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6B723A" w14:textId="2C011B48" w:rsidR="00597B10" w:rsidRPr="00D22C6F" w:rsidRDefault="00814FF7" w:rsidP="00597B10">
      <w:pPr>
        <w:rPr>
          <w:rFonts w:eastAsiaTheme="minorEastAsia" w:cstheme="majorHAnsi"/>
          <w:color w:val="033636" w:themeColor="text2"/>
          <w:sz w:val="22"/>
          <w:szCs w:val="22"/>
          <w:lang w:val="en-GB"/>
        </w:rPr>
      </w:pPr>
      <w:sdt>
        <w:sdtPr>
          <w:rPr>
            <w:rFonts w:ascii="Helvetica Neue" w:eastAsiaTheme="minorEastAsia" w:hAnsi="Helvetica Neue" w:cs="Times New Roman (Body CS)"/>
            <w:color w:val="033636" w:themeColor="text2"/>
            <w:sz w:val="22"/>
            <w:szCs w:val="22"/>
            <w:lang w:val="en-GB"/>
          </w:rPr>
          <w:id w:val="-1859646906"/>
          <w:docPartObj>
            <w:docPartGallery w:val="Cover Pages"/>
            <w:docPartUnique/>
          </w:docPartObj>
        </w:sdtPr>
        <w:sdtEndPr>
          <w:rPr>
            <w:rFonts w:ascii="Arial" w:hAnsi="Arial" w:cstheme="majorBidi"/>
            <w:color w:val="auto"/>
            <w:sz w:val="48"/>
            <w:szCs w:val="48"/>
          </w:rPr>
        </w:sdtEndPr>
        <w:sdtContent>
          <w:bookmarkStart w:id="0" w:name="_Ref173323678"/>
          <w:bookmarkEnd w:id="0"/>
          <w:r w:rsidR="00B82C96" w:rsidRPr="00D22C6F">
            <w:rPr>
              <w:noProof/>
              <w:lang w:val="en-GB"/>
            </w:rPr>
            <w:drawing>
              <wp:anchor distT="0" distB="0" distL="114300" distR="114300" simplePos="0" relativeHeight="251658242" behindDoc="1" locked="0" layoutInCell="1" allowOverlap="1" wp14:anchorId="3AADC9BA" wp14:editId="7F306560">
                <wp:simplePos x="0" y="0"/>
                <wp:positionH relativeFrom="page">
                  <wp:align>right</wp:align>
                </wp:positionH>
                <wp:positionV relativeFrom="paragraph">
                  <wp:posOffset>-935990</wp:posOffset>
                </wp:positionV>
                <wp:extent cx="7533005" cy="10686981"/>
                <wp:effectExtent l="0" t="0" r="0" b="635"/>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33005" cy="10686981"/>
                        </a:xfrm>
                        <a:prstGeom prst="rect">
                          <a:avLst/>
                        </a:prstGeom>
                      </pic:spPr>
                    </pic:pic>
                  </a:graphicData>
                </a:graphic>
                <wp14:sizeRelH relativeFrom="page">
                  <wp14:pctWidth>0</wp14:pctWidth>
                </wp14:sizeRelH>
                <wp14:sizeRelV relativeFrom="page">
                  <wp14:pctHeight>0</wp14:pctHeight>
                </wp14:sizeRelV>
              </wp:anchor>
            </w:drawing>
          </w:r>
        </w:sdtContent>
      </w:sdt>
    </w:p>
    <w:p w14:paraId="046286F9" w14:textId="504121BB" w:rsidR="003940B4" w:rsidRPr="00D22C6F" w:rsidRDefault="00FD4DBE" w:rsidP="00F37567">
      <w:pPr>
        <w:pStyle w:val="Title"/>
        <w:tabs>
          <w:tab w:val="left" w:pos="567"/>
        </w:tabs>
        <w:ind w:left="-851" w:right="703"/>
        <w:rPr>
          <w:rStyle w:val="TitleChar"/>
          <w:lang w:val="en-GB"/>
        </w:rPr>
      </w:pPr>
      <w:r w:rsidRPr="00D22C6F">
        <w:rPr>
          <w:rFonts w:cstheme="majorHAnsi"/>
          <w:noProof/>
          <w:lang w:val="en-GB"/>
        </w:rPr>
        <w:drawing>
          <wp:anchor distT="0" distB="0" distL="114300" distR="114300" simplePos="0" relativeHeight="251658241" behindDoc="0" locked="0" layoutInCell="1" allowOverlap="1" wp14:anchorId="079FE80E" wp14:editId="6583F927">
            <wp:simplePos x="0" y="0"/>
            <wp:positionH relativeFrom="margin">
              <wp:posOffset>-200660</wp:posOffset>
            </wp:positionH>
            <wp:positionV relativeFrom="paragraph">
              <wp:posOffset>709295</wp:posOffset>
            </wp:positionV>
            <wp:extent cx="1339898" cy="727261"/>
            <wp:effectExtent l="0" t="0" r="0" b="0"/>
            <wp:wrapNone/>
            <wp:docPr id="883048633" name="Picture 8830486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3048633" name="Picture 883048633">
                      <a:extLst>
                        <a:ext uri="{C183D7F6-B498-43B3-948B-1728B52AA6E4}">
                          <adec:decorative xmlns:adec="http://schemas.microsoft.com/office/drawing/2017/decorative" val="1"/>
                        </a:ext>
                      </a:extLst>
                    </pic:cNvPr>
                    <pic:cNvPicPr/>
                  </pic:nvPicPr>
                  <pic:blipFill rotWithShape="1">
                    <a:blip r:embed="rId12" cstate="print">
                      <a:extLst>
                        <a:ext uri="{28A0092B-C50C-407E-A947-70E740481C1C}">
                          <a14:useLocalDpi xmlns:a14="http://schemas.microsoft.com/office/drawing/2010/main" val="0"/>
                        </a:ext>
                      </a:extLst>
                    </a:blip>
                    <a:srcRect l="-1" r="-175" b="19919"/>
                    <a:stretch/>
                  </pic:blipFill>
                  <pic:spPr bwMode="auto">
                    <a:xfrm>
                      <a:off x="0" y="0"/>
                      <a:ext cx="1339898" cy="727261"/>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22C6F">
        <w:rPr>
          <w:rFonts w:cstheme="majorHAnsi"/>
          <w:noProof/>
          <w:lang w:val="en-GB"/>
        </w:rPr>
        <w:drawing>
          <wp:anchor distT="0" distB="0" distL="114300" distR="114300" simplePos="0" relativeHeight="251658240" behindDoc="1" locked="0" layoutInCell="1" allowOverlap="1" wp14:anchorId="01F0C47B" wp14:editId="34E49D56">
            <wp:simplePos x="0" y="0"/>
            <wp:positionH relativeFrom="page">
              <wp:posOffset>1841500</wp:posOffset>
            </wp:positionH>
            <wp:positionV relativeFrom="margin">
              <wp:posOffset>988695</wp:posOffset>
            </wp:positionV>
            <wp:extent cx="1497467" cy="507409"/>
            <wp:effectExtent l="0" t="0" r="7620" b="6985"/>
            <wp:wrapThrough wrapText="bothSides">
              <wp:wrapPolygon edited="0">
                <wp:start x="3023" y="0"/>
                <wp:lineTo x="0" y="811"/>
                <wp:lineTo x="0" y="16220"/>
                <wp:lineTo x="1924" y="21086"/>
                <wp:lineTo x="3298" y="21086"/>
                <wp:lineTo x="4397" y="21086"/>
                <wp:lineTo x="21435" y="17031"/>
                <wp:lineTo x="21435" y="4055"/>
                <wp:lineTo x="19237" y="2433"/>
                <wp:lineTo x="4397" y="0"/>
                <wp:lineTo x="3023" y="0"/>
              </wp:wrapPolygon>
            </wp:wrapThrough>
            <wp:docPr id="1959207868" name="Picture 19592078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9207868" name="Picture 1959207868">
                      <a:extLst>
                        <a:ext uri="{C183D7F6-B498-43B3-948B-1728B52AA6E4}">
                          <adec:decorative xmlns:adec="http://schemas.microsoft.com/office/drawing/2017/decorative" val="1"/>
                        </a:ext>
                      </a:extLst>
                    </pic:cNvPr>
                    <pic:cNvPicPr/>
                  </pic:nvPicPr>
                  <pic:blipFill rotWithShape="1">
                    <a:blip r:embed="rId13" cstate="print">
                      <a:alphaModFix/>
                      <a:extLst>
                        <a:ext uri="{28A0092B-C50C-407E-A947-70E740481C1C}">
                          <a14:useLocalDpi xmlns:a14="http://schemas.microsoft.com/office/drawing/2010/main" val="0"/>
                        </a:ext>
                      </a:extLst>
                    </a:blip>
                    <a:srcRect t="20101" b="14643"/>
                    <a:stretch/>
                  </pic:blipFill>
                  <pic:spPr bwMode="auto">
                    <a:xfrm>
                      <a:off x="0" y="0"/>
                      <a:ext cx="1497467" cy="507409"/>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15476F7" w14:textId="2A4E6961" w:rsidR="00F37567" w:rsidRPr="00D22C6F" w:rsidRDefault="00F37567" w:rsidP="00A86B2C">
      <w:pPr>
        <w:pStyle w:val="Title"/>
        <w:tabs>
          <w:tab w:val="left" w:pos="567"/>
        </w:tabs>
        <w:ind w:right="703"/>
        <w:rPr>
          <w:lang w:val="en-GB"/>
        </w:rPr>
      </w:pPr>
      <w:r w:rsidRPr="00D22C6F">
        <w:rPr>
          <w:rStyle w:val="TitleChar"/>
          <w:lang w:val="en-GB"/>
        </w:rPr>
        <w:t xml:space="preserve">Estimates of </w:t>
      </w:r>
      <w:r w:rsidR="00BA47F1" w:rsidRPr="00D22C6F">
        <w:rPr>
          <w:rStyle w:val="TitleChar"/>
          <w:lang w:val="en-GB"/>
        </w:rPr>
        <w:t xml:space="preserve">Australian </w:t>
      </w:r>
      <w:r w:rsidRPr="00D22C6F">
        <w:rPr>
          <w:rStyle w:val="TitleChar"/>
          <w:lang w:val="en-GB"/>
        </w:rPr>
        <w:t>Health System Greenhouse Gas Emissions</w:t>
      </w:r>
      <w:r w:rsidRPr="00D22C6F">
        <w:rPr>
          <w:sz w:val="48"/>
          <w:szCs w:val="48"/>
          <w:lang w:val="en-GB"/>
        </w:rPr>
        <w:t xml:space="preserve">, </w:t>
      </w:r>
      <w:r w:rsidRPr="00D22C6F">
        <w:rPr>
          <w:rStyle w:val="TitleChar"/>
          <w:lang w:val="en-GB"/>
        </w:rPr>
        <w:t>202</w:t>
      </w:r>
      <w:r w:rsidR="00C819DD" w:rsidRPr="00D22C6F">
        <w:rPr>
          <w:rStyle w:val="TitleChar"/>
          <w:lang w:val="en-GB"/>
        </w:rPr>
        <w:t>1</w:t>
      </w:r>
      <w:r w:rsidR="00D15757" w:rsidRPr="00D22C6F">
        <w:rPr>
          <w:rStyle w:val="TitleChar"/>
          <w:lang w:val="en-GB"/>
        </w:rPr>
        <w:t>-</w:t>
      </w:r>
      <w:r w:rsidRPr="00D22C6F">
        <w:rPr>
          <w:rStyle w:val="TitleChar"/>
          <w:lang w:val="en-GB"/>
        </w:rPr>
        <w:t>22</w:t>
      </w:r>
    </w:p>
    <w:p w14:paraId="3A23ECE5" w14:textId="00971A34" w:rsidR="00C14BF9" w:rsidRPr="00D22C6F" w:rsidRDefault="00597B10" w:rsidP="563D2437">
      <w:pPr>
        <w:rPr>
          <w:rFonts w:cstheme="majorBidi"/>
          <w:lang w:val="en-GB"/>
        </w:rPr>
      </w:pPr>
      <w:r w:rsidRPr="00D22C6F">
        <w:rPr>
          <w:rFonts w:cstheme="majorBidi"/>
          <w:lang w:val="en-GB"/>
        </w:rPr>
        <w:br w:type="page"/>
      </w:r>
    </w:p>
    <w:p w14:paraId="032CEA93" w14:textId="59833A07" w:rsidR="00C14BF9" w:rsidRPr="00D22C6F" w:rsidRDefault="005D4352" w:rsidP="563D2437">
      <w:pPr>
        <w:rPr>
          <w:rFonts w:cstheme="majorBidi"/>
          <w:color w:val="000000"/>
          <w:sz w:val="18"/>
          <w:szCs w:val="18"/>
          <w:lang w:val="en-GB"/>
        </w:rPr>
      </w:pPr>
      <w:r w:rsidRPr="00D22C6F">
        <w:rPr>
          <w:rFonts w:cstheme="majorBidi"/>
          <w:color w:val="000000"/>
          <w:sz w:val="18"/>
          <w:szCs w:val="18"/>
          <w:lang w:val="en-GB"/>
        </w:rPr>
        <w:lastRenderedPageBreak/>
        <w:t xml:space="preserve"> </w:t>
      </w:r>
      <w:r w:rsidR="00C14BF9" w:rsidRPr="00D22C6F">
        <w:rPr>
          <w:rFonts w:cstheme="majorBidi"/>
          <w:color w:val="000000"/>
          <w:sz w:val="18"/>
          <w:szCs w:val="18"/>
          <w:lang w:val="en-GB"/>
        </w:rPr>
        <w:t>© Commonwealth of Australia as represented by the Australian Centre for Disease Control</w:t>
      </w:r>
    </w:p>
    <w:p w14:paraId="6D2FB143" w14:textId="6A462BF0" w:rsidR="00C14BF9" w:rsidRPr="00D22C6F" w:rsidRDefault="00C14BF9" w:rsidP="001D5157">
      <w:pPr>
        <w:rPr>
          <w:rFonts w:cstheme="majorHAnsi"/>
          <w:color w:val="000000"/>
          <w:sz w:val="18"/>
          <w:szCs w:val="18"/>
          <w:lang w:val="en-GB"/>
        </w:rPr>
      </w:pPr>
      <w:r w:rsidRPr="00D22C6F">
        <w:rPr>
          <w:rFonts w:cstheme="majorHAnsi"/>
          <w:color w:val="000000"/>
          <w:sz w:val="18"/>
          <w:szCs w:val="18"/>
          <w:lang w:val="en-GB"/>
        </w:rPr>
        <w:t xml:space="preserve">Title: </w:t>
      </w:r>
      <w:r w:rsidR="00BA47F1" w:rsidRPr="00D22C6F">
        <w:rPr>
          <w:rFonts w:cstheme="majorHAnsi"/>
          <w:color w:val="000000"/>
          <w:sz w:val="18"/>
          <w:szCs w:val="18"/>
          <w:lang w:val="en-GB"/>
        </w:rPr>
        <w:t>Estimates of Australian Health System Greenhouse Gas Emissions, 2021-22</w:t>
      </w:r>
    </w:p>
    <w:p w14:paraId="59B04975" w14:textId="1893FFB9" w:rsidR="00C14BF9" w:rsidRPr="00D22C6F" w:rsidRDefault="00C14BF9" w:rsidP="563D2437">
      <w:pPr>
        <w:rPr>
          <w:rFonts w:cstheme="majorBidi"/>
          <w:color w:val="000000"/>
          <w:sz w:val="18"/>
          <w:szCs w:val="18"/>
          <w:lang w:val="en-GB"/>
        </w:rPr>
      </w:pPr>
      <w:r w:rsidRPr="00D22C6F">
        <w:rPr>
          <w:rFonts w:cstheme="majorBidi"/>
          <w:color w:val="000000" w:themeColor="text1"/>
          <w:sz w:val="18"/>
          <w:szCs w:val="18"/>
          <w:lang w:val="en-GB"/>
        </w:rPr>
        <w:t xml:space="preserve">ISBN: </w:t>
      </w:r>
      <w:r w:rsidR="00B50648" w:rsidRPr="00D22C6F">
        <w:rPr>
          <w:rFonts w:cstheme="majorBidi"/>
          <w:color w:val="000000" w:themeColor="text1"/>
          <w:sz w:val="18"/>
          <w:szCs w:val="18"/>
          <w:lang w:val="en-GB"/>
        </w:rPr>
        <w:t>978-1-76007-405-0</w:t>
      </w:r>
    </w:p>
    <w:p w14:paraId="31559587" w14:textId="77777777" w:rsidR="00350802" w:rsidRPr="00D22C6F" w:rsidRDefault="00350802" w:rsidP="00DF34E9">
      <w:pPr>
        <w:rPr>
          <w:rFonts w:cstheme="majorHAnsi"/>
          <w:color w:val="000000"/>
          <w:sz w:val="18"/>
          <w:szCs w:val="18"/>
          <w:lang w:val="en-GB"/>
        </w:rPr>
      </w:pPr>
    </w:p>
    <w:p w14:paraId="67429690" w14:textId="3603FFBB" w:rsidR="000E4226" w:rsidRPr="00D22C6F" w:rsidRDefault="033E4596" w:rsidP="00EB1CBF">
      <w:pPr>
        <w:spacing w:after="120" w:line="0" w:lineRule="atLeast"/>
        <w:rPr>
          <w:rFonts w:eastAsia="Arial" w:cs="Arial"/>
          <w:color w:val="000000" w:themeColor="text1"/>
          <w:sz w:val="18"/>
          <w:szCs w:val="18"/>
          <w:lang w:val="en-GB"/>
        </w:rPr>
      </w:pPr>
      <w:r w:rsidRPr="00D22C6F">
        <w:rPr>
          <w:rFonts w:eastAsia="Arial" w:cs="Arial"/>
          <w:b/>
          <w:bCs/>
          <w:color w:val="000000" w:themeColor="text1"/>
          <w:sz w:val="18"/>
          <w:szCs w:val="18"/>
          <w:lang w:val="en-GB"/>
        </w:rPr>
        <w:t>Acknowledgement of Country</w:t>
      </w:r>
    </w:p>
    <w:p w14:paraId="4411E87D" w14:textId="3EC0992C" w:rsidR="000E4226" w:rsidRPr="00D22C6F" w:rsidRDefault="033E4596" w:rsidP="00EB1CBF">
      <w:pPr>
        <w:spacing w:after="120" w:line="0" w:lineRule="atLeast"/>
        <w:rPr>
          <w:rFonts w:eastAsia="Arial" w:cs="Arial"/>
          <w:color w:val="000000" w:themeColor="text1"/>
          <w:sz w:val="18"/>
          <w:szCs w:val="18"/>
          <w:lang w:val="en-GB"/>
        </w:rPr>
      </w:pPr>
      <w:r w:rsidRPr="00D22C6F">
        <w:rPr>
          <w:rFonts w:eastAsia="Arial" w:cs="Arial"/>
          <w:color w:val="000000" w:themeColor="text1"/>
          <w:sz w:val="18"/>
          <w:szCs w:val="18"/>
          <w:lang w:val="en-GB"/>
        </w:rPr>
        <w:t>The Australian Government acknowledges the Traditional Owners of Country throughout Australia, and their continuing connection to land, sea and community. We pay our respects to them and their cultures, and to Elders both past and present.</w:t>
      </w:r>
    </w:p>
    <w:p w14:paraId="3A12F55A" w14:textId="501711AF" w:rsidR="000E4226" w:rsidRPr="00D22C6F" w:rsidRDefault="033E4596" w:rsidP="00EB1CBF">
      <w:pPr>
        <w:spacing w:after="120" w:line="0" w:lineRule="atLeast"/>
        <w:rPr>
          <w:rFonts w:eastAsia="Arial" w:cs="Arial"/>
          <w:color w:val="000000" w:themeColor="text1"/>
          <w:sz w:val="18"/>
          <w:szCs w:val="18"/>
          <w:lang w:val="en-GB"/>
        </w:rPr>
      </w:pPr>
      <w:r w:rsidRPr="00D22C6F">
        <w:rPr>
          <w:rFonts w:eastAsia="Arial" w:cs="Arial"/>
          <w:b/>
          <w:bCs/>
          <w:color w:val="000000" w:themeColor="text1"/>
          <w:sz w:val="18"/>
          <w:szCs w:val="18"/>
          <w:lang w:val="en-GB"/>
        </w:rPr>
        <w:t>Citation</w:t>
      </w:r>
    </w:p>
    <w:p w14:paraId="2A38647D" w14:textId="6E9B4036" w:rsidR="000E4226" w:rsidRPr="00D22C6F" w:rsidRDefault="033E4596" w:rsidP="00EB1CBF">
      <w:pPr>
        <w:spacing w:after="120" w:line="0" w:lineRule="atLeast"/>
        <w:rPr>
          <w:rFonts w:eastAsia="Arial" w:cs="Arial"/>
          <w:color w:val="000000" w:themeColor="text1"/>
          <w:sz w:val="18"/>
          <w:szCs w:val="18"/>
          <w:lang w:val="en-GB"/>
        </w:rPr>
      </w:pPr>
      <w:r w:rsidRPr="00D22C6F">
        <w:rPr>
          <w:rFonts w:eastAsia="Arial" w:cs="Arial"/>
          <w:color w:val="000000" w:themeColor="text1"/>
          <w:sz w:val="18"/>
          <w:szCs w:val="18"/>
          <w:lang w:val="en-GB"/>
        </w:rPr>
        <w:t xml:space="preserve">De Sain R, Irwin A, </w:t>
      </w:r>
      <w:proofErr w:type="spellStart"/>
      <w:r w:rsidR="00AC262D" w:rsidRPr="00D22C6F">
        <w:rPr>
          <w:rFonts w:eastAsia="Arial" w:cs="Arial"/>
          <w:color w:val="000000" w:themeColor="text1"/>
          <w:sz w:val="18"/>
          <w:szCs w:val="18"/>
          <w:lang w:val="en-GB"/>
        </w:rPr>
        <w:t>McGushin</w:t>
      </w:r>
      <w:proofErr w:type="spellEnd"/>
      <w:r w:rsidR="00AC262D" w:rsidRPr="00D22C6F">
        <w:rPr>
          <w:rFonts w:eastAsia="Arial" w:cs="Arial"/>
          <w:color w:val="000000" w:themeColor="text1"/>
          <w:sz w:val="18"/>
          <w:szCs w:val="18"/>
          <w:lang w:val="en-GB"/>
        </w:rPr>
        <w:t xml:space="preserve"> A</w:t>
      </w:r>
      <w:r w:rsidR="00341C64" w:rsidRPr="00D22C6F">
        <w:rPr>
          <w:rFonts w:eastAsia="Arial" w:cs="Arial"/>
          <w:color w:val="000000" w:themeColor="text1"/>
          <w:sz w:val="18"/>
          <w:szCs w:val="18"/>
          <w:lang w:val="en-GB"/>
        </w:rPr>
        <w:t>, Dryburgh L, Cooper G</w:t>
      </w:r>
      <w:r w:rsidR="00ED22F8">
        <w:rPr>
          <w:rFonts w:eastAsia="Arial" w:cs="Arial"/>
          <w:color w:val="000000" w:themeColor="text1"/>
          <w:sz w:val="18"/>
          <w:szCs w:val="18"/>
          <w:lang w:val="en-GB"/>
        </w:rPr>
        <w:t xml:space="preserve">, </w:t>
      </w:r>
      <w:proofErr w:type="spellStart"/>
      <w:r w:rsidR="00ED22F8">
        <w:rPr>
          <w:rFonts w:eastAsia="Arial" w:cs="Arial"/>
          <w:color w:val="000000" w:themeColor="text1"/>
          <w:sz w:val="18"/>
          <w:szCs w:val="18"/>
          <w:lang w:val="en-GB"/>
        </w:rPr>
        <w:t>Skellern</w:t>
      </w:r>
      <w:proofErr w:type="spellEnd"/>
      <w:r w:rsidR="00ED22F8">
        <w:rPr>
          <w:rFonts w:eastAsia="Arial" w:cs="Arial"/>
          <w:color w:val="000000" w:themeColor="text1"/>
          <w:sz w:val="18"/>
          <w:szCs w:val="18"/>
          <w:lang w:val="en-GB"/>
        </w:rPr>
        <w:t xml:space="preserve"> M</w:t>
      </w:r>
      <w:r w:rsidR="00AC262D" w:rsidRPr="00D22C6F">
        <w:rPr>
          <w:rFonts w:eastAsia="Arial" w:cs="Arial"/>
          <w:color w:val="000000" w:themeColor="text1"/>
          <w:sz w:val="18"/>
          <w:szCs w:val="18"/>
          <w:lang w:val="en-GB"/>
        </w:rPr>
        <w:t>.</w:t>
      </w:r>
      <w:r w:rsidRPr="00D22C6F">
        <w:rPr>
          <w:rFonts w:eastAsia="Arial" w:cs="Arial"/>
          <w:color w:val="000000" w:themeColor="text1"/>
          <w:sz w:val="18"/>
          <w:szCs w:val="18"/>
          <w:lang w:val="en-GB"/>
        </w:rPr>
        <w:t xml:space="preserve"> </w:t>
      </w:r>
      <w:r w:rsidR="004E5589" w:rsidRPr="00D22C6F">
        <w:rPr>
          <w:rFonts w:eastAsia="Arial" w:cs="Arial"/>
          <w:color w:val="000000" w:themeColor="text1"/>
          <w:sz w:val="18"/>
          <w:szCs w:val="18"/>
          <w:lang w:val="en-GB"/>
        </w:rPr>
        <w:t>Estimates of Australian Health System Greenhouse Gas Emissions, 2021-22</w:t>
      </w:r>
      <w:r w:rsidR="7E9012A8" w:rsidRPr="00D22C6F">
        <w:rPr>
          <w:rFonts w:eastAsia="Arial" w:cs="Arial"/>
          <w:color w:val="000000" w:themeColor="text1"/>
          <w:sz w:val="18"/>
          <w:szCs w:val="18"/>
          <w:lang w:val="en-GB"/>
        </w:rPr>
        <w:t>.</w:t>
      </w:r>
      <w:r w:rsidRPr="00D22C6F">
        <w:rPr>
          <w:rFonts w:eastAsia="Arial" w:cs="Arial"/>
          <w:color w:val="000000" w:themeColor="text1"/>
          <w:sz w:val="18"/>
          <w:szCs w:val="18"/>
          <w:lang w:val="en-GB"/>
        </w:rPr>
        <w:t xml:space="preserve"> Canberra, Australia: Australian Centre for Disease Control, 2024.</w:t>
      </w:r>
    </w:p>
    <w:p w14:paraId="4403A7CB" w14:textId="77777777" w:rsidR="00796F86" w:rsidRPr="00D22C6F" w:rsidRDefault="033E4596" w:rsidP="00EB1CBF">
      <w:pPr>
        <w:spacing w:after="120" w:line="0" w:lineRule="atLeast"/>
        <w:rPr>
          <w:rFonts w:eastAsia="Arial" w:cs="Arial"/>
          <w:b/>
          <w:color w:val="000000" w:themeColor="text1"/>
          <w:sz w:val="18"/>
          <w:szCs w:val="18"/>
          <w:lang w:val="en-GB"/>
        </w:rPr>
      </w:pPr>
      <w:r w:rsidRPr="00D22C6F">
        <w:rPr>
          <w:rFonts w:eastAsia="Arial" w:cs="Arial"/>
          <w:b/>
          <w:bCs/>
          <w:color w:val="000000" w:themeColor="text1"/>
          <w:sz w:val="18"/>
          <w:szCs w:val="18"/>
          <w:lang w:val="en-GB"/>
        </w:rPr>
        <w:t>Acknowledgments</w:t>
      </w:r>
    </w:p>
    <w:p w14:paraId="511ED54A" w14:textId="28FA1E45" w:rsidR="000E4226" w:rsidRPr="00D22C6F" w:rsidRDefault="5671D078" w:rsidP="07E56624">
      <w:pPr>
        <w:rPr>
          <w:rFonts w:cstheme="majorBidi"/>
          <w:color w:val="000000" w:themeColor="text1"/>
          <w:sz w:val="18"/>
          <w:szCs w:val="18"/>
          <w:lang w:val="en-GB"/>
        </w:rPr>
      </w:pPr>
      <w:r w:rsidRPr="00D22C6F">
        <w:rPr>
          <w:rFonts w:cstheme="majorBidi"/>
          <w:color w:val="000000" w:themeColor="text1"/>
          <w:sz w:val="18"/>
          <w:szCs w:val="18"/>
          <w:lang w:val="en-GB"/>
        </w:rPr>
        <w:t xml:space="preserve">F </w:t>
      </w:r>
      <w:r w:rsidR="498CA502" w:rsidRPr="00D22C6F">
        <w:rPr>
          <w:rFonts w:cstheme="majorBidi"/>
          <w:color w:val="000000" w:themeColor="text1"/>
          <w:sz w:val="18"/>
          <w:szCs w:val="18"/>
          <w:lang w:val="en-GB"/>
        </w:rPr>
        <w:t>McGain</w:t>
      </w:r>
      <w:r w:rsidRPr="00D22C6F">
        <w:rPr>
          <w:rFonts w:cstheme="majorBidi"/>
          <w:color w:val="000000" w:themeColor="text1"/>
          <w:sz w:val="18"/>
          <w:szCs w:val="18"/>
          <w:lang w:val="en-GB"/>
        </w:rPr>
        <w:t xml:space="preserve">, </w:t>
      </w:r>
      <w:r w:rsidR="2931BE93" w:rsidRPr="00D22C6F">
        <w:rPr>
          <w:rFonts w:cstheme="majorBidi"/>
          <w:color w:val="000000" w:themeColor="text1"/>
          <w:sz w:val="18"/>
          <w:szCs w:val="18"/>
          <w:lang w:val="en-GB"/>
        </w:rPr>
        <w:t xml:space="preserve">C Mitchell, E Kayak, </w:t>
      </w:r>
      <w:r w:rsidR="004E5589" w:rsidRPr="00D22C6F">
        <w:rPr>
          <w:rFonts w:cstheme="majorBidi"/>
          <w:color w:val="000000" w:themeColor="text1"/>
          <w:sz w:val="18"/>
          <w:szCs w:val="18"/>
          <w:lang w:val="en-GB"/>
        </w:rPr>
        <w:t xml:space="preserve">M Forrester, L Kazda, A Barratt, </w:t>
      </w:r>
      <w:r w:rsidR="28C4B9F3" w:rsidRPr="00D22C6F">
        <w:rPr>
          <w:rFonts w:cstheme="majorBidi"/>
          <w:color w:val="000000" w:themeColor="text1"/>
          <w:sz w:val="18"/>
          <w:szCs w:val="18"/>
          <w:lang w:val="en-GB"/>
        </w:rPr>
        <w:t xml:space="preserve">F Sach, </w:t>
      </w:r>
      <w:r w:rsidRPr="00D22C6F">
        <w:rPr>
          <w:rFonts w:cstheme="majorBidi"/>
          <w:color w:val="000000" w:themeColor="text1"/>
          <w:sz w:val="18"/>
          <w:szCs w:val="18"/>
          <w:lang w:val="en-GB"/>
        </w:rPr>
        <w:t xml:space="preserve">D Attree, </w:t>
      </w:r>
      <w:r w:rsidR="6BCD16CC" w:rsidRPr="00D22C6F">
        <w:rPr>
          <w:rFonts w:cstheme="majorBidi"/>
          <w:color w:val="000000" w:themeColor="text1"/>
          <w:sz w:val="18"/>
          <w:szCs w:val="18"/>
          <w:lang w:val="en-GB"/>
        </w:rPr>
        <w:t>M Lewin, A Hely</w:t>
      </w:r>
      <w:r w:rsidR="008410DE" w:rsidRPr="00D22C6F">
        <w:rPr>
          <w:rFonts w:cstheme="majorBidi"/>
          <w:color w:val="000000" w:themeColor="text1"/>
          <w:sz w:val="18"/>
          <w:szCs w:val="18"/>
          <w:lang w:val="en-GB"/>
        </w:rPr>
        <w:t xml:space="preserve">, </w:t>
      </w:r>
      <w:proofErr w:type="spellStart"/>
      <w:r w:rsidR="008410DE" w:rsidRPr="00D22C6F">
        <w:rPr>
          <w:rFonts w:cstheme="majorBidi"/>
          <w:color w:val="000000" w:themeColor="text1"/>
          <w:sz w:val="18"/>
          <w:szCs w:val="18"/>
          <w:lang w:val="en-GB"/>
        </w:rPr>
        <w:t>Healthdirect</w:t>
      </w:r>
      <w:proofErr w:type="spellEnd"/>
      <w:r w:rsidR="008410DE" w:rsidRPr="00D22C6F">
        <w:rPr>
          <w:rFonts w:cstheme="majorBidi"/>
          <w:color w:val="000000" w:themeColor="text1"/>
          <w:sz w:val="18"/>
          <w:szCs w:val="18"/>
          <w:lang w:val="en-GB"/>
        </w:rPr>
        <w:t xml:space="preserve"> and the </w:t>
      </w:r>
      <w:r w:rsidR="00245E76" w:rsidRPr="00D22C6F">
        <w:rPr>
          <w:rFonts w:cstheme="majorBidi"/>
          <w:color w:val="000000" w:themeColor="text1"/>
          <w:sz w:val="18"/>
          <w:szCs w:val="18"/>
          <w:lang w:val="en-GB"/>
        </w:rPr>
        <w:t xml:space="preserve">National Inventory Systems &amp; International Reporting Branch of the Department of </w:t>
      </w:r>
      <w:r w:rsidR="006C6FAB" w:rsidRPr="00D22C6F">
        <w:rPr>
          <w:rFonts w:cstheme="majorBidi"/>
          <w:color w:val="000000" w:themeColor="text1"/>
          <w:sz w:val="18"/>
          <w:szCs w:val="18"/>
          <w:lang w:val="en-GB"/>
        </w:rPr>
        <w:t xml:space="preserve">Climate Change, </w:t>
      </w:r>
      <w:r w:rsidR="00B41E29" w:rsidRPr="00D22C6F">
        <w:rPr>
          <w:rFonts w:cstheme="majorBidi"/>
          <w:color w:val="000000" w:themeColor="text1"/>
          <w:sz w:val="18"/>
          <w:szCs w:val="18"/>
          <w:lang w:val="en-GB"/>
        </w:rPr>
        <w:t>Energy, the Environment and Water.</w:t>
      </w:r>
      <w:r w:rsidR="00C11AE4" w:rsidRPr="00D22C6F">
        <w:rPr>
          <w:rFonts w:cstheme="majorBidi"/>
          <w:color w:val="000000" w:themeColor="text1"/>
          <w:sz w:val="18"/>
          <w:szCs w:val="18"/>
          <w:lang w:val="en-GB"/>
        </w:rPr>
        <w:t xml:space="preserve"> </w:t>
      </w:r>
      <w:r w:rsidR="00FB7CBB" w:rsidRPr="00D22C6F">
        <w:rPr>
          <w:rFonts w:cstheme="majorBidi"/>
          <w:color w:val="000000" w:themeColor="text1"/>
          <w:sz w:val="18"/>
          <w:szCs w:val="18"/>
          <w:lang w:val="en-GB"/>
        </w:rPr>
        <w:t xml:space="preserve">The </w:t>
      </w:r>
      <w:r w:rsidR="00ED2FD8" w:rsidRPr="00D22C6F">
        <w:rPr>
          <w:rFonts w:cstheme="majorBidi"/>
          <w:color w:val="000000" w:themeColor="text1"/>
          <w:sz w:val="18"/>
          <w:szCs w:val="18"/>
          <w:lang w:val="en-GB"/>
        </w:rPr>
        <w:t>Environmentally Extended Input-Output</w:t>
      </w:r>
      <w:r w:rsidR="00FB7CBB" w:rsidRPr="00D22C6F">
        <w:rPr>
          <w:rFonts w:cstheme="majorBidi"/>
          <w:color w:val="000000" w:themeColor="text1"/>
          <w:sz w:val="18"/>
          <w:szCs w:val="18"/>
          <w:lang w:val="en-GB"/>
        </w:rPr>
        <w:t xml:space="preserve"> analysis </w:t>
      </w:r>
      <w:r w:rsidR="00C11AE4" w:rsidRPr="00D22C6F">
        <w:rPr>
          <w:rFonts w:cstheme="majorBidi"/>
          <w:color w:val="000000" w:themeColor="text1"/>
          <w:sz w:val="18"/>
          <w:szCs w:val="18"/>
          <w:lang w:val="en-GB"/>
        </w:rPr>
        <w:t xml:space="preserve">that underpins this report </w:t>
      </w:r>
      <w:r w:rsidR="00FB7CBB" w:rsidRPr="00D22C6F">
        <w:rPr>
          <w:rFonts w:cstheme="majorBidi"/>
          <w:color w:val="000000" w:themeColor="text1"/>
          <w:sz w:val="18"/>
          <w:szCs w:val="18"/>
          <w:lang w:val="en-GB"/>
        </w:rPr>
        <w:t xml:space="preserve">was prepared Rachel de Sain based on previous consumption inventory publications </w:t>
      </w:r>
      <w:r w:rsidR="00ED2FD8" w:rsidRPr="00D22C6F">
        <w:rPr>
          <w:rFonts w:cstheme="majorBidi"/>
          <w:color w:val="000000" w:themeColor="text1"/>
          <w:sz w:val="18"/>
          <w:szCs w:val="18"/>
          <w:lang w:val="en-GB"/>
        </w:rPr>
        <w:t xml:space="preserve">by the Department of Climate Change, Energy, the Environment and Water, </w:t>
      </w:r>
      <w:r w:rsidR="00FB7CBB" w:rsidRPr="00D22C6F">
        <w:rPr>
          <w:rFonts w:cstheme="majorBidi"/>
          <w:color w:val="000000" w:themeColor="text1"/>
          <w:sz w:val="18"/>
          <w:szCs w:val="18"/>
          <w:lang w:val="en-GB"/>
        </w:rPr>
        <w:t xml:space="preserve">and was validated by experts at the Sydney Environment Institute, </w:t>
      </w:r>
      <w:r w:rsidR="00EF0ECB" w:rsidRPr="00D22C6F">
        <w:rPr>
          <w:rFonts w:cstheme="majorBidi"/>
          <w:color w:val="000000" w:themeColor="text1"/>
          <w:sz w:val="18"/>
          <w:szCs w:val="18"/>
          <w:lang w:val="en-GB"/>
        </w:rPr>
        <w:t xml:space="preserve">The </w:t>
      </w:r>
      <w:r w:rsidR="00FB7CBB" w:rsidRPr="00D22C6F">
        <w:rPr>
          <w:rFonts w:cstheme="majorBidi"/>
          <w:color w:val="000000" w:themeColor="text1"/>
          <w:sz w:val="18"/>
          <w:szCs w:val="18"/>
          <w:lang w:val="en-GB"/>
        </w:rPr>
        <w:t>University of Sydney.</w:t>
      </w:r>
    </w:p>
    <w:p w14:paraId="6881C34C" w14:textId="203FF821" w:rsidR="00350802" w:rsidRPr="00D22C6F" w:rsidRDefault="00350802" w:rsidP="00DF34E9">
      <w:pPr>
        <w:rPr>
          <w:rFonts w:cstheme="majorHAnsi"/>
          <w:b/>
          <w:color w:val="000000"/>
          <w:sz w:val="18"/>
          <w:szCs w:val="18"/>
          <w:lang w:val="en-GB"/>
        </w:rPr>
      </w:pPr>
    </w:p>
    <w:p w14:paraId="5AFEF07C" w14:textId="1BE62E0F" w:rsidR="00C14BF9" w:rsidRPr="00D22C6F" w:rsidRDefault="00C14BF9" w:rsidP="00DF34E9">
      <w:pPr>
        <w:rPr>
          <w:rFonts w:cstheme="majorHAnsi"/>
          <w:b/>
          <w:color w:val="000000"/>
          <w:sz w:val="18"/>
          <w:szCs w:val="18"/>
          <w:lang w:val="en-GB"/>
        </w:rPr>
      </w:pPr>
      <w:r w:rsidRPr="00D22C6F">
        <w:rPr>
          <w:rFonts w:cstheme="majorHAnsi"/>
          <w:b/>
          <w:color w:val="000000"/>
          <w:sz w:val="18"/>
          <w:szCs w:val="18"/>
          <w:lang w:val="en-GB"/>
        </w:rPr>
        <w:t>Creative Commons Licence</w:t>
      </w:r>
    </w:p>
    <w:p w14:paraId="015C9CDE" w14:textId="77777777" w:rsidR="00C14BF9" w:rsidRPr="00D22C6F" w:rsidRDefault="00C14BF9" w:rsidP="00DF34E9">
      <w:pPr>
        <w:rPr>
          <w:rFonts w:cstheme="majorHAnsi"/>
          <w:sz w:val="18"/>
          <w:szCs w:val="18"/>
          <w:lang w:val="en-GB"/>
        </w:rPr>
      </w:pPr>
      <w:r w:rsidRPr="00D22C6F">
        <w:rPr>
          <w:rFonts w:cstheme="majorHAnsi"/>
          <w:sz w:val="18"/>
          <w:szCs w:val="18"/>
          <w:lang w:val="en-GB"/>
        </w:rPr>
        <w:t>This publication is licensed under the Creative Commons Attribution 4.0 International Public License available from https://creativecommons.org/licenses/by/4.0/legalcode (“Licence”). You must read and understand the Licence before using any material from this publication.</w:t>
      </w:r>
    </w:p>
    <w:p w14:paraId="0742BEF6" w14:textId="77777777" w:rsidR="00350802" w:rsidRPr="00D22C6F" w:rsidRDefault="00350802" w:rsidP="00DF34E9">
      <w:pPr>
        <w:rPr>
          <w:rFonts w:cstheme="majorHAnsi"/>
          <w:b/>
          <w:color w:val="000000"/>
          <w:sz w:val="18"/>
          <w:szCs w:val="18"/>
          <w:lang w:val="en-GB"/>
        </w:rPr>
      </w:pPr>
    </w:p>
    <w:p w14:paraId="58FA9FA1" w14:textId="1D34A24A" w:rsidR="00C14BF9" w:rsidRPr="00D22C6F" w:rsidRDefault="00C14BF9" w:rsidP="00DF34E9">
      <w:pPr>
        <w:rPr>
          <w:rFonts w:cstheme="majorHAnsi"/>
          <w:b/>
          <w:color w:val="000000"/>
          <w:sz w:val="18"/>
          <w:szCs w:val="18"/>
          <w:lang w:val="en-GB"/>
        </w:rPr>
      </w:pPr>
      <w:r w:rsidRPr="00D22C6F">
        <w:rPr>
          <w:rFonts w:cstheme="majorHAnsi"/>
          <w:b/>
          <w:color w:val="000000"/>
          <w:sz w:val="18"/>
          <w:szCs w:val="18"/>
          <w:lang w:val="en-GB"/>
        </w:rPr>
        <w:t>Restrictions</w:t>
      </w:r>
    </w:p>
    <w:p w14:paraId="21CAB90F" w14:textId="77777777" w:rsidR="00C14BF9" w:rsidRPr="00D22C6F" w:rsidRDefault="00C14BF9" w:rsidP="00DF34E9">
      <w:pPr>
        <w:rPr>
          <w:rFonts w:cstheme="majorHAnsi"/>
          <w:sz w:val="18"/>
          <w:szCs w:val="18"/>
          <w:lang w:val="en-GB"/>
        </w:rPr>
      </w:pPr>
      <w:r w:rsidRPr="00D22C6F">
        <w:rPr>
          <w:rFonts w:cstheme="majorHAnsi"/>
          <w:sz w:val="18"/>
          <w:szCs w:val="18"/>
          <w:lang w:val="en-GB"/>
        </w:rPr>
        <w:t>The Licence may not give you all the permissions necessary for your intended use. For example, other rights (such as publicity, privacy and moral rights) may limit how you use the material found in this publication.</w:t>
      </w:r>
    </w:p>
    <w:p w14:paraId="792A4405" w14:textId="77777777" w:rsidR="00C14BF9" w:rsidRPr="00D22C6F" w:rsidRDefault="00C14BF9" w:rsidP="00DF34E9">
      <w:pPr>
        <w:rPr>
          <w:rFonts w:cstheme="majorHAnsi"/>
          <w:color w:val="000000"/>
          <w:sz w:val="18"/>
          <w:szCs w:val="18"/>
          <w:lang w:val="en-GB"/>
        </w:rPr>
      </w:pPr>
      <w:r w:rsidRPr="00D22C6F">
        <w:rPr>
          <w:rFonts w:cstheme="majorHAnsi"/>
          <w:color w:val="000000"/>
          <w:sz w:val="18"/>
          <w:szCs w:val="18"/>
          <w:lang w:val="en-GB"/>
        </w:rPr>
        <w:t>The Licence does not cover, and there is no permission given for, use of any of the following material found in this publication:</w:t>
      </w:r>
    </w:p>
    <w:p w14:paraId="65807045" w14:textId="649E792B" w:rsidR="00C14BF9" w:rsidRPr="00D22C6F" w:rsidRDefault="00C14BF9" w:rsidP="0010291C">
      <w:pPr>
        <w:numPr>
          <w:ilvl w:val="0"/>
          <w:numId w:val="5"/>
        </w:numPr>
        <w:rPr>
          <w:rFonts w:cstheme="majorHAnsi"/>
          <w:color w:val="000000"/>
          <w:sz w:val="18"/>
          <w:szCs w:val="18"/>
          <w:lang w:val="en-GB"/>
        </w:rPr>
      </w:pPr>
      <w:r w:rsidRPr="00D22C6F">
        <w:rPr>
          <w:rFonts w:cstheme="majorHAnsi"/>
          <w:color w:val="000000"/>
          <w:sz w:val="18"/>
          <w:szCs w:val="18"/>
          <w:lang w:val="en-GB"/>
        </w:rPr>
        <w:t>the Commonwealth Coat of Arms. (</w:t>
      </w:r>
      <w:proofErr w:type="gramStart"/>
      <w:r w:rsidRPr="00D22C6F">
        <w:rPr>
          <w:rFonts w:cstheme="majorHAnsi"/>
          <w:color w:val="000000"/>
          <w:sz w:val="18"/>
          <w:szCs w:val="18"/>
          <w:lang w:val="en-GB"/>
        </w:rPr>
        <w:t>by</w:t>
      </w:r>
      <w:proofErr w:type="gramEnd"/>
      <w:r w:rsidRPr="00D22C6F">
        <w:rPr>
          <w:rFonts w:cstheme="majorHAnsi"/>
          <w:color w:val="000000"/>
          <w:sz w:val="18"/>
          <w:szCs w:val="18"/>
          <w:lang w:val="en-GB"/>
        </w:rPr>
        <w:t xml:space="preserve"> way of information, the terms under which the Coat of Arms may be used can be found on the Department of Prime Minister and Cabinet website</w:t>
      </w:r>
    </w:p>
    <w:p w14:paraId="0B5FFC08" w14:textId="77777777" w:rsidR="00C14BF9" w:rsidRPr="00D22C6F" w:rsidRDefault="00C14BF9" w:rsidP="0010291C">
      <w:pPr>
        <w:numPr>
          <w:ilvl w:val="0"/>
          <w:numId w:val="5"/>
        </w:numPr>
        <w:rPr>
          <w:rFonts w:cstheme="majorHAnsi"/>
          <w:color w:val="000000"/>
          <w:sz w:val="18"/>
          <w:szCs w:val="18"/>
          <w:lang w:val="en-GB"/>
        </w:rPr>
      </w:pPr>
      <w:r w:rsidRPr="00D22C6F">
        <w:rPr>
          <w:rFonts w:cstheme="majorHAnsi"/>
          <w:color w:val="000000"/>
          <w:sz w:val="18"/>
          <w:szCs w:val="18"/>
          <w:lang w:val="en-GB"/>
        </w:rPr>
        <w:t xml:space="preserve">any logos and </w:t>
      </w:r>
      <w:proofErr w:type="gramStart"/>
      <w:r w:rsidRPr="00D22C6F">
        <w:rPr>
          <w:rFonts w:cstheme="majorHAnsi"/>
          <w:color w:val="000000"/>
          <w:sz w:val="18"/>
          <w:szCs w:val="18"/>
          <w:lang w:val="en-GB"/>
        </w:rPr>
        <w:t>trademarks;</w:t>
      </w:r>
      <w:proofErr w:type="gramEnd"/>
    </w:p>
    <w:p w14:paraId="7C548722" w14:textId="77777777" w:rsidR="00C14BF9" w:rsidRPr="00D22C6F" w:rsidRDefault="00C14BF9" w:rsidP="0010291C">
      <w:pPr>
        <w:numPr>
          <w:ilvl w:val="0"/>
          <w:numId w:val="5"/>
        </w:numPr>
        <w:rPr>
          <w:rFonts w:cstheme="majorHAnsi"/>
          <w:color w:val="000000"/>
          <w:sz w:val="18"/>
          <w:szCs w:val="18"/>
          <w:lang w:val="en-GB"/>
        </w:rPr>
      </w:pPr>
      <w:r w:rsidRPr="00D22C6F">
        <w:rPr>
          <w:rFonts w:cstheme="majorHAnsi"/>
          <w:color w:val="000000"/>
          <w:sz w:val="18"/>
          <w:szCs w:val="18"/>
          <w:lang w:val="en-GB"/>
        </w:rPr>
        <w:t xml:space="preserve">any photographs and </w:t>
      </w:r>
      <w:proofErr w:type="gramStart"/>
      <w:r w:rsidRPr="00D22C6F">
        <w:rPr>
          <w:rFonts w:cstheme="majorHAnsi"/>
          <w:color w:val="000000"/>
          <w:sz w:val="18"/>
          <w:szCs w:val="18"/>
          <w:lang w:val="en-GB"/>
        </w:rPr>
        <w:t>images;</w:t>
      </w:r>
      <w:proofErr w:type="gramEnd"/>
    </w:p>
    <w:p w14:paraId="51D12773" w14:textId="77777777" w:rsidR="00C14BF9" w:rsidRPr="00D22C6F" w:rsidRDefault="00C14BF9" w:rsidP="0010291C">
      <w:pPr>
        <w:numPr>
          <w:ilvl w:val="0"/>
          <w:numId w:val="5"/>
        </w:numPr>
        <w:rPr>
          <w:rFonts w:cstheme="majorHAnsi"/>
          <w:color w:val="000000"/>
          <w:sz w:val="18"/>
          <w:szCs w:val="18"/>
          <w:lang w:val="en-GB"/>
        </w:rPr>
      </w:pPr>
      <w:r w:rsidRPr="00D22C6F">
        <w:rPr>
          <w:rFonts w:cstheme="majorHAnsi"/>
          <w:color w:val="000000"/>
          <w:sz w:val="18"/>
          <w:szCs w:val="18"/>
          <w:lang w:val="en-GB"/>
        </w:rPr>
        <w:t>any signatures; and</w:t>
      </w:r>
    </w:p>
    <w:p w14:paraId="5FE3499B" w14:textId="77777777" w:rsidR="00C14BF9" w:rsidRPr="00D22C6F" w:rsidRDefault="00C14BF9" w:rsidP="0010291C">
      <w:pPr>
        <w:numPr>
          <w:ilvl w:val="0"/>
          <w:numId w:val="5"/>
        </w:numPr>
        <w:rPr>
          <w:rFonts w:cstheme="majorHAnsi"/>
          <w:color w:val="000000"/>
          <w:sz w:val="18"/>
          <w:szCs w:val="18"/>
          <w:lang w:val="en-GB"/>
        </w:rPr>
      </w:pPr>
      <w:r w:rsidRPr="00D22C6F">
        <w:rPr>
          <w:rFonts w:cstheme="majorHAnsi"/>
          <w:color w:val="000000"/>
          <w:sz w:val="18"/>
          <w:szCs w:val="18"/>
          <w:lang w:val="en-GB"/>
        </w:rPr>
        <w:t xml:space="preserve">any material belonging to third parties. The </w:t>
      </w:r>
      <w:proofErr w:type="gramStart"/>
      <w:r w:rsidRPr="00D22C6F">
        <w:rPr>
          <w:rFonts w:cstheme="majorHAnsi"/>
          <w:color w:val="000000"/>
          <w:sz w:val="18"/>
          <w:szCs w:val="18"/>
          <w:lang w:val="en-GB"/>
        </w:rPr>
        <w:t>third party</w:t>
      </w:r>
      <w:proofErr w:type="gramEnd"/>
      <w:r w:rsidRPr="00D22C6F">
        <w:rPr>
          <w:rFonts w:cstheme="majorHAnsi"/>
          <w:color w:val="000000"/>
          <w:sz w:val="18"/>
          <w:szCs w:val="18"/>
          <w:lang w:val="en-GB"/>
        </w:rPr>
        <w:t xml:space="preserve"> elements must be included here or have a footnote reference throughout the document showing where they are</w:t>
      </w:r>
    </w:p>
    <w:p w14:paraId="1A3A2A53" w14:textId="0C78E7BA" w:rsidR="00350802" w:rsidRPr="00D22C6F" w:rsidRDefault="00350802" w:rsidP="00DF34E9">
      <w:pPr>
        <w:rPr>
          <w:rFonts w:cstheme="majorBidi"/>
          <w:b/>
          <w:color w:val="000000"/>
          <w:sz w:val="18"/>
          <w:szCs w:val="18"/>
          <w:lang w:val="en-GB"/>
        </w:rPr>
      </w:pPr>
    </w:p>
    <w:p w14:paraId="2D8BAF8D" w14:textId="71DBD9A9" w:rsidR="00C14BF9" w:rsidRPr="00D22C6F" w:rsidRDefault="00C14BF9" w:rsidP="00DF34E9">
      <w:pPr>
        <w:rPr>
          <w:rFonts w:cstheme="majorHAnsi"/>
          <w:b/>
          <w:color w:val="000000"/>
          <w:sz w:val="18"/>
          <w:szCs w:val="18"/>
          <w:lang w:val="en-GB"/>
        </w:rPr>
      </w:pPr>
      <w:r w:rsidRPr="00D22C6F">
        <w:rPr>
          <w:rFonts w:cstheme="majorHAnsi"/>
          <w:b/>
          <w:color w:val="000000"/>
          <w:sz w:val="18"/>
          <w:szCs w:val="18"/>
          <w:lang w:val="en-GB"/>
        </w:rPr>
        <w:t>Attribution</w:t>
      </w:r>
    </w:p>
    <w:p w14:paraId="62DA91CE" w14:textId="18EF9B5A" w:rsidR="00C14BF9" w:rsidRPr="00D22C6F" w:rsidRDefault="00C14BF9" w:rsidP="00DF34E9">
      <w:pPr>
        <w:rPr>
          <w:rFonts w:cstheme="majorHAnsi"/>
          <w:sz w:val="18"/>
          <w:szCs w:val="18"/>
          <w:lang w:val="en-GB"/>
        </w:rPr>
      </w:pPr>
      <w:r w:rsidRPr="00D22C6F">
        <w:rPr>
          <w:rFonts w:cstheme="majorHAnsi"/>
          <w:sz w:val="18"/>
          <w:szCs w:val="18"/>
          <w:lang w:val="en-GB"/>
        </w:rPr>
        <w:t xml:space="preserve">Without limiting your obligations under the Licence, the Department of </w:t>
      </w:r>
      <w:r w:rsidR="00350802" w:rsidRPr="00D22C6F">
        <w:rPr>
          <w:rFonts w:cstheme="majorHAnsi"/>
          <w:sz w:val="18"/>
          <w:szCs w:val="18"/>
          <w:lang w:val="en-GB"/>
        </w:rPr>
        <w:t>Health</w:t>
      </w:r>
      <w:r w:rsidRPr="00D22C6F">
        <w:rPr>
          <w:rFonts w:cstheme="majorHAnsi"/>
          <w:sz w:val="18"/>
          <w:szCs w:val="18"/>
          <w:lang w:val="en-GB"/>
        </w:rPr>
        <w:t xml:space="preserve"> and Aged Care requests that you attribute this publication in your work. Any reasonable form of words may be used </w:t>
      </w:r>
      <w:proofErr w:type="gramStart"/>
      <w:r w:rsidRPr="00D22C6F">
        <w:rPr>
          <w:rFonts w:cstheme="majorHAnsi"/>
          <w:sz w:val="18"/>
          <w:szCs w:val="18"/>
          <w:lang w:val="en-GB"/>
        </w:rPr>
        <w:t>provided that</w:t>
      </w:r>
      <w:proofErr w:type="gramEnd"/>
      <w:r w:rsidRPr="00D22C6F">
        <w:rPr>
          <w:rFonts w:cstheme="majorHAnsi"/>
          <w:sz w:val="18"/>
          <w:szCs w:val="18"/>
          <w:lang w:val="en-GB"/>
        </w:rPr>
        <w:t xml:space="preserve"> you:</w:t>
      </w:r>
    </w:p>
    <w:p w14:paraId="76188704" w14:textId="1DAFF531" w:rsidR="00C14BF9" w:rsidRPr="00D22C6F" w:rsidRDefault="00C14BF9" w:rsidP="0010291C">
      <w:pPr>
        <w:numPr>
          <w:ilvl w:val="0"/>
          <w:numId w:val="6"/>
        </w:numPr>
        <w:rPr>
          <w:rFonts w:cstheme="majorHAnsi"/>
          <w:sz w:val="18"/>
          <w:szCs w:val="18"/>
          <w:lang w:val="en-GB"/>
        </w:rPr>
      </w:pPr>
      <w:r w:rsidRPr="00D22C6F">
        <w:rPr>
          <w:rFonts w:cstheme="majorHAnsi"/>
          <w:sz w:val="18"/>
          <w:szCs w:val="18"/>
          <w:lang w:val="en-GB"/>
        </w:rPr>
        <w:t>include a reference to this publication and</w:t>
      </w:r>
      <w:r w:rsidR="009E3E0D" w:rsidRPr="00D22C6F">
        <w:rPr>
          <w:rFonts w:cstheme="majorHAnsi"/>
          <w:sz w:val="18"/>
          <w:szCs w:val="18"/>
          <w:lang w:val="en-GB"/>
        </w:rPr>
        <w:t>,</w:t>
      </w:r>
      <w:r w:rsidRPr="00D22C6F">
        <w:rPr>
          <w:rFonts w:cstheme="majorHAnsi"/>
          <w:sz w:val="18"/>
          <w:szCs w:val="18"/>
          <w:lang w:val="en-GB"/>
        </w:rPr>
        <w:t xml:space="preserve"> where practicable, the relevant page </w:t>
      </w:r>
      <w:proofErr w:type="gramStart"/>
      <w:r w:rsidRPr="00D22C6F">
        <w:rPr>
          <w:rFonts w:cstheme="majorHAnsi"/>
          <w:sz w:val="18"/>
          <w:szCs w:val="18"/>
          <w:lang w:val="en-GB"/>
        </w:rPr>
        <w:t>numbers;</w:t>
      </w:r>
      <w:proofErr w:type="gramEnd"/>
    </w:p>
    <w:p w14:paraId="260095F9" w14:textId="77777777" w:rsidR="00C14BF9" w:rsidRPr="00D22C6F" w:rsidRDefault="00C14BF9" w:rsidP="0010291C">
      <w:pPr>
        <w:numPr>
          <w:ilvl w:val="0"/>
          <w:numId w:val="6"/>
        </w:numPr>
        <w:rPr>
          <w:rFonts w:cstheme="majorHAnsi"/>
          <w:sz w:val="18"/>
          <w:szCs w:val="18"/>
          <w:lang w:val="en-GB"/>
        </w:rPr>
      </w:pPr>
      <w:r w:rsidRPr="00D22C6F">
        <w:rPr>
          <w:rFonts w:cstheme="majorHAnsi"/>
          <w:sz w:val="18"/>
          <w:szCs w:val="18"/>
          <w:lang w:val="en-GB"/>
        </w:rPr>
        <w:t xml:space="preserve">make it clear that you have permission to use the material under the Creative Commons Attribution 4.0 International Public </w:t>
      </w:r>
      <w:proofErr w:type="gramStart"/>
      <w:r w:rsidRPr="00D22C6F">
        <w:rPr>
          <w:rFonts w:cstheme="majorHAnsi"/>
          <w:sz w:val="18"/>
          <w:szCs w:val="18"/>
          <w:lang w:val="en-GB"/>
        </w:rPr>
        <w:t>License;</w:t>
      </w:r>
      <w:proofErr w:type="gramEnd"/>
    </w:p>
    <w:p w14:paraId="7F862C1F" w14:textId="77777777" w:rsidR="00C14BF9" w:rsidRPr="00D22C6F" w:rsidRDefault="00C14BF9" w:rsidP="0010291C">
      <w:pPr>
        <w:numPr>
          <w:ilvl w:val="0"/>
          <w:numId w:val="6"/>
        </w:numPr>
        <w:rPr>
          <w:rFonts w:cstheme="majorHAnsi"/>
          <w:sz w:val="18"/>
          <w:szCs w:val="18"/>
          <w:lang w:val="en-GB"/>
        </w:rPr>
      </w:pPr>
      <w:r w:rsidRPr="00D22C6F">
        <w:rPr>
          <w:rFonts w:cstheme="majorHAnsi"/>
          <w:sz w:val="18"/>
          <w:szCs w:val="18"/>
          <w:lang w:val="en-GB"/>
        </w:rPr>
        <w:t xml:space="preserve">make it clear whether or not you have changed the material used from this </w:t>
      </w:r>
      <w:proofErr w:type="gramStart"/>
      <w:r w:rsidRPr="00D22C6F">
        <w:rPr>
          <w:rFonts w:cstheme="majorHAnsi"/>
          <w:sz w:val="18"/>
          <w:szCs w:val="18"/>
          <w:lang w:val="en-GB"/>
        </w:rPr>
        <w:t>publication;</w:t>
      </w:r>
      <w:proofErr w:type="gramEnd"/>
    </w:p>
    <w:p w14:paraId="5957AA14" w14:textId="1DCC47C8" w:rsidR="00C14BF9" w:rsidRPr="00D22C6F" w:rsidRDefault="00C14BF9" w:rsidP="0010291C">
      <w:pPr>
        <w:numPr>
          <w:ilvl w:val="0"/>
          <w:numId w:val="6"/>
        </w:numPr>
        <w:rPr>
          <w:rFonts w:cstheme="majorBidi"/>
          <w:sz w:val="18"/>
          <w:szCs w:val="18"/>
          <w:lang w:val="en-GB"/>
        </w:rPr>
      </w:pPr>
      <w:r w:rsidRPr="00D22C6F">
        <w:rPr>
          <w:rFonts w:cstheme="majorBidi"/>
          <w:sz w:val="18"/>
          <w:szCs w:val="18"/>
          <w:lang w:val="en-GB"/>
        </w:rPr>
        <w:t xml:space="preserve">include a copyright notice in relation to the material used. In the case of no change to the material, the words “© Commonwealth of Australia (Australian Centre for Disease Control) </w:t>
      </w:r>
      <w:r w:rsidR="00FC5173" w:rsidRPr="00D22C6F">
        <w:rPr>
          <w:rFonts w:cstheme="majorBidi"/>
          <w:sz w:val="18"/>
          <w:szCs w:val="18"/>
          <w:lang w:val="en-GB"/>
        </w:rPr>
        <w:t>2024</w:t>
      </w:r>
      <w:r w:rsidRPr="00D22C6F">
        <w:rPr>
          <w:rFonts w:cstheme="majorBidi"/>
          <w:sz w:val="18"/>
          <w:szCs w:val="18"/>
          <w:lang w:val="en-GB"/>
        </w:rPr>
        <w:t>” may be used. In the case where the material has been changed or adapted, the words: “Based on Commonwealth of Australia (Australian Centre for Disease Control) material” may be used; and</w:t>
      </w:r>
    </w:p>
    <w:p w14:paraId="1324B508" w14:textId="77777777" w:rsidR="00C14BF9" w:rsidRPr="00D22C6F" w:rsidRDefault="00C14BF9" w:rsidP="0010291C">
      <w:pPr>
        <w:numPr>
          <w:ilvl w:val="0"/>
          <w:numId w:val="6"/>
        </w:numPr>
        <w:rPr>
          <w:rFonts w:cstheme="majorHAnsi"/>
          <w:sz w:val="18"/>
          <w:szCs w:val="18"/>
          <w:lang w:val="en-GB"/>
        </w:rPr>
      </w:pPr>
      <w:r w:rsidRPr="00D22C6F">
        <w:rPr>
          <w:rFonts w:cstheme="majorHAnsi"/>
          <w:sz w:val="18"/>
          <w:szCs w:val="18"/>
          <w:lang w:val="en-GB"/>
        </w:rPr>
        <w:t>do not suggest that the Australian Centre for Disease Control endorses you or your use of the material.</w:t>
      </w:r>
    </w:p>
    <w:p w14:paraId="7B968C47" w14:textId="77777777" w:rsidR="00350802" w:rsidRPr="00D22C6F" w:rsidRDefault="00350802" w:rsidP="00DF34E9">
      <w:pPr>
        <w:rPr>
          <w:rFonts w:cstheme="majorHAnsi"/>
          <w:b/>
          <w:color w:val="000000"/>
          <w:sz w:val="18"/>
          <w:szCs w:val="18"/>
          <w:lang w:val="en-GB"/>
        </w:rPr>
      </w:pPr>
    </w:p>
    <w:p w14:paraId="0241BFBD" w14:textId="3C509CA7" w:rsidR="00C14BF9" w:rsidRPr="00D22C6F" w:rsidRDefault="00C14BF9" w:rsidP="00DF34E9">
      <w:pPr>
        <w:rPr>
          <w:rFonts w:cstheme="majorHAnsi"/>
          <w:b/>
          <w:color w:val="000000"/>
          <w:sz w:val="18"/>
          <w:szCs w:val="18"/>
          <w:lang w:val="en-GB"/>
        </w:rPr>
      </w:pPr>
      <w:r w:rsidRPr="00D22C6F">
        <w:rPr>
          <w:rFonts w:cstheme="majorHAnsi"/>
          <w:b/>
          <w:color w:val="000000"/>
          <w:sz w:val="18"/>
          <w:szCs w:val="18"/>
          <w:lang w:val="en-GB"/>
        </w:rPr>
        <w:t>Enquiries</w:t>
      </w:r>
    </w:p>
    <w:p w14:paraId="2F65623E" w14:textId="4223753B" w:rsidR="00C14BF9" w:rsidRPr="00D22C6F" w:rsidRDefault="00C14BF9" w:rsidP="00DF34E9">
      <w:pPr>
        <w:rPr>
          <w:rFonts w:cstheme="majorHAnsi"/>
          <w:sz w:val="18"/>
          <w:szCs w:val="18"/>
          <w:lang w:val="en-GB"/>
        </w:rPr>
      </w:pPr>
      <w:r w:rsidRPr="00D22C6F">
        <w:rPr>
          <w:rFonts w:cstheme="majorHAnsi"/>
          <w:sz w:val="18"/>
          <w:szCs w:val="18"/>
          <w:lang w:val="en-GB"/>
        </w:rPr>
        <w:t xml:space="preserve">Enquiries regarding any other use of this publication should be addressed to the Branch Manager, Communication Branch, Australian Centre for Disease Control, GPO Box 9848, Canberra ACT 2601, or via e-mail to </w:t>
      </w:r>
      <w:hyperlink r:id="rId14" w:history="1">
        <w:r w:rsidR="003847D5" w:rsidRPr="00D22C6F">
          <w:rPr>
            <w:rStyle w:val="Hyperlink"/>
            <w:rFonts w:cstheme="majorHAnsi"/>
            <w:sz w:val="18"/>
            <w:szCs w:val="18"/>
            <w:lang w:val="en-GB"/>
          </w:rPr>
          <w:t>copyright@health.gov.au</w:t>
        </w:r>
      </w:hyperlink>
      <w:r w:rsidR="003847D5" w:rsidRPr="00D22C6F">
        <w:rPr>
          <w:rFonts w:cstheme="majorHAnsi"/>
          <w:sz w:val="18"/>
          <w:szCs w:val="18"/>
          <w:lang w:val="en-GB"/>
        </w:rPr>
        <w:t>.</w:t>
      </w:r>
    </w:p>
    <w:p w14:paraId="6D55F906" w14:textId="7EC1FD23" w:rsidR="00CD1D00" w:rsidRPr="00D22C6F" w:rsidRDefault="00CD1D00" w:rsidP="00CD1D00">
      <w:pPr>
        <w:rPr>
          <w:rFonts w:cstheme="majorHAnsi"/>
          <w:b/>
          <w:color w:val="000000"/>
          <w:sz w:val="18"/>
          <w:szCs w:val="18"/>
          <w:lang w:val="en-GB"/>
        </w:rPr>
      </w:pPr>
    </w:p>
    <w:p w14:paraId="61B012FD" w14:textId="12706258" w:rsidR="0599189C" w:rsidRPr="00D22C6F" w:rsidRDefault="00CD1D00">
      <w:pPr>
        <w:spacing w:line="240" w:lineRule="auto"/>
        <w:rPr>
          <w:rStyle w:val="Hyperlink"/>
          <w:lang w:val="en-GB" w:eastAsia="en-GB"/>
        </w:rPr>
      </w:pPr>
      <w:r w:rsidRPr="00D22C6F">
        <w:rPr>
          <w:rFonts w:cstheme="majorHAnsi"/>
          <w:sz w:val="18"/>
          <w:szCs w:val="18"/>
          <w:lang w:val="en-GB"/>
        </w:rPr>
        <w:t xml:space="preserve">We welcome feedback and </w:t>
      </w:r>
      <w:r w:rsidR="00200F95" w:rsidRPr="00D22C6F">
        <w:rPr>
          <w:rFonts w:cstheme="majorHAnsi"/>
          <w:sz w:val="18"/>
          <w:szCs w:val="18"/>
          <w:lang w:val="en-GB"/>
        </w:rPr>
        <w:t xml:space="preserve">dialogue about this report. Please send </w:t>
      </w:r>
      <w:r w:rsidR="00172C8C" w:rsidRPr="00D22C6F">
        <w:rPr>
          <w:rFonts w:cstheme="majorHAnsi"/>
          <w:sz w:val="18"/>
          <w:szCs w:val="18"/>
          <w:lang w:val="en-GB"/>
        </w:rPr>
        <w:t xml:space="preserve">all such correspondence to: </w:t>
      </w:r>
      <w:hyperlink r:id="rId15" w:history="1">
        <w:r w:rsidR="00172C8C" w:rsidRPr="00D22C6F">
          <w:rPr>
            <w:rStyle w:val="Hyperlink"/>
            <w:rFonts w:cstheme="majorHAnsi"/>
            <w:sz w:val="18"/>
            <w:szCs w:val="18"/>
            <w:lang w:val="en-GB"/>
          </w:rPr>
          <w:t>nhsc.unit@health.gov.au</w:t>
        </w:r>
      </w:hyperlink>
      <w:r w:rsidR="00172C8C" w:rsidRPr="00D22C6F">
        <w:rPr>
          <w:rFonts w:cstheme="majorHAnsi"/>
          <w:sz w:val="18"/>
          <w:szCs w:val="18"/>
          <w:lang w:val="en-GB"/>
        </w:rPr>
        <w:t>.</w:t>
      </w:r>
    </w:p>
    <w:p w14:paraId="6E30576B" w14:textId="72F94D5B" w:rsidR="0083001B" w:rsidRPr="00D22C6F" w:rsidRDefault="0083001B" w:rsidP="00691707">
      <w:pPr>
        <w:pStyle w:val="Heading1"/>
        <w:rPr>
          <w:rStyle w:val="Hyperlink"/>
          <w:rFonts w:asciiTheme="minorHAnsi" w:hAnsiTheme="minorHAnsi" w:cstheme="minorHAnsi"/>
          <w:iCs/>
          <w:color w:val="auto"/>
          <w:u w:val="none"/>
          <w:lang w:val="en-GB" w:eastAsia="en-GB"/>
        </w:rPr>
      </w:pPr>
      <w:bookmarkStart w:id="1" w:name="_Toc189756402"/>
      <w:r w:rsidRPr="00D22C6F">
        <w:rPr>
          <w:rStyle w:val="Hyperlink"/>
          <w:rFonts w:asciiTheme="minorHAnsi" w:hAnsiTheme="minorHAnsi" w:cstheme="minorHAnsi"/>
          <w:iCs/>
          <w:color w:val="auto"/>
          <w:u w:val="none"/>
          <w:lang w:val="en-GB" w:eastAsia="en-GB"/>
        </w:rPr>
        <w:lastRenderedPageBreak/>
        <w:t>Tab</w:t>
      </w:r>
      <w:r w:rsidR="00363A3B" w:rsidRPr="00D22C6F">
        <w:rPr>
          <w:rStyle w:val="Hyperlink"/>
          <w:rFonts w:asciiTheme="minorHAnsi" w:hAnsiTheme="minorHAnsi" w:cstheme="minorHAnsi"/>
          <w:iCs/>
          <w:color w:val="auto"/>
          <w:u w:val="none"/>
          <w:lang w:val="en-GB" w:eastAsia="en-GB"/>
        </w:rPr>
        <w:t>le of Contents</w:t>
      </w:r>
      <w:bookmarkEnd w:id="1"/>
    </w:p>
    <w:p w14:paraId="756660E6" w14:textId="77777777" w:rsidR="00A47BF5" w:rsidRPr="00D22C6F" w:rsidRDefault="00A47BF5">
      <w:pPr>
        <w:pStyle w:val="TOC1"/>
        <w:rPr>
          <w:rStyle w:val="Hyperlink"/>
          <w:lang w:val="en-GB" w:eastAsia="en-GB"/>
        </w:rPr>
      </w:pPr>
    </w:p>
    <w:p w14:paraId="5F4175A9" w14:textId="412FDA37" w:rsidR="00CC74E6" w:rsidRDefault="000C06AE">
      <w:pPr>
        <w:pStyle w:val="TOC1"/>
        <w:rPr>
          <w:rFonts w:eastAsiaTheme="minorEastAsia" w:cstheme="minorBidi"/>
          <w:b w:val="0"/>
          <w:bCs w:val="0"/>
          <w:iCs w:val="0"/>
          <w:noProof/>
          <w:lang w:eastAsia="en-AU"/>
        </w:rPr>
      </w:pPr>
      <w:r w:rsidRPr="00D22C6F">
        <w:rPr>
          <w:rStyle w:val="Hyperlink"/>
          <w:lang w:val="en-GB" w:eastAsia="en-GB"/>
        </w:rPr>
        <w:fldChar w:fldCharType="begin"/>
      </w:r>
      <w:r w:rsidRPr="00D22C6F">
        <w:rPr>
          <w:rStyle w:val="Hyperlink"/>
          <w:lang w:val="en-GB" w:eastAsia="en-GB"/>
        </w:rPr>
        <w:instrText xml:space="preserve"> TOC \o "1-3" \h \z \u </w:instrText>
      </w:r>
      <w:r w:rsidRPr="00D22C6F">
        <w:rPr>
          <w:rStyle w:val="Hyperlink"/>
          <w:lang w:val="en-GB" w:eastAsia="en-GB"/>
        </w:rPr>
        <w:fldChar w:fldCharType="separate"/>
      </w:r>
      <w:hyperlink w:anchor="_Toc189756402" w:history="1">
        <w:r w:rsidR="00CC74E6" w:rsidRPr="00074E9F">
          <w:rPr>
            <w:rStyle w:val="Hyperlink"/>
            <w:noProof/>
            <w:lang w:val="en-GB" w:eastAsia="en-GB"/>
          </w:rPr>
          <w:t>Table of Contents</w:t>
        </w:r>
        <w:r w:rsidR="00CC74E6">
          <w:rPr>
            <w:noProof/>
            <w:webHidden/>
          </w:rPr>
          <w:tab/>
        </w:r>
        <w:r w:rsidR="00CC74E6">
          <w:rPr>
            <w:noProof/>
            <w:webHidden/>
          </w:rPr>
          <w:fldChar w:fldCharType="begin"/>
        </w:r>
        <w:r w:rsidR="00CC74E6">
          <w:rPr>
            <w:noProof/>
            <w:webHidden/>
          </w:rPr>
          <w:instrText xml:space="preserve"> PAGEREF _Toc189756402 \h </w:instrText>
        </w:r>
        <w:r w:rsidR="00CC74E6">
          <w:rPr>
            <w:noProof/>
            <w:webHidden/>
          </w:rPr>
        </w:r>
        <w:r w:rsidR="00CC74E6">
          <w:rPr>
            <w:noProof/>
            <w:webHidden/>
          </w:rPr>
          <w:fldChar w:fldCharType="separate"/>
        </w:r>
        <w:r w:rsidR="007F17E5">
          <w:rPr>
            <w:noProof/>
            <w:webHidden/>
          </w:rPr>
          <w:t>3</w:t>
        </w:r>
        <w:r w:rsidR="00CC74E6">
          <w:rPr>
            <w:noProof/>
            <w:webHidden/>
          </w:rPr>
          <w:fldChar w:fldCharType="end"/>
        </w:r>
      </w:hyperlink>
    </w:p>
    <w:p w14:paraId="6D4BC2B0" w14:textId="7AC8B012" w:rsidR="00CC74E6" w:rsidRDefault="00CC74E6">
      <w:pPr>
        <w:pStyle w:val="TOC1"/>
        <w:rPr>
          <w:rFonts w:eastAsiaTheme="minorEastAsia" w:cstheme="minorBidi"/>
          <w:b w:val="0"/>
          <w:bCs w:val="0"/>
          <w:iCs w:val="0"/>
          <w:noProof/>
          <w:lang w:eastAsia="en-AU"/>
        </w:rPr>
      </w:pPr>
      <w:hyperlink w:anchor="_Toc189756403" w:history="1">
        <w:r w:rsidRPr="00074E9F">
          <w:rPr>
            <w:rStyle w:val="Hyperlink"/>
            <w:noProof/>
            <w:lang w:val="en-GB"/>
          </w:rPr>
          <w:t>Figures and Tables</w:t>
        </w:r>
        <w:r>
          <w:rPr>
            <w:noProof/>
            <w:webHidden/>
          </w:rPr>
          <w:tab/>
        </w:r>
        <w:r>
          <w:rPr>
            <w:noProof/>
            <w:webHidden/>
          </w:rPr>
          <w:fldChar w:fldCharType="begin"/>
        </w:r>
        <w:r>
          <w:rPr>
            <w:noProof/>
            <w:webHidden/>
          </w:rPr>
          <w:instrText xml:space="preserve"> PAGEREF _Toc189756403 \h </w:instrText>
        </w:r>
        <w:r>
          <w:rPr>
            <w:noProof/>
            <w:webHidden/>
          </w:rPr>
        </w:r>
        <w:r>
          <w:rPr>
            <w:noProof/>
            <w:webHidden/>
          </w:rPr>
          <w:fldChar w:fldCharType="separate"/>
        </w:r>
        <w:r w:rsidR="007F17E5">
          <w:rPr>
            <w:noProof/>
            <w:webHidden/>
          </w:rPr>
          <w:t>5</w:t>
        </w:r>
        <w:r>
          <w:rPr>
            <w:noProof/>
            <w:webHidden/>
          </w:rPr>
          <w:fldChar w:fldCharType="end"/>
        </w:r>
      </w:hyperlink>
    </w:p>
    <w:p w14:paraId="0E78C22B" w14:textId="26693DBC" w:rsidR="00CC74E6" w:rsidRDefault="00CC74E6">
      <w:pPr>
        <w:pStyle w:val="TOC2"/>
        <w:rPr>
          <w:rFonts w:eastAsiaTheme="minorEastAsia" w:cstheme="minorBidi"/>
          <w:b w:val="0"/>
          <w:bCs w:val="0"/>
          <w:noProof/>
          <w:szCs w:val="24"/>
          <w:lang w:eastAsia="en-AU"/>
        </w:rPr>
      </w:pPr>
      <w:hyperlink w:anchor="_Toc189756404" w:history="1">
        <w:r w:rsidRPr="00074E9F">
          <w:rPr>
            <w:rStyle w:val="Hyperlink"/>
            <w:noProof/>
            <w:lang w:val="en-GB"/>
          </w:rPr>
          <w:t>List of Figures</w:t>
        </w:r>
        <w:r>
          <w:rPr>
            <w:noProof/>
            <w:webHidden/>
          </w:rPr>
          <w:tab/>
        </w:r>
        <w:r>
          <w:rPr>
            <w:noProof/>
            <w:webHidden/>
          </w:rPr>
          <w:fldChar w:fldCharType="begin"/>
        </w:r>
        <w:r>
          <w:rPr>
            <w:noProof/>
            <w:webHidden/>
          </w:rPr>
          <w:instrText xml:space="preserve"> PAGEREF _Toc189756404 \h </w:instrText>
        </w:r>
        <w:r>
          <w:rPr>
            <w:noProof/>
            <w:webHidden/>
          </w:rPr>
        </w:r>
        <w:r>
          <w:rPr>
            <w:noProof/>
            <w:webHidden/>
          </w:rPr>
          <w:fldChar w:fldCharType="separate"/>
        </w:r>
        <w:r w:rsidR="007F17E5">
          <w:rPr>
            <w:noProof/>
            <w:webHidden/>
          </w:rPr>
          <w:t>5</w:t>
        </w:r>
        <w:r>
          <w:rPr>
            <w:noProof/>
            <w:webHidden/>
          </w:rPr>
          <w:fldChar w:fldCharType="end"/>
        </w:r>
      </w:hyperlink>
    </w:p>
    <w:p w14:paraId="49BD9235" w14:textId="6A53F5E1" w:rsidR="00CC74E6" w:rsidRDefault="00CC74E6">
      <w:pPr>
        <w:pStyle w:val="TOC2"/>
        <w:rPr>
          <w:rFonts w:eastAsiaTheme="minorEastAsia" w:cstheme="minorBidi"/>
          <w:b w:val="0"/>
          <w:bCs w:val="0"/>
          <w:noProof/>
          <w:szCs w:val="24"/>
          <w:lang w:eastAsia="en-AU"/>
        </w:rPr>
      </w:pPr>
      <w:hyperlink w:anchor="_Toc189756405" w:history="1">
        <w:r w:rsidRPr="00074E9F">
          <w:rPr>
            <w:rStyle w:val="Hyperlink"/>
            <w:noProof/>
            <w:lang w:val="en-GB"/>
          </w:rPr>
          <w:t>List of Tables</w:t>
        </w:r>
        <w:r>
          <w:rPr>
            <w:noProof/>
            <w:webHidden/>
          </w:rPr>
          <w:tab/>
        </w:r>
        <w:r>
          <w:rPr>
            <w:noProof/>
            <w:webHidden/>
          </w:rPr>
          <w:fldChar w:fldCharType="begin"/>
        </w:r>
        <w:r>
          <w:rPr>
            <w:noProof/>
            <w:webHidden/>
          </w:rPr>
          <w:instrText xml:space="preserve"> PAGEREF _Toc189756405 \h </w:instrText>
        </w:r>
        <w:r>
          <w:rPr>
            <w:noProof/>
            <w:webHidden/>
          </w:rPr>
        </w:r>
        <w:r>
          <w:rPr>
            <w:noProof/>
            <w:webHidden/>
          </w:rPr>
          <w:fldChar w:fldCharType="separate"/>
        </w:r>
        <w:r w:rsidR="007F17E5">
          <w:rPr>
            <w:noProof/>
            <w:webHidden/>
          </w:rPr>
          <w:t>5</w:t>
        </w:r>
        <w:r>
          <w:rPr>
            <w:noProof/>
            <w:webHidden/>
          </w:rPr>
          <w:fldChar w:fldCharType="end"/>
        </w:r>
      </w:hyperlink>
    </w:p>
    <w:p w14:paraId="089EEA00" w14:textId="2B2E7D99" w:rsidR="00CC74E6" w:rsidRDefault="00CC74E6">
      <w:pPr>
        <w:pStyle w:val="TOC1"/>
        <w:rPr>
          <w:rFonts w:eastAsiaTheme="minorEastAsia" w:cstheme="minorBidi"/>
          <w:b w:val="0"/>
          <w:bCs w:val="0"/>
          <w:iCs w:val="0"/>
          <w:noProof/>
          <w:lang w:eastAsia="en-AU"/>
        </w:rPr>
      </w:pPr>
      <w:hyperlink w:anchor="_Toc189756406" w:history="1">
        <w:r w:rsidRPr="00074E9F">
          <w:rPr>
            <w:rStyle w:val="Hyperlink"/>
            <w:rFonts w:cstheme="majorBidi"/>
            <w:noProof/>
            <w:lang w:val="en-GB"/>
          </w:rPr>
          <w:t>Executive Summary</w:t>
        </w:r>
        <w:r>
          <w:rPr>
            <w:noProof/>
            <w:webHidden/>
          </w:rPr>
          <w:tab/>
        </w:r>
        <w:r>
          <w:rPr>
            <w:noProof/>
            <w:webHidden/>
          </w:rPr>
          <w:fldChar w:fldCharType="begin"/>
        </w:r>
        <w:r>
          <w:rPr>
            <w:noProof/>
            <w:webHidden/>
          </w:rPr>
          <w:instrText xml:space="preserve"> PAGEREF _Toc189756406 \h </w:instrText>
        </w:r>
        <w:r>
          <w:rPr>
            <w:noProof/>
            <w:webHidden/>
          </w:rPr>
        </w:r>
        <w:r>
          <w:rPr>
            <w:noProof/>
            <w:webHidden/>
          </w:rPr>
          <w:fldChar w:fldCharType="separate"/>
        </w:r>
        <w:r w:rsidR="007F17E5">
          <w:rPr>
            <w:noProof/>
            <w:webHidden/>
          </w:rPr>
          <w:t>7</w:t>
        </w:r>
        <w:r>
          <w:rPr>
            <w:noProof/>
            <w:webHidden/>
          </w:rPr>
          <w:fldChar w:fldCharType="end"/>
        </w:r>
      </w:hyperlink>
    </w:p>
    <w:p w14:paraId="5383C74F" w14:textId="40F9ED3B" w:rsidR="00CC74E6" w:rsidRDefault="00CC74E6">
      <w:pPr>
        <w:pStyle w:val="TOC1"/>
        <w:rPr>
          <w:rFonts w:eastAsiaTheme="minorEastAsia" w:cstheme="minorBidi"/>
          <w:b w:val="0"/>
          <w:bCs w:val="0"/>
          <w:iCs w:val="0"/>
          <w:noProof/>
          <w:lang w:eastAsia="en-AU"/>
        </w:rPr>
      </w:pPr>
      <w:hyperlink w:anchor="_Toc189756407" w:history="1">
        <w:r w:rsidRPr="00074E9F">
          <w:rPr>
            <w:rStyle w:val="Hyperlink"/>
            <w:rFonts w:cstheme="majorBidi"/>
            <w:noProof/>
            <w:lang w:val="en-GB"/>
          </w:rPr>
          <w:t>1. Introduction</w:t>
        </w:r>
        <w:r>
          <w:rPr>
            <w:noProof/>
            <w:webHidden/>
          </w:rPr>
          <w:tab/>
        </w:r>
        <w:r>
          <w:rPr>
            <w:noProof/>
            <w:webHidden/>
          </w:rPr>
          <w:fldChar w:fldCharType="begin"/>
        </w:r>
        <w:r>
          <w:rPr>
            <w:noProof/>
            <w:webHidden/>
          </w:rPr>
          <w:instrText xml:space="preserve"> PAGEREF _Toc189756407 \h </w:instrText>
        </w:r>
        <w:r>
          <w:rPr>
            <w:noProof/>
            <w:webHidden/>
          </w:rPr>
        </w:r>
        <w:r>
          <w:rPr>
            <w:noProof/>
            <w:webHidden/>
          </w:rPr>
          <w:fldChar w:fldCharType="separate"/>
        </w:r>
        <w:r w:rsidR="007F17E5">
          <w:rPr>
            <w:noProof/>
            <w:webHidden/>
          </w:rPr>
          <w:t>9</w:t>
        </w:r>
        <w:r>
          <w:rPr>
            <w:noProof/>
            <w:webHidden/>
          </w:rPr>
          <w:fldChar w:fldCharType="end"/>
        </w:r>
      </w:hyperlink>
    </w:p>
    <w:p w14:paraId="0181FC37" w14:textId="02A6F14F" w:rsidR="00CC74E6" w:rsidRDefault="00CC74E6">
      <w:pPr>
        <w:pStyle w:val="TOC2"/>
        <w:rPr>
          <w:rFonts w:eastAsiaTheme="minorEastAsia" w:cstheme="minorBidi"/>
          <w:b w:val="0"/>
          <w:bCs w:val="0"/>
          <w:noProof/>
          <w:szCs w:val="24"/>
          <w:lang w:eastAsia="en-AU"/>
        </w:rPr>
      </w:pPr>
      <w:hyperlink w:anchor="_Toc189756408" w:history="1">
        <w:r w:rsidRPr="00074E9F">
          <w:rPr>
            <w:rStyle w:val="Hyperlink"/>
            <w:noProof/>
            <w:shd w:val="clear" w:color="auto" w:fill="FFFFFF"/>
            <w:lang w:val="en-GB"/>
          </w:rPr>
          <w:t>1.1 Emissions reporting in Australia</w:t>
        </w:r>
        <w:r>
          <w:rPr>
            <w:noProof/>
            <w:webHidden/>
          </w:rPr>
          <w:tab/>
        </w:r>
        <w:r>
          <w:rPr>
            <w:noProof/>
            <w:webHidden/>
          </w:rPr>
          <w:fldChar w:fldCharType="begin"/>
        </w:r>
        <w:r>
          <w:rPr>
            <w:noProof/>
            <w:webHidden/>
          </w:rPr>
          <w:instrText xml:space="preserve"> PAGEREF _Toc189756408 \h </w:instrText>
        </w:r>
        <w:r>
          <w:rPr>
            <w:noProof/>
            <w:webHidden/>
          </w:rPr>
        </w:r>
        <w:r>
          <w:rPr>
            <w:noProof/>
            <w:webHidden/>
          </w:rPr>
          <w:fldChar w:fldCharType="separate"/>
        </w:r>
        <w:r w:rsidR="007F17E5">
          <w:rPr>
            <w:noProof/>
            <w:webHidden/>
          </w:rPr>
          <w:t>11</w:t>
        </w:r>
        <w:r>
          <w:rPr>
            <w:noProof/>
            <w:webHidden/>
          </w:rPr>
          <w:fldChar w:fldCharType="end"/>
        </w:r>
      </w:hyperlink>
    </w:p>
    <w:p w14:paraId="72B58DA3" w14:textId="39F5DC7B" w:rsidR="00CC74E6" w:rsidRDefault="00CC74E6">
      <w:pPr>
        <w:pStyle w:val="TOC2"/>
        <w:rPr>
          <w:rFonts w:eastAsiaTheme="minorEastAsia" w:cstheme="minorBidi"/>
          <w:b w:val="0"/>
          <w:bCs w:val="0"/>
          <w:noProof/>
          <w:szCs w:val="24"/>
          <w:lang w:eastAsia="en-AU"/>
        </w:rPr>
      </w:pPr>
      <w:hyperlink w:anchor="_Toc189756409" w:history="1">
        <w:r w:rsidRPr="00074E9F">
          <w:rPr>
            <w:rStyle w:val="Hyperlink"/>
            <w:noProof/>
            <w:lang w:val="en-GB"/>
          </w:rPr>
          <w:t>1.2 Health system emissions reporting in Australia</w:t>
        </w:r>
        <w:r>
          <w:rPr>
            <w:noProof/>
            <w:webHidden/>
          </w:rPr>
          <w:tab/>
        </w:r>
        <w:r>
          <w:rPr>
            <w:noProof/>
            <w:webHidden/>
          </w:rPr>
          <w:fldChar w:fldCharType="begin"/>
        </w:r>
        <w:r>
          <w:rPr>
            <w:noProof/>
            <w:webHidden/>
          </w:rPr>
          <w:instrText xml:space="preserve"> PAGEREF _Toc189756409 \h </w:instrText>
        </w:r>
        <w:r>
          <w:rPr>
            <w:noProof/>
            <w:webHidden/>
          </w:rPr>
        </w:r>
        <w:r>
          <w:rPr>
            <w:noProof/>
            <w:webHidden/>
          </w:rPr>
          <w:fldChar w:fldCharType="separate"/>
        </w:r>
        <w:r w:rsidR="007F17E5">
          <w:rPr>
            <w:noProof/>
            <w:webHidden/>
          </w:rPr>
          <w:t>12</w:t>
        </w:r>
        <w:r>
          <w:rPr>
            <w:noProof/>
            <w:webHidden/>
          </w:rPr>
          <w:fldChar w:fldCharType="end"/>
        </w:r>
      </w:hyperlink>
    </w:p>
    <w:p w14:paraId="3A07A73E" w14:textId="44280467" w:rsidR="00CC74E6" w:rsidRDefault="00CC74E6">
      <w:pPr>
        <w:pStyle w:val="TOC1"/>
        <w:rPr>
          <w:rFonts w:eastAsiaTheme="minorEastAsia" w:cstheme="minorBidi"/>
          <w:b w:val="0"/>
          <w:bCs w:val="0"/>
          <w:iCs w:val="0"/>
          <w:noProof/>
          <w:lang w:eastAsia="en-AU"/>
        </w:rPr>
      </w:pPr>
      <w:hyperlink w:anchor="_Toc189756410" w:history="1">
        <w:r w:rsidRPr="00074E9F">
          <w:rPr>
            <w:rStyle w:val="Hyperlink"/>
            <w:rFonts w:cstheme="majorBidi"/>
            <w:noProof/>
            <w:shd w:val="clear" w:color="auto" w:fill="FFFFFF"/>
            <w:lang w:val="en-GB"/>
          </w:rPr>
          <w:t>2. Emissions estimation methodology</w:t>
        </w:r>
        <w:r>
          <w:rPr>
            <w:noProof/>
            <w:webHidden/>
          </w:rPr>
          <w:tab/>
        </w:r>
        <w:r>
          <w:rPr>
            <w:noProof/>
            <w:webHidden/>
          </w:rPr>
          <w:fldChar w:fldCharType="begin"/>
        </w:r>
        <w:r>
          <w:rPr>
            <w:noProof/>
            <w:webHidden/>
          </w:rPr>
          <w:instrText xml:space="preserve"> PAGEREF _Toc189756410 \h </w:instrText>
        </w:r>
        <w:r>
          <w:rPr>
            <w:noProof/>
            <w:webHidden/>
          </w:rPr>
        </w:r>
        <w:r>
          <w:rPr>
            <w:noProof/>
            <w:webHidden/>
          </w:rPr>
          <w:fldChar w:fldCharType="separate"/>
        </w:r>
        <w:r w:rsidR="007F17E5">
          <w:rPr>
            <w:noProof/>
            <w:webHidden/>
          </w:rPr>
          <w:t>13</w:t>
        </w:r>
        <w:r>
          <w:rPr>
            <w:noProof/>
            <w:webHidden/>
          </w:rPr>
          <w:fldChar w:fldCharType="end"/>
        </w:r>
      </w:hyperlink>
    </w:p>
    <w:p w14:paraId="52A7D2A9" w14:textId="31D75B8C" w:rsidR="00CC74E6" w:rsidRDefault="00CC74E6">
      <w:pPr>
        <w:pStyle w:val="TOC2"/>
        <w:rPr>
          <w:rFonts w:eastAsiaTheme="minorEastAsia" w:cstheme="minorBidi"/>
          <w:b w:val="0"/>
          <w:bCs w:val="0"/>
          <w:noProof/>
          <w:szCs w:val="24"/>
          <w:lang w:eastAsia="en-AU"/>
        </w:rPr>
      </w:pPr>
      <w:hyperlink w:anchor="_Toc189756411" w:history="1">
        <w:r w:rsidRPr="00074E9F">
          <w:rPr>
            <w:rStyle w:val="Hyperlink"/>
            <w:noProof/>
            <w:lang w:val="en-GB"/>
          </w:rPr>
          <w:t>2.1 Estimation methodologies</w:t>
        </w:r>
        <w:r>
          <w:rPr>
            <w:noProof/>
            <w:webHidden/>
          </w:rPr>
          <w:tab/>
        </w:r>
        <w:r>
          <w:rPr>
            <w:noProof/>
            <w:webHidden/>
          </w:rPr>
          <w:fldChar w:fldCharType="begin"/>
        </w:r>
        <w:r>
          <w:rPr>
            <w:noProof/>
            <w:webHidden/>
          </w:rPr>
          <w:instrText xml:space="preserve"> PAGEREF _Toc189756411 \h </w:instrText>
        </w:r>
        <w:r>
          <w:rPr>
            <w:noProof/>
            <w:webHidden/>
          </w:rPr>
        </w:r>
        <w:r>
          <w:rPr>
            <w:noProof/>
            <w:webHidden/>
          </w:rPr>
          <w:fldChar w:fldCharType="separate"/>
        </w:r>
        <w:r w:rsidR="007F17E5">
          <w:rPr>
            <w:noProof/>
            <w:webHidden/>
          </w:rPr>
          <w:t>13</w:t>
        </w:r>
        <w:r>
          <w:rPr>
            <w:noProof/>
            <w:webHidden/>
          </w:rPr>
          <w:fldChar w:fldCharType="end"/>
        </w:r>
      </w:hyperlink>
    </w:p>
    <w:p w14:paraId="0B496EC5" w14:textId="7DCB02C1" w:rsidR="00CC74E6" w:rsidRDefault="00CC74E6">
      <w:pPr>
        <w:pStyle w:val="TOC2"/>
        <w:rPr>
          <w:rFonts w:eastAsiaTheme="minorEastAsia" w:cstheme="minorBidi"/>
          <w:b w:val="0"/>
          <w:bCs w:val="0"/>
          <w:noProof/>
          <w:szCs w:val="24"/>
          <w:lang w:eastAsia="en-AU"/>
        </w:rPr>
      </w:pPr>
      <w:hyperlink w:anchor="_Toc189756412" w:history="1">
        <w:r w:rsidRPr="00074E9F">
          <w:rPr>
            <w:rStyle w:val="Hyperlink"/>
            <w:noProof/>
            <w:lang w:val="en-GB"/>
          </w:rPr>
          <w:t>2.2 Boundary definition</w:t>
        </w:r>
        <w:r>
          <w:rPr>
            <w:noProof/>
            <w:webHidden/>
          </w:rPr>
          <w:tab/>
        </w:r>
        <w:r>
          <w:rPr>
            <w:noProof/>
            <w:webHidden/>
          </w:rPr>
          <w:fldChar w:fldCharType="begin"/>
        </w:r>
        <w:r>
          <w:rPr>
            <w:noProof/>
            <w:webHidden/>
          </w:rPr>
          <w:instrText xml:space="preserve"> PAGEREF _Toc189756412 \h </w:instrText>
        </w:r>
        <w:r>
          <w:rPr>
            <w:noProof/>
            <w:webHidden/>
          </w:rPr>
        </w:r>
        <w:r>
          <w:rPr>
            <w:noProof/>
            <w:webHidden/>
          </w:rPr>
          <w:fldChar w:fldCharType="separate"/>
        </w:r>
        <w:r w:rsidR="007F17E5">
          <w:rPr>
            <w:noProof/>
            <w:webHidden/>
          </w:rPr>
          <w:t>17</w:t>
        </w:r>
        <w:r>
          <w:rPr>
            <w:noProof/>
            <w:webHidden/>
          </w:rPr>
          <w:fldChar w:fldCharType="end"/>
        </w:r>
      </w:hyperlink>
    </w:p>
    <w:p w14:paraId="1B2B3916" w14:textId="51F2E8EF" w:rsidR="00CC74E6" w:rsidRDefault="00CC74E6">
      <w:pPr>
        <w:pStyle w:val="TOC2"/>
        <w:rPr>
          <w:rFonts w:eastAsiaTheme="minorEastAsia" w:cstheme="minorBidi"/>
          <w:b w:val="0"/>
          <w:bCs w:val="0"/>
          <w:noProof/>
          <w:szCs w:val="24"/>
          <w:lang w:eastAsia="en-AU"/>
        </w:rPr>
      </w:pPr>
      <w:hyperlink w:anchor="_Toc189756413" w:history="1">
        <w:r w:rsidRPr="00074E9F">
          <w:rPr>
            <w:rStyle w:val="Hyperlink"/>
            <w:noProof/>
            <w:shd w:val="clear" w:color="auto" w:fill="FFFFFF"/>
            <w:lang w:val="en-GB"/>
          </w:rPr>
          <w:t>2.3 Data sources</w:t>
        </w:r>
        <w:r>
          <w:rPr>
            <w:noProof/>
            <w:webHidden/>
          </w:rPr>
          <w:tab/>
        </w:r>
        <w:r>
          <w:rPr>
            <w:noProof/>
            <w:webHidden/>
          </w:rPr>
          <w:fldChar w:fldCharType="begin"/>
        </w:r>
        <w:r>
          <w:rPr>
            <w:noProof/>
            <w:webHidden/>
          </w:rPr>
          <w:instrText xml:space="preserve"> PAGEREF _Toc189756413 \h </w:instrText>
        </w:r>
        <w:r>
          <w:rPr>
            <w:noProof/>
            <w:webHidden/>
          </w:rPr>
        </w:r>
        <w:r>
          <w:rPr>
            <w:noProof/>
            <w:webHidden/>
          </w:rPr>
          <w:fldChar w:fldCharType="separate"/>
        </w:r>
        <w:r w:rsidR="007F17E5">
          <w:rPr>
            <w:noProof/>
            <w:webHidden/>
          </w:rPr>
          <w:t>19</w:t>
        </w:r>
        <w:r>
          <w:rPr>
            <w:noProof/>
            <w:webHidden/>
          </w:rPr>
          <w:fldChar w:fldCharType="end"/>
        </w:r>
      </w:hyperlink>
    </w:p>
    <w:p w14:paraId="6439B956" w14:textId="7D2991BB" w:rsidR="00CC74E6" w:rsidRDefault="00CC74E6">
      <w:pPr>
        <w:pStyle w:val="TOC3"/>
        <w:tabs>
          <w:tab w:val="right" w:leader="dot" w:pos="9730"/>
        </w:tabs>
        <w:rPr>
          <w:rFonts w:eastAsiaTheme="minorEastAsia" w:cstheme="minorBidi"/>
          <w:szCs w:val="24"/>
          <w:lang w:val="en-AU" w:eastAsia="en-AU"/>
        </w:rPr>
      </w:pPr>
      <w:hyperlink w:anchor="_Toc189756414" w:history="1">
        <w:r w:rsidRPr="00074E9F">
          <w:rPr>
            <w:rStyle w:val="Hyperlink"/>
          </w:rPr>
          <w:t>2.3.1 Activity data</w:t>
        </w:r>
        <w:r>
          <w:rPr>
            <w:webHidden/>
          </w:rPr>
          <w:tab/>
        </w:r>
        <w:r>
          <w:rPr>
            <w:webHidden/>
          </w:rPr>
          <w:fldChar w:fldCharType="begin"/>
        </w:r>
        <w:r>
          <w:rPr>
            <w:webHidden/>
          </w:rPr>
          <w:instrText xml:space="preserve"> PAGEREF _Toc189756414 \h </w:instrText>
        </w:r>
        <w:r>
          <w:rPr>
            <w:webHidden/>
          </w:rPr>
        </w:r>
        <w:r>
          <w:rPr>
            <w:webHidden/>
          </w:rPr>
          <w:fldChar w:fldCharType="separate"/>
        </w:r>
        <w:r w:rsidR="007F17E5">
          <w:rPr>
            <w:webHidden/>
          </w:rPr>
          <w:t>19</w:t>
        </w:r>
        <w:r>
          <w:rPr>
            <w:webHidden/>
          </w:rPr>
          <w:fldChar w:fldCharType="end"/>
        </w:r>
      </w:hyperlink>
    </w:p>
    <w:p w14:paraId="158808DD" w14:textId="368700B3" w:rsidR="00CC74E6" w:rsidRDefault="00CC74E6">
      <w:pPr>
        <w:pStyle w:val="TOC3"/>
        <w:tabs>
          <w:tab w:val="right" w:leader="dot" w:pos="9730"/>
        </w:tabs>
        <w:rPr>
          <w:rFonts w:eastAsiaTheme="minorEastAsia" w:cstheme="minorBidi"/>
          <w:szCs w:val="24"/>
          <w:lang w:val="en-AU" w:eastAsia="en-AU"/>
        </w:rPr>
      </w:pPr>
      <w:hyperlink w:anchor="_Toc189756415" w:history="1">
        <w:r w:rsidRPr="00074E9F">
          <w:rPr>
            <w:rStyle w:val="Hyperlink"/>
            <w:shd w:val="clear" w:color="auto" w:fill="FFFFFF"/>
          </w:rPr>
          <w:t>2.3.2 Expenditure data</w:t>
        </w:r>
        <w:r>
          <w:rPr>
            <w:webHidden/>
          </w:rPr>
          <w:tab/>
        </w:r>
        <w:r>
          <w:rPr>
            <w:webHidden/>
          </w:rPr>
          <w:fldChar w:fldCharType="begin"/>
        </w:r>
        <w:r>
          <w:rPr>
            <w:webHidden/>
          </w:rPr>
          <w:instrText xml:space="preserve"> PAGEREF _Toc189756415 \h </w:instrText>
        </w:r>
        <w:r>
          <w:rPr>
            <w:webHidden/>
          </w:rPr>
        </w:r>
        <w:r>
          <w:rPr>
            <w:webHidden/>
          </w:rPr>
          <w:fldChar w:fldCharType="separate"/>
        </w:r>
        <w:r w:rsidR="007F17E5">
          <w:rPr>
            <w:webHidden/>
          </w:rPr>
          <w:t>21</w:t>
        </w:r>
        <w:r>
          <w:rPr>
            <w:webHidden/>
          </w:rPr>
          <w:fldChar w:fldCharType="end"/>
        </w:r>
      </w:hyperlink>
    </w:p>
    <w:p w14:paraId="1EC8B9FD" w14:textId="58A2A0DC" w:rsidR="00CC74E6" w:rsidRDefault="00CC74E6">
      <w:pPr>
        <w:pStyle w:val="TOC2"/>
        <w:rPr>
          <w:rFonts w:eastAsiaTheme="minorEastAsia" w:cstheme="minorBidi"/>
          <w:b w:val="0"/>
          <w:bCs w:val="0"/>
          <w:noProof/>
          <w:szCs w:val="24"/>
          <w:lang w:eastAsia="en-AU"/>
        </w:rPr>
      </w:pPr>
      <w:hyperlink w:anchor="_Toc189756416" w:history="1">
        <w:r w:rsidRPr="00074E9F">
          <w:rPr>
            <w:rStyle w:val="Hyperlink"/>
            <w:noProof/>
            <w:shd w:val="clear" w:color="auto" w:fill="FFFFFF"/>
            <w:lang w:val="en-GB"/>
          </w:rPr>
          <w:t>2.4 Estimation process</w:t>
        </w:r>
        <w:r>
          <w:rPr>
            <w:noProof/>
            <w:webHidden/>
          </w:rPr>
          <w:tab/>
        </w:r>
        <w:r>
          <w:rPr>
            <w:noProof/>
            <w:webHidden/>
          </w:rPr>
          <w:fldChar w:fldCharType="begin"/>
        </w:r>
        <w:r>
          <w:rPr>
            <w:noProof/>
            <w:webHidden/>
          </w:rPr>
          <w:instrText xml:space="preserve"> PAGEREF _Toc189756416 \h </w:instrText>
        </w:r>
        <w:r>
          <w:rPr>
            <w:noProof/>
            <w:webHidden/>
          </w:rPr>
        </w:r>
        <w:r>
          <w:rPr>
            <w:noProof/>
            <w:webHidden/>
          </w:rPr>
          <w:fldChar w:fldCharType="separate"/>
        </w:r>
        <w:r w:rsidR="007F17E5">
          <w:rPr>
            <w:noProof/>
            <w:webHidden/>
          </w:rPr>
          <w:t>22</w:t>
        </w:r>
        <w:r>
          <w:rPr>
            <w:noProof/>
            <w:webHidden/>
          </w:rPr>
          <w:fldChar w:fldCharType="end"/>
        </w:r>
      </w:hyperlink>
    </w:p>
    <w:p w14:paraId="1593DF20" w14:textId="5273372E" w:rsidR="00CC74E6" w:rsidRDefault="00CC74E6">
      <w:pPr>
        <w:pStyle w:val="TOC1"/>
        <w:rPr>
          <w:rFonts w:eastAsiaTheme="minorEastAsia" w:cstheme="minorBidi"/>
          <w:b w:val="0"/>
          <w:bCs w:val="0"/>
          <w:iCs w:val="0"/>
          <w:noProof/>
          <w:lang w:eastAsia="en-AU"/>
        </w:rPr>
      </w:pPr>
      <w:hyperlink w:anchor="_Toc189756417" w:history="1">
        <w:r w:rsidRPr="00074E9F">
          <w:rPr>
            <w:rStyle w:val="Hyperlink"/>
            <w:rFonts w:cstheme="majorBidi"/>
            <w:noProof/>
            <w:lang w:val="en-GB"/>
          </w:rPr>
          <w:t>3. Australian health system emissions 2021-22</w:t>
        </w:r>
        <w:r>
          <w:rPr>
            <w:noProof/>
            <w:webHidden/>
          </w:rPr>
          <w:tab/>
        </w:r>
        <w:r>
          <w:rPr>
            <w:noProof/>
            <w:webHidden/>
          </w:rPr>
          <w:fldChar w:fldCharType="begin"/>
        </w:r>
        <w:r>
          <w:rPr>
            <w:noProof/>
            <w:webHidden/>
          </w:rPr>
          <w:instrText xml:space="preserve"> PAGEREF _Toc189756417 \h </w:instrText>
        </w:r>
        <w:r>
          <w:rPr>
            <w:noProof/>
            <w:webHidden/>
          </w:rPr>
        </w:r>
        <w:r>
          <w:rPr>
            <w:noProof/>
            <w:webHidden/>
          </w:rPr>
          <w:fldChar w:fldCharType="separate"/>
        </w:r>
        <w:r w:rsidR="007F17E5">
          <w:rPr>
            <w:noProof/>
            <w:webHidden/>
          </w:rPr>
          <w:t>25</w:t>
        </w:r>
        <w:r>
          <w:rPr>
            <w:noProof/>
            <w:webHidden/>
          </w:rPr>
          <w:fldChar w:fldCharType="end"/>
        </w:r>
      </w:hyperlink>
    </w:p>
    <w:p w14:paraId="64E39BA6" w14:textId="35569F1A" w:rsidR="00CC74E6" w:rsidRDefault="00CC74E6">
      <w:pPr>
        <w:pStyle w:val="TOC1"/>
        <w:rPr>
          <w:rFonts w:eastAsiaTheme="minorEastAsia" w:cstheme="minorBidi"/>
          <w:b w:val="0"/>
          <w:bCs w:val="0"/>
          <w:iCs w:val="0"/>
          <w:noProof/>
          <w:lang w:eastAsia="en-AU"/>
        </w:rPr>
      </w:pPr>
      <w:hyperlink w:anchor="_Toc189756418" w:history="1">
        <w:r w:rsidRPr="00074E9F">
          <w:rPr>
            <w:rStyle w:val="Hyperlink"/>
            <w:rFonts w:cstheme="majorBidi"/>
            <w:noProof/>
            <w:lang w:val="en-GB"/>
          </w:rPr>
          <w:t>4. Scope 1 emissions sources</w:t>
        </w:r>
        <w:r>
          <w:rPr>
            <w:noProof/>
            <w:webHidden/>
          </w:rPr>
          <w:tab/>
        </w:r>
        <w:r>
          <w:rPr>
            <w:noProof/>
            <w:webHidden/>
          </w:rPr>
          <w:fldChar w:fldCharType="begin"/>
        </w:r>
        <w:r>
          <w:rPr>
            <w:noProof/>
            <w:webHidden/>
          </w:rPr>
          <w:instrText xml:space="preserve"> PAGEREF _Toc189756418 \h </w:instrText>
        </w:r>
        <w:r>
          <w:rPr>
            <w:noProof/>
            <w:webHidden/>
          </w:rPr>
        </w:r>
        <w:r>
          <w:rPr>
            <w:noProof/>
            <w:webHidden/>
          </w:rPr>
          <w:fldChar w:fldCharType="separate"/>
        </w:r>
        <w:r w:rsidR="007F17E5">
          <w:rPr>
            <w:noProof/>
            <w:webHidden/>
          </w:rPr>
          <w:t>34</w:t>
        </w:r>
        <w:r>
          <w:rPr>
            <w:noProof/>
            <w:webHidden/>
          </w:rPr>
          <w:fldChar w:fldCharType="end"/>
        </w:r>
      </w:hyperlink>
    </w:p>
    <w:p w14:paraId="0AD72505" w14:textId="601B5124" w:rsidR="00CC74E6" w:rsidRDefault="00CC74E6">
      <w:pPr>
        <w:pStyle w:val="TOC2"/>
        <w:rPr>
          <w:rFonts w:eastAsiaTheme="minorEastAsia" w:cstheme="minorBidi"/>
          <w:b w:val="0"/>
          <w:bCs w:val="0"/>
          <w:noProof/>
          <w:szCs w:val="24"/>
          <w:lang w:eastAsia="en-AU"/>
        </w:rPr>
      </w:pPr>
      <w:hyperlink w:anchor="_Toc189756419" w:history="1">
        <w:r w:rsidRPr="00074E9F">
          <w:rPr>
            <w:rStyle w:val="Hyperlink"/>
            <w:noProof/>
            <w:lang w:val="en-GB"/>
          </w:rPr>
          <w:t>4.1 Built Environment</w:t>
        </w:r>
        <w:r>
          <w:rPr>
            <w:noProof/>
            <w:webHidden/>
          </w:rPr>
          <w:tab/>
        </w:r>
        <w:r>
          <w:rPr>
            <w:noProof/>
            <w:webHidden/>
          </w:rPr>
          <w:fldChar w:fldCharType="begin"/>
        </w:r>
        <w:r>
          <w:rPr>
            <w:noProof/>
            <w:webHidden/>
          </w:rPr>
          <w:instrText xml:space="preserve"> PAGEREF _Toc189756419 \h </w:instrText>
        </w:r>
        <w:r>
          <w:rPr>
            <w:noProof/>
            <w:webHidden/>
          </w:rPr>
        </w:r>
        <w:r>
          <w:rPr>
            <w:noProof/>
            <w:webHidden/>
          </w:rPr>
          <w:fldChar w:fldCharType="separate"/>
        </w:r>
        <w:r w:rsidR="007F17E5">
          <w:rPr>
            <w:noProof/>
            <w:webHidden/>
          </w:rPr>
          <w:t>34</w:t>
        </w:r>
        <w:r>
          <w:rPr>
            <w:noProof/>
            <w:webHidden/>
          </w:rPr>
          <w:fldChar w:fldCharType="end"/>
        </w:r>
      </w:hyperlink>
    </w:p>
    <w:p w14:paraId="7AB3F200" w14:textId="37830E2E" w:rsidR="00CC74E6" w:rsidRDefault="00CC74E6">
      <w:pPr>
        <w:pStyle w:val="TOC3"/>
        <w:tabs>
          <w:tab w:val="right" w:leader="dot" w:pos="9730"/>
        </w:tabs>
        <w:rPr>
          <w:rFonts w:eastAsiaTheme="minorEastAsia" w:cstheme="minorBidi"/>
          <w:szCs w:val="24"/>
          <w:lang w:val="en-AU" w:eastAsia="en-AU"/>
        </w:rPr>
      </w:pPr>
      <w:hyperlink w:anchor="_Toc189756420" w:history="1">
        <w:r w:rsidRPr="00074E9F">
          <w:rPr>
            <w:rStyle w:val="Hyperlink"/>
          </w:rPr>
          <w:t>4.1.1 Stationary Fuel Combustion</w:t>
        </w:r>
        <w:r>
          <w:rPr>
            <w:webHidden/>
          </w:rPr>
          <w:tab/>
        </w:r>
        <w:r>
          <w:rPr>
            <w:webHidden/>
          </w:rPr>
          <w:fldChar w:fldCharType="begin"/>
        </w:r>
        <w:r>
          <w:rPr>
            <w:webHidden/>
          </w:rPr>
          <w:instrText xml:space="preserve"> PAGEREF _Toc189756420 \h </w:instrText>
        </w:r>
        <w:r>
          <w:rPr>
            <w:webHidden/>
          </w:rPr>
        </w:r>
        <w:r>
          <w:rPr>
            <w:webHidden/>
          </w:rPr>
          <w:fldChar w:fldCharType="separate"/>
        </w:r>
        <w:r w:rsidR="007F17E5">
          <w:rPr>
            <w:webHidden/>
          </w:rPr>
          <w:t>34</w:t>
        </w:r>
        <w:r>
          <w:rPr>
            <w:webHidden/>
          </w:rPr>
          <w:fldChar w:fldCharType="end"/>
        </w:r>
      </w:hyperlink>
    </w:p>
    <w:p w14:paraId="6457EB40" w14:textId="25E3D7BF" w:rsidR="00CC74E6" w:rsidRDefault="00CC74E6">
      <w:pPr>
        <w:pStyle w:val="TOC3"/>
        <w:tabs>
          <w:tab w:val="right" w:leader="dot" w:pos="9730"/>
        </w:tabs>
        <w:rPr>
          <w:rFonts w:eastAsiaTheme="minorEastAsia" w:cstheme="minorBidi"/>
          <w:szCs w:val="24"/>
          <w:lang w:val="en-AU" w:eastAsia="en-AU"/>
        </w:rPr>
      </w:pPr>
      <w:hyperlink w:anchor="_Toc189756421" w:history="1">
        <w:r w:rsidRPr="00074E9F">
          <w:rPr>
            <w:rStyle w:val="Hyperlink"/>
          </w:rPr>
          <w:t>4.1.2 Refrigeration and Stationary Air-Conditioning</w:t>
        </w:r>
        <w:r>
          <w:rPr>
            <w:webHidden/>
          </w:rPr>
          <w:tab/>
        </w:r>
        <w:r>
          <w:rPr>
            <w:webHidden/>
          </w:rPr>
          <w:fldChar w:fldCharType="begin"/>
        </w:r>
        <w:r>
          <w:rPr>
            <w:webHidden/>
          </w:rPr>
          <w:instrText xml:space="preserve"> PAGEREF _Toc189756421 \h </w:instrText>
        </w:r>
        <w:r>
          <w:rPr>
            <w:webHidden/>
          </w:rPr>
        </w:r>
        <w:r>
          <w:rPr>
            <w:webHidden/>
          </w:rPr>
          <w:fldChar w:fldCharType="separate"/>
        </w:r>
        <w:r w:rsidR="007F17E5">
          <w:rPr>
            <w:webHidden/>
          </w:rPr>
          <w:t>36</w:t>
        </w:r>
        <w:r>
          <w:rPr>
            <w:webHidden/>
          </w:rPr>
          <w:fldChar w:fldCharType="end"/>
        </w:r>
      </w:hyperlink>
    </w:p>
    <w:p w14:paraId="1BE8DCD4" w14:textId="7B8DF6D9" w:rsidR="00CC74E6" w:rsidRDefault="00CC74E6">
      <w:pPr>
        <w:pStyle w:val="TOC3"/>
        <w:tabs>
          <w:tab w:val="right" w:leader="dot" w:pos="9730"/>
        </w:tabs>
        <w:rPr>
          <w:rFonts w:eastAsiaTheme="minorEastAsia" w:cstheme="minorBidi"/>
          <w:szCs w:val="24"/>
          <w:lang w:val="en-AU" w:eastAsia="en-AU"/>
        </w:rPr>
      </w:pPr>
      <w:hyperlink w:anchor="_Toc189756422" w:history="1">
        <w:r w:rsidRPr="00074E9F">
          <w:rPr>
            <w:rStyle w:val="Hyperlink"/>
          </w:rPr>
          <w:t>4.1.3 Lubricants</w:t>
        </w:r>
        <w:r>
          <w:rPr>
            <w:webHidden/>
          </w:rPr>
          <w:tab/>
        </w:r>
        <w:r>
          <w:rPr>
            <w:webHidden/>
          </w:rPr>
          <w:fldChar w:fldCharType="begin"/>
        </w:r>
        <w:r>
          <w:rPr>
            <w:webHidden/>
          </w:rPr>
          <w:instrText xml:space="preserve"> PAGEREF _Toc189756422 \h </w:instrText>
        </w:r>
        <w:r>
          <w:rPr>
            <w:webHidden/>
          </w:rPr>
        </w:r>
        <w:r>
          <w:rPr>
            <w:webHidden/>
          </w:rPr>
          <w:fldChar w:fldCharType="separate"/>
        </w:r>
        <w:r w:rsidR="007F17E5">
          <w:rPr>
            <w:webHidden/>
          </w:rPr>
          <w:t>37</w:t>
        </w:r>
        <w:r>
          <w:rPr>
            <w:webHidden/>
          </w:rPr>
          <w:fldChar w:fldCharType="end"/>
        </w:r>
      </w:hyperlink>
    </w:p>
    <w:p w14:paraId="4F6C7E0B" w14:textId="171EE562" w:rsidR="00CC74E6" w:rsidRDefault="00CC74E6">
      <w:pPr>
        <w:pStyle w:val="TOC2"/>
        <w:rPr>
          <w:rFonts w:eastAsiaTheme="minorEastAsia" w:cstheme="minorBidi"/>
          <w:b w:val="0"/>
          <w:bCs w:val="0"/>
          <w:noProof/>
          <w:szCs w:val="24"/>
          <w:lang w:eastAsia="en-AU"/>
        </w:rPr>
      </w:pPr>
      <w:hyperlink w:anchor="_Toc189756423" w:history="1">
        <w:r w:rsidRPr="00074E9F">
          <w:rPr>
            <w:rStyle w:val="Hyperlink"/>
            <w:noProof/>
            <w:lang w:val="en-GB"/>
          </w:rPr>
          <w:t>4.2 Travel and Transport</w:t>
        </w:r>
        <w:r>
          <w:rPr>
            <w:noProof/>
            <w:webHidden/>
          </w:rPr>
          <w:tab/>
        </w:r>
        <w:r>
          <w:rPr>
            <w:noProof/>
            <w:webHidden/>
          </w:rPr>
          <w:fldChar w:fldCharType="begin"/>
        </w:r>
        <w:r>
          <w:rPr>
            <w:noProof/>
            <w:webHidden/>
          </w:rPr>
          <w:instrText xml:space="preserve"> PAGEREF _Toc189756423 \h </w:instrText>
        </w:r>
        <w:r>
          <w:rPr>
            <w:noProof/>
            <w:webHidden/>
          </w:rPr>
        </w:r>
        <w:r>
          <w:rPr>
            <w:noProof/>
            <w:webHidden/>
          </w:rPr>
          <w:fldChar w:fldCharType="separate"/>
        </w:r>
        <w:r w:rsidR="007F17E5">
          <w:rPr>
            <w:noProof/>
            <w:webHidden/>
          </w:rPr>
          <w:t>38</w:t>
        </w:r>
        <w:r>
          <w:rPr>
            <w:noProof/>
            <w:webHidden/>
          </w:rPr>
          <w:fldChar w:fldCharType="end"/>
        </w:r>
      </w:hyperlink>
    </w:p>
    <w:p w14:paraId="102C3B59" w14:textId="55D0F765" w:rsidR="00CC74E6" w:rsidRDefault="00CC74E6">
      <w:pPr>
        <w:pStyle w:val="TOC3"/>
        <w:tabs>
          <w:tab w:val="right" w:leader="dot" w:pos="9730"/>
        </w:tabs>
        <w:rPr>
          <w:rFonts w:eastAsiaTheme="minorEastAsia" w:cstheme="minorBidi"/>
          <w:szCs w:val="24"/>
          <w:lang w:val="en-AU" w:eastAsia="en-AU"/>
        </w:rPr>
      </w:pPr>
      <w:hyperlink w:anchor="_Toc189756424" w:history="1">
        <w:r w:rsidRPr="00074E9F">
          <w:rPr>
            <w:rStyle w:val="Hyperlink"/>
          </w:rPr>
          <w:t>4.2.1 Road Transport Fuel Combustion</w:t>
        </w:r>
        <w:r>
          <w:rPr>
            <w:webHidden/>
          </w:rPr>
          <w:tab/>
        </w:r>
        <w:r>
          <w:rPr>
            <w:webHidden/>
          </w:rPr>
          <w:fldChar w:fldCharType="begin"/>
        </w:r>
        <w:r>
          <w:rPr>
            <w:webHidden/>
          </w:rPr>
          <w:instrText xml:space="preserve"> PAGEREF _Toc189756424 \h </w:instrText>
        </w:r>
        <w:r>
          <w:rPr>
            <w:webHidden/>
          </w:rPr>
        </w:r>
        <w:r>
          <w:rPr>
            <w:webHidden/>
          </w:rPr>
          <w:fldChar w:fldCharType="separate"/>
        </w:r>
        <w:r w:rsidR="007F17E5">
          <w:rPr>
            <w:webHidden/>
          </w:rPr>
          <w:t>38</w:t>
        </w:r>
        <w:r>
          <w:rPr>
            <w:webHidden/>
          </w:rPr>
          <w:fldChar w:fldCharType="end"/>
        </w:r>
      </w:hyperlink>
    </w:p>
    <w:p w14:paraId="0BED8686" w14:textId="0C4BCC24" w:rsidR="00CC74E6" w:rsidRDefault="00CC74E6">
      <w:pPr>
        <w:pStyle w:val="TOC3"/>
        <w:tabs>
          <w:tab w:val="right" w:leader="dot" w:pos="9730"/>
        </w:tabs>
        <w:rPr>
          <w:rFonts w:eastAsiaTheme="minorEastAsia" w:cstheme="minorBidi"/>
          <w:szCs w:val="24"/>
          <w:lang w:val="en-AU" w:eastAsia="en-AU"/>
        </w:rPr>
      </w:pPr>
      <w:hyperlink w:anchor="_Toc189756425" w:history="1">
        <w:r w:rsidRPr="00074E9F">
          <w:rPr>
            <w:rStyle w:val="Hyperlink"/>
            <w:lang w:eastAsia="en-GB"/>
          </w:rPr>
          <w:t>4.2.2 Air Transport Fuel Combustion</w:t>
        </w:r>
        <w:r>
          <w:rPr>
            <w:webHidden/>
          </w:rPr>
          <w:tab/>
        </w:r>
        <w:r>
          <w:rPr>
            <w:webHidden/>
          </w:rPr>
          <w:fldChar w:fldCharType="begin"/>
        </w:r>
        <w:r>
          <w:rPr>
            <w:webHidden/>
          </w:rPr>
          <w:instrText xml:space="preserve"> PAGEREF _Toc189756425 \h </w:instrText>
        </w:r>
        <w:r>
          <w:rPr>
            <w:webHidden/>
          </w:rPr>
        </w:r>
        <w:r>
          <w:rPr>
            <w:webHidden/>
          </w:rPr>
          <w:fldChar w:fldCharType="separate"/>
        </w:r>
        <w:r w:rsidR="007F17E5">
          <w:rPr>
            <w:webHidden/>
          </w:rPr>
          <w:t>39</w:t>
        </w:r>
        <w:r>
          <w:rPr>
            <w:webHidden/>
          </w:rPr>
          <w:fldChar w:fldCharType="end"/>
        </w:r>
      </w:hyperlink>
    </w:p>
    <w:p w14:paraId="324E7735" w14:textId="738EC44C" w:rsidR="00CC74E6" w:rsidRDefault="00CC74E6">
      <w:pPr>
        <w:pStyle w:val="TOC3"/>
        <w:tabs>
          <w:tab w:val="right" w:leader="dot" w:pos="9730"/>
        </w:tabs>
        <w:rPr>
          <w:rFonts w:eastAsiaTheme="minorEastAsia" w:cstheme="minorBidi"/>
          <w:szCs w:val="24"/>
          <w:lang w:val="en-AU" w:eastAsia="en-AU"/>
        </w:rPr>
      </w:pPr>
      <w:hyperlink w:anchor="_Toc189756426" w:history="1">
        <w:r w:rsidRPr="00074E9F">
          <w:rPr>
            <w:rStyle w:val="Hyperlink"/>
          </w:rPr>
          <w:t>4.2.3 Mobile Air-Conditioning</w:t>
        </w:r>
        <w:r>
          <w:rPr>
            <w:webHidden/>
          </w:rPr>
          <w:tab/>
        </w:r>
        <w:r>
          <w:rPr>
            <w:webHidden/>
          </w:rPr>
          <w:fldChar w:fldCharType="begin"/>
        </w:r>
        <w:r>
          <w:rPr>
            <w:webHidden/>
          </w:rPr>
          <w:instrText xml:space="preserve"> PAGEREF _Toc189756426 \h </w:instrText>
        </w:r>
        <w:r>
          <w:rPr>
            <w:webHidden/>
          </w:rPr>
        </w:r>
        <w:r>
          <w:rPr>
            <w:webHidden/>
          </w:rPr>
          <w:fldChar w:fldCharType="separate"/>
        </w:r>
        <w:r w:rsidR="007F17E5">
          <w:rPr>
            <w:webHidden/>
          </w:rPr>
          <w:t>40</w:t>
        </w:r>
        <w:r>
          <w:rPr>
            <w:webHidden/>
          </w:rPr>
          <w:fldChar w:fldCharType="end"/>
        </w:r>
      </w:hyperlink>
    </w:p>
    <w:p w14:paraId="073FEC65" w14:textId="6B3EA9A8" w:rsidR="00CC74E6" w:rsidRDefault="00CC74E6">
      <w:pPr>
        <w:pStyle w:val="TOC2"/>
        <w:rPr>
          <w:rFonts w:eastAsiaTheme="minorEastAsia" w:cstheme="minorBidi"/>
          <w:b w:val="0"/>
          <w:bCs w:val="0"/>
          <w:noProof/>
          <w:szCs w:val="24"/>
          <w:lang w:eastAsia="en-AU"/>
        </w:rPr>
      </w:pPr>
      <w:hyperlink w:anchor="_Toc189756427" w:history="1">
        <w:r w:rsidRPr="00074E9F">
          <w:rPr>
            <w:rStyle w:val="Hyperlink"/>
            <w:noProof/>
            <w:lang w:val="en-GB"/>
          </w:rPr>
          <w:t>4.3 Anaesthetic Gases</w:t>
        </w:r>
        <w:r>
          <w:rPr>
            <w:noProof/>
            <w:webHidden/>
          </w:rPr>
          <w:tab/>
        </w:r>
        <w:r>
          <w:rPr>
            <w:noProof/>
            <w:webHidden/>
          </w:rPr>
          <w:fldChar w:fldCharType="begin"/>
        </w:r>
        <w:r>
          <w:rPr>
            <w:noProof/>
            <w:webHidden/>
          </w:rPr>
          <w:instrText xml:space="preserve"> PAGEREF _Toc189756427 \h </w:instrText>
        </w:r>
        <w:r>
          <w:rPr>
            <w:noProof/>
            <w:webHidden/>
          </w:rPr>
        </w:r>
        <w:r>
          <w:rPr>
            <w:noProof/>
            <w:webHidden/>
          </w:rPr>
          <w:fldChar w:fldCharType="separate"/>
        </w:r>
        <w:r w:rsidR="007F17E5">
          <w:rPr>
            <w:noProof/>
            <w:webHidden/>
          </w:rPr>
          <w:t>42</w:t>
        </w:r>
        <w:r>
          <w:rPr>
            <w:noProof/>
            <w:webHidden/>
          </w:rPr>
          <w:fldChar w:fldCharType="end"/>
        </w:r>
      </w:hyperlink>
    </w:p>
    <w:p w14:paraId="3A5CA4C0" w14:textId="2C752957" w:rsidR="00CC74E6" w:rsidRDefault="00CC74E6">
      <w:pPr>
        <w:pStyle w:val="TOC3"/>
        <w:tabs>
          <w:tab w:val="right" w:leader="dot" w:pos="9730"/>
        </w:tabs>
        <w:rPr>
          <w:rFonts w:eastAsiaTheme="minorEastAsia" w:cstheme="minorBidi"/>
          <w:szCs w:val="24"/>
          <w:lang w:val="en-AU" w:eastAsia="en-AU"/>
        </w:rPr>
      </w:pPr>
      <w:hyperlink w:anchor="_Toc189756428" w:history="1">
        <w:r w:rsidRPr="00074E9F">
          <w:rPr>
            <w:rStyle w:val="Hyperlink"/>
          </w:rPr>
          <w:t>4.3.1 Medical Nitrous Oxide</w:t>
        </w:r>
        <w:r>
          <w:rPr>
            <w:webHidden/>
          </w:rPr>
          <w:tab/>
        </w:r>
        <w:r>
          <w:rPr>
            <w:webHidden/>
          </w:rPr>
          <w:fldChar w:fldCharType="begin"/>
        </w:r>
        <w:r>
          <w:rPr>
            <w:webHidden/>
          </w:rPr>
          <w:instrText xml:space="preserve"> PAGEREF _Toc189756428 \h </w:instrText>
        </w:r>
        <w:r>
          <w:rPr>
            <w:webHidden/>
          </w:rPr>
        </w:r>
        <w:r>
          <w:rPr>
            <w:webHidden/>
          </w:rPr>
          <w:fldChar w:fldCharType="separate"/>
        </w:r>
        <w:r w:rsidR="007F17E5">
          <w:rPr>
            <w:webHidden/>
          </w:rPr>
          <w:t>42</w:t>
        </w:r>
        <w:r>
          <w:rPr>
            <w:webHidden/>
          </w:rPr>
          <w:fldChar w:fldCharType="end"/>
        </w:r>
      </w:hyperlink>
    </w:p>
    <w:p w14:paraId="0F292D39" w14:textId="496B2FBB" w:rsidR="00CC74E6" w:rsidRDefault="00CC74E6">
      <w:pPr>
        <w:pStyle w:val="TOC3"/>
        <w:tabs>
          <w:tab w:val="right" w:leader="dot" w:pos="9730"/>
        </w:tabs>
        <w:rPr>
          <w:rFonts w:eastAsiaTheme="minorEastAsia" w:cstheme="minorBidi"/>
          <w:szCs w:val="24"/>
          <w:lang w:val="en-AU" w:eastAsia="en-AU"/>
        </w:rPr>
      </w:pPr>
      <w:hyperlink w:anchor="_Toc189756429" w:history="1">
        <w:r w:rsidRPr="00074E9F">
          <w:rPr>
            <w:rStyle w:val="Hyperlink"/>
          </w:rPr>
          <w:t>4.3.2 Fluorinated Anaesthetic Gases</w:t>
        </w:r>
        <w:r>
          <w:rPr>
            <w:webHidden/>
          </w:rPr>
          <w:tab/>
        </w:r>
        <w:r>
          <w:rPr>
            <w:webHidden/>
          </w:rPr>
          <w:fldChar w:fldCharType="begin"/>
        </w:r>
        <w:r>
          <w:rPr>
            <w:webHidden/>
          </w:rPr>
          <w:instrText xml:space="preserve"> PAGEREF _Toc189756429 \h </w:instrText>
        </w:r>
        <w:r>
          <w:rPr>
            <w:webHidden/>
          </w:rPr>
        </w:r>
        <w:r>
          <w:rPr>
            <w:webHidden/>
          </w:rPr>
          <w:fldChar w:fldCharType="separate"/>
        </w:r>
        <w:r w:rsidR="007F17E5">
          <w:rPr>
            <w:webHidden/>
          </w:rPr>
          <w:t>43</w:t>
        </w:r>
        <w:r>
          <w:rPr>
            <w:webHidden/>
          </w:rPr>
          <w:fldChar w:fldCharType="end"/>
        </w:r>
      </w:hyperlink>
    </w:p>
    <w:p w14:paraId="39B8A485" w14:textId="64FDA4D0" w:rsidR="00CC74E6" w:rsidRDefault="00CC74E6">
      <w:pPr>
        <w:pStyle w:val="TOC1"/>
        <w:rPr>
          <w:rFonts w:eastAsiaTheme="minorEastAsia" w:cstheme="minorBidi"/>
          <w:b w:val="0"/>
          <w:bCs w:val="0"/>
          <w:iCs w:val="0"/>
          <w:noProof/>
          <w:lang w:eastAsia="en-AU"/>
        </w:rPr>
      </w:pPr>
      <w:hyperlink w:anchor="_Toc189756430" w:history="1">
        <w:r w:rsidRPr="00074E9F">
          <w:rPr>
            <w:rStyle w:val="Hyperlink"/>
            <w:rFonts w:cstheme="majorBidi"/>
            <w:noProof/>
            <w:lang w:val="en-GB"/>
          </w:rPr>
          <w:t>5. Scope 2 emissions sources</w:t>
        </w:r>
        <w:r>
          <w:rPr>
            <w:noProof/>
            <w:webHidden/>
          </w:rPr>
          <w:tab/>
        </w:r>
        <w:r>
          <w:rPr>
            <w:noProof/>
            <w:webHidden/>
          </w:rPr>
          <w:fldChar w:fldCharType="begin"/>
        </w:r>
        <w:r>
          <w:rPr>
            <w:noProof/>
            <w:webHidden/>
          </w:rPr>
          <w:instrText xml:space="preserve"> PAGEREF _Toc189756430 \h </w:instrText>
        </w:r>
        <w:r>
          <w:rPr>
            <w:noProof/>
            <w:webHidden/>
          </w:rPr>
        </w:r>
        <w:r>
          <w:rPr>
            <w:noProof/>
            <w:webHidden/>
          </w:rPr>
          <w:fldChar w:fldCharType="separate"/>
        </w:r>
        <w:r w:rsidR="007F17E5">
          <w:rPr>
            <w:noProof/>
            <w:webHidden/>
          </w:rPr>
          <w:t>45</w:t>
        </w:r>
        <w:r>
          <w:rPr>
            <w:noProof/>
            <w:webHidden/>
          </w:rPr>
          <w:fldChar w:fldCharType="end"/>
        </w:r>
      </w:hyperlink>
    </w:p>
    <w:p w14:paraId="7B8C60B9" w14:textId="6C98F002" w:rsidR="00CC74E6" w:rsidRDefault="00CC74E6">
      <w:pPr>
        <w:pStyle w:val="TOC2"/>
        <w:rPr>
          <w:rFonts w:eastAsiaTheme="minorEastAsia" w:cstheme="minorBidi"/>
          <w:b w:val="0"/>
          <w:bCs w:val="0"/>
          <w:noProof/>
          <w:szCs w:val="24"/>
          <w:lang w:eastAsia="en-AU"/>
        </w:rPr>
      </w:pPr>
      <w:hyperlink w:anchor="_Toc189756431" w:history="1">
        <w:r w:rsidRPr="00074E9F">
          <w:rPr>
            <w:rStyle w:val="Hyperlink"/>
            <w:noProof/>
            <w:lang w:val="en-GB"/>
          </w:rPr>
          <w:t>5.1 Purchased Energy</w:t>
        </w:r>
        <w:r>
          <w:rPr>
            <w:noProof/>
            <w:webHidden/>
          </w:rPr>
          <w:tab/>
        </w:r>
        <w:r>
          <w:rPr>
            <w:noProof/>
            <w:webHidden/>
          </w:rPr>
          <w:fldChar w:fldCharType="begin"/>
        </w:r>
        <w:r>
          <w:rPr>
            <w:noProof/>
            <w:webHidden/>
          </w:rPr>
          <w:instrText xml:space="preserve"> PAGEREF _Toc189756431 \h </w:instrText>
        </w:r>
        <w:r>
          <w:rPr>
            <w:noProof/>
            <w:webHidden/>
          </w:rPr>
        </w:r>
        <w:r>
          <w:rPr>
            <w:noProof/>
            <w:webHidden/>
          </w:rPr>
          <w:fldChar w:fldCharType="separate"/>
        </w:r>
        <w:r w:rsidR="007F17E5">
          <w:rPr>
            <w:noProof/>
            <w:webHidden/>
          </w:rPr>
          <w:t>45</w:t>
        </w:r>
        <w:r>
          <w:rPr>
            <w:noProof/>
            <w:webHidden/>
          </w:rPr>
          <w:fldChar w:fldCharType="end"/>
        </w:r>
      </w:hyperlink>
    </w:p>
    <w:p w14:paraId="53679450" w14:textId="253B4C17" w:rsidR="00CC74E6" w:rsidRDefault="00CC74E6">
      <w:pPr>
        <w:pStyle w:val="TOC1"/>
        <w:rPr>
          <w:rFonts w:eastAsiaTheme="minorEastAsia" w:cstheme="minorBidi"/>
          <w:b w:val="0"/>
          <w:bCs w:val="0"/>
          <w:iCs w:val="0"/>
          <w:noProof/>
          <w:lang w:eastAsia="en-AU"/>
        </w:rPr>
      </w:pPr>
      <w:hyperlink w:anchor="_Toc189756432" w:history="1">
        <w:r w:rsidRPr="00074E9F">
          <w:rPr>
            <w:rStyle w:val="Hyperlink"/>
            <w:rFonts w:cstheme="majorBidi"/>
            <w:noProof/>
            <w:lang w:val="en-GB"/>
          </w:rPr>
          <w:t>6. Scope 3 emissions sources</w:t>
        </w:r>
        <w:r>
          <w:rPr>
            <w:noProof/>
            <w:webHidden/>
          </w:rPr>
          <w:tab/>
        </w:r>
        <w:r>
          <w:rPr>
            <w:noProof/>
            <w:webHidden/>
          </w:rPr>
          <w:fldChar w:fldCharType="begin"/>
        </w:r>
        <w:r>
          <w:rPr>
            <w:noProof/>
            <w:webHidden/>
          </w:rPr>
          <w:instrText xml:space="preserve"> PAGEREF _Toc189756432 \h </w:instrText>
        </w:r>
        <w:r>
          <w:rPr>
            <w:noProof/>
            <w:webHidden/>
          </w:rPr>
        </w:r>
        <w:r>
          <w:rPr>
            <w:noProof/>
            <w:webHidden/>
          </w:rPr>
          <w:fldChar w:fldCharType="separate"/>
        </w:r>
        <w:r w:rsidR="007F17E5">
          <w:rPr>
            <w:noProof/>
            <w:webHidden/>
          </w:rPr>
          <w:t>47</w:t>
        </w:r>
        <w:r>
          <w:rPr>
            <w:noProof/>
            <w:webHidden/>
          </w:rPr>
          <w:fldChar w:fldCharType="end"/>
        </w:r>
      </w:hyperlink>
    </w:p>
    <w:p w14:paraId="47B1ABAF" w14:textId="0E74A00F" w:rsidR="00CC74E6" w:rsidRDefault="00CC74E6">
      <w:pPr>
        <w:pStyle w:val="TOC2"/>
        <w:rPr>
          <w:rFonts w:eastAsiaTheme="minorEastAsia" w:cstheme="minorBidi"/>
          <w:b w:val="0"/>
          <w:bCs w:val="0"/>
          <w:noProof/>
          <w:szCs w:val="24"/>
          <w:lang w:eastAsia="en-AU"/>
        </w:rPr>
      </w:pPr>
      <w:hyperlink w:anchor="_Toc189756433" w:history="1">
        <w:r w:rsidRPr="00074E9F">
          <w:rPr>
            <w:rStyle w:val="Hyperlink"/>
            <w:noProof/>
            <w:lang w:val="en-GB"/>
          </w:rPr>
          <w:t>6.1 Purchased Goods and Services</w:t>
        </w:r>
        <w:r>
          <w:rPr>
            <w:noProof/>
            <w:webHidden/>
          </w:rPr>
          <w:tab/>
        </w:r>
        <w:r>
          <w:rPr>
            <w:noProof/>
            <w:webHidden/>
          </w:rPr>
          <w:fldChar w:fldCharType="begin"/>
        </w:r>
        <w:r>
          <w:rPr>
            <w:noProof/>
            <w:webHidden/>
          </w:rPr>
          <w:instrText xml:space="preserve"> PAGEREF _Toc189756433 \h </w:instrText>
        </w:r>
        <w:r>
          <w:rPr>
            <w:noProof/>
            <w:webHidden/>
          </w:rPr>
        </w:r>
        <w:r>
          <w:rPr>
            <w:noProof/>
            <w:webHidden/>
          </w:rPr>
          <w:fldChar w:fldCharType="separate"/>
        </w:r>
        <w:r w:rsidR="007F17E5">
          <w:rPr>
            <w:noProof/>
            <w:webHidden/>
          </w:rPr>
          <w:t>48</w:t>
        </w:r>
        <w:r>
          <w:rPr>
            <w:noProof/>
            <w:webHidden/>
          </w:rPr>
          <w:fldChar w:fldCharType="end"/>
        </w:r>
      </w:hyperlink>
    </w:p>
    <w:p w14:paraId="061444A0" w14:textId="7D864562" w:rsidR="00CC74E6" w:rsidRDefault="00CC74E6">
      <w:pPr>
        <w:pStyle w:val="TOC3"/>
        <w:tabs>
          <w:tab w:val="right" w:leader="dot" w:pos="9730"/>
        </w:tabs>
        <w:rPr>
          <w:rFonts w:eastAsiaTheme="minorEastAsia" w:cstheme="minorBidi"/>
          <w:szCs w:val="24"/>
          <w:lang w:val="en-AU" w:eastAsia="en-AU"/>
        </w:rPr>
      </w:pPr>
      <w:hyperlink w:anchor="_Toc189756434" w:history="1">
        <w:r w:rsidRPr="00074E9F">
          <w:rPr>
            <w:rStyle w:val="Hyperlink"/>
          </w:rPr>
          <w:t>6.1.1 Pharmaceuticals and Chemicals (not Respiratory Inhalers)</w:t>
        </w:r>
        <w:r>
          <w:rPr>
            <w:webHidden/>
          </w:rPr>
          <w:tab/>
        </w:r>
        <w:r>
          <w:rPr>
            <w:webHidden/>
          </w:rPr>
          <w:fldChar w:fldCharType="begin"/>
        </w:r>
        <w:r>
          <w:rPr>
            <w:webHidden/>
          </w:rPr>
          <w:instrText xml:space="preserve"> PAGEREF _Toc189756434 \h </w:instrText>
        </w:r>
        <w:r>
          <w:rPr>
            <w:webHidden/>
          </w:rPr>
        </w:r>
        <w:r>
          <w:rPr>
            <w:webHidden/>
          </w:rPr>
          <w:fldChar w:fldCharType="separate"/>
        </w:r>
        <w:r w:rsidR="007F17E5">
          <w:rPr>
            <w:webHidden/>
          </w:rPr>
          <w:t>49</w:t>
        </w:r>
        <w:r>
          <w:rPr>
            <w:webHidden/>
          </w:rPr>
          <w:fldChar w:fldCharType="end"/>
        </w:r>
      </w:hyperlink>
    </w:p>
    <w:p w14:paraId="52995EC1" w14:textId="3AFEABAB" w:rsidR="00CC74E6" w:rsidRDefault="00CC74E6">
      <w:pPr>
        <w:pStyle w:val="TOC3"/>
        <w:tabs>
          <w:tab w:val="right" w:leader="dot" w:pos="9730"/>
        </w:tabs>
        <w:rPr>
          <w:rFonts w:eastAsiaTheme="minorEastAsia" w:cstheme="minorBidi"/>
          <w:szCs w:val="24"/>
          <w:lang w:val="en-AU" w:eastAsia="en-AU"/>
        </w:rPr>
      </w:pPr>
      <w:hyperlink w:anchor="_Toc189756435" w:history="1">
        <w:r w:rsidRPr="00074E9F">
          <w:rPr>
            <w:rStyle w:val="Hyperlink"/>
          </w:rPr>
          <w:t>6.1.2 Respiratory Inhalers</w:t>
        </w:r>
        <w:r>
          <w:rPr>
            <w:webHidden/>
          </w:rPr>
          <w:tab/>
        </w:r>
        <w:r>
          <w:rPr>
            <w:webHidden/>
          </w:rPr>
          <w:fldChar w:fldCharType="begin"/>
        </w:r>
        <w:r>
          <w:rPr>
            <w:webHidden/>
          </w:rPr>
          <w:instrText xml:space="preserve"> PAGEREF _Toc189756435 \h </w:instrText>
        </w:r>
        <w:r>
          <w:rPr>
            <w:webHidden/>
          </w:rPr>
        </w:r>
        <w:r>
          <w:rPr>
            <w:webHidden/>
          </w:rPr>
          <w:fldChar w:fldCharType="separate"/>
        </w:r>
        <w:r w:rsidR="007F17E5">
          <w:rPr>
            <w:webHidden/>
          </w:rPr>
          <w:t>50</w:t>
        </w:r>
        <w:r>
          <w:rPr>
            <w:webHidden/>
          </w:rPr>
          <w:fldChar w:fldCharType="end"/>
        </w:r>
      </w:hyperlink>
    </w:p>
    <w:p w14:paraId="60D4E788" w14:textId="19D64139" w:rsidR="00CC74E6" w:rsidRDefault="00CC74E6">
      <w:pPr>
        <w:pStyle w:val="TOC3"/>
        <w:tabs>
          <w:tab w:val="right" w:leader="dot" w:pos="9730"/>
        </w:tabs>
        <w:rPr>
          <w:rFonts w:eastAsiaTheme="minorEastAsia" w:cstheme="minorBidi"/>
          <w:szCs w:val="24"/>
          <w:lang w:val="en-AU" w:eastAsia="en-AU"/>
        </w:rPr>
      </w:pPr>
      <w:hyperlink w:anchor="_Toc189756436" w:history="1">
        <w:r w:rsidRPr="00074E9F">
          <w:rPr>
            <w:rStyle w:val="Hyperlink"/>
          </w:rPr>
          <w:t>6.1.3 Food and Catering</w:t>
        </w:r>
        <w:r>
          <w:rPr>
            <w:webHidden/>
          </w:rPr>
          <w:tab/>
        </w:r>
        <w:r>
          <w:rPr>
            <w:webHidden/>
          </w:rPr>
          <w:fldChar w:fldCharType="begin"/>
        </w:r>
        <w:r>
          <w:rPr>
            <w:webHidden/>
          </w:rPr>
          <w:instrText xml:space="preserve"> PAGEREF _Toc189756436 \h </w:instrText>
        </w:r>
        <w:r>
          <w:rPr>
            <w:webHidden/>
          </w:rPr>
        </w:r>
        <w:r>
          <w:rPr>
            <w:webHidden/>
          </w:rPr>
          <w:fldChar w:fldCharType="separate"/>
        </w:r>
        <w:r w:rsidR="007F17E5">
          <w:rPr>
            <w:webHidden/>
          </w:rPr>
          <w:t>51</w:t>
        </w:r>
        <w:r>
          <w:rPr>
            <w:webHidden/>
          </w:rPr>
          <w:fldChar w:fldCharType="end"/>
        </w:r>
      </w:hyperlink>
    </w:p>
    <w:p w14:paraId="62C328F1" w14:textId="10188188" w:rsidR="00CC74E6" w:rsidRDefault="00CC74E6">
      <w:pPr>
        <w:pStyle w:val="TOC3"/>
        <w:tabs>
          <w:tab w:val="right" w:leader="dot" w:pos="9730"/>
        </w:tabs>
        <w:rPr>
          <w:rFonts w:eastAsiaTheme="minorEastAsia" w:cstheme="minorBidi"/>
          <w:szCs w:val="24"/>
          <w:lang w:val="en-AU" w:eastAsia="en-AU"/>
        </w:rPr>
      </w:pPr>
      <w:hyperlink w:anchor="_Toc189756437" w:history="1">
        <w:r w:rsidRPr="00074E9F">
          <w:rPr>
            <w:rStyle w:val="Hyperlink"/>
          </w:rPr>
          <w:t>6.1.4 Laundry, Cleaning and Maintenance</w:t>
        </w:r>
        <w:r>
          <w:rPr>
            <w:webHidden/>
          </w:rPr>
          <w:tab/>
        </w:r>
        <w:r>
          <w:rPr>
            <w:webHidden/>
          </w:rPr>
          <w:fldChar w:fldCharType="begin"/>
        </w:r>
        <w:r>
          <w:rPr>
            <w:webHidden/>
          </w:rPr>
          <w:instrText xml:space="preserve"> PAGEREF _Toc189756437 \h </w:instrText>
        </w:r>
        <w:r>
          <w:rPr>
            <w:webHidden/>
          </w:rPr>
        </w:r>
        <w:r>
          <w:rPr>
            <w:webHidden/>
          </w:rPr>
          <w:fldChar w:fldCharType="separate"/>
        </w:r>
        <w:r w:rsidR="007F17E5">
          <w:rPr>
            <w:webHidden/>
          </w:rPr>
          <w:t>52</w:t>
        </w:r>
        <w:r>
          <w:rPr>
            <w:webHidden/>
          </w:rPr>
          <w:fldChar w:fldCharType="end"/>
        </w:r>
      </w:hyperlink>
    </w:p>
    <w:p w14:paraId="74068BE6" w14:textId="5B87FB89" w:rsidR="00CC74E6" w:rsidRDefault="00CC74E6">
      <w:pPr>
        <w:pStyle w:val="TOC3"/>
        <w:tabs>
          <w:tab w:val="right" w:leader="dot" w:pos="9730"/>
        </w:tabs>
        <w:rPr>
          <w:rFonts w:eastAsiaTheme="minorEastAsia" w:cstheme="minorBidi"/>
          <w:szCs w:val="24"/>
          <w:lang w:val="en-AU" w:eastAsia="en-AU"/>
        </w:rPr>
      </w:pPr>
      <w:hyperlink w:anchor="_Toc189756438" w:history="1">
        <w:r w:rsidRPr="00074E9F">
          <w:rPr>
            <w:rStyle w:val="Hyperlink"/>
          </w:rPr>
          <w:t>6.1.5 Manufactured Goods</w:t>
        </w:r>
        <w:r>
          <w:rPr>
            <w:webHidden/>
          </w:rPr>
          <w:tab/>
        </w:r>
        <w:r>
          <w:rPr>
            <w:webHidden/>
          </w:rPr>
          <w:fldChar w:fldCharType="begin"/>
        </w:r>
        <w:r>
          <w:rPr>
            <w:webHidden/>
          </w:rPr>
          <w:instrText xml:space="preserve"> PAGEREF _Toc189756438 \h </w:instrText>
        </w:r>
        <w:r>
          <w:rPr>
            <w:webHidden/>
          </w:rPr>
        </w:r>
        <w:r>
          <w:rPr>
            <w:webHidden/>
          </w:rPr>
          <w:fldChar w:fldCharType="separate"/>
        </w:r>
        <w:r w:rsidR="007F17E5">
          <w:rPr>
            <w:webHidden/>
          </w:rPr>
          <w:t>53</w:t>
        </w:r>
        <w:r>
          <w:rPr>
            <w:webHidden/>
          </w:rPr>
          <w:fldChar w:fldCharType="end"/>
        </w:r>
      </w:hyperlink>
    </w:p>
    <w:p w14:paraId="3A31FB67" w14:textId="73EE091F" w:rsidR="00CC74E6" w:rsidRDefault="00CC74E6">
      <w:pPr>
        <w:pStyle w:val="TOC3"/>
        <w:tabs>
          <w:tab w:val="right" w:leader="dot" w:pos="9730"/>
        </w:tabs>
        <w:rPr>
          <w:rFonts w:eastAsiaTheme="minorEastAsia" w:cstheme="minorBidi"/>
          <w:szCs w:val="24"/>
          <w:lang w:val="en-AU" w:eastAsia="en-AU"/>
        </w:rPr>
      </w:pPr>
      <w:hyperlink w:anchor="_Toc189756439" w:history="1">
        <w:r w:rsidRPr="00074E9F">
          <w:rPr>
            <w:rStyle w:val="Hyperlink"/>
          </w:rPr>
          <w:t>6.1.6 Business Services</w:t>
        </w:r>
        <w:r>
          <w:rPr>
            <w:webHidden/>
          </w:rPr>
          <w:tab/>
        </w:r>
        <w:r>
          <w:rPr>
            <w:webHidden/>
          </w:rPr>
          <w:fldChar w:fldCharType="begin"/>
        </w:r>
        <w:r>
          <w:rPr>
            <w:webHidden/>
          </w:rPr>
          <w:instrText xml:space="preserve"> PAGEREF _Toc189756439 \h </w:instrText>
        </w:r>
        <w:r>
          <w:rPr>
            <w:webHidden/>
          </w:rPr>
        </w:r>
        <w:r>
          <w:rPr>
            <w:webHidden/>
          </w:rPr>
          <w:fldChar w:fldCharType="separate"/>
        </w:r>
        <w:r w:rsidR="007F17E5">
          <w:rPr>
            <w:webHidden/>
          </w:rPr>
          <w:t>54</w:t>
        </w:r>
        <w:r>
          <w:rPr>
            <w:webHidden/>
          </w:rPr>
          <w:fldChar w:fldCharType="end"/>
        </w:r>
      </w:hyperlink>
    </w:p>
    <w:p w14:paraId="2A867A35" w14:textId="08CC0631" w:rsidR="00CC74E6" w:rsidRDefault="00CC74E6">
      <w:pPr>
        <w:pStyle w:val="TOC3"/>
        <w:tabs>
          <w:tab w:val="right" w:leader="dot" w:pos="9730"/>
        </w:tabs>
        <w:rPr>
          <w:rFonts w:eastAsiaTheme="minorEastAsia" w:cstheme="minorBidi"/>
          <w:szCs w:val="24"/>
          <w:lang w:val="en-AU" w:eastAsia="en-AU"/>
        </w:rPr>
      </w:pPr>
      <w:hyperlink w:anchor="_Toc189756440" w:history="1">
        <w:r w:rsidRPr="00074E9F">
          <w:rPr>
            <w:rStyle w:val="Hyperlink"/>
          </w:rPr>
          <w:t>6.1.7 Care and Social Assistance Services</w:t>
        </w:r>
        <w:r>
          <w:rPr>
            <w:webHidden/>
          </w:rPr>
          <w:tab/>
        </w:r>
        <w:r>
          <w:rPr>
            <w:webHidden/>
          </w:rPr>
          <w:fldChar w:fldCharType="begin"/>
        </w:r>
        <w:r>
          <w:rPr>
            <w:webHidden/>
          </w:rPr>
          <w:instrText xml:space="preserve"> PAGEREF _Toc189756440 \h </w:instrText>
        </w:r>
        <w:r>
          <w:rPr>
            <w:webHidden/>
          </w:rPr>
        </w:r>
        <w:r>
          <w:rPr>
            <w:webHidden/>
          </w:rPr>
          <w:fldChar w:fldCharType="separate"/>
        </w:r>
        <w:r w:rsidR="007F17E5">
          <w:rPr>
            <w:webHidden/>
          </w:rPr>
          <w:t>55</w:t>
        </w:r>
        <w:r>
          <w:rPr>
            <w:webHidden/>
          </w:rPr>
          <w:fldChar w:fldCharType="end"/>
        </w:r>
      </w:hyperlink>
    </w:p>
    <w:p w14:paraId="040B0A4A" w14:textId="6C165C2E" w:rsidR="00CC74E6" w:rsidRDefault="00CC74E6">
      <w:pPr>
        <w:pStyle w:val="TOC3"/>
        <w:tabs>
          <w:tab w:val="right" w:leader="dot" w:pos="9730"/>
        </w:tabs>
        <w:rPr>
          <w:rFonts w:eastAsiaTheme="minorEastAsia" w:cstheme="minorBidi"/>
          <w:szCs w:val="24"/>
          <w:lang w:val="en-AU" w:eastAsia="en-AU"/>
        </w:rPr>
      </w:pPr>
      <w:hyperlink w:anchor="_Toc189756441" w:history="1">
        <w:r w:rsidRPr="00074E9F">
          <w:rPr>
            <w:rStyle w:val="Hyperlink"/>
          </w:rPr>
          <w:t>6.1.8 Ambulance Services</w:t>
        </w:r>
        <w:r>
          <w:rPr>
            <w:webHidden/>
          </w:rPr>
          <w:tab/>
        </w:r>
        <w:r>
          <w:rPr>
            <w:webHidden/>
          </w:rPr>
          <w:fldChar w:fldCharType="begin"/>
        </w:r>
        <w:r>
          <w:rPr>
            <w:webHidden/>
          </w:rPr>
          <w:instrText xml:space="preserve"> PAGEREF _Toc189756441 \h </w:instrText>
        </w:r>
        <w:r>
          <w:rPr>
            <w:webHidden/>
          </w:rPr>
        </w:r>
        <w:r>
          <w:rPr>
            <w:webHidden/>
          </w:rPr>
          <w:fldChar w:fldCharType="separate"/>
        </w:r>
        <w:r w:rsidR="007F17E5">
          <w:rPr>
            <w:webHidden/>
          </w:rPr>
          <w:t>56</w:t>
        </w:r>
        <w:r>
          <w:rPr>
            <w:webHidden/>
          </w:rPr>
          <w:fldChar w:fldCharType="end"/>
        </w:r>
      </w:hyperlink>
    </w:p>
    <w:p w14:paraId="369673DA" w14:textId="6709E635" w:rsidR="00CC74E6" w:rsidRDefault="00CC74E6">
      <w:pPr>
        <w:pStyle w:val="TOC3"/>
        <w:tabs>
          <w:tab w:val="right" w:leader="dot" w:pos="9730"/>
        </w:tabs>
        <w:rPr>
          <w:rFonts w:eastAsiaTheme="minorEastAsia" w:cstheme="minorBidi"/>
          <w:szCs w:val="24"/>
          <w:lang w:val="en-AU" w:eastAsia="en-AU"/>
        </w:rPr>
      </w:pPr>
      <w:hyperlink w:anchor="_Toc189756442" w:history="1">
        <w:r w:rsidRPr="00074E9F">
          <w:rPr>
            <w:rStyle w:val="Hyperlink"/>
          </w:rPr>
          <w:t>6.1.9 Other Procurement</w:t>
        </w:r>
        <w:r>
          <w:rPr>
            <w:webHidden/>
          </w:rPr>
          <w:tab/>
        </w:r>
        <w:r>
          <w:rPr>
            <w:webHidden/>
          </w:rPr>
          <w:fldChar w:fldCharType="begin"/>
        </w:r>
        <w:r>
          <w:rPr>
            <w:webHidden/>
          </w:rPr>
          <w:instrText xml:space="preserve"> PAGEREF _Toc189756442 \h </w:instrText>
        </w:r>
        <w:r>
          <w:rPr>
            <w:webHidden/>
          </w:rPr>
        </w:r>
        <w:r>
          <w:rPr>
            <w:webHidden/>
          </w:rPr>
          <w:fldChar w:fldCharType="separate"/>
        </w:r>
        <w:r w:rsidR="007F17E5">
          <w:rPr>
            <w:webHidden/>
          </w:rPr>
          <w:t>56</w:t>
        </w:r>
        <w:r>
          <w:rPr>
            <w:webHidden/>
          </w:rPr>
          <w:fldChar w:fldCharType="end"/>
        </w:r>
      </w:hyperlink>
    </w:p>
    <w:p w14:paraId="44E74A29" w14:textId="5887518D" w:rsidR="00CC74E6" w:rsidRDefault="00CC74E6">
      <w:pPr>
        <w:pStyle w:val="TOC2"/>
        <w:rPr>
          <w:rFonts w:eastAsiaTheme="minorEastAsia" w:cstheme="minorBidi"/>
          <w:b w:val="0"/>
          <w:bCs w:val="0"/>
          <w:noProof/>
          <w:szCs w:val="24"/>
          <w:lang w:eastAsia="en-AU"/>
        </w:rPr>
      </w:pPr>
      <w:hyperlink w:anchor="_Toc189756443" w:history="1">
        <w:r w:rsidRPr="00074E9F">
          <w:rPr>
            <w:rStyle w:val="Hyperlink"/>
            <w:noProof/>
            <w:lang w:val="en-GB"/>
          </w:rPr>
          <w:t>6.2 Capital Goods</w:t>
        </w:r>
        <w:r>
          <w:rPr>
            <w:noProof/>
            <w:webHidden/>
          </w:rPr>
          <w:tab/>
        </w:r>
        <w:r>
          <w:rPr>
            <w:noProof/>
            <w:webHidden/>
          </w:rPr>
          <w:fldChar w:fldCharType="begin"/>
        </w:r>
        <w:r>
          <w:rPr>
            <w:noProof/>
            <w:webHidden/>
          </w:rPr>
          <w:instrText xml:space="preserve"> PAGEREF _Toc189756443 \h </w:instrText>
        </w:r>
        <w:r>
          <w:rPr>
            <w:noProof/>
            <w:webHidden/>
          </w:rPr>
        </w:r>
        <w:r>
          <w:rPr>
            <w:noProof/>
            <w:webHidden/>
          </w:rPr>
          <w:fldChar w:fldCharType="separate"/>
        </w:r>
        <w:r w:rsidR="007F17E5">
          <w:rPr>
            <w:noProof/>
            <w:webHidden/>
          </w:rPr>
          <w:t>57</w:t>
        </w:r>
        <w:r>
          <w:rPr>
            <w:noProof/>
            <w:webHidden/>
          </w:rPr>
          <w:fldChar w:fldCharType="end"/>
        </w:r>
      </w:hyperlink>
    </w:p>
    <w:p w14:paraId="7814EA2C" w14:textId="5C8C55C4" w:rsidR="00CC74E6" w:rsidRDefault="00CC74E6">
      <w:pPr>
        <w:pStyle w:val="TOC3"/>
        <w:tabs>
          <w:tab w:val="right" w:leader="dot" w:pos="9730"/>
        </w:tabs>
        <w:rPr>
          <w:rFonts w:eastAsiaTheme="minorEastAsia" w:cstheme="minorBidi"/>
          <w:szCs w:val="24"/>
          <w:lang w:val="en-AU" w:eastAsia="en-AU"/>
        </w:rPr>
      </w:pPr>
      <w:hyperlink w:anchor="_Toc189756444" w:history="1">
        <w:r w:rsidRPr="00074E9F">
          <w:rPr>
            <w:rStyle w:val="Hyperlink"/>
          </w:rPr>
          <w:t>6.2.1 Medical Devices and Equipment</w:t>
        </w:r>
        <w:r>
          <w:rPr>
            <w:webHidden/>
          </w:rPr>
          <w:tab/>
        </w:r>
        <w:r>
          <w:rPr>
            <w:webHidden/>
          </w:rPr>
          <w:fldChar w:fldCharType="begin"/>
        </w:r>
        <w:r>
          <w:rPr>
            <w:webHidden/>
          </w:rPr>
          <w:instrText xml:space="preserve"> PAGEREF _Toc189756444 \h </w:instrText>
        </w:r>
        <w:r>
          <w:rPr>
            <w:webHidden/>
          </w:rPr>
        </w:r>
        <w:r>
          <w:rPr>
            <w:webHidden/>
          </w:rPr>
          <w:fldChar w:fldCharType="separate"/>
        </w:r>
        <w:r w:rsidR="007F17E5">
          <w:rPr>
            <w:webHidden/>
          </w:rPr>
          <w:t>58</w:t>
        </w:r>
        <w:r>
          <w:rPr>
            <w:webHidden/>
          </w:rPr>
          <w:fldChar w:fldCharType="end"/>
        </w:r>
      </w:hyperlink>
    </w:p>
    <w:p w14:paraId="55688DAC" w14:textId="711803A5" w:rsidR="00CC74E6" w:rsidRDefault="00CC74E6">
      <w:pPr>
        <w:pStyle w:val="TOC3"/>
        <w:tabs>
          <w:tab w:val="right" w:leader="dot" w:pos="9730"/>
        </w:tabs>
        <w:rPr>
          <w:rFonts w:eastAsiaTheme="minorEastAsia" w:cstheme="minorBidi"/>
          <w:szCs w:val="24"/>
          <w:lang w:val="en-AU" w:eastAsia="en-AU"/>
        </w:rPr>
      </w:pPr>
      <w:hyperlink w:anchor="_Toc189756445" w:history="1">
        <w:r w:rsidRPr="00074E9F">
          <w:rPr>
            <w:rStyle w:val="Hyperlink"/>
          </w:rPr>
          <w:t>6.2.2 Non-Medical Equipment</w:t>
        </w:r>
        <w:r>
          <w:rPr>
            <w:webHidden/>
          </w:rPr>
          <w:tab/>
        </w:r>
        <w:r>
          <w:rPr>
            <w:webHidden/>
          </w:rPr>
          <w:fldChar w:fldCharType="begin"/>
        </w:r>
        <w:r>
          <w:rPr>
            <w:webHidden/>
          </w:rPr>
          <w:instrText xml:space="preserve"> PAGEREF _Toc189756445 \h </w:instrText>
        </w:r>
        <w:r>
          <w:rPr>
            <w:webHidden/>
          </w:rPr>
        </w:r>
        <w:r>
          <w:rPr>
            <w:webHidden/>
          </w:rPr>
          <w:fldChar w:fldCharType="separate"/>
        </w:r>
        <w:r w:rsidR="007F17E5">
          <w:rPr>
            <w:webHidden/>
          </w:rPr>
          <w:t>59</w:t>
        </w:r>
        <w:r>
          <w:rPr>
            <w:webHidden/>
          </w:rPr>
          <w:fldChar w:fldCharType="end"/>
        </w:r>
      </w:hyperlink>
    </w:p>
    <w:p w14:paraId="270FEAB5" w14:textId="510A7181" w:rsidR="00CC74E6" w:rsidRDefault="00CC74E6">
      <w:pPr>
        <w:pStyle w:val="TOC3"/>
        <w:tabs>
          <w:tab w:val="right" w:leader="dot" w:pos="9730"/>
        </w:tabs>
        <w:rPr>
          <w:rFonts w:eastAsiaTheme="minorEastAsia" w:cstheme="minorBidi"/>
          <w:szCs w:val="24"/>
          <w:lang w:val="en-AU" w:eastAsia="en-AU"/>
        </w:rPr>
      </w:pPr>
      <w:hyperlink w:anchor="_Toc189756446" w:history="1">
        <w:r w:rsidRPr="00074E9F">
          <w:rPr>
            <w:rStyle w:val="Hyperlink"/>
          </w:rPr>
          <w:t>6.2.3 Construction</w:t>
        </w:r>
        <w:r>
          <w:rPr>
            <w:webHidden/>
          </w:rPr>
          <w:tab/>
        </w:r>
        <w:r>
          <w:rPr>
            <w:webHidden/>
          </w:rPr>
          <w:fldChar w:fldCharType="begin"/>
        </w:r>
        <w:r>
          <w:rPr>
            <w:webHidden/>
          </w:rPr>
          <w:instrText xml:space="preserve"> PAGEREF _Toc189756446 \h </w:instrText>
        </w:r>
        <w:r>
          <w:rPr>
            <w:webHidden/>
          </w:rPr>
        </w:r>
        <w:r>
          <w:rPr>
            <w:webHidden/>
          </w:rPr>
          <w:fldChar w:fldCharType="separate"/>
        </w:r>
        <w:r w:rsidR="007F17E5">
          <w:rPr>
            <w:webHidden/>
          </w:rPr>
          <w:t>59</w:t>
        </w:r>
        <w:r>
          <w:rPr>
            <w:webHidden/>
          </w:rPr>
          <w:fldChar w:fldCharType="end"/>
        </w:r>
      </w:hyperlink>
    </w:p>
    <w:p w14:paraId="28ABF8D3" w14:textId="614C6592" w:rsidR="00CC74E6" w:rsidRDefault="00CC74E6">
      <w:pPr>
        <w:pStyle w:val="TOC2"/>
        <w:rPr>
          <w:rFonts w:eastAsiaTheme="minorEastAsia" w:cstheme="minorBidi"/>
          <w:b w:val="0"/>
          <w:bCs w:val="0"/>
          <w:noProof/>
          <w:szCs w:val="24"/>
          <w:lang w:eastAsia="en-AU"/>
        </w:rPr>
      </w:pPr>
      <w:hyperlink w:anchor="_Toc189756447" w:history="1">
        <w:r w:rsidRPr="00074E9F">
          <w:rPr>
            <w:rStyle w:val="Hyperlink"/>
            <w:noProof/>
            <w:lang w:val="en-GB"/>
          </w:rPr>
          <w:t>6.3 Fuel- &amp; Energy-Related Activities (not Included in Scopes 1 or 2)</w:t>
        </w:r>
        <w:r>
          <w:rPr>
            <w:noProof/>
            <w:webHidden/>
          </w:rPr>
          <w:tab/>
        </w:r>
        <w:r>
          <w:rPr>
            <w:noProof/>
            <w:webHidden/>
          </w:rPr>
          <w:fldChar w:fldCharType="begin"/>
        </w:r>
        <w:r>
          <w:rPr>
            <w:noProof/>
            <w:webHidden/>
          </w:rPr>
          <w:instrText xml:space="preserve"> PAGEREF _Toc189756447 \h </w:instrText>
        </w:r>
        <w:r>
          <w:rPr>
            <w:noProof/>
            <w:webHidden/>
          </w:rPr>
        </w:r>
        <w:r>
          <w:rPr>
            <w:noProof/>
            <w:webHidden/>
          </w:rPr>
          <w:fldChar w:fldCharType="separate"/>
        </w:r>
        <w:r w:rsidR="007F17E5">
          <w:rPr>
            <w:noProof/>
            <w:webHidden/>
          </w:rPr>
          <w:t>60</w:t>
        </w:r>
        <w:r>
          <w:rPr>
            <w:noProof/>
            <w:webHidden/>
          </w:rPr>
          <w:fldChar w:fldCharType="end"/>
        </w:r>
      </w:hyperlink>
    </w:p>
    <w:p w14:paraId="68756CAC" w14:textId="481C2412" w:rsidR="00CC74E6" w:rsidRDefault="00CC74E6">
      <w:pPr>
        <w:pStyle w:val="TOC2"/>
        <w:rPr>
          <w:rFonts w:eastAsiaTheme="minorEastAsia" w:cstheme="minorBidi"/>
          <w:b w:val="0"/>
          <w:bCs w:val="0"/>
          <w:noProof/>
          <w:szCs w:val="24"/>
          <w:lang w:eastAsia="en-AU"/>
        </w:rPr>
      </w:pPr>
      <w:hyperlink w:anchor="_Toc189756448" w:history="1">
        <w:r w:rsidRPr="00074E9F">
          <w:rPr>
            <w:rStyle w:val="Hyperlink"/>
            <w:noProof/>
            <w:lang w:val="en-GB"/>
          </w:rPr>
          <w:t>6.4 Upstream Transportation and Distribution</w:t>
        </w:r>
        <w:r>
          <w:rPr>
            <w:noProof/>
            <w:webHidden/>
          </w:rPr>
          <w:tab/>
        </w:r>
        <w:r>
          <w:rPr>
            <w:noProof/>
            <w:webHidden/>
          </w:rPr>
          <w:fldChar w:fldCharType="begin"/>
        </w:r>
        <w:r>
          <w:rPr>
            <w:noProof/>
            <w:webHidden/>
          </w:rPr>
          <w:instrText xml:space="preserve"> PAGEREF _Toc189756448 \h </w:instrText>
        </w:r>
        <w:r>
          <w:rPr>
            <w:noProof/>
            <w:webHidden/>
          </w:rPr>
        </w:r>
        <w:r>
          <w:rPr>
            <w:noProof/>
            <w:webHidden/>
          </w:rPr>
          <w:fldChar w:fldCharType="separate"/>
        </w:r>
        <w:r w:rsidR="007F17E5">
          <w:rPr>
            <w:noProof/>
            <w:webHidden/>
          </w:rPr>
          <w:t>62</w:t>
        </w:r>
        <w:r>
          <w:rPr>
            <w:noProof/>
            <w:webHidden/>
          </w:rPr>
          <w:fldChar w:fldCharType="end"/>
        </w:r>
      </w:hyperlink>
    </w:p>
    <w:p w14:paraId="7BD70142" w14:textId="7E1327F8" w:rsidR="00CC74E6" w:rsidRDefault="00CC74E6">
      <w:pPr>
        <w:pStyle w:val="TOC2"/>
        <w:rPr>
          <w:rFonts w:eastAsiaTheme="minorEastAsia" w:cstheme="minorBidi"/>
          <w:b w:val="0"/>
          <w:bCs w:val="0"/>
          <w:noProof/>
          <w:szCs w:val="24"/>
          <w:lang w:eastAsia="en-AU"/>
        </w:rPr>
      </w:pPr>
      <w:hyperlink w:anchor="_Toc189756449" w:history="1">
        <w:r w:rsidRPr="00074E9F">
          <w:rPr>
            <w:rStyle w:val="Hyperlink"/>
            <w:noProof/>
            <w:lang w:val="en-GB"/>
          </w:rPr>
          <w:t>6.5 Water and Waste</w:t>
        </w:r>
        <w:r>
          <w:rPr>
            <w:noProof/>
            <w:webHidden/>
          </w:rPr>
          <w:tab/>
        </w:r>
        <w:r>
          <w:rPr>
            <w:noProof/>
            <w:webHidden/>
          </w:rPr>
          <w:fldChar w:fldCharType="begin"/>
        </w:r>
        <w:r>
          <w:rPr>
            <w:noProof/>
            <w:webHidden/>
          </w:rPr>
          <w:instrText xml:space="preserve"> PAGEREF _Toc189756449 \h </w:instrText>
        </w:r>
        <w:r>
          <w:rPr>
            <w:noProof/>
            <w:webHidden/>
          </w:rPr>
        </w:r>
        <w:r>
          <w:rPr>
            <w:noProof/>
            <w:webHidden/>
          </w:rPr>
          <w:fldChar w:fldCharType="separate"/>
        </w:r>
        <w:r w:rsidR="007F17E5">
          <w:rPr>
            <w:noProof/>
            <w:webHidden/>
          </w:rPr>
          <w:t>64</w:t>
        </w:r>
        <w:r>
          <w:rPr>
            <w:noProof/>
            <w:webHidden/>
          </w:rPr>
          <w:fldChar w:fldCharType="end"/>
        </w:r>
      </w:hyperlink>
    </w:p>
    <w:p w14:paraId="02584E12" w14:textId="277660F6" w:rsidR="00CC74E6" w:rsidRDefault="00CC74E6">
      <w:pPr>
        <w:pStyle w:val="TOC3"/>
        <w:tabs>
          <w:tab w:val="right" w:leader="dot" w:pos="9730"/>
        </w:tabs>
        <w:rPr>
          <w:rFonts w:eastAsiaTheme="minorEastAsia" w:cstheme="minorBidi"/>
          <w:szCs w:val="24"/>
          <w:lang w:val="en-AU" w:eastAsia="en-AU"/>
        </w:rPr>
      </w:pPr>
      <w:hyperlink w:anchor="_Toc189756450" w:history="1">
        <w:r w:rsidRPr="00074E9F">
          <w:rPr>
            <w:rStyle w:val="Hyperlink"/>
          </w:rPr>
          <w:t>6.5.1 Water</w:t>
        </w:r>
        <w:r>
          <w:rPr>
            <w:webHidden/>
          </w:rPr>
          <w:tab/>
        </w:r>
        <w:r>
          <w:rPr>
            <w:webHidden/>
          </w:rPr>
          <w:fldChar w:fldCharType="begin"/>
        </w:r>
        <w:r>
          <w:rPr>
            <w:webHidden/>
          </w:rPr>
          <w:instrText xml:space="preserve"> PAGEREF _Toc189756450 \h </w:instrText>
        </w:r>
        <w:r>
          <w:rPr>
            <w:webHidden/>
          </w:rPr>
        </w:r>
        <w:r>
          <w:rPr>
            <w:webHidden/>
          </w:rPr>
          <w:fldChar w:fldCharType="separate"/>
        </w:r>
        <w:r w:rsidR="007F17E5">
          <w:rPr>
            <w:webHidden/>
          </w:rPr>
          <w:t>66</w:t>
        </w:r>
        <w:r>
          <w:rPr>
            <w:webHidden/>
          </w:rPr>
          <w:fldChar w:fldCharType="end"/>
        </w:r>
      </w:hyperlink>
    </w:p>
    <w:p w14:paraId="10B7BD38" w14:textId="5DFFFF59" w:rsidR="00CC74E6" w:rsidRDefault="00CC74E6">
      <w:pPr>
        <w:pStyle w:val="TOC3"/>
        <w:tabs>
          <w:tab w:val="right" w:leader="dot" w:pos="9730"/>
        </w:tabs>
        <w:rPr>
          <w:rFonts w:eastAsiaTheme="minorEastAsia" w:cstheme="minorBidi"/>
          <w:szCs w:val="24"/>
          <w:lang w:val="en-AU" w:eastAsia="en-AU"/>
        </w:rPr>
      </w:pPr>
      <w:hyperlink w:anchor="_Toc189756451" w:history="1">
        <w:r w:rsidRPr="00074E9F">
          <w:rPr>
            <w:rStyle w:val="Hyperlink"/>
          </w:rPr>
          <w:t>6.5.2 Clinical Waste Incineration</w:t>
        </w:r>
        <w:r>
          <w:rPr>
            <w:webHidden/>
          </w:rPr>
          <w:tab/>
        </w:r>
        <w:r>
          <w:rPr>
            <w:webHidden/>
          </w:rPr>
          <w:fldChar w:fldCharType="begin"/>
        </w:r>
        <w:r>
          <w:rPr>
            <w:webHidden/>
          </w:rPr>
          <w:instrText xml:space="preserve"> PAGEREF _Toc189756451 \h </w:instrText>
        </w:r>
        <w:r>
          <w:rPr>
            <w:webHidden/>
          </w:rPr>
        </w:r>
        <w:r>
          <w:rPr>
            <w:webHidden/>
          </w:rPr>
          <w:fldChar w:fldCharType="separate"/>
        </w:r>
        <w:r w:rsidR="007F17E5">
          <w:rPr>
            <w:webHidden/>
          </w:rPr>
          <w:t>66</w:t>
        </w:r>
        <w:r>
          <w:rPr>
            <w:webHidden/>
          </w:rPr>
          <w:fldChar w:fldCharType="end"/>
        </w:r>
      </w:hyperlink>
    </w:p>
    <w:p w14:paraId="73E2B50E" w14:textId="65F32567" w:rsidR="00CC74E6" w:rsidRDefault="00CC74E6">
      <w:pPr>
        <w:pStyle w:val="TOC3"/>
        <w:tabs>
          <w:tab w:val="right" w:leader="dot" w:pos="9730"/>
        </w:tabs>
        <w:rPr>
          <w:rFonts w:eastAsiaTheme="minorEastAsia" w:cstheme="minorBidi"/>
          <w:szCs w:val="24"/>
          <w:lang w:val="en-AU" w:eastAsia="en-AU"/>
        </w:rPr>
      </w:pPr>
      <w:hyperlink w:anchor="_Toc189756452" w:history="1">
        <w:r w:rsidRPr="00074E9F">
          <w:rPr>
            <w:rStyle w:val="Hyperlink"/>
          </w:rPr>
          <w:t>6.5.3 Non-Clinical Waste</w:t>
        </w:r>
        <w:r>
          <w:rPr>
            <w:webHidden/>
          </w:rPr>
          <w:tab/>
        </w:r>
        <w:r>
          <w:rPr>
            <w:webHidden/>
          </w:rPr>
          <w:fldChar w:fldCharType="begin"/>
        </w:r>
        <w:r>
          <w:rPr>
            <w:webHidden/>
          </w:rPr>
          <w:instrText xml:space="preserve"> PAGEREF _Toc189756452 \h </w:instrText>
        </w:r>
        <w:r>
          <w:rPr>
            <w:webHidden/>
          </w:rPr>
        </w:r>
        <w:r>
          <w:rPr>
            <w:webHidden/>
          </w:rPr>
          <w:fldChar w:fldCharType="separate"/>
        </w:r>
        <w:r w:rsidR="007F17E5">
          <w:rPr>
            <w:webHidden/>
          </w:rPr>
          <w:t>67</w:t>
        </w:r>
        <w:r>
          <w:rPr>
            <w:webHidden/>
          </w:rPr>
          <w:fldChar w:fldCharType="end"/>
        </w:r>
      </w:hyperlink>
    </w:p>
    <w:p w14:paraId="5B48D544" w14:textId="541DFD19" w:rsidR="00CC74E6" w:rsidRDefault="00CC74E6">
      <w:pPr>
        <w:pStyle w:val="TOC2"/>
        <w:rPr>
          <w:rFonts w:eastAsiaTheme="minorEastAsia" w:cstheme="minorBidi"/>
          <w:b w:val="0"/>
          <w:bCs w:val="0"/>
          <w:noProof/>
          <w:szCs w:val="24"/>
          <w:lang w:eastAsia="en-AU"/>
        </w:rPr>
      </w:pPr>
      <w:hyperlink w:anchor="_Toc189756453" w:history="1">
        <w:r w:rsidRPr="00074E9F">
          <w:rPr>
            <w:rStyle w:val="Hyperlink"/>
            <w:noProof/>
            <w:lang w:val="en-GB"/>
          </w:rPr>
          <w:t>6.6 Business Travel</w:t>
        </w:r>
        <w:r>
          <w:rPr>
            <w:noProof/>
            <w:webHidden/>
          </w:rPr>
          <w:tab/>
        </w:r>
        <w:r>
          <w:rPr>
            <w:noProof/>
            <w:webHidden/>
          </w:rPr>
          <w:fldChar w:fldCharType="begin"/>
        </w:r>
        <w:r>
          <w:rPr>
            <w:noProof/>
            <w:webHidden/>
          </w:rPr>
          <w:instrText xml:space="preserve"> PAGEREF _Toc189756453 \h </w:instrText>
        </w:r>
        <w:r>
          <w:rPr>
            <w:noProof/>
            <w:webHidden/>
          </w:rPr>
        </w:r>
        <w:r>
          <w:rPr>
            <w:noProof/>
            <w:webHidden/>
          </w:rPr>
          <w:fldChar w:fldCharType="separate"/>
        </w:r>
        <w:r w:rsidR="007F17E5">
          <w:rPr>
            <w:noProof/>
            <w:webHidden/>
          </w:rPr>
          <w:t>67</w:t>
        </w:r>
        <w:r>
          <w:rPr>
            <w:noProof/>
            <w:webHidden/>
          </w:rPr>
          <w:fldChar w:fldCharType="end"/>
        </w:r>
      </w:hyperlink>
    </w:p>
    <w:p w14:paraId="142A8339" w14:textId="5CD38199" w:rsidR="00CC74E6" w:rsidRDefault="00CC74E6">
      <w:pPr>
        <w:pStyle w:val="TOC3"/>
        <w:tabs>
          <w:tab w:val="right" w:leader="dot" w:pos="9730"/>
        </w:tabs>
        <w:rPr>
          <w:rFonts w:eastAsiaTheme="minorEastAsia" w:cstheme="minorBidi"/>
          <w:szCs w:val="24"/>
          <w:lang w:val="en-AU" w:eastAsia="en-AU"/>
        </w:rPr>
      </w:pPr>
      <w:hyperlink w:anchor="_Toc189756454" w:history="1">
        <w:r w:rsidRPr="00074E9F">
          <w:rPr>
            <w:rStyle w:val="Hyperlink"/>
          </w:rPr>
          <w:t>6.6.1 Non-Air Business Travel</w:t>
        </w:r>
        <w:r>
          <w:rPr>
            <w:webHidden/>
          </w:rPr>
          <w:tab/>
        </w:r>
        <w:r>
          <w:rPr>
            <w:webHidden/>
          </w:rPr>
          <w:fldChar w:fldCharType="begin"/>
        </w:r>
        <w:r>
          <w:rPr>
            <w:webHidden/>
          </w:rPr>
          <w:instrText xml:space="preserve"> PAGEREF _Toc189756454 \h </w:instrText>
        </w:r>
        <w:r>
          <w:rPr>
            <w:webHidden/>
          </w:rPr>
        </w:r>
        <w:r>
          <w:rPr>
            <w:webHidden/>
          </w:rPr>
          <w:fldChar w:fldCharType="separate"/>
        </w:r>
        <w:r w:rsidR="007F17E5">
          <w:rPr>
            <w:webHidden/>
          </w:rPr>
          <w:t>68</w:t>
        </w:r>
        <w:r>
          <w:rPr>
            <w:webHidden/>
          </w:rPr>
          <w:fldChar w:fldCharType="end"/>
        </w:r>
      </w:hyperlink>
    </w:p>
    <w:p w14:paraId="3DF8DC4D" w14:textId="106ED854" w:rsidR="00CC74E6" w:rsidRDefault="00CC74E6">
      <w:pPr>
        <w:pStyle w:val="TOC3"/>
        <w:tabs>
          <w:tab w:val="right" w:leader="dot" w:pos="9730"/>
        </w:tabs>
        <w:rPr>
          <w:rFonts w:eastAsiaTheme="minorEastAsia" w:cstheme="minorBidi"/>
          <w:szCs w:val="24"/>
          <w:lang w:val="en-AU" w:eastAsia="en-AU"/>
        </w:rPr>
      </w:pPr>
      <w:hyperlink w:anchor="_Toc189756455" w:history="1">
        <w:r w:rsidRPr="00074E9F">
          <w:rPr>
            <w:rStyle w:val="Hyperlink"/>
          </w:rPr>
          <w:t>6.6.2 Air Business Travel</w:t>
        </w:r>
        <w:r>
          <w:rPr>
            <w:webHidden/>
          </w:rPr>
          <w:tab/>
        </w:r>
        <w:r>
          <w:rPr>
            <w:webHidden/>
          </w:rPr>
          <w:fldChar w:fldCharType="begin"/>
        </w:r>
        <w:r>
          <w:rPr>
            <w:webHidden/>
          </w:rPr>
          <w:instrText xml:space="preserve"> PAGEREF _Toc189756455 \h </w:instrText>
        </w:r>
        <w:r>
          <w:rPr>
            <w:webHidden/>
          </w:rPr>
        </w:r>
        <w:r>
          <w:rPr>
            <w:webHidden/>
          </w:rPr>
          <w:fldChar w:fldCharType="separate"/>
        </w:r>
        <w:r w:rsidR="007F17E5">
          <w:rPr>
            <w:webHidden/>
          </w:rPr>
          <w:t>69</w:t>
        </w:r>
        <w:r>
          <w:rPr>
            <w:webHidden/>
          </w:rPr>
          <w:fldChar w:fldCharType="end"/>
        </w:r>
      </w:hyperlink>
    </w:p>
    <w:p w14:paraId="0F285177" w14:textId="1A250E86" w:rsidR="00CC74E6" w:rsidRDefault="00CC74E6">
      <w:pPr>
        <w:pStyle w:val="TOC2"/>
        <w:rPr>
          <w:rFonts w:eastAsiaTheme="minorEastAsia" w:cstheme="minorBidi"/>
          <w:b w:val="0"/>
          <w:bCs w:val="0"/>
          <w:noProof/>
          <w:szCs w:val="24"/>
          <w:lang w:eastAsia="en-AU"/>
        </w:rPr>
      </w:pPr>
      <w:hyperlink w:anchor="_Toc189756456" w:history="1">
        <w:r w:rsidRPr="00074E9F">
          <w:rPr>
            <w:rStyle w:val="Hyperlink"/>
            <w:noProof/>
            <w:lang w:val="en-GB"/>
          </w:rPr>
          <w:t>6.7 Employee Commute</w:t>
        </w:r>
        <w:r>
          <w:rPr>
            <w:noProof/>
            <w:webHidden/>
          </w:rPr>
          <w:tab/>
        </w:r>
        <w:r>
          <w:rPr>
            <w:noProof/>
            <w:webHidden/>
          </w:rPr>
          <w:fldChar w:fldCharType="begin"/>
        </w:r>
        <w:r>
          <w:rPr>
            <w:noProof/>
            <w:webHidden/>
          </w:rPr>
          <w:instrText xml:space="preserve"> PAGEREF _Toc189756456 \h </w:instrText>
        </w:r>
        <w:r>
          <w:rPr>
            <w:noProof/>
            <w:webHidden/>
          </w:rPr>
        </w:r>
        <w:r>
          <w:rPr>
            <w:noProof/>
            <w:webHidden/>
          </w:rPr>
          <w:fldChar w:fldCharType="separate"/>
        </w:r>
        <w:r w:rsidR="007F17E5">
          <w:rPr>
            <w:noProof/>
            <w:webHidden/>
          </w:rPr>
          <w:t>69</w:t>
        </w:r>
        <w:r>
          <w:rPr>
            <w:noProof/>
            <w:webHidden/>
          </w:rPr>
          <w:fldChar w:fldCharType="end"/>
        </w:r>
      </w:hyperlink>
    </w:p>
    <w:p w14:paraId="18C9ED64" w14:textId="2A163F50" w:rsidR="00CC74E6" w:rsidRDefault="00CC74E6">
      <w:pPr>
        <w:pStyle w:val="TOC2"/>
        <w:rPr>
          <w:rFonts w:eastAsiaTheme="minorEastAsia" w:cstheme="minorBidi"/>
          <w:b w:val="0"/>
          <w:bCs w:val="0"/>
          <w:noProof/>
          <w:szCs w:val="24"/>
          <w:lang w:eastAsia="en-AU"/>
        </w:rPr>
      </w:pPr>
      <w:hyperlink w:anchor="_Toc189756457" w:history="1">
        <w:r w:rsidRPr="00074E9F">
          <w:rPr>
            <w:rStyle w:val="Hyperlink"/>
            <w:rFonts w:eastAsia="Times New Roman"/>
            <w:noProof/>
            <w:lang w:val="en-GB" w:eastAsia="en-GB"/>
          </w:rPr>
          <w:t>6.8 Upstream Leased Assets</w:t>
        </w:r>
        <w:r>
          <w:rPr>
            <w:noProof/>
            <w:webHidden/>
          </w:rPr>
          <w:tab/>
        </w:r>
        <w:r>
          <w:rPr>
            <w:noProof/>
            <w:webHidden/>
          </w:rPr>
          <w:fldChar w:fldCharType="begin"/>
        </w:r>
        <w:r>
          <w:rPr>
            <w:noProof/>
            <w:webHidden/>
          </w:rPr>
          <w:instrText xml:space="preserve"> PAGEREF _Toc189756457 \h </w:instrText>
        </w:r>
        <w:r>
          <w:rPr>
            <w:noProof/>
            <w:webHidden/>
          </w:rPr>
        </w:r>
        <w:r>
          <w:rPr>
            <w:noProof/>
            <w:webHidden/>
          </w:rPr>
          <w:fldChar w:fldCharType="separate"/>
        </w:r>
        <w:r w:rsidR="007F17E5">
          <w:rPr>
            <w:noProof/>
            <w:webHidden/>
          </w:rPr>
          <w:t>70</w:t>
        </w:r>
        <w:r>
          <w:rPr>
            <w:noProof/>
            <w:webHidden/>
          </w:rPr>
          <w:fldChar w:fldCharType="end"/>
        </w:r>
      </w:hyperlink>
    </w:p>
    <w:p w14:paraId="15A4E0C9" w14:textId="1BCE4646" w:rsidR="00CC74E6" w:rsidRDefault="00CC74E6">
      <w:pPr>
        <w:pStyle w:val="TOC1"/>
        <w:rPr>
          <w:rFonts w:eastAsiaTheme="minorEastAsia" w:cstheme="minorBidi"/>
          <w:b w:val="0"/>
          <w:bCs w:val="0"/>
          <w:iCs w:val="0"/>
          <w:noProof/>
          <w:lang w:eastAsia="en-AU"/>
        </w:rPr>
      </w:pPr>
      <w:hyperlink w:anchor="_Toc189756458" w:history="1">
        <w:r w:rsidRPr="00074E9F">
          <w:rPr>
            <w:rStyle w:val="Hyperlink"/>
            <w:rFonts w:cstheme="majorBidi"/>
            <w:noProof/>
            <w:lang w:val="en-GB"/>
          </w:rPr>
          <w:t>7 Patient travel emissions</w:t>
        </w:r>
        <w:r>
          <w:rPr>
            <w:noProof/>
            <w:webHidden/>
          </w:rPr>
          <w:tab/>
        </w:r>
        <w:r>
          <w:rPr>
            <w:noProof/>
            <w:webHidden/>
          </w:rPr>
          <w:fldChar w:fldCharType="begin"/>
        </w:r>
        <w:r>
          <w:rPr>
            <w:noProof/>
            <w:webHidden/>
          </w:rPr>
          <w:instrText xml:space="preserve"> PAGEREF _Toc189756458 \h </w:instrText>
        </w:r>
        <w:r>
          <w:rPr>
            <w:noProof/>
            <w:webHidden/>
          </w:rPr>
        </w:r>
        <w:r>
          <w:rPr>
            <w:noProof/>
            <w:webHidden/>
          </w:rPr>
          <w:fldChar w:fldCharType="separate"/>
        </w:r>
        <w:r w:rsidR="007F17E5">
          <w:rPr>
            <w:noProof/>
            <w:webHidden/>
          </w:rPr>
          <w:t>72</w:t>
        </w:r>
        <w:r>
          <w:rPr>
            <w:noProof/>
            <w:webHidden/>
          </w:rPr>
          <w:fldChar w:fldCharType="end"/>
        </w:r>
      </w:hyperlink>
    </w:p>
    <w:p w14:paraId="71502F1F" w14:textId="3E95427A" w:rsidR="00CC74E6" w:rsidRDefault="00CC74E6">
      <w:pPr>
        <w:pStyle w:val="TOC1"/>
        <w:rPr>
          <w:rFonts w:eastAsiaTheme="minorEastAsia" w:cstheme="minorBidi"/>
          <w:b w:val="0"/>
          <w:bCs w:val="0"/>
          <w:iCs w:val="0"/>
          <w:noProof/>
          <w:lang w:eastAsia="en-AU"/>
        </w:rPr>
      </w:pPr>
      <w:hyperlink w:anchor="_Toc189756459" w:history="1">
        <w:r w:rsidRPr="00074E9F">
          <w:rPr>
            <w:rStyle w:val="Hyperlink"/>
            <w:rFonts w:cstheme="majorBidi"/>
            <w:noProof/>
            <w:lang w:val="en-GB"/>
          </w:rPr>
          <w:t>Appendix A: Glossary</w:t>
        </w:r>
        <w:r>
          <w:rPr>
            <w:noProof/>
            <w:webHidden/>
          </w:rPr>
          <w:tab/>
        </w:r>
        <w:r>
          <w:rPr>
            <w:noProof/>
            <w:webHidden/>
          </w:rPr>
          <w:fldChar w:fldCharType="begin"/>
        </w:r>
        <w:r>
          <w:rPr>
            <w:noProof/>
            <w:webHidden/>
          </w:rPr>
          <w:instrText xml:space="preserve"> PAGEREF _Toc189756459 \h </w:instrText>
        </w:r>
        <w:r>
          <w:rPr>
            <w:noProof/>
            <w:webHidden/>
          </w:rPr>
        </w:r>
        <w:r>
          <w:rPr>
            <w:noProof/>
            <w:webHidden/>
          </w:rPr>
          <w:fldChar w:fldCharType="separate"/>
        </w:r>
        <w:r w:rsidR="007F17E5">
          <w:rPr>
            <w:noProof/>
            <w:webHidden/>
          </w:rPr>
          <w:t>75</w:t>
        </w:r>
        <w:r>
          <w:rPr>
            <w:noProof/>
            <w:webHidden/>
          </w:rPr>
          <w:fldChar w:fldCharType="end"/>
        </w:r>
      </w:hyperlink>
    </w:p>
    <w:p w14:paraId="2C2CA9A1" w14:textId="26594E14" w:rsidR="00CC74E6" w:rsidRDefault="00CC74E6">
      <w:pPr>
        <w:pStyle w:val="TOC1"/>
        <w:rPr>
          <w:rFonts w:eastAsiaTheme="minorEastAsia" w:cstheme="minorBidi"/>
          <w:b w:val="0"/>
          <w:bCs w:val="0"/>
          <w:iCs w:val="0"/>
          <w:noProof/>
          <w:lang w:eastAsia="en-AU"/>
        </w:rPr>
      </w:pPr>
      <w:hyperlink w:anchor="_Toc189756460" w:history="1">
        <w:r w:rsidRPr="00074E9F">
          <w:rPr>
            <w:rStyle w:val="Hyperlink"/>
            <w:noProof/>
            <w:lang w:val="en-GB"/>
          </w:rPr>
          <w:t>Appendix B: Limitations</w:t>
        </w:r>
        <w:r>
          <w:rPr>
            <w:noProof/>
            <w:webHidden/>
          </w:rPr>
          <w:tab/>
        </w:r>
        <w:r>
          <w:rPr>
            <w:noProof/>
            <w:webHidden/>
          </w:rPr>
          <w:fldChar w:fldCharType="begin"/>
        </w:r>
        <w:r>
          <w:rPr>
            <w:noProof/>
            <w:webHidden/>
          </w:rPr>
          <w:instrText xml:space="preserve"> PAGEREF _Toc189756460 \h </w:instrText>
        </w:r>
        <w:r>
          <w:rPr>
            <w:noProof/>
            <w:webHidden/>
          </w:rPr>
        </w:r>
        <w:r>
          <w:rPr>
            <w:noProof/>
            <w:webHidden/>
          </w:rPr>
          <w:fldChar w:fldCharType="separate"/>
        </w:r>
        <w:r w:rsidR="007F17E5">
          <w:rPr>
            <w:noProof/>
            <w:webHidden/>
          </w:rPr>
          <w:t>79</w:t>
        </w:r>
        <w:r>
          <w:rPr>
            <w:noProof/>
            <w:webHidden/>
          </w:rPr>
          <w:fldChar w:fldCharType="end"/>
        </w:r>
      </w:hyperlink>
    </w:p>
    <w:p w14:paraId="48745895" w14:textId="0427CE3B" w:rsidR="00CC74E6" w:rsidRDefault="00CC74E6">
      <w:pPr>
        <w:pStyle w:val="TOC1"/>
        <w:rPr>
          <w:rFonts w:eastAsiaTheme="minorEastAsia" w:cstheme="minorBidi"/>
          <w:b w:val="0"/>
          <w:bCs w:val="0"/>
          <w:iCs w:val="0"/>
          <w:noProof/>
          <w:lang w:eastAsia="en-AU"/>
        </w:rPr>
      </w:pPr>
      <w:hyperlink w:anchor="_Toc189756461" w:history="1">
        <w:r w:rsidRPr="00074E9F">
          <w:rPr>
            <w:rStyle w:val="Hyperlink"/>
            <w:rFonts w:cstheme="majorBidi"/>
            <w:noProof/>
            <w:lang w:val="en-GB"/>
          </w:rPr>
          <w:t>Appendix C: ANZSIC, IOIGs and the health system boundary</w:t>
        </w:r>
        <w:r>
          <w:rPr>
            <w:noProof/>
            <w:webHidden/>
          </w:rPr>
          <w:tab/>
        </w:r>
        <w:r>
          <w:rPr>
            <w:noProof/>
            <w:webHidden/>
          </w:rPr>
          <w:fldChar w:fldCharType="begin"/>
        </w:r>
        <w:r>
          <w:rPr>
            <w:noProof/>
            <w:webHidden/>
          </w:rPr>
          <w:instrText xml:space="preserve"> PAGEREF _Toc189756461 \h </w:instrText>
        </w:r>
        <w:r>
          <w:rPr>
            <w:noProof/>
            <w:webHidden/>
          </w:rPr>
        </w:r>
        <w:r>
          <w:rPr>
            <w:noProof/>
            <w:webHidden/>
          </w:rPr>
          <w:fldChar w:fldCharType="separate"/>
        </w:r>
        <w:r w:rsidR="007F17E5">
          <w:rPr>
            <w:noProof/>
            <w:webHidden/>
          </w:rPr>
          <w:t>83</w:t>
        </w:r>
        <w:r>
          <w:rPr>
            <w:noProof/>
            <w:webHidden/>
          </w:rPr>
          <w:fldChar w:fldCharType="end"/>
        </w:r>
      </w:hyperlink>
    </w:p>
    <w:p w14:paraId="327736D4" w14:textId="7B15307D" w:rsidR="00CC74E6" w:rsidRDefault="00CC74E6">
      <w:pPr>
        <w:pStyle w:val="TOC1"/>
        <w:rPr>
          <w:rFonts w:eastAsiaTheme="minorEastAsia" w:cstheme="minorBidi"/>
          <w:b w:val="0"/>
          <w:bCs w:val="0"/>
          <w:iCs w:val="0"/>
          <w:noProof/>
          <w:lang w:eastAsia="en-AU"/>
        </w:rPr>
      </w:pPr>
      <w:hyperlink w:anchor="_Toc189756462" w:history="1">
        <w:r w:rsidRPr="00074E9F">
          <w:rPr>
            <w:rStyle w:val="Hyperlink"/>
            <w:noProof/>
            <w:lang w:val="en-GB"/>
          </w:rPr>
          <w:t>Appendix D: Emissions reporting obligations</w:t>
        </w:r>
        <w:r>
          <w:rPr>
            <w:noProof/>
            <w:webHidden/>
          </w:rPr>
          <w:tab/>
        </w:r>
        <w:r>
          <w:rPr>
            <w:noProof/>
            <w:webHidden/>
          </w:rPr>
          <w:fldChar w:fldCharType="begin"/>
        </w:r>
        <w:r>
          <w:rPr>
            <w:noProof/>
            <w:webHidden/>
          </w:rPr>
          <w:instrText xml:space="preserve"> PAGEREF _Toc189756462 \h </w:instrText>
        </w:r>
        <w:r>
          <w:rPr>
            <w:noProof/>
            <w:webHidden/>
          </w:rPr>
        </w:r>
        <w:r>
          <w:rPr>
            <w:noProof/>
            <w:webHidden/>
          </w:rPr>
          <w:fldChar w:fldCharType="separate"/>
        </w:r>
        <w:r w:rsidR="007F17E5">
          <w:rPr>
            <w:noProof/>
            <w:webHidden/>
          </w:rPr>
          <w:t>85</w:t>
        </w:r>
        <w:r>
          <w:rPr>
            <w:noProof/>
            <w:webHidden/>
          </w:rPr>
          <w:fldChar w:fldCharType="end"/>
        </w:r>
      </w:hyperlink>
    </w:p>
    <w:p w14:paraId="227F2FAB" w14:textId="420A4898" w:rsidR="00CC74E6" w:rsidRDefault="00CC74E6">
      <w:pPr>
        <w:pStyle w:val="TOC1"/>
        <w:rPr>
          <w:rFonts w:eastAsiaTheme="minorEastAsia" w:cstheme="minorBidi"/>
          <w:b w:val="0"/>
          <w:bCs w:val="0"/>
          <w:iCs w:val="0"/>
          <w:noProof/>
          <w:lang w:eastAsia="en-AU"/>
        </w:rPr>
      </w:pPr>
      <w:hyperlink w:anchor="_Toc189756463" w:history="1">
        <w:r w:rsidRPr="00074E9F">
          <w:rPr>
            <w:rStyle w:val="Hyperlink"/>
            <w:noProof/>
            <w:lang w:val="en-GB"/>
          </w:rPr>
          <w:t>Appendix E: Sector classifications</w:t>
        </w:r>
        <w:r>
          <w:rPr>
            <w:noProof/>
            <w:webHidden/>
          </w:rPr>
          <w:tab/>
        </w:r>
        <w:r>
          <w:rPr>
            <w:noProof/>
            <w:webHidden/>
          </w:rPr>
          <w:fldChar w:fldCharType="begin"/>
        </w:r>
        <w:r>
          <w:rPr>
            <w:noProof/>
            <w:webHidden/>
          </w:rPr>
          <w:instrText xml:space="preserve"> PAGEREF _Toc189756463 \h </w:instrText>
        </w:r>
        <w:r>
          <w:rPr>
            <w:noProof/>
            <w:webHidden/>
          </w:rPr>
        </w:r>
        <w:r>
          <w:rPr>
            <w:noProof/>
            <w:webHidden/>
          </w:rPr>
          <w:fldChar w:fldCharType="separate"/>
        </w:r>
        <w:r w:rsidR="007F17E5">
          <w:rPr>
            <w:noProof/>
            <w:webHidden/>
          </w:rPr>
          <w:t>87</w:t>
        </w:r>
        <w:r>
          <w:rPr>
            <w:noProof/>
            <w:webHidden/>
          </w:rPr>
          <w:fldChar w:fldCharType="end"/>
        </w:r>
      </w:hyperlink>
    </w:p>
    <w:p w14:paraId="045485FF" w14:textId="6AEA4D11" w:rsidR="00CC74E6" w:rsidRDefault="00CC74E6">
      <w:pPr>
        <w:pStyle w:val="TOC1"/>
        <w:rPr>
          <w:rFonts w:eastAsiaTheme="minorEastAsia" w:cstheme="minorBidi"/>
          <w:b w:val="0"/>
          <w:bCs w:val="0"/>
          <w:iCs w:val="0"/>
          <w:noProof/>
          <w:lang w:eastAsia="en-AU"/>
        </w:rPr>
      </w:pPr>
      <w:hyperlink w:anchor="_Toc189756464" w:history="1">
        <w:r w:rsidRPr="00074E9F">
          <w:rPr>
            <w:rStyle w:val="Hyperlink"/>
            <w:noProof/>
            <w:lang w:val="en-GB"/>
          </w:rPr>
          <w:t>Appendix F: Deductions from consumption inventory estimates to avoid double counting</w:t>
        </w:r>
        <w:r>
          <w:rPr>
            <w:noProof/>
            <w:webHidden/>
          </w:rPr>
          <w:tab/>
        </w:r>
        <w:r>
          <w:rPr>
            <w:noProof/>
            <w:webHidden/>
          </w:rPr>
          <w:fldChar w:fldCharType="begin"/>
        </w:r>
        <w:r>
          <w:rPr>
            <w:noProof/>
            <w:webHidden/>
          </w:rPr>
          <w:instrText xml:space="preserve"> PAGEREF _Toc189756464 \h </w:instrText>
        </w:r>
        <w:r>
          <w:rPr>
            <w:noProof/>
            <w:webHidden/>
          </w:rPr>
        </w:r>
        <w:r>
          <w:rPr>
            <w:noProof/>
            <w:webHidden/>
          </w:rPr>
          <w:fldChar w:fldCharType="separate"/>
        </w:r>
        <w:r w:rsidR="007F17E5">
          <w:rPr>
            <w:noProof/>
            <w:webHidden/>
          </w:rPr>
          <w:t>120</w:t>
        </w:r>
        <w:r>
          <w:rPr>
            <w:noProof/>
            <w:webHidden/>
          </w:rPr>
          <w:fldChar w:fldCharType="end"/>
        </w:r>
      </w:hyperlink>
    </w:p>
    <w:p w14:paraId="39A53711" w14:textId="1B4ACF2A" w:rsidR="00CC74E6" w:rsidRDefault="00CC74E6">
      <w:pPr>
        <w:pStyle w:val="TOC1"/>
        <w:rPr>
          <w:rFonts w:eastAsiaTheme="minorEastAsia" w:cstheme="minorBidi"/>
          <w:b w:val="0"/>
          <w:bCs w:val="0"/>
          <w:iCs w:val="0"/>
          <w:noProof/>
          <w:lang w:eastAsia="en-AU"/>
        </w:rPr>
      </w:pPr>
      <w:hyperlink w:anchor="_Toc189756465" w:history="1">
        <w:r w:rsidRPr="00074E9F">
          <w:rPr>
            <w:rStyle w:val="Hyperlink"/>
            <w:noProof/>
            <w:lang w:val="en-GB"/>
          </w:rPr>
          <w:t>References</w:t>
        </w:r>
        <w:r>
          <w:rPr>
            <w:noProof/>
            <w:webHidden/>
          </w:rPr>
          <w:tab/>
        </w:r>
        <w:r>
          <w:rPr>
            <w:noProof/>
            <w:webHidden/>
          </w:rPr>
          <w:fldChar w:fldCharType="begin"/>
        </w:r>
        <w:r>
          <w:rPr>
            <w:noProof/>
            <w:webHidden/>
          </w:rPr>
          <w:instrText xml:space="preserve"> PAGEREF _Toc189756465 \h </w:instrText>
        </w:r>
        <w:r>
          <w:rPr>
            <w:noProof/>
            <w:webHidden/>
          </w:rPr>
        </w:r>
        <w:r>
          <w:rPr>
            <w:noProof/>
            <w:webHidden/>
          </w:rPr>
          <w:fldChar w:fldCharType="separate"/>
        </w:r>
        <w:r w:rsidR="007F17E5">
          <w:rPr>
            <w:noProof/>
            <w:webHidden/>
          </w:rPr>
          <w:t>124</w:t>
        </w:r>
        <w:r>
          <w:rPr>
            <w:noProof/>
            <w:webHidden/>
          </w:rPr>
          <w:fldChar w:fldCharType="end"/>
        </w:r>
      </w:hyperlink>
    </w:p>
    <w:p w14:paraId="0B238F1B" w14:textId="123E6032" w:rsidR="00A27CE5" w:rsidRPr="00D22C6F" w:rsidRDefault="000C06AE" w:rsidP="00227713">
      <w:pPr>
        <w:pStyle w:val="TOC1"/>
        <w:rPr>
          <w:rStyle w:val="Hyperlink"/>
          <w:lang w:val="en-GB" w:eastAsia="en-GB"/>
        </w:rPr>
      </w:pPr>
      <w:r w:rsidRPr="00D22C6F">
        <w:rPr>
          <w:rStyle w:val="Hyperlink"/>
          <w:lang w:val="en-GB" w:eastAsia="en-GB"/>
        </w:rPr>
        <w:fldChar w:fldCharType="end"/>
      </w:r>
    </w:p>
    <w:p w14:paraId="723C6FD3" w14:textId="5B9A868F" w:rsidR="00773E8E" w:rsidRPr="00D22C6F" w:rsidRDefault="00A55B81" w:rsidP="00773E8E">
      <w:pPr>
        <w:pStyle w:val="TOCHeading"/>
        <w:rPr>
          <w:lang w:val="en-GB"/>
        </w:rPr>
      </w:pPr>
      <w:bookmarkStart w:id="2" w:name="_Toc181105817"/>
      <w:bookmarkStart w:id="3" w:name="_Toc189756403"/>
      <w:bookmarkStart w:id="4" w:name="_Toc1061600966"/>
      <w:r w:rsidRPr="00D22C6F">
        <w:rPr>
          <w:lang w:val="en-GB"/>
        </w:rPr>
        <w:lastRenderedPageBreak/>
        <w:t>F</w:t>
      </w:r>
      <w:r w:rsidR="00773E8E" w:rsidRPr="00D22C6F">
        <w:rPr>
          <w:lang w:val="en-GB"/>
        </w:rPr>
        <w:t>igures and Tables</w:t>
      </w:r>
      <w:bookmarkEnd w:id="2"/>
      <w:bookmarkEnd w:id="3"/>
    </w:p>
    <w:p w14:paraId="6016D62C" w14:textId="77A566FB" w:rsidR="00D23774" w:rsidRPr="00D22C6F" w:rsidRDefault="00D23774" w:rsidP="00D270D4">
      <w:pPr>
        <w:pStyle w:val="Heading2"/>
        <w:rPr>
          <w:lang w:val="en-GB"/>
        </w:rPr>
      </w:pPr>
      <w:bookmarkStart w:id="5" w:name="_Toc181105818"/>
      <w:bookmarkStart w:id="6" w:name="_Toc189756404"/>
      <w:bookmarkStart w:id="7" w:name="_Toc172644595"/>
      <w:bookmarkStart w:id="8" w:name="_Toc177461750"/>
      <w:r w:rsidRPr="00D22C6F">
        <w:rPr>
          <w:lang w:val="en-GB"/>
        </w:rPr>
        <w:t>List of Figures</w:t>
      </w:r>
      <w:bookmarkEnd w:id="5"/>
      <w:bookmarkEnd w:id="6"/>
    </w:p>
    <w:p w14:paraId="1A807A3B" w14:textId="49A2C792" w:rsidR="00CC74E6" w:rsidRDefault="00704C18">
      <w:pPr>
        <w:pStyle w:val="TableofFigures"/>
        <w:tabs>
          <w:tab w:val="right" w:leader="dot" w:pos="9730"/>
        </w:tabs>
        <w:rPr>
          <w:rFonts w:asciiTheme="minorHAnsi" w:eastAsiaTheme="minorEastAsia" w:hAnsiTheme="minorHAnsi"/>
          <w:noProof/>
          <w:lang w:eastAsia="en-AU"/>
        </w:rPr>
      </w:pPr>
      <w:r w:rsidRPr="00D22C6F">
        <w:rPr>
          <w:lang w:val="en-GB"/>
        </w:rPr>
        <w:fldChar w:fldCharType="begin"/>
      </w:r>
      <w:r w:rsidRPr="00D22C6F">
        <w:rPr>
          <w:lang w:val="en-GB"/>
        </w:rPr>
        <w:instrText xml:space="preserve"> TOC \h \z \c "Figure" </w:instrText>
      </w:r>
      <w:r w:rsidRPr="00D22C6F">
        <w:rPr>
          <w:lang w:val="en-GB"/>
        </w:rPr>
        <w:fldChar w:fldCharType="separate"/>
      </w:r>
      <w:hyperlink w:anchor="_Toc189756466" w:history="1">
        <w:r w:rsidR="00CC74E6" w:rsidRPr="008B0116">
          <w:rPr>
            <w:rStyle w:val="Hyperlink"/>
            <w:noProof/>
            <w:lang w:val="en-GB"/>
          </w:rPr>
          <w:t>Figure 1: Schematic of hybrid method for estimating Australian health system emissions.</w:t>
        </w:r>
        <w:r w:rsidR="00CC74E6">
          <w:rPr>
            <w:noProof/>
            <w:webHidden/>
          </w:rPr>
          <w:tab/>
        </w:r>
        <w:r w:rsidR="00CC74E6">
          <w:rPr>
            <w:noProof/>
            <w:webHidden/>
          </w:rPr>
          <w:fldChar w:fldCharType="begin"/>
        </w:r>
        <w:r w:rsidR="00CC74E6">
          <w:rPr>
            <w:noProof/>
            <w:webHidden/>
          </w:rPr>
          <w:instrText xml:space="preserve"> PAGEREF _Toc189756466 \h </w:instrText>
        </w:r>
        <w:r w:rsidR="00CC74E6">
          <w:rPr>
            <w:noProof/>
            <w:webHidden/>
          </w:rPr>
        </w:r>
        <w:r w:rsidR="00CC74E6">
          <w:rPr>
            <w:noProof/>
            <w:webHidden/>
          </w:rPr>
          <w:fldChar w:fldCharType="separate"/>
        </w:r>
        <w:r w:rsidR="007F17E5">
          <w:rPr>
            <w:noProof/>
            <w:webHidden/>
          </w:rPr>
          <w:t>23</w:t>
        </w:r>
        <w:r w:rsidR="00CC74E6">
          <w:rPr>
            <w:noProof/>
            <w:webHidden/>
          </w:rPr>
          <w:fldChar w:fldCharType="end"/>
        </w:r>
      </w:hyperlink>
    </w:p>
    <w:p w14:paraId="4DDDE5D3" w14:textId="12E83405" w:rsidR="00CC74E6" w:rsidRDefault="00CC74E6">
      <w:pPr>
        <w:pStyle w:val="TableofFigures"/>
        <w:tabs>
          <w:tab w:val="right" w:leader="dot" w:pos="9730"/>
        </w:tabs>
        <w:rPr>
          <w:rFonts w:asciiTheme="minorHAnsi" w:eastAsiaTheme="minorEastAsia" w:hAnsiTheme="minorHAnsi"/>
          <w:noProof/>
          <w:lang w:eastAsia="en-AU"/>
        </w:rPr>
      </w:pPr>
      <w:hyperlink w:anchor="_Toc189756467" w:history="1">
        <w:r w:rsidRPr="008B0116">
          <w:rPr>
            <w:rStyle w:val="Hyperlink"/>
            <w:noProof/>
            <w:lang w:val="en-GB"/>
          </w:rPr>
          <w:t>Figure 2: Sunburst diagram of emissions from Health Care Services, 2021-22</w:t>
        </w:r>
        <w:r>
          <w:rPr>
            <w:noProof/>
            <w:webHidden/>
          </w:rPr>
          <w:tab/>
        </w:r>
        <w:r>
          <w:rPr>
            <w:noProof/>
            <w:webHidden/>
          </w:rPr>
          <w:fldChar w:fldCharType="begin"/>
        </w:r>
        <w:r>
          <w:rPr>
            <w:noProof/>
            <w:webHidden/>
          </w:rPr>
          <w:instrText xml:space="preserve"> PAGEREF _Toc189756467 \h </w:instrText>
        </w:r>
        <w:r>
          <w:rPr>
            <w:noProof/>
            <w:webHidden/>
          </w:rPr>
        </w:r>
        <w:r>
          <w:rPr>
            <w:noProof/>
            <w:webHidden/>
          </w:rPr>
          <w:fldChar w:fldCharType="separate"/>
        </w:r>
        <w:r w:rsidR="007F17E5">
          <w:rPr>
            <w:noProof/>
            <w:webHidden/>
          </w:rPr>
          <w:t>30</w:t>
        </w:r>
        <w:r>
          <w:rPr>
            <w:noProof/>
            <w:webHidden/>
          </w:rPr>
          <w:fldChar w:fldCharType="end"/>
        </w:r>
      </w:hyperlink>
    </w:p>
    <w:p w14:paraId="54C6B8ED" w14:textId="023D18DA" w:rsidR="00CC74E6" w:rsidRDefault="00CC74E6">
      <w:pPr>
        <w:pStyle w:val="TableofFigures"/>
        <w:tabs>
          <w:tab w:val="right" w:leader="dot" w:pos="9730"/>
        </w:tabs>
        <w:rPr>
          <w:rFonts w:asciiTheme="minorHAnsi" w:eastAsiaTheme="minorEastAsia" w:hAnsiTheme="minorHAnsi"/>
          <w:noProof/>
          <w:lang w:eastAsia="en-AU"/>
        </w:rPr>
      </w:pPr>
      <w:hyperlink w:anchor="_Toc189756468" w:history="1">
        <w:r w:rsidRPr="008B0116">
          <w:rPr>
            <w:rStyle w:val="Hyperlink"/>
            <w:noProof/>
            <w:lang w:val="en-GB"/>
          </w:rPr>
          <w:t>Figure 3: Sunburst diagram of emissions from Residential Care and Social Assistance Services, 2021-22</w:t>
        </w:r>
        <w:r>
          <w:rPr>
            <w:noProof/>
            <w:webHidden/>
          </w:rPr>
          <w:tab/>
        </w:r>
        <w:r>
          <w:rPr>
            <w:noProof/>
            <w:webHidden/>
          </w:rPr>
          <w:fldChar w:fldCharType="begin"/>
        </w:r>
        <w:r>
          <w:rPr>
            <w:noProof/>
            <w:webHidden/>
          </w:rPr>
          <w:instrText xml:space="preserve"> PAGEREF _Toc189756468 \h </w:instrText>
        </w:r>
        <w:r>
          <w:rPr>
            <w:noProof/>
            <w:webHidden/>
          </w:rPr>
        </w:r>
        <w:r>
          <w:rPr>
            <w:noProof/>
            <w:webHidden/>
          </w:rPr>
          <w:fldChar w:fldCharType="separate"/>
        </w:r>
        <w:r w:rsidR="007F17E5">
          <w:rPr>
            <w:noProof/>
            <w:webHidden/>
          </w:rPr>
          <w:t>31</w:t>
        </w:r>
        <w:r>
          <w:rPr>
            <w:noProof/>
            <w:webHidden/>
          </w:rPr>
          <w:fldChar w:fldCharType="end"/>
        </w:r>
      </w:hyperlink>
    </w:p>
    <w:p w14:paraId="66B13DCD" w14:textId="7A31A292" w:rsidR="00CC74E6" w:rsidRDefault="00CC74E6">
      <w:pPr>
        <w:pStyle w:val="TableofFigures"/>
        <w:tabs>
          <w:tab w:val="right" w:leader="dot" w:pos="9730"/>
        </w:tabs>
        <w:rPr>
          <w:rFonts w:asciiTheme="minorHAnsi" w:eastAsiaTheme="minorEastAsia" w:hAnsiTheme="minorHAnsi"/>
          <w:noProof/>
          <w:lang w:eastAsia="en-AU"/>
        </w:rPr>
      </w:pPr>
      <w:hyperlink w:anchor="_Toc189756469" w:history="1">
        <w:r w:rsidRPr="008B0116">
          <w:rPr>
            <w:rStyle w:val="Hyperlink"/>
            <w:noProof/>
            <w:lang w:val="en-GB"/>
          </w:rPr>
          <w:t>Figure 4: Sunburst diagram of emissions from Human Pharmaceutical and Medicinal Product Manufacturing, 2021-22</w:t>
        </w:r>
        <w:r>
          <w:rPr>
            <w:noProof/>
            <w:webHidden/>
          </w:rPr>
          <w:tab/>
        </w:r>
        <w:r>
          <w:rPr>
            <w:noProof/>
            <w:webHidden/>
          </w:rPr>
          <w:fldChar w:fldCharType="begin"/>
        </w:r>
        <w:r>
          <w:rPr>
            <w:noProof/>
            <w:webHidden/>
          </w:rPr>
          <w:instrText xml:space="preserve"> PAGEREF _Toc189756469 \h </w:instrText>
        </w:r>
        <w:r>
          <w:rPr>
            <w:noProof/>
            <w:webHidden/>
          </w:rPr>
        </w:r>
        <w:r>
          <w:rPr>
            <w:noProof/>
            <w:webHidden/>
          </w:rPr>
          <w:fldChar w:fldCharType="separate"/>
        </w:r>
        <w:r w:rsidR="007F17E5">
          <w:rPr>
            <w:noProof/>
            <w:webHidden/>
          </w:rPr>
          <w:t>32</w:t>
        </w:r>
        <w:r>
          <w:rPr>
            <w:noProof/>
            <w:webHidden/>
          </w:rPr>
          <w:fldChar w:fldCharType="end"/>
        </w:r>
      </w:hyperlink>
    </w:p>
    <w:p w14:paraId="389CDC48" w14:textId="172A51BD" w:rsidR="00CC74E6" w:rsidRDefault="00CC74E6">
      <w:pPr>
        <w:pStyle w:val="TableofFigures"/>
        <w:tabs>
          <w:tab w:val="right" w:leader="dot" w:pos="9730"/>
        </w:tabs>
        <w:rPr>
          <w:rFonts w:asciiTheme="minorHAnsi" w:eastAsiaTheme="minorEastAsia" w:hAnsiTheme="minorHAnsi"/>
          <w:noProof/>
          <w:lang w:eastAsia="en-AU"/>
        </w:rPr>
      </w:pPr>
      <w:hyperlink w:anchor="_Toc189756470" w:history="1">
        <w:r w:rsidRPr="008B0116">
          <w:rPr>
            <w:rStyle w:val="Hyperlink"/>
            <w:noProof/>
            <w:lang w:val="en-GB"/>
          </w:rPr>
          <w:t>Figure 5: Sunburst diagram of total health system emissions, 2021-22</w:t>
        </w:r>
        <w:r>
          <w:rPr>
            <w:noProof/>
            <w:webHidden/>
          </w:rPr>
          <w:tab/>
        </w:r>
        <w:r>
          <w:rPr>
            <w:noProof/>
            <w:webHidden/>
          </w:rPr>
          <w:fldChar w:fldCharType="begin"/>
        </w:r>
        <w:r>
          <w:rPr>
            <w:noProof/>
            <w:webHidden/>
          </w:rPr>
          <w:instrText xml:space="preserve"> PAGEREF _Toc189756470 \h </w:instrText>
        </w:r>
        <w:r>
          <w:rPr>
            <w:noProof/>
            <w:webHidden/>
          </w:rPr>
        </w:r>
        <w:r>
          <w:rPr>
            <w:noProof/>
            <w:webHidden/>
          </w:rPr>
          <w:fldChar w:fldCharType="separate"/>
        </w:r>
        <w:r w:rsidR="007F17E5">
          <w:rPr>
            <w:noProof/>
            <w:webHidden/>
          </w:rPr>
          <w:t>33</w:t>
        </w:r>
        <w:r>
          <w:rPr>
            <w:noProof/>
            <w:webHidden/>
          </w:rPr>
          <w:fldChar w:fldCharType="end"/>
        </w:r>
      </w:hyperlink>
    </w:p>
    <w:p w14:paraId="74BB84D4" w14:textId="70001390" w:rsidR="00CC74E6" w:rsidRDefault="00CC74E6">
      <w:pPr>
        <w:pStyle w:val="TableofFigures"/>
        <w:tabs>
          <w:tab w:val="right" w:leader="dot" w:pos="9730"/>
        </w:tabs>
        <w:rPr>
          <w:rFonts w:asciiTheme="minorHAnsi" w:eastAsiaTheme="minorEastAsia" w:hAnsiTheme="minorHAnsi"/>
          <w:noProof/>
          <w:lang w:eastAsia="en-AU"/>
        </w:rPr>
      </w:pPr>
      <w:hyperlink w:anchor="_Toc189756471" w:history="1">
        <w:r w:rsidRPr="008B0116">
          <w:rPr>
            <w:rStyle w:val="Hyperlink"/>
            <w:noProof/>
            <w:lang w:val="en-GB"/>
          </w:rPr>
          <w:t>Figure 6: Emissions from Stationary Fuel Combustion</w:t>
        </w:r>
        <w:r>
          <w:rPr>
            <w:noProof/>
            <w:webHidden/>
          </w:rPr>
          <w:tab/>
        </w:r>
        <w:r>
          <w:rPr>
            <w:noProof/>
            <w:webHidden/>
          </w:rPr>
          <w:fldChar w:fldCharType="begin"/>
        </w:r>
        <w:r>
          <w:rPr>
            <w:noProof/>
            <w:webHidden/>
          </w:rPr>
          <w:instrText xml:space="preserve"> PAGEREF _Toc189756471 \h </w:instrText>
        </w:r>
        <w:r>
          <w:rPr>
            <w:noProof/>
            <w:webHidden/>
          </w:rPr>
        </w:r>
        <w:r>
          <w:rPr>
            <w:noProof/>
            <w:webHidden/>
          </w:rPr>
          <w:fldChar w:fldCharType="separate"/>
        </w:r>
        <w:r w:rsidR="007F17E5">
          <w:rPr>
            <w:noProof/>
            <w:webHidden/>
          </w:rPr>
          <w:t>35</w:t>
        </w:r>
        <w:r>
          <w:rPr>
            <w:noProof/>
            <w:webHidden/>
          </w:rPr>
          <w:fldChar w:fldCharType="end"/>
        </w:r>
      </w:hyperlink>
    </w:p>
    <w:p w14:paraId="58E3AE94" w14:textId="3F549B9A" w:rsidR="00CC74E6" w:rsidRDefault="00CC74E6">
      <w:pPr>
        <w:pStyle w:val="TableofFigures"/>
        <w:tabs>
          <w:tab w:val="right" w:leader="dot" w:pos="9730"/>
        </w:tabs>
        <w:rPr>
          <w:rFonts w:asciiTheme="minorHAnsi" w:eastAsiaTheme="minorEastAsia" w:hAnsiTheme="minorHAnsi"/>
          <w:noProof/>
          <w:lang w:eastAsia="en-AU"/>
        </w:rPr>
      </w:pPr>
      <w:hyperlink w:anchor="_Toc189756472" w:history="1">
        <w:r w:rsidRPr="008B0116">
          <w:rPr>
            <w:rStyle w:val="Hyperlink"/>
            <w:noProof/>
            <w:lang w:val="en-GB"/>
          </w:rPr>
          <w:t>Figure 7: Emissions from Refrigeration and Stationary Air-Conditioning</w:t>
        </w:r>
        <w:r>
          <w:rPr>
            <w:noProof/>
            <w:webHidden/>
          </w:rPr>
          <w:tab/>
        </w:r>
        <w:r>
          <w:rPr>
            <w:noProof/>
            <w:webHidden/>
          </w:rPr>
          <w:fldChar w:fldCharType="begin"/>
        </w:r>
        <w:r>
          <w:rPr>
            <w:noProof/>
            <w:webHidden/>
          </w:rPr>
          <w:instrText xml:space="preserve"> PAGEREF _Toc189756472 \h </w:instrText>
        </w:r>
        <w:r>
          <w:rPr>
            <w:noProof/>
            <w:webHidden/>
          </w:rPr>
        </w:r>
        <w:r>
          <w:rPr>
            <w:noProof/>
            <w:webHidden/>
          </w:rPr>
          <w:fldChar w:fldCharType="separate"/>
        </w:r>
        <w:r w:rsidR="007F17E5">
          <w:rPr>
            <w:noProof/>
            <w:webHidden/>
          </w:rPr>
          <w:t>37</w:t>
        </w:r>
        <w:r>
          <w:rPr>
            <w:noProof/>
            <w:webHidden/>
          </w:rPr>
          <w:fldChar w:fldCharType="end"/>
        </w:r>
      </w:hyperlink>
    </w:p>
    <w:p w14:paraId="31AD3D75" w14:textId="1EC77946" w:rsidR="00CC74E6" w:rsidRDefault="00CC74E6">
      <w:pPr>
        <w:pStyle w:val="TableofFigures"/>
        <w:tabs>
          <w:tab w:val="right" w:leader="dot" w:pos="9730"/>
        </w:tabs>
        <w:rPr>
          <w:rFonts w:asciiTheme="minorHAnsi" w:eastAsiaTheme="minorEastAsia" w:hAnsiTheme="minorHAnsi"/>
          <w:noProof/>
          <w:lang w:eastAsia="en-AU"/>
        </w:rPr>
      </w:pPr>
      <w:hyperlink w:anchor="_Toc189756473" w:history="1">
        <w:r w:rsidRPr="008B0116">
          <w:rPr>
            <w:rStyle w:val="Hyperlink"/>
            <w:noProof/>
            <w:lang w:val="en-GB"/>
          </w:rPr>
          <w:t>Figure 8: Emissions from Road Transport Fuel Combustion</w:t>
        </w:r>
        <w:r>
          <w:rPr>
            <w:noProof/>
            <w:webHidden/>
          </w:rPr>
          <w:tab/>
        </w:r>
        <w:r>
          <w:rPr>
            <w:noProof/>
            <w:webHidden/>
          </w:rPr>
          <w:fldChar w:fldCharType="begin"/>
        </w:r>
        <w:r>
          <w:rPr>
            <w:noProof/>
            <w:webHidden/>
          </w:rPr>
          <w:instrText xml:space="preserve"> PAGEREF _Toc189756473 \h </w:instrText>
        </w:r>
        <w:r>
          <w:rPr>
            <w:noProof/>
            <w:webHidden/>
          </w:rPr>
        </w:r>
        <w:r>
          <w:rPr>
            <w:noProof/>
            <w:webHidden/>
          </w:rPr>
          <w:fldChar w:fldCharType="separate"/>
        </w:r>
        <w:r w:rsidR="007F17E5">
          <w:rPr>
            <w:noProof/>
            <w:webHidden/>
          </w:rPr>
          <w:t>39</w:t>
        </w:r>
        <w:r>
          <w:rPr>
            <w:noProof/>
            <w:webHidden/>
          </w:rPr>
          <w:fldChar w:fldCharType="end"/>
        </w:r>
      </w:hyperlink>
    </w:p>
    <w:p w14:paraId="5E1B753D" w14:textId="1DDF36B8" w:rsidR="00CC74E6" w:rsidRDefault="00CC74E6">
      <w:pPr>
        <w:pStyle w:val="TableofFigures"/>
        <w:tabs>
          <w:tab w:val="right" w:leader="dot" w:pos="9730"/>
        </w:tabs>
        <w:rPr>
          <w:rFonts w:asciiTheme="minorHAnsi" w:eastAsiaTheme="minorEastAsia" w:hAnsiTheme="minorHAnsi"/>
          <w:noProof/>
          <w:lang w:eastAsia="en-AU"/>
        </w:rPr>
      </w:pPr>
      <w:hyperlink w:anchor="_Toc189756474" w:history="1">
        <w:r w:rsidRPr="008B0116">
          <w:rPr>
            <w:rStyle w:val="Hyperlink"/>
            <w:noProof/>
            <w:lang w:val="en-GB"/>
          </w:rPr>
          <w:t>Figure 9: Emissions from Mobile Air-Conditioning</w:t>
        </w:r>
        <w:r>
          <w:rPr>
            <w:noProof/>
            <w:webHidden/>
          </w:rPr>
          <w:tab/>
        </w:r>
        <w:r>
          <w:rPr>
            <w:noProof/>
            <w:webHidden/>
          </w:rPr>
          <w:fldChar w:fldCharType="begin"/>
        </w:r>
        <w:r>
          <w:rPr>
            <w:noProof/>
            <w:webHidden/>
          </w:rPr>
          <w:instrText xml:space="preserve"> PAGEREF _Toc189756474 \h </w:instrText>
        </w:r>
        <w:r>
          <w:rPr>
            <w:noProof/>
            <w:webHidden/>
          </w:rPr>
        </w:r>
        <w:r>
          <w:rPr>
            <w:noProof/>
            <w:webHidden/>
          </w:rPr>
          <w:fldChar w:fldCharType="separate"/>
        </w:r>
        <w:r w:rsidR="007F17E5">
          <w:rPr>
            <w:noProof/>
            <w:webHidden/>
          </w:rPr>
          <w:t>41</w:t>
        </w:r>
        <w:r>
          <w:rPr>
            <w:noProof/>
            <w:webHidden/>
          </w:rPr>
          <w:fldChar w:fldCharType="end"/>
        </w:r>
      </w:hyperlink>
    </w:p>
    <w:p w14:paraId="5E6D86CA" w14:textId="7BC814C3" w:rsidR="00CC74E6" w:rsidRDefault="00CC74E6">
      <w:pPr>
        <w:pStyle w:val="TableofFigures"/>
        <w:tabs>
          <w:tab w:val="right" w:leader="dot" w:pos="9730"/>
        </w:tabs>
        <w:rPr>
          <w:rFonts w:asciiTheme="minorHAnsi" w:eastAsiaTheme="minorEastAsia" w:hAnsiTheme="minorHAnsi"/>
          <w:noProof/>
          <w:lang w:eastAsia="en-AU"/>
        </w:rPr>
      </w:pPr>
      <w:hyperlink w:anchor="_Toc189756475" w:history="1">
        <w:r w:rsidRPr="008B0116">
          <w:rPr>
            <w:rStyle w:val="Hyperlink"/>
            <w:noProof/>
            <w:lang w:val="en-GB"/>
          </w:rPr>
          <w:t>Figure 10: Emissions from Purchased Energy</w:t>
        </w:r>
        <w:r>
          <w:rPr>
            <w:noProof/>
            <w:webHidden/>
          </w:rPr>
          <w:tab/>
        </w:r>
        <w:r>
          <w:rPr>
            <w:noProof/>
            <w:webHidden/>
          </w:rPr>
          <w:fldChar w:fldCharType="begin"/>
        </w:r>
        <w:r>
          <w:rPr>
            <w:noProof/>
            <w:webHidden/>
          </w:rPr>
          <w:instrText xml:space="preserve"> PAGEREF _Toc189756475 \h </w:instrText>
        </w:r>
        <w:r>
          <w:rPr>
            <w:noProof/>
            <w:webHidden/>
          </w:rPr>
        </w:r>
        <w:r>
          <w:rPr>
            <w:noProof/>
            <w:webHidden/>
          </w:rPr>
          <w:fldChar w:fldCharType="separate"/>
        </w:r>
        <w:r w:rsidR="007F17E5">
          <w:rPr>
            <w:noProof/>
            <w:webHidden/>
          </w:rPr>
          <w:t>46</w:t>
        </w:r>
        <w:r>
          <w:rPr>
            <w:noProof/>
            <w:webHidden/>
          </w:rPr>
          <w:fldChar w:fldCharType="end"/>
        </w:r>
      </w:hyperlink>
    </w:p>
    <w:p w14:paraId="2AD8E739" w14:textId="0D38E8E4" w:rsidR="00CC74E6" w:rsidRDefault="00CC74E6">
      <w:pPr>
        <w:pStyle w:val="TableofFigures"/>
        <w:tabs>
          <w:tab w:val="right" w:leader="dot" w:pos="9730"/>
        </w:tabs>
        <w:rPr>
          <w:rFonts w:asciiTheme="minorHAnsi" w:eastAsiaTheme="minorEastAsia" w:hAnsiTheme="minorHAnsi"/>
          <w:noProof/>
          <w:lang w:eastAsia="en-AU"/>
        </w:rPr>
      </w:pPr>
      <w:hyperlink w:anchor="_Toc189756476" w:history="1">
        <w:r w:rsidRPr="008B0116">
          <w:rPr>
            <w:rStyle w:val="Hyperlink"/>
            <w:noProof/>
            <w:lang w:val="en-GB"/>
          </w:rPr>
          <w:t>Figure 11: Emissions from Purchased Goods and Services</w:t>
        </w:r>
        <w:r>
          <w:rPr>
            <w:noProof/>
            <w:webHidden/>
          </w:rPr>
          <w:tab/>
        </w:r>
        <w:r>
          <w:rPr>
            <w:noProof/>
            <w:webHidden/>
          </w:rPr>
          <w:fldChar w:fldCharType="begin"/>
        </w:r>
        <w:r>
          <w:rPr>
            <w:noProof/>
            <w:webHidden/>
          </w:rPr>
          <w:instrText xml:space="preserve"> PAGEREF _Toc189756476 \h </w:instrText>
        </w:r>
        <w:r>
          <w:rPr>
            <w:noProof/>
            <w:webHidden/>
          </w:rPr>
        </w:r>
        <w:r>
          <w:rPr>
            <w:noProof/>
            <w:webHidden/>
          </w:rPr>
          <w:fldChar w:fldCharType="separate"/>
        </w:r>
        <w:r w:rsidR="007F17E5">
          <w:rPr>
            <w:noProof/>
            <w:webHidden/>
          </w:rPr>
          <w:t>48</w:t>
        </w:r>
        <w:r>
          <w:rPr>
            <w:noProof/>
            <w:webHidden/>
          </w:rPr>
          <w:fldChar w:fldCharType="end"/>
        </w:r>
      </w:hyperlink>
    </w:p>
    <w:p w14:paraId="5E2B4880" w14:textId="6F50D5C1" w:rsidR="00CC74E6" w:rsidRDefault="00CC74E6">
      <w:pPr>
        <w:pStyle w:val="TableofFigures"/>
        <w:tabs>
          <w:tab w:val="right" w:leader="dot" w:pos="9730"/>
        </w:tabs>
        <w:rPr>
          <w:rFonts w:asciiTheme="minorHAnsi" w:eastAsiaTheme="minorEastAsia" w:hAnsiTheme="minorHAnsi"/>
          <w:noProof/>
          <w:lang w:eastAsia="en-AU"/>
        </w:rPr>
      </w:pPr>
      <w:hyperlink w:anchor="_Toc189756477" w:history="1">
        <w:r w:rsidRPr="008B0116">
          <w:rPr>
            <w:rStyle w:val="Hyperlink"/>
            <w:noProof/>
            <w:lang w:val="en-GB"/>
          </w:rPr>
          <w:t>Figure 12: Emissions from Capital Goods</w:t>
        </w:r>
        <w:r>
          <w:rPr>
            <w:noProof/>
            <w:webHidden/>
          </w:rPr>
          <w:tab/>
        </w:r>
        <w:r>
          <w:rPr>
            <w:noProof/>
            <w:webHidden/>
          </w:rPr>
          <w:fldChar w:fldCharType="begin"/>
        </w:r>
        <w:r>
          <w:rPr>
            <w:noProof/>
            <w:webHidden/>
          </w:rPr>
          <w:instrText xml:space="preserve"> PAGEREF _Toc189756477 \h </w:instrText>
        </w:r>
        <w:r>
          <w:rPr>
            <w:noProof/>
            <w:webHidden/>
          </w:rPr>
        </w:r>
        <w:r>
          <w:rPr>
            <w:noProof/>
            <w:webHidden/>
          </w:rPr>
          <w:fldChar w:fldCharType="separate"/>
        </w:r>
        <w:r w:rsidR="007F17E5">
          <w:rPr>
            <w:noProof/>
            <w:webHidden/>
          </w:rPr>
          <w:t>58</w:t>
        </w:r>
        <w:r>
          <w:rPr>
            <w:noProof/>
            <w:webHidden/>
          </w:rPr>
          <w:fldChar w:fldCharType="end"/>
        </w:r>
      </w:hyperlink>
    </w:p>
    <w:p w14:paraId="3D894BB0" w14:textId="2C5F8449" w:rsidR="00CC74E6" w:rsidRDefault="00CC74E6">
      <w:pPr>
        <w:pStyle w:val="TableofFigures"/>
        <w:tabs>
          <w:tab w:val="right" w:leader="dot" w:pos="9730"/>
        </w:tabs>
        <w:rPr>
          <w:rFonts w:asciiTheme="minorHAnsi" w:eastAsiaTheme="minorEastAsia" w:hAnsiTheme="minorHAnsi"/>
          <w:noProof/>
          <w:lang w:eastAsia="en-AU"/>
        </w:rPr>
      </w:pPr>
      <w:hyperlink w:anchor="_Toc189756478" w:history="1">
        <w:r w:rsidRPr="008B0116">
          <w:rPr>
            <w:rStyle w:val="Hyperlink"/>
            <w:noProof/>
            <w:lang w:val="en-GB"/>
          </w:rPr>
          <w:t xml:space="preserve">Figure 13: Emissions from </w:t>
        </w:r>
        <w:r w:rsidRPr="008B0116">
          <w:rPr>
            <w:rStyle w:val="Hyperlink"/>
            <w:bCs/>
            <w:noProof/>
            <w:lang w:val="en-GB"/>
          </w:rPr>
          <w:t>Fuel- &amp; Energy-Related Activities (not Included in Scopes 1 or 2)</w:t>
        </w:r>
        <w:r>
          <w:rPr>
            <w:noProof/>
            <w:webHidden/>
          </w:rPr>
          <w:tab/>
        </w:r>
        <w:r>
          <w:rPr>
            <w:noProof/>
            <w:webHidden/>
          </w:rPr>
          <w:fldChar w:fldCharType="begin"/>
        </w:r>
        <w:r>
          <w:rPr>
            <w:noProof/>
            <w:webHidden/>
          </w:rPr>
          <w:instrText xml:space="preserve"> PAGEREF _Toc189756478 \h </w:instrText>
        </w:r>
        <w:r>
          <w:rPr>
            <w:noProof/>
            <w:webHidden/>
          </w:rPr>
        </w:r>
        <w:r>
          <w:rPr>
            <w:noProof/>
            <w:webHidden/>
          </w:rPr>
          <w:fldChar w:fldCharType="separate"/>
        </w:r>
        <w:r w:rsidR="007F17E5">
          <w:rPr>
            <w:noProof/>
            <w:webHidden/>
          </w:rPr>
          <w:t>62</w:t>
        </w:r>
        <w:r>
          <w:rPr>
            <w:noProof/>
            <w:webHidden/>
          </w:rPr>
          <w:fldChar w:fldCharType="end"/>
        </w:r>
      </w:hyperlink>
    </w:p>
    <w:p w14:paraId="57297C13" w14:textId="522AC139" w:rsidR="00CC74E6" w:rsidRDefault="00CC74E6">
      <w:pPr>
        <w:pStyle w:val="TableofFigures"/>
        <w:tabs>
          <w:tab w:val="right" w:leader="dot" w:pos="9730"/>
        </w:tabs>
        <w:rPr>
          <w:rFonts w:asciiTheme="minorHAnsi" w:eastAsiaTheme="minorEastAsia" w:hAnsiTheme="minorHAnsi"/>
          <w:noProof/>
          <w:lang w:eastAsia="en-AU"/>
        </w:rPr>
      </w:pPr>
      <w:hyperlink w:anchor="_Toc189756479" w:history="1">
        <w:r w:rsidRPr="008B0116">
          <w:rPr>
            <w:rStyle w:val="Hyperlink"/>
            <w:noProof/>
            <w:lang w:val="en-GB"/>
          </w:rPr>
          <w:t>Figure 14: Emissions from Freight, Courier and Post</w:t>
        </w:r>
        <w:r>
          <w:rPr>
            <w:noProof/>
            <w:webHidden/>
          </w:rPr>
          <w:tab/>
        </w:r>
        <w:r>
          <w:rPr>
            <w:noProof/>
            <w:webHidden/>
          </w:rPr>
          <w:fldChar w:fldCharType="begin"/>
        </w:r>
        <w:r>
          <w:rPr>
            <w:noProof/>
            <w:webHidden/>
          </w:rPr>
          <w:instrText xml:space="preserve"> PAGEREF _Toc189756479 \h </w:instrText>
        </w:r>
        <w:r>
          <w:rPr>
            <w:noProof/>
            <w:webHidden/>
          </w:rPr>
        </w:r>
        <w:r>
          <w:rPr>
            <w:noProof/>
            <w:webHidden/>
          </w:rPr>
          <w:fldChar w:fldCharType="separate"/>
        </w:r>
        <w:r w:rsidR="007F17E5">
          <w:rPr>
            <w:noProof/>
            <w:webHidden/>
          </w:rPr>
          <w:t>63</w:t>
        </w:r>
        <w:r>
          <w:rPr>
            <w:noProof/>
            <w:webHidden/>
          </w:rPr>
          <w:fldChar w:fldCharType="end"/>
        </w:r>
      </w:hyperlink>
    </w:p>
    <w:p w14:paraId="6D89B646" w14:textId="325A8332" w:rsidR="00CC74E6" w:rsidRDefault="00CC74E6">
      <w:pPr>
        <w:pStyle w:val="TableofFigures"/>
        <w:tabs>
          <w:tab w:val="right" w:leader="dot" w:pos="9730"/>
        </w:tabs>
        <w:rPr>
          <w:rFonts w:asciiTheme="minorHAnsi" w:eastAsiaTheme="minorEastAsia" w:hAnsiTheme="minorHAnsi"/>
          <w:noProof/>
          <w:lang w:eastAsia="en-AU"/>
        </w:rPr>
      </w:pPr>
      <w:hyperlink w:anchor="_Toc189756480" w:history="1">
        <w:r w:rsidRPr="008B0116">
          <w:rPr>
            <w:rStyle w:val="Hyperlink"/>
            <w:noProof/>
            <w:lang w:val="en-GB"/>
          </w:rPr>
          <w:t>Figure 15: Emissions from Water and Waste</w:t>
        </w:r>
        <w:r>
          <w:rPr>
            <w:noProof/>
            <w:webHidden/>
          </w:rPr>
          <w:tab/>
        </w:r>
        <w:r>
          <w:rPr>
            <w:noProof/>
            <w:webHidden/>
          </w:rPr>
          <w:fldChar w:fldCharType="begin"/>
        </w:r>
        <w:r>
          <w:rPr>
            <w:noProof/>
            <w:webHidden/>
          </w:rPr>
          <w:instrText xml:space="preserve"> PAGEREF _Toc189756480 \h </w:instrText>
        </w:r>
        <w:r>
          <w:rPr>
            <w:noProof/>
            <w:webHidden/>
          </w:rPr>
        </w:r>
        <w:r>
          <w:rPr>
            <w:noProof/>
            <w:webHidden/>
          </w:rPr>
          <w:fldChar w:fldCharType="separate"/>
        </w:r>
        <w:r w:rsidR="007F17E5">
          <w:rPr>
            <w:noProof/>
            <w:webHidden/>
          </w:rPr>
          <w:t>65</w:t>
        </w:r>
        <w:r>
          <w:rPr>
            <w:noProof/>
            <w:webHidden/>
          </w:rPr>
          <w:fldChar w:fldCharType="end"/>
        </w:r>
      </w:hyperlink>
    </w:p>
    <w:p w14:paraId="57227F4F" w14:textId="0DB37D46" w:rsidR="00CC74E6" w:rsidRDefault="00CC74E6">
      <w:pPr>
        <w:pStyle w:val="TableofFigures"/>
        <w:tabs>
          <w:tab w:val="right" w:leader="dot" w:pos="9730"/>
        </w:tabs>
        <w:rPr>
          <w:rFonts w:asciiTheme="minorHAnsi" w:eastAsiaTheme="minorEastAsia" w:hAnsiTheme="minorHAnsi"/>
          <w:noProof/>
          <w:lang w:eastAsia="en-AU"/>
        </w:rPr>
      </w:pPr>
      <w:hyperlink w:anchor="_Toc189756481" w:history="1">
        <w:r w:rsidRPr="008B0116">
          <w:rPr>
            <w:rStyle w:val="Hyperlink"/>
            <w:noProof/>
            <w:lang w:val="en-GB"/>
          </w:rPr>
          <w:t>Figure 16: Emissions from Business Travel</w:t>
        </w:r>
        <w:r>
          <w:rPr>
            <w:noProof/>
            <w:webHidden/>
          </w:rPr>
          <w:tab/>
        </w:r>
        <w:r>
          <w:rPr>
            <w:noProof/>
            <w:webHidden/>
          </w:rPr>
          <w:fldChar w:fldCharType="begin"/>
        </w:r>
        <w:r>
          <w:rPr>
            <w:noProof/>
            <w:webHidden/>
          </w:rPr>
          <w:instrText xml:space="preserve"> PAGEREF _Toc189756481 \h </w:instrText>
        </w:r>
        <w:r>
          <w:rPr>
            <w:noProof/>
            <w:webHidden/>
          </w:rPr>
        </w:r>
        <w:r>
          <w:rPr>
            <w:noProof/>
            <w:webHidden/>
          </w:rPr>
          <w:fldChar w:fldCharType="separate"/>
        </w:r>
        <w:r w:rsidR="007F17E5">
          <w:rPr>
            <w:noProof/>
            <w:webHidden/>
          </w:rPr>
          <w:t>68</w:t>
        </w:r>
        <w:r>
          <w:rPr>
            <w:noProof/>
            <w:webHidden/>
          </w:rPr>
          <w:fldChar w:fldCharType="end"/>
        </w:r>
      </w:hyperlink>
    </w:p>
    <w:p w14:paraId="617AD87B" w14:textId="6CB88207" w:rsidR="00CC74E6" w:rsidRDefault="00CC74E6">
      <w:pPr>
        <w:pStyle w:val="TableofFigures"/>
        <w:tabs>
          <w:tab w:val="right" w:leader="dot" w:pos="9730"/>
        </w:tabs>
        <w:rPr>
          <w:rFonts w:asciiTheme="minorHAnsi" w:eastAsiaTheme="minorEastAsia" w:hAnsiTheme="minorHAnsi"/>
          <w:noProof/>
          <w:lang w:eastAsia="en-AU"/>
        </w:rPr>
      </w:pPr>
      <w:hyperlink w:anchor="_Toc189756482" w:history="1">
        <w:r w:rsidRPr="008B0116">
          <w:rPr>
            <w:rStyle w:val="Hyperlink"/>
            <w:noProof/>
            <w:lang w:val="en-GB"/>
          </w:rPr>
          <w:t>Figure 17: Emissions from Employee Commute</w:t>
        </w:r>
        <w:r>
          <w:rPr>
            <w:noProof/>
            <w:webHidden/>
          </w:rPr>
          <w:tab/>
        </w:r>
        <w:r>
          <w:rPr>
            <w:noProof/>
            <w:webHidden/>
          </w:rPr>
          <w:fldChar w:fldCharType="begin"/>
        </w:r>
        <w:r>
          <w:rPr>
            <w:noProof/>
            <w:webHidden/>
          </w:rPr>
          <w:instrText xml:space="preserve"> PAGEREF _Toc189756482 \h </w:instrText>
        </w:r>
        <w:r>
          <w:rPr>
            <w:noProof/>
            <w:webHidden/>
          </w:rPr>
        </w:r>
        <w:r>
          <w:rPr>
            <w:noProof/>
            <w:webHidden/>
          </w:rPr>
          <w:fldChar w:fldCharType="separate"/>
        </w:r>
        <w:r w:rsidR="007F17E5">
          <w:rPr>
            <w:noProof/>
            <w:webHidden/>
          </w:rPr>
          <w:t>70</w:t>
        </w:r>
        <w:r>
          <w:rPr>
            <w:noProof/>
            <w:webHidden/>
          </w:rPr>
          <w:fldChar w:fldCharType="end"/>
        </w:r>
      </w:hyperlink>
    </w:p>
    <w:p w14:paraId="40CFDE45" w14:textId="15741B46" w:rsidR="00CC74E6" w:rsidRDefault="00CC74E6">
      <w:pPr>
        <w:pStyle w:val="TableofFigures"/>
        <w:tabs>
          <w:tab w:val="right" w:leader="dot" w:pos="9730"/>
        </w:tabs>
        <w:rPr>
          <w:rFonts w:asciiTheme="minorHAnsi" w:eastAsiaTheme="minorEastAsia" w:hAnsiTheme="minorHAnsi"/>
          <w:noProof/>
          <w:lang w:eastAsia="en-AU"/>
        </w:rPr>
      </w:pPr>
      <w:hyperlink w:anchor="_Toc189756483" w:history="1">
        <w:r w:rsidRPr="008B0116">
          <w:rPr>
            <w:rStyle w:val="Hyperlink"/>
            <w:noProof/>
            <w:lang w:val="en-GB"/>
          </w:rPr>
          <w:t>Figure 18: Emissions from Upstream Leased Assets</w:t>
        </w:r>
        <w:r>
          <w:rPr>
            <w:noProof/>
            <w:webHidden/>
          </w:rPr>
          <w:tab/>
        </w:r>
        <w:r>
          <w:rPr>
            <w:noProof/>
            <w:webHidden/>
          </w:rPr>
          <w:fldChar w:fldCharType="begin"/>
        </w:r>
        <w:r>
          <w:rPr>
            <w:noProof/>
            <w:webHidden/>
          </w:rPr>
          <w:instrText xml:space="preserve"> PAGEREF _Toc189756483 \h </w:instrText>
        </w:r>
        <w:r>
          <w:rPr>
            <w:noProof/>
            <w:webHidden/>
          </w:rPr>
        </w:r>
        <w:r>
          <w:rPr>
            <w:noProof/>
            <w:webHidden/>
          </w:rPr>
          <w:fldChar w:fldCharType="separate"/>
        </w:r>
        <w:r w:rsidR="007F17E5">
          <w:rPr>
            <w:noProof/>
            <w:webHidden/>
          </w:rPr>
          <w:t>71</w:t>
        </w:r>
        <w:r>
          <w:rPr>
            <w:noProof/>
            <w:webHidden/>
          </w:rPr>
          <w:fldChar w:fldCharType="end"/>
        </w:r>
      </w:hyperlink>
    </w:p>
    <w:p w14:paraId="1F5B77A4" w14:textId="018ED303" w:rsidR="003847D5" w:rsidRPr="00D22C6F" w:rsidRDefault="00704C18">
      <w:pPr>
        <w:pStyle w:val="TableofFigures"/>
        <w:tabs>
          <w:tab w:val="right" w:leader="dot" w:pos="9730"/>
        </w:tabs>
        <w:rPr>
          <w:lang w:val="en-GB"/>
        </w:rPr>
      </w:pPr>
      <w:r w:rsidRPr="00D22C6F">
        <w:rPr>
          <w:lang w:val="en-GB"/>
        </w:rPr>
        <w:fldChar w:fldCharType="end"/>
      </w:r>
      <w:bookmarkStart w:id="9" w:name="_Toc172644596"/>
      <w:bookmarkStart w:id="10" w:name="_Toc177461751"/>
      <w:bookmarkStart w:id="11" w:name="_Toc181105819"/>
      <w:bookmarkEnd w:id="7"/>
      <w:bookmarkEnd w:id="8"/>
    </w:p>
    <w:p w14:paraId="66F1F799" w14:textId="77777777" w:rsidR="003847D5" w:rsidRPr="00D22C6F" w:rsidRDefault="00773E8E" w:rsidP="003847D5">
      <w:pPr>
        <w:pStyle w:val="Heading2"/>
        <w:rPr>
          <w:lang w:val="en-GB"/>
        </w:rPr>
      </w:pPr>
      <w:bookmarkStart w:id="12" w:name="_Toc189756405"/>
      <w:r w:rsidRPr="00D22C6F">
        <w:rPr>
          <w:lang w:val="en-GB"/>
        </w:rPr>
        <w:t>List of Tables</w:t>
      </w:r>
      <w:bookmarkEnd w:id="9"/>
      <w:bookmarkEnd w:id="10"/>
      <w:bookmarkEnd w:id="11"/>
      <w:bookmarkEnd w:id="12"/>
    </w:p>
    <w:p w14:paraId="701EF827" w14:textId="1CA58CFC" w:rsidR="00CC74E6" w:rsidRDefault="00773E8E">
      <w:pPr>
        <w:pStyle w:val="TableofFigures"/>
        <w:tabs>
          <w:tab w:val="right" w:leader="dot" w:pos="9730"/>
        </w:tabs>
        <w:rPr>
          <w:rFonts w:asciiTheme="minorHAnsi" w:eastAsiaTheme="minorEastAsia" w:hAnsiTheme="minorHAnsi"/>
          <w:noProof/>
          <w:lang w:eastAsia="en-AU"/>
        </w:rPr>
      </w:pPr>
      <w:r w:rsidRPr="00D22C6F">
        <w:rPr>
          <w:lang w:val="en-GB"/>
        </w:rPr>
        <w:fldChar w:fldCharType="begin"/>
      </w:r>
      <w:r w:rsidRPr="00D22C6F">
        <w:rPr>
          <w:lang w:val="en-GB"/>
        </w:rPr>
        <w:instrText xml:space="preserve"> TOC \h \z \c "Table" </w:instrText>
      </w:r>
      <w:r w:rsidRPr="00D22C6F">
        <w:rPr>
          <w:lang w:val="en-GB"/>
        </w:rPr>
        <w:fldChar w:fldCharType="separate"/>
      </w:r>
      <w:hyperlink w:anchor="_Toc189756484" w:history="1">
        <w:r w:rsidR="00CC74E6" w:rsidRPr="00E24E11">
          <w:rPr>
            <w:rStyle w:val="Hyperlink"/>
            <w:noProof/>
            <w:lang w:val="en-GB"/>
          </w:rPr>
          <w:t>Table 1: Summary of bottom-up activity-based assessment</w:t>
        </w:r>
        <w:r w:rsidR="00CC74E6">
          <w:rPr>
            <w:noProof/>
            <w:webHidden/>
          </w:rPr>
          <w:tab/>
        </w:r>
        <w:r w:rsidR="00CC74E6">
          <w:rPr>
            <w:noProof/>
            <w:webHidden/>
          </w:rPr>
          <w:fldChar w:fldCharType="begin"/>
        </w:r>
        <w:r w:rsidR="00CC74E6">
          <w:rPr>
            <w:noProof/>
            <w:webHidden/>
          </w:rPr>
          <w:instrText xml:space="preserve"> PAGEREF _Toc189756484 \h </w:instrText>
        </w:r>
        <w:r w:rsidR="00CC74E6">
          <w:rPr>
            <w:noProof/>
            <w:webHidden/>
          </w:rPr>
        </w:r>
        <w:r w:rsidR="00CC74E6">
          <w:rPr>
            <w:noProof/>
            <w:webHidden/>
          </w:rPr>
          <w:fldChar w:fldCharType="separate"/>
        </w:r>
        <w:r w:rsidR="007F17E5">
          <w:rPr>
            <w:noProof/>
            <w:webHidden/>
          </w:rPr>
          <w:t>14</w:t>
        </w:r>
        <w:r w:rsidR="00CC74E6">
          <w:rPr>
            <w:noProof/>
            <w:webHidden/>
          </w:rPr>
          <w:fldChar w:fldCharType="end"/>
        </w:r>
      </w:hyperlink>
    </w:p>
    <w:p w14:paraId="6F22DF49" w14:textId="27100013" w:rsidR="00CC74E6" w:rsidRDefault="00CC74E6">
      <w:pPr>
        <w:pStyle w:val="TableofFigures"/>
        <w:tabs>
          <w:tab w:val="right" w:leader="dot" w:pos="9730"/>
        </w:tabs>
        <w:rPr>
          <w:rFonts w:asciiTheme="minorHAnsi" w:eastAsiaTheme="minorEastAsia" w:hAnsiTheme="minorHAnsi"/>
          <w:noProof/>
          <w:lang w:eastAsia="en-AU"/>
        </w:rPr>
      </w:pPr>
      <w:hyperlink w:anchor="_Toc189756485" w:history="1">
        <w:r w:rsidRPr="00E24E11">
          <w:rPr>
            <w:rStyle w:val="Hyperlink"/>
            <w:noProof/>
            <w:lang w:val="en-GB"/>
          </w:rPr>
          <w:t>Table 2: Summary of top-down expenditure-based assessment</w:t>
        </w:r>
        <w:r>
          <w:rPr>
            <w:noProof/>
            <w:webHidden/>
          </w:rPr>
          <w:tab/>
        </w:r>
        <w:r>
          <w:rPr>
            <w:noProof/>
            <w:webHidden/>
          </w:rPr>
          <w:fldChar w:fldCharType="begin"/>
        </w:r>
        <w:r>
          <w:rPr>
            <w:noProof/>
            <w:webHidden/>
          </w:rPr>
          <w:instrText xml:space="preserve"> PAGEREF _Toc189756485 \h </w:instrText>
        </w:r>
        <w:r>
          <w:rPr>
            <w:noProof/>
            <w:webHidden/>
          </w:rPr>
        </w:r>
        <w:r>
          <w:rPr>
            <w:noProof/>
            <w:webHidden/>
          </w:rPr>
          <w:fldChar w:fldCharType="separate"/>
        </w:r>
        <w:r w:rsidR="007F17E5">
          <w:rPr>
            <w:noProof/>
            <w:webHidden/>
          </w:rPr>
          <w:t>15</w:t>
        </w:r>
        <w:r>
          <w:rPr>
            <w:noProof/>
            <w:webHidden/>
          </w:rPr>
          <w:fldChar w:fldCharType="end"/>
        </w:r>
      </w:hyperlink>
    </w:p>
    <w:p w14:paraId="27DCDBBF" w14:textId="3C861AFA" w:rsidR="00CC74E6" w:rsidRDefault="00CC74E6">
      <w:pPr>
        <w:pStyle w:val="TableofFigures"/>
        <w:tabs>
          <w:tab w:val="right" w:leader="dot" w:pos="9730"/>
        </w:tabs>
        <w:rPr>
          <w:rFonts w:asciiTheme="minorHAnsi" w:eastAsiaTheme="minorEastAsia" w:hAnsiTheme="minorHAnsi"/>
          <w:noProof/>
          <w:lang w:eastAsia="en-AU"/>
        </w:rPr>
      </w:pPr>
      <w:hyperlink w:anchor="_Toc189756486" w:history="1">
        <w:r w:rsidRPr="00E24E11">
          <w:rPr>
            <w:rStyle w:val="Hyperlink"/>
            <w:noProof/>
            <w:lang w:val="en-GB"/>
          </w:rPr>
          <w:t>Table 3: Summary of hybrid assessment</w:t>
        </w:r>
        <w:r>
          <w:rPr>
            <w:noProof/>
            <w:webHidden/>
          </w:rPr>
          <w:tab/>
        </w:r>
        <w:r>
          <w:rPr>
            <w:noProof/>
            <w:webHidden/>
          </w:rPr>
          <w:fldChar w:fldCharType="begin"/>
        </w:r>
        <w:r>
          <w:rPr>
            <w:noProof/>
            <w:webHidden/>
          </w:rPr>
          <w:instrText xml:space="preserve"> PAGEREF _Toc189756486 \h </w:instrText>
        </w:r>
        <w:r>
          <w:rPr>
            <w:noProof/>
            <w:webHidden/>
          </w:rPr>
        </w:r>
        <w:r>
          <w:rPr>
            <w:noProof/>
            <w:webHidden/>
          </w:rPr>
          <w:fldChar w:fldCharType="separate"/>
        </w:r>
        <w:r w:rsidR="007F17E5">
          <w:rPr>
            <w:noProof/>
            <w:webHidden/>
          </w:rPr>
          <w:t>16</w:t>
        </w:r>
        <w:r>
          <w:rPr>
            <w:noProof/>
            <w:webHidden/>
          </w:rPr>
          <w:fldChar w:fldCharType="end"/>
        </w:r>
      </w:hyperlink>
    </w:p>
    <w:p w14:paraId="5EE6FB56" w14:textId="5F8D6D4A" w:rsidR="00CC74E6" w:rsidRDefault="00CC74E6">
      <w:pPr>
        <w:pStyle w:val="TableofFigures"/>
        <w:tabs>
          <w:tab w:val="right" w:leader="dot" w:pos="9730"/>
        </w:tabs>
        <w:rPr>
          <w:rFonts w:asciiTheme="minorHAnsi" w:eastAsiaTheme="minorEastAsia" w:hAnsiTheme="minorHAnsi"/>
          <w:noProof/>
          <w:lang w:eastAsia="en-AU"/>
        </w:rPr>
      </w:pPr>
      <w:hyperlink w:anchor="_Toc189756487" w:history="1">
        <w:r w:rsidRPr="00E24E11">
          <w:rPr>
            <w:rStyle w:val="Hyperlink"/>
            <w:noProof/>
            <w:lang w:val="en-GB"/>
          </w:rPr>
          <w:t>Table 4: ANZSIC codes for Health Care Services</w:t>
        </w:r>
        <w:r>
          <w:rPr>
            <w:noProof/>
            <w:webHidden/>
          </w:rPr>
          <w:tab/>
        </w:r>
        <w:r>
          <w:rPr>
            <w:noProof/>
            <w:webHidden/>
          </w:rPr>
          <w:fldChar w:fldCharType="begin"/>
        </w:r>
        <w:r>
          <w:rPr>
            <w:noProof/>
            <w:webHidden/>
          </w:rPr>
          <w:instrText xml:space="preserve"> PAGEREF _Toc189756487 \h </w:instrText>
        </w:r>
        <w:r>
          <w:rPr>
            <w:noProof/>
            <w:webHidden/>
          </w:rPr>
        </w:r>
        <w:r>
          <w:rPr>
            <w:noProof/>
            <w:webHidden/>
          </w:rPr>
          <w:fldChar w:fldCharType="separate"/>
        </w:r>
        <w:r w:rsidR="007F17E5">
          <w:rPr>
            <w:noProof/>
            <w:webHidden/>
          </w:rPr>
          <w:t>18</w:t>
        </w:r>
        <w:r>
          <w:rPr>
            <w:noProof/>
            <w:webHidden/>
          </w:rPr>
          <w:fldChar w:fldCharType="end"/>
        </w:r>
      </w:hyperlink>
    </w:p>
    <w:p w14:paraId="5E4500FC" w14:textId="479E9A99" w:rsidR="00CC74E6" w:rsidRDefault="00CC74E6">
      <w:pPr>
        <w:pStyle w:val="TableofFigures"/>
        <w:tabs>
          <w:tab w:val="right" w:leader="dot" w:pos="9730"/>
        </w:tabs>
        <w:rPr>
          <w:rFonts w:asciiTheme="minorHAnsi" w:eastAsiaTheme="minorEastAsia" w:hAnsiTheme="minorHAnsi"/>
          <w:noProof/>
          <w:lang w:eastAsia="en-AU"/>
        </w:rPr>
      </w:pPr>
      <w:hyperlink w:anchor="_Toc189756488" w:history="1">
        <w:r w:rsidRPr="00E24E11">
          <w:rPr>
            <w:rStyle w:val="Hyperlink"/>
            <w:noProof/>
            <w:lang w:val="en-GB"/>
          </w:rPr>
          <w:t>Table 5: ANZSIC codes for Residential Care and Social Assistance Services</w:t>
        </w:r>
        <w:r>
          <w:rPr>
            <w:noProof/>
            <w:webHidden/>
          </w:rPr>
          <w:tab/>
        </w:r>
        <w:r>
          <w:rPr>
            <w:noProof/>
            <w:webHidden/>
          </w:rPr>
          <w:fldChar w:fldCharType="begin"/>
        </w:r>
        <w:r>
          <w:rPr>
            <w:noProof/>
            <w:webHidden/>
          </w:rPr>
          <w:instrText xml:space="preserve"> PAGEREF _Toc189756488 \h </w:instrText>
        </w:r>
        <w:r>
          <w:rPr>
            <w:noProof/>
            <w:webHidden/>
          </w:rPr>
        </w:r>
        <w:r>
          <w:rPr>
            <w:noProof/>
            <w:webHidden/>
          </w:rPr>
          <w:fldChar w:fldCharType="separate"/>
        </w:r>
        <w:r w:rsidR="007F17E5">
          <w:rPr>
            <w:noProof/>
            <w:webHidden/>
          </w:rPr>
          <w:t>18</w:t>
        </w:r>
        <w:r>
          <w:rPr>
            <w:noProof/>
            <w:webHidden/>
          </w:rPr>
          <w:fldChar w:fldCharType="end"/>
        </w:r>
      </w:hyperlink>
    </w:p>
    <w:p w14:paraId="1843AF39" w14:textId="7E5287C0" w:rsidR="00CC74E6" w:rsidRDefault="00CC74E6">
      <w:pPr>
        <w:pStyle w:val="TableofFigures"/>
        <w:tabs>
          <w:tab w:val="right" w:leader="dot" w:pos="9730"/>
        </w:tabs>
        <w:rPr>
          <w:rFonts w:asciiTheme="minorHAnsi" w:eastAsiaTheme="minorEastAsia" w:hAnsiTheme="minorHAnsi"/>
          <w:noProof/>
          <w:lang w:eastAsia="en-AU"/>
        </w:rPr>
      </w:pPr>
      <w:hyperlink w:anchor="_Toc189756489" w:history="1">
        <w:r w:rsidRPr="00E24E11">
          <w:rPr>
            <w:rStyle w:val="Hyperlink"/>
            <w:noProof/>
            <w:lang w:val="en-GB"/>
          </w:rPr>
          <w:t>Table 6: ANZSIC codes for Human Pharmaceutical and Medicinal Product Manufacturing</w:t>
        </w:r>
        <w:r>
          <w:rPr>
            <w:noProof/>
            <w:webHidden/>
          </w:rPr>
          <w:tab/>
        </w:r>
        <w:r>
          <w:rPr>
            <w:noProof/>
            <w:webHidden/>
          </w:rPr>
          <w:fldChar w:fldCharType="begin"/>
        </w:r>
        <w:r>
          <w:rPr>
            <w:noProof/>
            <w:webHidden/>
          </w:rPr>
          <w:instrText xml:space="preserve"> PAGEREF _Toc189756489 \h </w:instrText>
        </w:r>
        <w:r>
          <w:rPr>
            <w:noProof/>
            <w:webHidden/>
          </w:rPr>
        </w:r>
        <w:r>
          <w:rPr>
            <w:noProof/>
            <w:webHidden/>
          </w:rPr>
          <w:fldChar w:fldCharType="separate"/>
        </w:r>
        <w:r w:rsidR="007F17E5">
          <w:rPr>
            <w:noProof/>
            <w:webHidden/>
          </w:rPr>
          <w:t>18</w:t>
        </w:r>
        <w:r>
          <w:rPr>
            <w:noProof/>
            <w:webHidden/>
          </w:rPr>
          <w:fldChar w:fldCharType="end"/>
        </w:r>
      </w:hyperlink>
    </w:p>
    <w:p w14:paraId="77A5D1DB" w14:textId="00FEFECF" w:rsidR="00CC74E6" w:rsidRDefault="00CC74E6">
      <w:pPr>
        <w:pStyle w:val="TableofFigures"/>
        <w:tabs>
          <w:tab w:val="right" w:leader="dot" w:pos="9730"/>
        </w:tabs>
        <w:rPr>
          <w:rFonts w:asciiTheme="minorHAnsi" w:eastAsiaTheme="minorEastAsia" w:hAnsiTheme="minorHAnsi"/>
          <w:noProof/>
          <w:lang w:eastAsia="en-AU"/>
        </w:rPr>
      </w:pPr>
      <w:hyperlink w:anchor="_Toc189756490" w:history="1">
        <w:r w:rsidRPr="00E24E11">
          <w:rPr>
            <w:rStyle w:val="Hyperlink"/>
            <w:noProof/>
            <w:lang w:val="en-GB"/>
          </w:rPr>
          <w:t>Table 7: Activity-based emissions data sources</w:t>
        </w:r>
        <w:r>
          <w:rPr>
            <w:noProof/>
            <w:webHidden/>
          </w:rPr>
          <w:tab/>
        </w:r>
        <w:r>
          <w:rPr>
            <w:noProof/>
            <w:webHidden/>
          </w:rPr>
          <w:fldChar w:fldCharType="begin"/>
        </w:r>
        <w:r>
          <w:rPr>
            <w:noProof/>
            <w:webHidden/>
          </w:rPr>
          <w:instrText xml:space="preserve"> PAGEREF _Toc189756490 \h </w:instrText>
        </w:r>
        <w:r>
          <w:rPr>
            <w:noProof/>
            <w:webHidden/>
          </w:rPr>
        </w:r>
        <w:r>
          <w:rPr>
            <w:noProof/>
            <w:webHidden/>
          </w:rPr>
          <w:fldChar w:fldCharType="separate"/>
        </w:r>
        <w:r w:rsidR="007F17E5">
          <w:rPr>
            <w:noProof/>
            <w:webHidden/>
          </w:rPr>
          <w:t>20</w:t>
        </w:r>
        <w:r>
          <w:rPr>
            <w:noProof/>
            <w:webHidden/>
          </w:rPr>
          <w:fldChar w:fldCharType="end"/>
        </w:r>
      </w:hyperlink>
    </w:p>
    <w:p w14:paraId="2F70A895" w14:textId="001A46CC" w:rsidR="00CC74E6" w:rsidRDefault="00CC74E6">
      <w:pPr>
        <w:pStyle w:val="TableofFigures"/>
        <w:tabs>
          <w:tab w:val="right" w:leader="dot" w:pos="9730"/>
        </w:tabs>
        <w:rPr>
          <w:rFonts w:asciiTheme="minorHAnsi" w:eastAsiaTheme="minorEastAsia" w:hAnsiTheme="minorHAnsi"/>
          <w:noProof/>
          <w:lang w:eastAsia="en-AU"/>
        </w:rPr>
      </w:pPr>
      <w:hyperlink w:anchor="_Toc189756491" w:history="1">
        <w:r w:rsidRPr="00E24E11">
          <w:rPr>
            <w:rStyle w:val="Hyperlink"/>
            <w:noProof/>
            <w:lang w:val="en-GB"/>
          </w:rPr>
          <w:t>Table 8. Australian health system emissions by Input-Output Industry Group, 2021-22</w:t>
        </w:r>
        <w:r>
          <w:rPr>
            <w:noProof/>
            <w:webHidden/>
          </w:rPr>
          <w:tab/>
        </w:r>
        <w:r>
          <w:rPr>
            <w:noProof/>
            <w:webHidden/>
          </w:rPr>
          <w:fldChar w:fldCharType="begin"/>
        </w:r>
        <w:r>
          <w:rPr>
            <w:noProof/>
            <w:webHidden/>
          </w:rPr>
          <w:instrText xml:space="preserve"> PAGEREF _Toc189756491 \h </w:instrText>
        </w:r>
        <w:r>
          <w:rPr>
            <w:noProof/>
            <w:webHidden/>
          </w:rPr>
        </w:r>
        <w:r>
          <w:rPr>
            <w:noProof/>
            <w:webHidden/>
          </w:rPr>
          <w:fldChar w:fldCharType="separate"/>
        </w:r>
        <w:r w:rsidR="007F17E5">
          <w:rPr>
            <w:noProof/>
            <w:webHidden/>
          </w:rPr>
          <w:t>26</w:t>
        </w:r>
        <w:r>
          <w:rPr>
            <w:noProof/>
            <w:webHidden/>
          </w:rPr>
          <w:fldChar w:fldCharType="end"/>
        </w:r>
      </w:hyperlink>
    </w:p>
    <w:p w14:paraId="100036DF" w14:textId="18FE2377" w:rsidR="00CC74E6" w:rsidRDefault="00CC74E6">
      <w:pPr>
        <w:pStyle w:val="TableofFigures"/>
        <w:tabs>
          <w:tab w:val="right" w:leader="dot" w:pos="9730"/>
        </w:tabs>
        <w:rPr>
          <w:rFonts w:asciiTheme="minorHAnsi" w:eastAsiaTheme="minorEastAsia" w:hAnsiTheme="minorHAnsi"/>
          <w:noProof/>
          <w:lang w:eastAsia="en-AU"/>
        </w:rPr>
      </w:pPr>
      <w:hyperlink w:anchor="_Toc189756492" w:history="1">
        <w:r w:rsidRPr="00E24E11">
          <w:rPr>
            <w:rStyle w:val="Hyperlink"/>
            <w:noProof/>
            <w:lang w:val="en-GB"/>
          </w:rPr>
          <w:t>Table 9. Total Australian health system emissions, 2021-22</w:t>
        </w:r>
        <w:r>
          <w:rPr>
            <w:noProof/>
            <w:webHidden/>
          </w:rPr>
          <w:tab/>
        </w:r>
        <w:r>
          <w:rPr>
            <w:noProof/>
            <w:webHidden/>
          </w:rPr>
          <w:fldChar w:fldCharType="begin"/>
        </w:r>
        <w:r>
          <w:rPr>
            <w:noProof/>
            <w:webHidden/>
          </w:rPr>
          <w:instrText xml:space="preserve"> PAGEREF _Toc189756492 \h </w:instrText>
        </w:r>
        <w:r>
          <w:rPr>
            <w:noProof/>
            <w:webHidden/>
          </w:rPr>
        </w:r>
        <w:r>
          <w:rPr>
            <w:noProof/>
            <w:webHidden/>
          </w:rPr>
          <w:fldChar w:fldCharType="separate"/>
        </w:r>
        <w:r w:rsidR="007F17E5">
          <w:rPr>
            <w:noProof/>
            <w:webHidden/>
          </w:rPr>
          <w:t>28</w:t>
        </w:r>
        <w:r>
          <w:rPr>
            <w:noProof/>
            <w:webHidden/>
          </w:rPr>
          <w:fldChar w:fldCharType="end"/>
        </w:r>
      </w:hyperlink>
    </w:p>
    <w:p w14:paraId="7345BB36" w14:textId="5939FF2D" w:rsidR="00CC74E6" w:rsidRDefault="00CC74E6">
      <w:pPr>
        <w:pStyle w:val="TableofFigures"/>
        <w:tabs>
          <w:tab w:val="right" w:leader="dot" w:pos="9730"/>
        </w:tabs>
        <w:rPr>
          <w:rFonts w:asciiTheme="minorHAnsi" w:eastAsiaTheme="minorEastAsia" w:hAnsiTheme="minorHAnsi"/>
          <w:noProof/>
          <w:lang w:eastAsia="en-AU"/>
        </w:rPr>
      </w:pPr>
      <w:hyperlink w:anchor="_Toc189756493" w:history="1">
        <w:r w:rsidRPr="00E24E11">
          <w:rPr>
            <w:rStyle w:val="Hyperlink"/>
            <w:noProof/>
            <w:lang w:val="en-GB"/>
          </w:rPr>
          <w:t>Table 10. Emissions from Stationary Fuel Combustion</w:t>
        </w:r>
        <w:r>
          <w:rPr>
            <w:noProof/>
            <w:webHidden/>
          </w:rPr>
          <w:tab/>
        </w:r>
        <w:r>
          <w:rPr>
            <w:noProof/>
            <w:webHidden/>
          </w:rPr>
          <w:fldChar w:fldCharType="begin"/>
        </w:r>
        <w:r>
          <w:rPr>
            <w:noProof/>
            <w:webHidden/>
          </w:rPr>
          <w:instrText xml:space="preserve"> PAGEREF _Toc189756493 \h </w:instrText>
        </w:r>
        <w:r>
          <w:rPr>
            <w:noProof/>
            <w:webHidden/>
          </w:rPr>
        </w:r>
        <w:r>
          <w:rPr>
            <w:noProof/>
            <w:webHidden/>
          </w:rPr>
          <w:fldChar w:fldCharType="separate"/>
        </w:r>
        <w:r w:rsidR="007F17E5">
          <w:rPr>
            <w:noProof/>
            <w:webHidden/>
          </w:rPr>
          <w:t>36</w:t>
        </w:r>
        <w:r>
          <w:rPr>
            <w:noProof/>
            <w:webHidden/>
          </w:rPr>
          <w:fldChar w:fldCharType="end"/>
        </w:r>
      </w:hyperlink>
    </w:p>
    <w:p w14:paraId="552BFB48" w14:textId="7B324ABC" w:rsidR="00CC74E6" w:rsidRDefault="00CC74E6">
      <w:pPr>
        <w:pStyle w:val="TableofFigures"/>
        <w:tabs>
          <w:tab w:val="right" w:leader="dot" w:pos="9730"/>
        </w:tabs>
        <w:rPr>
          <w:rFonts w:asciiTheme="minorHAnsi" w:eastAsiaTheme="minorEastAsia" w:hAnsiTheme="minorHAnsi"/>
          <w:noProof/>
          <w:lang w:eastAsia="en-AU"/>
        </w:rPr>
      </w:pPr>
      <w:hyperlink w:anchor="_Toc189756494" w:history="1">
        <w:r w:rsidRPr="00E24E11">
          <w:rPr>
            <w:rStyle w:val="Hyperlink"/>
            <w:noProof/>
            <w:lang w:val="en-GB"/>
          </w:rPr>
          <w:t>Table 11: Emissions from Refrigeration and Stationary Air-Conditioning</w:t>
        </w:r>
        <w:r>
          <w:rPr>
            <w:noProof/>
            <w:webHidden/>
          </w:rPr>
          <w:tab/>
        </w:r>
        <w:r>
          <w:rPr>
            <w:noProof/>
            <w:webHidden/>
          </w:rPr>
          <w:fldChar w:fldCharType="begin"/>
        </w:r>
        <w:r>
          <w:rPr>
            <w:noProof/>
            <w:webHidden/>
          </w:rPr>
          <w:instrText xml:space="preserve"> PAGEREF _Toc189756494 \h </w:instrText>
        </w:r>
        <w:r>
          <w:rPr>
            <w:noProof/>
            <w:webHidden/>
          </w:rPr>
        </w:r>
        <w:r>
          <w:rPr>
            <w:noProof/>
            <w:webHidden/>
          </w:rPr>
          <w:fldChar w:fldCharType="separate"/>
        </w:r>
        <w:r w:rsidR="007F17E5">
          <w:rPr>
            <w:noProof/>
            <w:webHidden/>
          </w:rPr>
          <w:t>37</w:t>
        </w:r>
        <w:r>
          <w:rPr>
            <w:noProof/>
            <w:webHidden/>
          </w:rPr>
          <w:fldChar w:fldCharType="end"/>
        </w:r>
      </w:hyperlink>
    </w:p>
    <w:p w14:paraId="1353CBF4" w14:textId="25F4BF3F" w:rsidR="00CC74E6" w:rsidRDefault="00CC74E6">
      <w:pPr>
        <w:pStyle w:val="TableofFigures"/>
        <w:tabs>
          <w:tab w:val="right" w:leader="dot" w:pos="9730"/>
        </w:tabs>
        <w:rPr>
          <w:rFonts w:asciiTheme="minorHAnsi" w:eastAsiaTheme="minorEastAsia" w:hAnsiTheme="minorHAnsi"/>
          <w:noProof/>
          <w:lang w:eastAsia="en-AU"/>
        </w:rPr>
      </w:pPr>
      <w:hyperlink w:anchor="_Toc189756495" w:history="1">
        <w:r w:rsidRPr="00E24E11">
          <w:rPr>
            <w:rStyle w:val="Hyperlink"/>
            <w:noProof/>
            <w:lang w:val="en-GB"/>
          </w:rPr>
          <w:t>Table 12: Emissions from Lubricants</w:t>
        </w:r>
        <w:r>
          <w:rPr>
            <w:noProof/>
            <w:webHidden/>
          </w:rPr>
          <w:tab/>
        </w:r>
        <w:r>
          <w:rPr>
            <w:noProof/>
            <w:webHidden/>
          </w:rPr>
          <w:fldChar w:fldCharType="begin"/>
        </w:r>
        <w:r>
          <w:rPr>
            <w:noProof/>
            <w:webHidden/>
          </w:rPr>
          <w:instrText xml:space="preserve"> PAGEREF _Toc189756495 \h </w:instrText>
        </w:r>
        <w:r>
          <w:rPr>
            <w:noProof/>
            <w:webHidden/>
          </w:rPr>
        </w:r>
        <w:r>
          <w:rPr>
            <w:noProof/>
            <w:webHidden/>
          </w:rPr>
          <w:fldChar w:fldCharType="separate"/>
        </w:r>
        <w:r w:rsidR="007F17E5">
          <w:rPr>
            <w:noProof/>
            <w:webHidden/>
          </w:rPr>
          <w:t>38</w:t>
        </w:r>
        <w:r>
          <w:rPr>
            <w:noProof/>
            <w:webHidden/>
          </w:rPr>
          <w:fldChar w:fldCharType="end"/>
        </w:r>
      </w:hyperlink>
    </w:p>
    <w:p w14:paraId="10C41E78" w14:textId="3F0EB9E4" w:rsidR="00CC74E6" w:rsidRDefault="00CC74E6">
      <w:pPr>
        <w:pStyle w:val="TableofFigures"/>
        <w:tabs>
          <w:tab w:val="right" w:leader="dot" w:pos="9730"/>
        </w:tabs>
        <w:rPr>
          <w:rFonts w:asciiTheme="minorHAnsi" w:eastAsiaTheme="minorEastAsia" w:hAnsiTheme="minorHAnsi"/>
          <w:noProof/>
          <w:lang w:eastAsia="en-AU"/>
        </w:rPr>
      </w:pPr>
      <w:hyperlink w:anchor="_Toc189756496" w:history="1">
        <w:r w:rsidRPr="00E24E11">
          <w:rPr>
            <w:rStyle w:val="Hyperlink"/>
            <w:noProof/>
            <w:lang w:val="en-GB"/>
          </w:rPr>
          <w:t>Table 13: Emissions from Road Transport Fuel Combustion</w:t>
        </w:r>
        <w:r>
          <w:rPr>
            <w:noProof/>
            <w:webHidden/>
          </w:rPr>
          <w:tab/>
        </w:r>
        <w:r>
          <w:rPr>
            <w:noProof/>
            <w:webHidden/>
          </w:rPr>
          <w:fldChar w:fldCharType="begin"/>
        </w:r>
        <w:r>
          <w:rPr>
            <w:noProof/>
            <w:webHidden/>
          </w:rPr>
          <w:instrText xml:space="preserve"> PAGEREF _Toc189756496 \h </w:instrText>
        </w:r>
        <w:r>
          <w:rPr>
            <w:noProof/>
            <w:webHidden/>
          </w:rPr>
        </w:r>
        <w:r>
          <w:rPr>
            <w:noProof/>
            <w:webHidden/>
          </w:rPr>
          <w:fldChar w:fldCharType="separate"/>
        </w:r>
        <w:r w:rsidR="007F17E5">
          <w:rPr>
            <w:noProof/>
            <w:webHidden/>
          </w:rPr>
          <w:t>39</w:t>
        </w:r>
        <w:r>
          <w:rPr>
            <w:noProof/>
            <w:webHidden/>
          </w:rPr>
          <w:fldChar w:fldCharType="end"/>
        </w:r>
      </w:hyperlink>
    </w:p>
    <w:p w14:paraId="4ED1985E" w14:textId="5DE307B2" w:rsidR="00CC74E6" w:rsidRDefault="00CC74E6">
      <w:pPr>
        <w:pStyle w:val="TableofFigures"/>
        <w:tabs>
          <w:tab w:val="right" w:leader="dot" w:pos="9730"/>
        </w:tabs>
        <w:rPr>
          <w:rFonts w:asciiTheme="minorHAnsi" w:eastAsiaTheme="minorEastAsia" w:hAnsiTheme="minorHAnsi"/>
          <w:noProof/>
          <w:lang w:eastAsia="en-AU"/>
        </w:rPr>
      </w:pPr>
      <w:hyperlink w:anchor="_Toc189756497" w:history="1">
        <w:r w:rsidRPr="00E24E11">
          <w:rPr>
            <w:rStyle w:val="Hyperlink"/>
            <w:noProof/>
            <w:lang w:val="en-GB"/>
          </w:rPr>
          <w:t>Table 14: Emissions from Air Transport Fuel Combustion</w:t>
        </w:r>
        <w:r>
          <w:rPr>
            <w:noProof/>
            <w:webHidden/>
          </w:rPr>
          <w:tab/>
        </w:r>
        <w:r>
          <w:rPr>
            <w:noProof/>
            <w:webHidden/>
          </w:rPr>
          <w:fldChar w:fldCharType="begin"/>
        </w:r>
        <w:r>
          <w:rPr>
            <w:noProof/>
            <w:webHidden/>
          </w:rPr>
          <w:instrText xml:space="preserve"> PAGEREF _Toc189756497 \h </w:instrText>
        </w:r>
        <w:r>
          <w:rPr>
            <w:noProof/>
            <w:webHidden/>
          </w:rPr>
        </w:r>
        <w:r>
          <w:rPr>
            <w:noProof/>
            <w:webHidden/>
          </w:rPr>
          <w:fldChar w:fldCharType="separate"/>
        </w:r>
        <w:r w:rsidR="007F17E5">
          <w:rPr>
            <w:noProof/>
            <w:webHidden/>
          </w:rPr>
          <w:t>40</w:t>
        </w:r>
        <w:r>
          <w:rPr>
            <w:noProof/>
            <w:webHidden/>
          </w:rPr>
          <w:fldChar w:fldCharType="end"/>
        </w:r>
      </w:hyperlink>
    </w:p>
    <w:p w14:paraId="59CF1F85" w14:textId="670CC285" w:rsidR="00CC74E6" w:rsidRDefault="00CC74E6">
      <w:pPr>
        <w:pStyle w:val="TableofFigures"/>
        <w:tabs>
          <w:tab w:val="right" w:leader="dot" w:pos="9730"/>
        </w:tabs>
        <w:rPr>
          <w:rFonts w:asciiTheme="minorHAnsi" w:eastAsiaTheme="minorEastAsia" w:hAnsiTheme="minorHAnsi"/>
          <w:noProof/>
          <w:lang w:eastAsia="en-AU"/>
        </w:rPr>
      </w:pPr>
      <w:hyperlink w:anchor="_Toc189756498" w:history="1">
        <w:r w:rsidRPr="00E24E11">
          <w:rPr>
            <w:rStyle w:val="Hyperlink"/>
            <w:noProof/>
            <w:lang w:val="en-GB"/>
          </w:rPr>
          <w:t>Table 15: Emissions from Mobile Air-Conditioning</w:t>
        </w:r>
        <w:r>
          <w:rPr>
            <w:noProof/>
            <w:webHidden/>
          </w:rPr>
          <w:tab/>
        </w:r>
        <w:r>
          <w:rPr>
            <w:noProof/>
            <w:webHidden/>
          </w:rPr>
          <w:fldChar w:fldCharType="begin"/>
        </w:r>
        <w:r>
          <w:rPr>
            <w:noProof/>
            <w:webHidden/>
          </w:rPr>
          <w:instrText xml:space="preserve"> PAGEREF _Toc189756498 \h </w:instrText>
        </w:r>
        <w:r>
          <w:rPr>
            <w:noProof/>
            <w:webHidden/>
          </w:rPr>
        </w:r>
        <w:r>
          <w:rPr>
            <w:noProof/>
            <w:webHidden/>
          </w:rPr>
          <w:fldChar w:fldCharType="separate"/>
        </w:r>
        <w:r w:rsidR="007F17E5">
          <w:rPr>
            <w:noProof/>
            <w:webHidden/>
          </w:rPr>
          <w:t>42</w:t>
        </w:r>
        <w:r>
          <w:rPr>
            <w:noProof/>
            <w:webHidden/>
          </w:rPr>
          <w:fldChar w:fldCharType="end"/>
        </w:r>
      </w:hyperlink>
    </w:p>
    <w:p w14:paraId="79F91531" w14:textId="677F17F7" w:rsidR="00CC74E6" w:rsidRDefault="00CC74E6">
      <w:pPr>
        <w:pStyle w:val="TableofFigures"/>
        <w:tabs>
          <w:tab w:val="right" w:leader="dot" w:pos="9730"/>
        </w:tabs>
        <w:rPr>
          <w:rFonts w:asciiTheme="minorHAnsi" w:eastAsiaTheme="minorEastAsia" w:hAnsiTheme="minorHAnsi"/>
          <w:noProof/>
          <w:lang w:eastAsia="en-AU"/>
        </w:rPr>
      </w:pPr>
      <w:hyperlink w:anchor="_Toc189756499" w:history="1">
        <w:r w:rsidRPr="00E24E11">
          <w:rPr>
            <w:rStyle w:val="Hyperlink"/>
            <w:noProof/>
            <w:lang w:val="en-GB"/>
          </w:rPr>
          <w:t>Table 16: Emissions from Medical Nitrous Oxide</w:t>
        </w:r>
        <w:r>
          <w:rPr>
            <w:noProof/>
            <w:webHidden/>
          </w:rPr>
          <w:tab/>
        </w:r>
        <w:r>
          <w:rPr>
            <w:noProof/>
            <w:webHidden/>
          </w:rPr>
          <w:fldChar w:fldCharType="begin"/>
        </w:r>
        <w:r>
          <w:rPr>
            <w:noProof/>
            <w:webHidden/>
          </w:rPr>
          <w:instrText xml:space="preserve"> PAGEREF _Toc189756499 \h </w:instrText>
        </w:r>
        <w:r>
          <w:rPr>
            <w:noProof/>
            <w:webHidden/>
          </w:rPr>
        </w:r>
        <w:r>
          <w:rPr>
            <w:noProof/>
            <w:webHidden/>
          </w:rPr>
          <w:fldChar w:fldCharType="separate"/>
        </w:r>
        <w:r w:rsidR="007F17E5">
          <w:rPr>
            <w:noProof/>
            <w:webHidden/>
          </w:rPr>
          <w:t>43</w:t>
        </w:r>
        <w:r>
          <w:rPr>
            <w:noProof/>
            <w:webHidden/>
          </w:rPr>
          <w:fldChar w:fldCharType="end"/>
        </w:r>
      </w:hyperlink>
    </w:p>
    <w:p w14:paraId="63AEFDDF" w14:textId="27ABD2D8" w:rsidR="00CC74E6" w:rsidRDefault="00CC74E6">
      <w:pPr>
        <w:pStyle w:val="TableofFigures"/>
        <w:tabs>
          <w:tab w:val="right" w:leader="dot" w:pos="9730"/>
        </w:tabs>
        <w:rPr>
          <w:rFonts w:asciiTheme="minorHAnsi" w:eastAsiaTheme="minorEastAsia" w:hAnsiTheme="minorHAnsi"/>
          <w:noProof/>
          <w:lang w:eastAsia="en-AU"/>
        </w:rPr>
      </w:pPr>
      <w:hyperlink w:anchor="_Toc189756500" w:history="1">
        <w:r w:rsidRPr="00E24E11">
          <w:rPr>
            <w:rStyle w:val="Hyperlink"/>
            <w:noProof/>
            <w:lang w:val="en-GB"/>
          </w:rPr>
          <w:t>Table 17: Emissions from Fluorinated Anaesthetic Gases</w:t>
        </w:r>
        <w:r>
          <w:rPr>
            <w:noProof/>
            <w:webHidden/>
          </w:rPr>
          <w:tab/>
        </w:r>
        <w:r>
          <w:rPr>
            <w:noProof/>
            <w:webHidden/>
          </w:rPr>
          <w:fldChar w:fldCharType="begin"/>
        </w:r>
        <w:r>
          <w:rPr>
            <w:noProof/>
            <w:webHidden/>
          </w:rPr>
          <w:instrText xml:space="preserve"> PAGEREF _Toc189756500 \h </w:instrText>
        </w:r>
        <w:r>
          <w:rPr>
            <w:noProof/>
            <w:webHidden/>
          </w:rPr>
        </w:r>
        <w:r>
          <w:rPr>
            <w:noProof/>
            <w:webHidden/>
          </w:rPr>
          <w:fldChar w:fldCharType="separate"/>
        </w:r>
        <w:r w:rsidR="007F17E5">
          <w:rPr>
            <w:noProof/>
            <w:webHidden/>
          </w:rPr>
          <w:t>44</w:t>
        </w:r>
        <w:r>
          <w:rPr>
            <w:noProof/>
            <w:webHidden/>
          </w:rPr>
          <w:fldChar w:fldCharType="end"/>
        </w:r>
      </w:hyperlink>
    </w:p>
    <w:p w14:paraId="4B4E44A1" w14:textId="5C60BE0C" w:rsidR="00CC74E6" w:rsidRDefault="00CC74E6">
      <w:pPr>
        <w:pStyle w:val="TableofFigures"/>
        <w:tabs>
          <w:tab w:val="right" w:leader="dot" w:pos="9730"/>
        </w:tabs>
        <w:rPr>
          <w:rFonts w:asciiTheme="minorHAnsi" w:eastAsiaTheme="minorEastAsia" w:hAnsiTheme="minorHAnsi"/>
          <w:noProof/>
          <w:lang w:eastAsia="en-AU"/>
        </w:rPr>
      </w:pPr>
      <w:hyperlink w:anchor="_Toc189756501" w:history="1">
        <w:r w:rsidRPr="00E24E11">
          <w:rPr>
            <w:rStyle w:val="Hyperlink"/>
            <w:noProof/>
            <w:lang w:val="en-GB"/>
          </w:rPr>
          <w:t>Table 18: Emissions from Purchased Energy</w:t>
        </w:r>
        <w:r>
          <w:rPr>
            <w:noProof/>
            <w:webHidden/>
          </w:rPr>
          <w:tab/>
        </w:r>
        <w:r>
          <w:rPr>
            <w:noProof/>
            <w:webHidden/>
          </w:rPr>
          <w:fldChar w:fldCharType="begin"/>
        </w:r>
        <w:r>
          <w:rPr>
            <w:noProof/>
            <w:webHidden/>
          </w:rPr>
          <w:instrText xml:space="preserve"> PAGEREF _Toc189756501 \h </w:instrText>
        </w:r>
        <w:r>
          <w:rPr>
            <w:noProof/>
            <w:webHidden/>
          </w:rPr>
        </w:r>
        <w:r>
          <w:rPr>
            <w:noProof/>
            <w:webHidden/>
          </w:rPr>
          <w:fldChar w:fldCharType="separate"/>
        </w:r>
        <w:r w:rsidR="007F17E5">
          <w:rPr>
            <w:noProof/>
            <w:webHidden/>
          </w:rPr>
          <w:t>46</w:t>
        </w:r>
        <w:r>
          <w:rPr>
            <w:noProof/>
            <w:webHidden/>
          </w:rPr>
          <w:fldChar w:fldCharType="end"/>
        </w:r>
      </w:hyperlink>
    </w:p>
    <w:p w14:paraId="14ABAE8E" w14:textId="522373C0" w:rsidR="00CC74E6" w:rsidRDefault="00CC74E6">
      <w:pPr>
        <w:pStyle w:val="TableofFigures"/>
        <w:tabs>
          <w:tab w:val="right" w:leader="dot" w:pos="9730"/>
        </w:tabs>
        <w:rPr>
          <w:rFonts w:asciiTheme="minorHAnsi" w:eastAsiaTheme="minorEastAsia" w:hAnsiTheme="minorHAnsi"/>
          <w:noProof/>
          <w:lang w:eastAsia="en-AU"/>
        </w:rPr>
      </w:pPr>
      <w:hyperlink w:anchor="_Toc189756502" w:history="1">
        <w:r w:rsidRPr="00E24E11">
          <w:rPr>
            <w:rStyle w:val="Hyperlink"/>
            <w:noProof/>
            <w:lang w:val="en-GB"/>
          </w:rPr>
          <w:t>Table 19: Emissions from Purchased Goods and Services</w:t>
        </w:r>
        <w:r>
          <w:rPr>
            <w:noProof/>
            <w:webHidden/>
          </w:rPr>
          <w:tab/>
        </w:r>
        <w:r>
          <w:rPr>
            <w:noProof/>
            <w:webHidden/>
          </w:rPr>
          <w:fldChar w:fldCharType="begin"/>
        </w:r>
        <w:r>
          <w:rPr>
            <w:noProof/>
            <w:webHidden/>
          </w:rPr>
          <w:instrText xml:space="preserve"> PAGEREF _Toc189756502 \h </w:instrText>
        </w:r>
        <w:r>
          <w:rPr>
            <w:noProof/>
            <w:webHidden/>
          </w:rPr>
        </w:r>
        <w:r>
          <w:rPr>
            <w:noProof/>
            <w:webHidden/>
          </w:rPr>
          <w:fldChar w:fldCharType="separate"/>
        </w:r>
        <w:r w:rsidR="007F17E5">
          <w:rPr>
            <w:noProof/>
            <w:webHidden/>
          </w:rPr>
          <w:t>49</w:t>
        </w:r>
        <w:r>
          <w:rPr>
            <w:noProof/>
            <w:webHidden/>
          </w:rPr>
          <w:fldChar w:fldCharType="end"/>
        </w:r>
      </w:hyperlink>
    </w:p>
    <w:p w14:paraId="19543DCD" w14:textId="1F30AE2A" w:rsidR="00CC74E6" w:rsidRDefault="00CC74E6">
      <w:pPr>
        <w:pStyle w:val="TableofFigures"/>
        <w:tabs>
          <w:tab w:val="right" w:leader="dot" w:pos="9730"/>
        </w:tabs>
        <w:rPr>
          <w:rFonts w:asciiTheme="minorHAnsi" w:eastAsiaTheme="minorEastAsia" w:hAnsiTheme="minorHAnsi"/>
          <w:noProof/>
          <w:lang w:eastAsia="en-AU"/>
        </w:rPr>
      </w:pPr>
      <w:hyperlink w:anchor="_Toc189756503" w:history="1">
        <w:r w:rsidRPr="00E24E11">
          <w:rPr>
            <w:rStyle w:val="Hyperlink"/>
            <w:noProof/>
            <w:lang w:val="en-GB"/>
          </w:rPr>
          <w:t>Table 20: Emissions from Pharmaceuticals and Chemicals (not Respiratory Inhalers)</w:t>
        </w:r>
        <w:r>
          <w:rPr>
            <w:noProof/>
            <w:webHidden/>
          </w:rPr>
          <w:tab/>
        </w:r>
        <w:r>
          <w:rPr>
            <w:noProof/>
            <w:webHidden/>
          </w:rPr>
          <w:fldChar w:fldCharType="begin"/>
        </w:r>
        <w:r>
          <w:rPr>
            <w:noProof/>
            <w:webHidden/>
          </w:rPr>
          <w:instrText xml:space="preserve"> PAGEREF _Toc189756503 \h </w:instrText>
        </w:r>
        <w:r>
          <w:rPr>
            <w:noProof/>
            <w:webHidden/>
          </w:rPr>
        </w:r>
        <w:r>
          <w:rPr>
            <w:noProof/>
            <w:webHidden/>
          </w:rPr>
          <w:fldChar w:fldCharType="separate"/>
        </w:r>
        <w:r w:rsidR="007F17E5">
          <w:rPr>
            <w:noProof/>
            <w:webHidden/>
          </w:rPr>
          <w:t>49</w:t>
        </w:r>
        <w:r>
          <w:rPr>
            <w:noProof/>
            <w:webHidden/>
          </w:rPr>
          <w:fldChar w:fldCharType="end"/>
        </w:r>
      </w:hyperlink>
    </w:p>
    <w:p w14:paraId="4FD3AE80" w14:textId="06AAB159" w:rsidR="00CC74E6" w:rsidRDefault="00CC74E6">
      <w:pPr>
        <w:pStyle w:val="TableofFigures"/>
        <w:tabs>
          <w:tab w:val="right" w:leader="dot" w:pos="9730"/>
        </w:tabs>
        <w:rPr>
          <w:rFonts w:asciiTheme="minorHAnsi" w:eastAsiaTheme="minorEastAsia" w:hAnsiTheme="minorHAnsi"/>
          <w:noProof/>
          <w:lang w:eastAsia="en-AU"/>
        </w:rPr>
      </w:pPr>
      <w:hyperlink w:anchor="_Toc189756504" w:history="1">
        <w:r w:rsidRPr="00E24E11">
          <w:rPr>
            <w:rStyle w:val="Hyperlink"/>
            <w:noProof/>
            <w:lang w:val="en-GB"/>
          </w:rPr>
          <w:t>Table 21: Emissions from Respiratory Inhalers</w:t>
        </w:r>
        <w:r>
          <w:rPr>
            <w:noProof/>
            <w:webHidden/>
          </w:rPr>
          <w:tab/>
        </w:r>
        <w:r>
          <w:rPr>
            <w:noProof/>
            <w:webHidden/>
          </w:rPr>
          <w:fldChar w:fldCharType="begin"/>
        </w:r>
        <w:r>
          <w:rPr>
            <w:noProof/>
            <w:webHidden/>
          </w:rPr>
          <w:instrText xml:space="preserve"> PAGEREF _Toc189756504 \h </w:instrText>
        </w:r>
        <w:r>
          <w:rPr>
            <w:noProof/>
            <w:webHidden/>
          </w:rPr>
        </w:r>
        <w:r>
          <w:rPr>
            <w:noProof/>
            <w:webHidden/>
          </w:rPr>
          <w:fldChar w:fldCharType="separate"/>
        </w:r>
        <w:r w:rsidR="007F17E5">
          <w:rPr>
            <w:noProof/>
            <w:webHidden/>
          </w:rPr>
          <w:t>51</w:t>
        </w:r>
        <w:r>
          <w:rPr>
            <w:noProof/>
            <w:webHidden/>
          </w:rPr>
          <w:fldChar w:fldCharType="end"/>
        </w:r>
      </w:hyperlink>
    </w:p>
    <w:p w14:paraId="06DA33DA" w14:textId="1E58EF84" w:rsidR="00CC74E6" w:rsidRDefault="00CC74E6">
      <w:pPr>
        <w:pStyle w:val="TableofFigures"/>
        <w:tabs>
          <w:tab w:val="right" w:leader="dot" w:pos="9730"/>
        </w:tabs>
        <w:rPr>
          <w:rFonts w:asciiTheme="minorHAnsi" w:eastAsiaTheme="minorEastAsia" w:hAnsiTheme="minorHAnsi"/>
          <w:noProof/>
          <w:lang w:eastAsia="en-AU"/>
        </w:rPr>
      </w:pPr>
      <w:hyperlink w:anchor="_Toc189756505" w:history="1">
        <w:r w:rsidRPr="00E24E11">
          <w:rPr>
            <w:rStyle w:val="Hyperlink"/>
            <w:noProof/>
            <w:lang w:val="en-GB"/>
          </w:rPr>
          <w:t>Table 22: Emissions from Food and Catering</w:t>
        </w:r>
        <w:r>
          <w:rPr>
            <w:noProof/>
            <w:webHidden/>
          </w:rPr>
          <w:tab/>
        </w:r>
        <w:r>
          <w:rPr>
            <w:noProof/>
            <w:webHidden/>
          </w:rPr>
          <w:fldChar w:fldCharType="begin"/>
        </w:r>
        <w:r>
          <w:rPr>
            <w:noProof/>
            <w:webHidden/>
          </w:rPr>
          <w:instrText xml:space="preserve"> PAGEREF _Toc189756505 \h </w:instrText>
        </w:r>
        <w:r>
          <w:rPr>
            <w:noProof/>
            <w:webHidden/>
          </w:rPr>
        </w:r>
        <w:r>
          <w:rPr>
            <w:noProof/>
            <w:webHidden/>
          </w:rPr>
          <w:fldChar w:fldCharType="separate"/>
        </w:r>
        <w:r w:rsidR="007F17E5">
          <w:rPr>
            <w:noProof/>
            <w:webHidden/>
          </w:rPr>
          <w:t>51</w:t>
        </w:r>
        <w:r>
          <w:rPr>
            <w:noProof/>
            <w:webHidden/>
          </w:rPr>
          <w:fldChar w:fldCharType="end"/>
        </w:r>
      </w:hyperlink>
    </w:p>
    <w:p w14:paraId="7C03F361" w14:textId="161F1BE0" w:rsidR="00CC74E6" w:rsidRDefault="00CC74E6">
      <w:pPr>
        <w:pStyle w:val="TableofFigures"/>
        <w:tabs>
          <w:tab w:val="right" w:leader="dot" w:pos="9730"/>
        </w:tabs>
        <w:rPr>
          <w:rFonts w:asciiTheme="minorHAnsi" w:eastAsiaTheme="minorEastAsia" w:hAnsiTheme="minorHAnsi"/>
          <w:noProof/>
          <w:lang w:eastAsia="en-AU"/>
        </w:rPr>
      </w:pPr>
      <w:hyperlink w:anchor="_Toc189756506" w:history="1">
        <w:r w:rsidRPr="00E24E11">
          <w:rPr>
            <w:rStyle w:val="Hyperlink"/>
            <w:noProof/>
            <w:lang w:val="en-GB"/>
          </w:rPr>
          <w:t>Table 23: Emissions from Laundry, Cleaning and Maintenance</w:t>
        </w:r>
        <w:r>
          <w:rPr>
            <w:noProof/>
            <w:webHidden/>
          </w:rPr>
          <w:tab/>
        </w:r>
        <w:r>
          <w:rPr>
            <w:noProof/>
            <w:webHidden/>
          </w:rPr>
          <w:fldChar w:fldCharType="begin"/>
        </w:r>
        <w:r>
          <w:rPr>
            <w:noProof/>
            <w:webHidden/>
          </w:rPr>
          <w:instrText xml:space="preserve"> PAGEREF _Toc189756506 \h </w:instrText>
        </w:r>
        <w:r>
          <w:rPr>
            <w:noProof/>
            <w:webHidden/>
          </w:rPr>
        </w:r>
        <w:r>
          <w:rPr>
            <w:noProof/>
            <w:webHidden/>
          </w:rPr>
          <w:fldChar w:fldCharType="separate"/>
        </w:r>
        <w:r w:rsidR="007F17E5">
          <w:rPr>
            <w:noProof/>
            <w:webHidden/>
          </w:rPr>
          <w:t>52</w:t>
        </w:r>
        <w:r>
          <w:rPr>
            <w:noProof/>
            <w:webHidden/>
          </w:rPr>
          <w:fldChar w:fldCharType="end"/>
        </w:r>
      </w:hyperlink>
    </w:p>
    <w:p w14:paraId="3E9CD17D" w14:textId="568E7FEA" w:rsidR="00CC74E6" w:rsidRDefault="00CC74E6">
      <w:pPr>
        <w:pStyle w:val="TableofFigures"/>
        <w:tabs>
          <w:tab w:val="right" w:leader="dot" w:pos="9730"/>
        </w:tabs>
        <w:rPr>
          <w:rFonts w:asciiTheme="minorHAnsi" w:eastAsiaTheme="minorEastAsia" w:hAnsiTheme="minorHAnsi"/>
          <w:noProof/>
          <w:lang w:eastAsia="en-AU"/>
        </w:rPr>
      </w:pPr>
      <w:hyperlink w:anchor="_Toc189756507" w:history="1">
        <w:r w:rsidRPr="00E24E11">
          <w:rPr>
            <w:rStyle w:val="Hyperlink"/>
            <w:noProof/>
            <w:lang w:val="en-GB"/>
          </w:rPr>
          <w:t>Table 24: Emissions from Manufactured Goods</w:t>
        </w:r>
        <w:r>
          <w:rPr>
            <w:noProof/>
            <w:webHidden/>
          </w:rPr>
          <w:tab/>
        </w:r>
        <w:r>
          <w:rPr>
            <w:noProof/>
            <w:webHidden/>
          </w:rPr>
          <w:fldChar w:fldCharType="begin"/>
        </w:r>
        <w:r>
          <w:rPr>
            <w:noProof/>
            <w:webHidden/>
          </w:rPr>
          <w:instrText xml:space="preserve"> PAGEREF _Toc189756507 \h </w:instrText>
        </w:r>
        <w:r>
          <w:rPr>
            <w:noProof/>
            <w:webHidden/>
          </w:rPr>
        </w:r>
        <w:r>
          <w:rPr>
            <w:noProof/>
            <w:webHidden/>
          </w:rPr>
          <w:fldChar w:fldCharType="separate"/>
        </w:r>
        <w:r w:rsidR="007F17E5">
          <w:rPr>
            <w:noProof/>
            <w:webHidden/>
          </w:rPr>
          <w:t>53</w:t>
        </w:r>
        <w:r>
          <w:rPr>
            <w:noProof/>
            <w:webHidden/>
          </w:rPr>
          <w:fldChar w:fldCharType="end"/>
        </w:r>
      </w:hyperlink>
    </w:p>
    <w:p w14:paraId="211D8EFD" w14:textId="03AE073B" w:rsidR="00CC74E6" w:rsidRDefault="00CC74E6">
      <w:pPr>
        <w:pStyle w:val="TableofFigures"/>
        <w:tabs>
          <w:tab w:val="right" w:leader="dot" w:pos="9730"/>
        </w:tabs>
        <w:rPr>
          <w:rFonts w:asciiTheme="minorHAnsi" w:eastAsiaTheme="minorEastAsia" w:hAnsiTheme="minorHAnsi"/>
          <w:noProof/>
          <w:lang w:eastAsia="en-AU"/>
        </w:rPr>
      </w:pPr>
      <w:hyperlink w:anchor="_Toc189756508" w:history="1">
        <w:r w:rsidRPr="00E24E11">
          <w:rPr>
            <w:rStyle w:val="Hyperlink"/>
            <w:noProof/>
            <w:lang w:val="en-GB"/>
          </w:rPr>
          <w:t>Table 25: Emissions from Business Services</w:t>
        </w:r>
        <w:r>
          <w:rPr>
            <w:noProof/>
            <w:webHidden/>
          </w:rPr>
          <w:tab/>
        </w:r>
        <w:r>
          <w:rPr>
            <w:noProof/>
            <w:webHidden/>
          </w:rPr>
          <w:fldChar w:fldCharType="begin"/>
        </w:r>
        <w:r>
          <w:rPr>
            <w:noProof/>
            <w:webHidden/>
          </w:rPr>
          <w:instrText xml:space="preserve"> PAGEREF _Toc189756508 \h </w:instrText>
        </w:r>
        <w:r>
          <w:rPr>
            <w:noProof/>
            <w:webHidden/>
          </w:rPr>
        </w:r>
        <w:r>
          <w:rPr>
            <w:noProof/>
            <w:webHidden/>
          </w:rPr>
          <w:fldChar w:fldCharType="separate"/>
        </w:r>
        <w:r w:rsidR="007F17E5">
          <w:rPr>
            <w:noProof/>
            <w:webHidden/>
          </w:rPr>
          <w:t>54</w:t>
        </w:r>
        <w:r>
          <w:rPr>
            <w:noProof/>
            <w:webHidden/>
          </w:rPr>
          <w:fldChar w:fldCharType="end"/>
        </w:r>
      </w:hyperlink>
    </w:p>
    <w:p w14:paraId="06034CF1" w14:textId="3CF415D1" w:rsidR="00CC74E6" w:rsidRDefault="00CC74E6">
      <w:pPr>
        <w:pStyle w:val="TableofFigures"/>
        <w:tabs>
          <w:tab w:val="right" w:leader="dot" w:pos="9730"/>
        </w:tabs>
        <w:rPr>
          <w:rFonts w:asciiTheme="minorHAnsi" w:eastAsiaTheme="minorEastAsia" w:hAnsiTheme="minorHAnsi"/>
          <w:noProof/>
          <w:lang w:eastAsia="en-AU"/>
        </w:rPr>
      </w:pPr>
      <w:hyperlink w:anchor="_Toc189756509" w:history="1">
        <w:r w:rsidRPr="00E24E11">
          <w:rPr>
            <w:rStyle w:val="Hyperlink"/>
            <w:noProof/>
            <w:lang w:val="en-GB"/>
          </w:rPr>
          <w:t>Table 26: Breakdown of major sources of emissions from Business Services</w:t>
        </w:r>
        <w:r>
          <w:rPr>
            <w:noProof/>
            <w:webHidden/>
          </w:rPr>
          <w:tab/>
        </w:r>
        <w:r>
          <w:rPr>
            <w:noProof/>
            <w:webHidden/>
          </w:rPr>
          <w:fldChar w:fldCharType="begin"/>
        </w:r>
        <w:r>
          <w:rPr>
            <w:noProof/>
            <w:webHidden/>
          </w:rPr>
          <w:instrText xml:space="preserve"> PAGEREF _Toc189756509 \h </w:instrText>
        </w:r>
        <w:r>
          <w:rPr>
            <w:noProof/>
            <w:webHidden/>
          </w:rPr>
        </w:r>
        <w:r>
          <w:rPr>
            <w:noProof/>
            <w:webHidden/>
          </w:rPr>
          <w:fldChar w:fldCharType="separate"/>
        </w:r>
        <w:r w:rsidR="007F17E5">
          <w:rPr>
            <w:noProof/>
            <w:webHidden/>
          </w:rPr>
          <w:t>55</w:t>
        </w:r>
        <w:r>
          <w:rPr>
            <w:noProof/>
            <w:webHidden/>
          </w:rPr>
          <w:fldChar w:fldCharType="end"/>
        </w:r>
      </w:hyperlink>
    </w:p>
    <w:p w14:paraId="47AB6289" w14:textId="4158DCE9" w:rsidR="00CC74E6" w:rsidRDefault="00CC74E6">
      <w:pPr>
        <w:pStyle w:val="TableofFigures"/>
        <w:tabs>
          <w:tab w:val="right" w:leader="dot" w:pos="9730"/>
        </w:tabs>
        <w:rPr>
          <w:rFonts w:asciiTheme="minorHAnsi" w:eastAsiaTheme="minorEastAsia" w:hAnsiTheme="minorHAnsi"/>
          <w:noProof/>
          <w:lang w:eastAsia="en-AU"/>
        </w:rPr>
      </w:pPr>
      <w:hyperlink w:anchor="_Toc189756510" w:history="1">
        <w:r w:rsidRPr="00E24E11">
          <w:rPr>
            <w:rStyle w:val="Hyperlink"/>
            <w:noProof/>
            <w:lang w:val="en-GB"/>
          </w:rPr>
          <w:t>Table 27: Emissions from Care and Social Assistance Services</w:t>
        </w:r>
        <w:r>
          <w:rPr>
            <w:noProof/>
            <w:webHidden/>
          </w:rPr>
          <w:tab/>
        </w:r>
        <w:r>
          <w:rPr>
            <w:noProof/>
            <w:webHidden/>
          </w:rPr>
          <w:fldChar w:fldCharType="begin"/>
        </w:r>
        <w:r>
          <w:rPr>
            <w:noProof/>
            <w:webHidden/>
          </w:rPr>
          <w:instrText xml:space="preserve"> PAGEREF _Toc189756510 \h </w:instrText>
        </w:r>
        <w:r>
          <w:rPr>
            <w:noProof/>
            <w:webHidden/>
          </w:rPr>
        </w:r>
        <w:r>
          <w:rPr>
            <w:noProof/>
            <w:webHidden/>
          </w:rPr>
          <w:fldChar w:fldCharType="separate"/>
        </w:r>
        <w:r w:rsidR="007F17E5">
          <w:rPr>
            <w:noProof/>
            <w:webHidden/>
          </w:rPr>
          <w:t>55</w:t>
        </w:r>
        <w:r>
          <w:rPr>
            <w:noProof/>
            <w:webHidden/>
          </w:rPr>
          <w:fldChar w:fldCharType="end"/>
        </w:r>
      </w:hyperlink>
    </w:p>
    <w:p w14:paraId="14F00953" w14:textId="218E4207" w:rsidR="00CC74E6" w:rsidRDefault="00CC74E6">
      <w:pPr>
        <w:pStyle w:val="TableofFigures"/>
        <w:tabs>
          <w:tab w:val="right" w:leader="dot" w:pos="9730"/>
        </w:tabs>
        <w:rPr>
          <w:rFonts w:asciiTheme="minorHAnsi" w:eastAsiaTheme="minorEastAsia" w:hAnsiTheme="minorHAnsi"/>
          <w:noProof/>
          <w:lang w:eastAsia="en-AU"/>
        </w:rPr>
      </w:pPr>
      <w:hyperlink w:anchor="_Toc189756511" w:history="1">
        <w:r w:rsidRPr="00E24E11">
          <w:rPr>
            <w:rStyle w:val="Hyperlink"/>
            <w:noProof/>
            <w:lang w:val="en-GB"/>
          </w:rPr>
          <w:t>Table 28: Emissions from Ambulance Services</w:t>
        </w:r>
        <w:r>
          <w:rPr>
            <w:noProof/>
            <w:webHidden/>
          </w:rPr>
          <w:tab/>
        </w:r>
        <w:r>
          <w:rPr>
            <w:noProof/>
            <w:webHidden/>
          </w:rPr>
          <w:fldChar w:fldCharType="begin"/>
        </w:r>
        <w:r>
          <w:rPr>
            <w:noProof/>
            <w:webHidden/>
          </w:rPr>
          <w:instrText xml:space="preserve"> PAGEREF _Toc189756511 \h </w:instrText>
        </w:r>
        <w:r>
          <w:rPr>
            <w:noProof/>
            <w:webHidden/>
          </w:rPr>
        </w:r>
        <w:r>
          <w:rPr>
            <w:noProof/>
            <w:webHidden/>
          </w:rPr>
          <w:fldChar w:fldCharType="separate"/>
        </w:r>
        <w:r w:rsidR="007F17E5">
          <w:rPr>
            <w:noProof/>
            <w:webHidden/>
          </w:rPr>
          <w:t>56</w:t>
        </w:r>
        <w:r>
          <w:rPr>
            <w:noProof/>
            <w:webHidden/>
          </w:rPr>
          <w:fldChar w:fldCharType="end"/>
        </w:r>
      </w:hyperlink>
    </w:p>
    <w:p w14:paraId="57A269AD" w14:textId="1B92AE78" w:rsidR="00CC74E6" w:rsidRDefault="00CC74E6">
      <w:pPr>
        <w:pStyle w:val="TableofFigures"/>
        <w:tabs>
          <w:tab w:val="right" w:leader="dot" w:pos="9730"/>
        </w:tabs>
        <w:rPr>
          <w:rFonts w:asciiTheme="minorHAnsi" w:eastAsiaTheme="minorEastAsia" w:hAnsiTheme="minorHAnsi"/>
          <w:noProof/>
          <w:lang w:eastAsia="en-AU"/>
        </w:rPr>
      </w:pPr>
      <w:hyperlink w:anchor="_Toc189756512" w:history="1">
        <w:r w:rsidRPr="00E24E11">
          <w:rPr>
            <w:rStyle w:val="Hyperlink"/>
            <w:noProof/>
            <w:lang w:val="en-GB"/>
          </w:rPr>
          <w:t>Table 29: Emissions from Other Procurement</w:t>
        </w:r>
        <w:r>
          <w:rPr>
            <w:noProof/>
            <w:webHidden/>
          </w:rPr>
          <w:tab/>
        </w:r>
        <w:r>
          <w:rPr>
            <w:noProof/>
            <w:webHidden/>
          </w:rPr>
          <w:fldChar w:fldCharType="begin"/>
        </w:r>
        <w:r>
          <w:rPr>
            <w:noProof/>
            <w:webHidden/>
          </w:rPr>
          <w:instrText xml:space="preserve"> PAGEREF _Toc189756512 \h </w:instrText>
        </w:r>
        <w:r>
          <w:rPr>
            <w:noProof/>
            <w:webHidden/>
          </w:rPr>
        </w:r>
        <w:r>
          <w:rPr>
            <w:noProof/>
            <w:webHidden/>
          </w:rPr>
          <w:fldChar w:fldCharType="separate"/>
        </w:r>
        <w:r w:rsidR="007F17E5">
          <w:rPr>
            <w:noProof/>
            <w:webHidden/>
          </w:rPr>
          <w:t>56</w:t>
        </w:r>
        <w:r>
          <w:rPr>
            <w:noProof/>
            <w:webHidden/>
          </w:rPr>
          <w:fldChar w:fldCharType="end"/>
        </w:r>
      </w:hyperlink>
    </w:p>
    <w:p w14:paraId="0CBCF85A" w14:textId="457F38D5" w:rsidR="00CC74E6" w:rsidRDefault="00CC74E6">
      <w:pPr>
        <w:pStyle w:val="TableofFigures"/>
        <w:tabs>
          <w:tab w:val="right" w:leader="dot" w:pos="9730"/>
        </w:tabs>
        <w:rPr>
          <w:rFonts w:asciiTheme="minorHAnsi" w:eastAsiaTheme="minorEastAsia" w:hAnsiTheme="minorHAnsi"/>
          <w:noProof/>
          <w:lang w:eastAsia="en-AU"/>
        </w:rPr>
      </w:pPr>
      <w:hyperlink w:anchor="_Toc189756513" w:history="1">
        <w:r w:rsidRPr="00E24E11">
          <w:rPr>
            <w:rStyle w:val="Hyperlink"/>
            <w:noProof/>
            <w:lang w:val="en-GB"/>
          </w:rPr>
          <w:t>Table 30: Emissions from Capital Goods</w:t>
        </w:r>
        <w:r>
          <w:rPr>
            <w:noProof/>
            <w:webHidden/>
          </w:rPr>
          <w:tab/>
        </w:r>
        <w:r>
          <w:rPr>
            <w:noProof/>
            <w:webHidden/>
          </w:rPr>
          <w:fldChar w:fldCharType="begin"/>
        </w:r>
        <w:r>
          <w:rPr>
            <w:noProof/>
            <w:webHidden/>
          </w:rPr>
          <w:instrText xml:space="preserve"> PAGEREF _Toc189756513 \h </w:instrText>
        </w:r>
        <w:r>
          <w:rPr>
            <w:noProof/>
            <w:webHidden/>
          </w:rPr>
        </w:r>
        <w:r>
          <w:rPr>
            <w:noProof/>
            <w:webHidden/>
          </w:rPr>
          <w:fldChar w:fldCharType="separate"/>
        </w:r>
        <w:r w:rsidR="007F17E5">
          <w:rPr>
            <w:noProof/>
            <w:webHidden/>
          </w:rPr>
          <w:t>57</w:t>
        </w:r>
        <w:r>
          <w:rPr>
            <w:noProof/>
            <w:webHidden/>
          </w:rPr>
          <w:fldChar w:fldCharType="end"/>
        </w:r>
      </w:hyperlink>
    </w:p>
    <w:p w14:paraId="48905AC1" w14:textId="64CBFF46" w:rsidR="00CC74E6" w:rsidRDefault="00CC74E6">
      <w:pPr>
        <w:pStyle w:val="TableofFigures"/>
        <w:tabs>
          <w:tab w:val="right" w:leader="dot" w:pos="9730"/>
        </w:tabs>
        <w:rPr>
          <w:rFonts w:asciiTheme="minorHAnsi" w:eastAsiaTheme="minorEastAsia" w:hAnsiTheme="minorHAnsi"/>
          <w:noProof/>
          <w:lang w:eastAsia="en-AU"/>
        </w:rPr>
      </w:pPr>
      <w:hyperlink w:anchor="_Toc189756514" w:history="1">
        <w:r w:rsidRPr="00E24E11">
          <w:rPr>
            <w:rStyle w:val="Hyperlink"/>
            <w:noProof/>
            <w:lang w:val="en-GB"/>
          </w:rPr>
          <w:t>Table 31: Emissions from Medical Devices and Equipment</w:t>
        </w:r>
        <w:r>
          <w:rPr>
            <w:noProof/>
            <w:webHidden/>
          </w:rPr>
          <w:tab/>
        </w:r>
        <w:r>
          <w:rPr>
            <w:noProof/>
            <w:webHidden/>
          </w:rPr>
          <w:fldChar w:fldCharType="begin"/>
        </w:r>
        <w:r>
          <w:rPr>
            <w:noProof/>
            <w:webHidden/>
          </w:rPr>
          <w:instrText xml:space="preserve"> PAGEREF _Toc189756514 \h </w:instrText>
        </w:r>
        <w:r>
          <w:rPr>
            <w:noProof/>
            <w:webHidden/>
          </w:rPr>
        </w:r>
        <w:r>
          <w:rPr>
            <w:noProof/>
            <w:webHidden/>
          </w:rPr>
          <w:fldChar w:fldCharType="separate"/>
        </w:r>
        <w:r w:rsidR="007F17E5">
          <w:rPr>
            <w:noProof/>
            <w:webHidden/>
          </w:rPr>
          <w:t>58</w:t>
        </w:r>
        <w:r>
          <w:rPr>
            <w:noProof/>
            <w:webHidden/>
          </w:rPr>
          <w:fldChar w:fldCharType="end"/>
        </w:r>
      </w:hyperlink>
    </w:p>
    <w:p w14:paraId="64F67195" w14:textId="6B14ED49" w:rsidR="00CC74E6" w:rsidRDefault="00CC74E6">
      <w:pPr>
        <w:pStyle w:val="TableofFigures"/>
        <w:tabs>
          <w:tab w:val="right" w:leader="dot" w:pos="9730"/>
        </w:tabs>
        <w:rPr>
          <w:rFonts w:asciiTheme="minorHAnsi" w:eastAsiaTheme="minorEastAsia" w:hAnsiTheme="minorHAnsi"/>
          <w:noProof/>
          <w:lang w:eastAsia="en-AU"/>
        </w:rPr>
      </w:pPr>
      <w:hyperlink w:anchor="_Toc189756515" w:history="1">
        <w:r w:rsidRPr="00E24E11">
          <w:rPr>
            <w:rStyle w:val="Hyperlink"/>
            <w:noProof/>
            <w:lang w:val="en-GB"/>
          </w:rPr>
          <w:t>Table 32: Emissions from Non-Medical Equipment</w:t>
        </w:r>
        <w:r>
          <w:rPr>
            <w:noProof/>
            <w:webHidden/>
          </w:rPr>
          <w:tab/>
        </w:r>
        <w:r>
          <w:rPr>
            <w:noProof/>
            <w:webHidden/>
          </w:rPr>
          <w:fldChar w:fldCharType="begin"/>
        </w:r>
        <w:r>
          <w:rPr>
            <w:noProof/>
            <w:webHidden/>
          </w:rPr>
          <w:instrText xml:space="preserve"> PAGEREF _Toc189756515 \h </w:instrText>
        </w:r>
        <w:r>
          <w:rPr>
            <w:noProof/>
            <w:webHidden/>
          </w:rPr>
        </w:r>
        <w:r>
          <w:rPr>
            <w:noProof/>
            <w:webHidden/>
          </w:rPr>
          <w:fldChar w:fldCharType="separate"/>
        </w:r>
        <w:r w:rsidR="007F17E5">
          <w:rPr>
            <w:noProof/>
            <w:webHidden/>
          </w:rPr>
          <w:t>59</w:t>
        </w:r>
        <w:r>
          <w:rPr>
            <w:noProof/>
            <w:webHidden/>
          </w:rPr>
          <w:fldChar w:fldCharType="end"/>
        </w:r>
      </w:hyperlink>
    </w:p>
    <w:p w14:paraId="5D70484E" w14:textId="58D3A7A6" w:rsidR="00CC74E6" w:rsidRDefault="00CC74E6">
      <w:pPr>
        <w:pStyle w:val="TableofFigures"/>
        <w:tabs>
          <w:tab w:val="right" w:leader="dot" w:pos="9730"/>
        </w:tabs>
        <w:rPr>
          <w:rFonts w:asciiTheme="minorHAnsi" w:eastAsiaTheme="minorEastAsia" w:hAnsiTheme="minorHAnsi"/>
          <w:noProof/>
          <w:lang w:eastAsia="en-AU"/>
        </w:rPr>
      </w:pPr>
      <w:hyperlink w:anchor="_Toc189756516" w:history="1">
        <w:r w:rsidRPr="00E24E11">
          <w:rPr>
            <w:rStyle w:val="Hyperlink"/>
            <w:noProof/>
            <w:lang w:val="en-GB"/>
          </w:rPr>
          <w:t>Table 33: Emissions from Construction</w:t>
        </w:r>
        <w:r>
          <w:rPr>
            <w:noProof/>
            <w:webHidden/>
          </w:rPr>
          <w:tab/>
        </w:r>
        <w:r>
          <w:rPr>
            <w:noProof/>
            <w:webHidden/>
          </w:rPr>
          <w:fldChar w:fldCharType="begin"/>
        </w:r>
        <w:r>
          <w:rPr>
            <w:noProof/>
            <w:webHidden/>
          </w:rPr>
          <w:instrText xml:space="preserve"> PAGEREF _Toc189756516 \h </w:instrText>
        </w:r>
        <w:r>
          <w:rPr>
            <w:noProof/>
            <w:webHidden/>
          </w:rPr>
        </w:r>
        <w:r>
          <w:rPr>
            <w:noProof/>
            <w:webHidden/>
          </w:rPr>
          <w:fldChar w:fldCharType="separate"/>
        </w:r>
        <w:r w:rsidR="007F17E5">
          <w:rPr>
            <w:noProof/>
            <w:webHidden/>
          </w:rPr>
          <w:t>60</w:t>
        </w:r>
        <w:r>
          <w:rPr>
            <w:noProof/>
            <w:webHidden/>
          </w:rPr>
          <w:fldChar w:fldCharType="end"/>
        </w:r>
      </w:hyperlink>
    </w:p>
    <w:p w14:paraId="3792B6BF" w14:textId="2C3D9E35" w:rsidR="00CC74E6" w:rsidRDefault="00CC74E6">
      <w:pPr>
        <w:pStyle w:val="TableofFigures"/>
        <w:tabs>
          <w:tab w:val="right" w:leader="dot" w:pos="9730"/>
        </w:tabs>
        <w:rPr>
          <w:rFonts w:asciiTheme="minorHAnsi" w:eastAsiaTheme="minorEastAsia" w:hAnsiTheme="minorHAnsi"/>
          <w:noProof/>
          <w:lang w:eastAsia="en-AU"/>
        </w:rPr>
      </w:pPr>
      <w:hyperlink w:anchor="_Toc189756517" w:history="1">
        <w:r w:rsidRPr="00E24E11">
          <w:rPr>
            <w:rStyle w:val="Hyperlink"/>
            <w:noProof/>
            <w:lang w:val="en-GB"/>
          </w:rPr>
          <w:t xml:space="preserve">Table 34: Emissions from </w:t>
        </w:r>
        <w:r w:rsidRPr="00E24E11">
          <w:rPr>
            <w:rStyle w:val="Hyperlink"/>
            <w:bCs/>
            <w:noProof/>
            <w:lang w:val="en-GB"/>
          </w:rPr>
          <w:t xml:space="preserve">Fuel- &amp; Energy-Related Activities (not </w:t>
        </w:r>
        <w:r w:rsidRPr="00E24E11">
          <w:rPr>
            <w:rStyle w:val="Hyperlink"/>
            <w:noProof/>
            <w:lang w:val="en-GB"/>
          </w:rPr>
          <w:t>I</w:t>
        </w:r>
        <w:r w:rsidRPr="00E24E11">
          <w:rPr>
            <w:rStyle w:val="Hyperlink"/>
            <w:bCs/>
            <w:noProof/>
            <w:lang w:val="en-GB"/>
          </w:rPr>
          <w:t>ncluded in S</w:t>
        </w:r>
        <w:r w:rsidRPr="00E24E11">
          <w:rPr>
            <w:rStyle w:val="Hyperlink"/>
            <w:noProof/>
            <w:lang w:val="en-GB"/>
          </w:rPr>
          <w:t>copes</w:t>
        </w:r>
        <w:r w:rsidRPr="00E24E11">
          <w:rPr>
            <w:rStyle w:val="Hyperlink"/>
            <w:bCs/>
            <w:noProof/>
            <w:lang w:val="en-GB"/>
          </w:rPr>
          <w:t xml:space="preserve"> 1 or 2)</w:t>
        </w:r>
        <w:r>
          <w:rPr>
            <w:noProof/>
            <w:webHidden/>
          </w:rPr>
          <w:tab/>
        </w:r>
        <w:r>
          <w:rPr>
            <w:noProof/>
            <w:webHidden/>
          </w:rPr>
          <w:fldChar w:fldCharType="begin"/>
        </w:r>
        <w:r>
          <w:rPr>
            <w:noProof/>
            <w:webHidden/>
          </w:rPr>
          <w:instrText xml:space="preserve"> PAGEREF _Toc189756517 \h </w:instrText>
        </w:r>
        <w:r>
          <w:rPr>
            <w:noProof/>
            <w:webHidden/>
          </w:rPr>
        </w:r>
        <w:r>
          <w:rPr>
            <w:noProof/>
            <w:webHidden/>
          </w:rPr>
          <w:fldChar w:fldCharType="separate"/>
        </w:r>
        <w:r w:rsidR="007F17E5">
          <w:rPr>
            <w:noProof/>
            <w:webHidden/>
          </w:rPr>
          <w:t>61</w:t>
        </w:r>
        <w:r>
          <w:rPr>
            <w:noProof/>
            <w:webHidden/>
          </w:rPr>
          <w:fldChar w:fldCharType="end"/>
        </w:r>
      </w:hyperlink>
    </w:p>
    <w:p w14:paraId="12799222" w14:textId="227CA644" w:rsidR="00CC74E6" w:rsidRDefault="00CC74E6">
      <w:pPr>
        <w:pStyle w:val="TableofFigures"/>
        <w:tabs>
          <w:tab w:val="right" w:leader="dot" w:pos="9730"/>
        </w:tabs>
        <w:rPr>
          <w:rFonts w:asciiTheme="minorHAnsi" w:eastAsiaTheme="minorEastAsia" w:hAnsiTheme="minorHAnsi"/>
          <w:noProof/>
          <w:lang w:eastAsia="en-AU"/>
        </w:rPr>
      </w:pPr>
      <w:hyperlink w:anchor="_Toc189756518" w:history="1">
        <w:r w:rsidRPr="00E24E11">
          <w:rPr>
            <w:rStyle w:val="Hyperlink"/>
            <w:noProof/>
            <w:lang w:val="en-GB"/>
          </w:rPr>
          <w:t>Table 35: Emissions from Freight, Courier and Post</w:t>
        </w:r>
        <w:r>
          <w:rPr>
            <w:noProof/>
            <w:webHidden/>
          </w:rPr>
          <w:tab/>
        </w:r>
        <w:r>
          <w:rPr>
            <w:noProof/>
            <w:webHidden/>
          </w:rPr>
          <w:fldChar w:fldCharType="begin"/>
        </w:r>
        <w:r>
          <w:rPr>
            <w:noProof/>
            <w:webHidden/>
          </w:rPr>
          <w:instrText xml:space="preserve"> PAGEREF _Toc189756518 \h </w:instrText>
        </w:r>
        <w:r>
          <w:rPr>
            <w:noProof/>
            <w:webHidden/>
          </w:rPr>
        </w:r>
        <w:r>
          <w:rPr>
            <w:noProof/>
            <w:webHidden/>
          </w:rPr>
          <w:fldChar w:fldCharType="separate"/>
        </w:r>
        <w:r w:rsidR="007F17E5">
          <w:rPr>
            <w:noProof/>
            <w:webHidden/>
          </w:rPr>
          <w:t>63</w:t>
        </w:r>
        <w:r>
          <w:rPr>
            <w:noProof/>
            <w:webHidden/>
          </w:rPr>
          <w:fldChar w:fldCharType="end"/>
        </w:r>
      </w:hyperlink>
    </w:p>
    <w:p w14:paraId="5CE7E689" w14:textId="4E9FE9C0" w:rsidR="00CC74E6" w:rsidRDefault="00CC74E6">
      <w:pPr>
        <w:pStyle w:val="TableofFigures"/>
        <w:tabs>
          <w:tab w:val="right" w:leader="dot" w:pos="9730"/>
        </w:tabs>
        <w:rPr>
          <w:rFonts w:asciiTheme="minorHAnsi" w:eastAsiaTheme="minorEastAsia" w:hAnsiTheme="minorHAnsi"/>
          <w:noProof/>
          <w:lang w:eastAsia="en-AU"/>
        </w:rPr>
      </w:pPr>
      <w:hyperlink w:anchor="_Toc189756519" w:history="1">
        <w:r w:rsidRPr="00E24E11">
          <w:rPr>
            <w:rStyle w:val="Hyperlink"/>
            <w:noProof/>
            <w:lang w:val="en-GB"/>
          </w:rPr>
          <w:t>Table 36: Emissions from Water and Waste</w:t>
        </w:r>
        <w:r>
          <w:rPr>
            <w:noProof/>
            <w:webHidden/>
          </w:rPr>
          <w:tab/>
        </w:r>
        <w:r>
          <w:rPr>
            <w:noProof/>
            <w:webHidden/>
          </w:rPr>
          <w:fldChar w:fldCharType="begin"/>
        </w:r>
        <w:r>
          <w:rPr>
            <w:noProof/>
            <w:webHidden/>
          </w:rPr>
          <w:instrText xml:space="preserve"> PAGEREF _Toc189756519 \h </w:instrText>
        </w:r>
        <w:r>
          <w:rPr>
            <w:noProof/>
            <w:webHidden/>
          </w:rPr>
        </w:r>
        <w:r>
          <w:rPr>
            <w:noProof/>
            <w:webHidden/>
          </w:rPr>
          <w:fldChar w:fldCharType="separate"/>
        </w:r>
        <w:r w:rsidR="007F17E5">
          <w:rPr>
            <w:noProof/>
            <w:webHidden/>
          </w:rPr>
          <w:t>65</w:t>
        </w:r>
        <w:r>
          <w:rPr>
            <w:noProof/>
            <w:webHidden/>
          </w:rPr>
          <w:fldChar w:fldCharType="end"/>
        </w:r>
      </w:hyperlink>
    </w:p>
    <w:p w14:paraId="4783FAD9" w14:textId="4985F9FC" w:rsidR="00CC74E6" w:rsidRDefault="00CC74E6">
      <w:pPr>
        <w:pStyle w:val="TableofFigures"/>
        <w:tabs>
          <w:tab w:val="right" w:leader="dot" w:pos="9730"/>
        </w:tabs>
        <w:rPr>
          <w:rFonts w:asciiTheme="minorHAnsi" w:eastAsiaTheme="minorEastAsia" w:hAnsiTheme="minorHAnsi"/>
          <w:noProof/>
          <w:lang w:eastAsia="en-AU"/>
        </w:rPr>
      </w:pPr>
      <w:hyperlink w:anchor="_Toc189756520" w:history="1">
        <w:r w:rsidRPr="00E24E11">
          <w:rPr>
            <w:rStyle w:val="Hyperlink"/>
            <w:noProof/>
            <w:lang w:val="en-GB"/>
          </w:rPr>
          <w:t>Table 37: Emissions from Water</w:t>
        </w:r>
        <w:r>
          <w:rPr>
            <w:noProof/>
            <w:webHidden/>
          </w:rPr>
          <w:tab/>
        </w:r>
        <w:r>
          <w:rPr>
            <w:noProof/>
            <w:webHidden/>
          </w:rPr>
          <w:fldChar w:fldCharType="begin"/>
        </w:r>
        <w:r>
          <w:rPr>
            <w:noProof/>
            <w:webHidden/>
          </w:rPr>
          <w:instrText xml:space="preserve"> PAGEREF _Toc189756520 \h </w:instrText>
        </w:r>
        <w:r>
          <w:rPr>
            <w:noProof/>
            <w:webHidden/>
          </w:rPr>
        </w:r>
        <w:r>
          <w:rPr>
            <w:noProof/>
            <w:webHidden/>
          </w:rPr>
          <w:fldChar w:fldCharType="separate"/>
        </w:r>
        <w:r w:rsidR="007F17E5">
          <w:rPr>
            <w:noProof/>
            <w:webHidden/>
          </w:rPr>
          <w:t>66</w:t>
        </w:r>
        <w:r>
          <w:rPr>
            <w:noProof/>
            <w:webHidden/>
          </w:rPr>
          <w:fldChar w:fldCharType="end"/>
        </w:r>
      </w:hyperlink>
    </w:p>
    <w:p w14:paraId="2D3B31F2" w14:textId="6756EE37" w:rsidR="00CC74E6" w:rsidRDefault="00CC74E6">
      <w:pPr>
        <w:pStyle w:val="TableofFigures"/>
        <w:tabs>
          <w:tab w:val="right" w:leader="dot" w:pos="9730"/>
        </w:tabs>
        <w:rPr>
          <w:rFonts w:asciiTheme="minorHAnsi" w:eastAsiaTheme="minorEastAsia" w:hAnsiTheme="minorHAnsi"/>
          <w:noProof/>
          <w:lang w:eastAsia="en-AU"/>
        </w:rPr>
      </w:pPr>
      <w:hyperlink w:anchor="_Toc189756521" w:history="1">
        <w:r w:rsidRPr="00E24E11">
          <w:rPr>
            <w:rStyle w:val="Hyperlink"/>
            <w:noProof/>
            <w:lang w:val="en-GB"/>
          </w:rPr>
          <w:t>Table 38: Emissions from Clinical Waste Incineration</w:t>
        </w:r>
        <w:r>
          <w:rPr>
            <w:noProof/>
            <w:webHidden/>
          </w:rPr>
          <w:tab/>
        </w:r>
        <w:r>
          <w:rPr>
            <w:noProof/>
            <w:webHidden/>
          </w:rPr>
          <w:fldChar w:fldCharType="begin"/>
        </w:r>
        <w:r>
          <w:rPr>
            <w:noProof/>
            <w:webHidden/>
          </w:rPr>
          <w:instrText xml:space="preserve"> PAGEREF _Toc189756521 \h </w:instrText>
        </w:r>
        <w:r>
          <w:rPr>
            <w:noProof/>
            <w:webHidden/>
          </w:rPr>
        </w:r>
        <w:r>
          <w:rPr>
            <w:noProof/>
            <w:webHidden/>
          </w:rPr>
          <w:fldChar w:fldCharType="separate"/>
        </w:r>
        <w:r w:rsidR="007F17E5">
          <w:rPr>
            <w:noProof/>
            <w:webHidden/>
          </w:rPr>
          <w:t>66</w:t>
        </w:r>
        <w:r>
          <w:rPr>
            <w:noProof/>
            <w:webHidden/>
          </w:rPr>
          <w:fldChar w:fldCharType="end"/>
        </w:r>
      </w:hyperlink>
    </w:p>
    <w:p w14:paraId="52F7E5F5" w14:textId="7A66B2B8" w:rsidR="00CC74E6" w:rsidRDefault="00CC74E6">
      <w:pPr>
        <w:pStyle w:val="TableofFigures"/>
        <w:tabs>
          <w:tab w:val="right" w:leader="dot" w:pos="9730"/>
        </w:tabs>
        <w:rPr>
          <w:rFonts w:asciiTheme="minorHAnsi" w:eastAsiaTheme="minorEastAsia" w:hAnsiTheme="minorHAnsi"/>
          <w:noProof/>
          <w:lang w:eastAsia="en-AU"/>
        </w:rPr>
      </w:pPr>
      <w:hyperlink w:anchor="_Toc189756522" w:history="1">
        <w:r w:rsidRPr="00E24E11">
          <w:rPr>
            <w:rStyle w:val="Hyperlink"/>
            <w:noProof/>
            <w:lang w:val="en-GB"/>
          </w:rPr>
          <w:t>Table 39: Emissions from Non-Clinical Waste</w:t>
        </w:r>
        <w:r>
          <w:rPr>
            <w:noProof/>
            <w:webHidden/>
          </w:rPr>
          <w:tab/>
        </w:r>
        <w:r>
          <w:rPr>
            <w:noProof/>
            <w:webHidden/>
          </w:rPr>
          <w:fldChar w:fldCharType="begin"/>
        </w:r>
        <w:r>
          <w:rPr>
            <w:noProof/>
            <w:webHidden/>
          </w:rPr>
          <w:instrText xml:space="preserve"> PAGEREF _Toc189756522 \h </w:instrText>
        </w:r>
        <w:r>
          <w:rPr>
            <w:noProof/>
            <w:webHidden/>
          </w:rPr>
        </w:r>
        <w:r>
          <w:rPr>
            <w:noProof/>
            <w:webHidden/>
          </w:rPr>
          <w:fldChar w:fldCharType="separate"/>
        </w:r>
        <w:r w:rsidR="007F17E5">
          <w:rPr>
            <w:noProof/>
            <w:webHidden/>
          </w:rPr>
          <w:t>67</w:t>
        </w:r>
        <w:r>
          <w:rPr>
            <w:noProof/>
            <w:webHidden/>
          </w:rPr>
          <w:fldChar w:fldCharType="end"/>
        </w:r>
      </w:hyperlink>
    </w:p>
    <w:p w14:paraId="0B3DC811" w14:textId="3833EC7C" w:rsidR="00CC74E6" w:rsidRDefault="00CC74E6">
      <w:pPr>
        <w:pStyle w:val="TableofFigures"/>
        <w:tabs>
          <w:tab w:val="right" w:leader="dot" w:pos="9730"/>
        </w:tabs>
        <w:rPr>
          <w:rFonts w:asciiTheme="minorHAnsi" w:eastAsiaTheme="minorEastAsia" w:hAnsiTheme="minorHAnsi"/>
          <w:noProof/>
          <w:lang w:eastAsia="en-AU"/>
        </w:rPr>
      </w:pPr>
      <w:hyperlink w:anchor="_Toc189756523" w:history="1">
        <w:r w:rsidRPr="00E24E11">
          <w:rPr>
            <w:rStyle w:val="Hyperlink"/>
            <w:noProof/>
            <w:lang w:val="en-GB"/>
          </w:rPr>
          <w:t>Table 40: Emissions from Business Travel</w:t>
        </w:r>
        <w:r>
          <w:rPr>
            <w:noProof/>
            <w:webHidden/>
          </w:rPr>
          <w:tab/>
        </w:r>
        <w:r>
          <w:rPr>
            <w:noProof/>
            <w:webHidden/>
          </w:rPr>
          <w:fldChar w:fldCharType="begin"/>
        </w:r>
        <w:r>
          <w:rPr>
            <w:noProof/>
            <w:webHidden/>
          </w:rPr>
          <w:instrText xml:space="preserve"> PAGEREF _Toc189756523 \h </w:instrText>
        </w:r>
        <w:r>
          <w:rPr>
            <w:noProof/>
            <w:webHidden/>
          </w:rPr>
        </w:r>
        <w:r>
          <w:rPr>
            <w:noProof/>
            <w:webHidden/>
          </w:rPr>
          <w:fldChar w:fldCharType="separate"/>
        </w:r>
        <w:r w:rsidR="007F17E5">
          <w:rPr>
            <w:noProof/>
            <w:webHidden/>
          </w:rPr>
          <w:t>68</w:t>
        </w:r>
        <w:r>
          <w:rPr>
            <w:noProof/>
            <w:webHidden/>
          </w:rPr>
          <w:fldChar w:fldCharType="end"/>
        </w:r>
      </w:hyperlink>
    </w:p>
    <w:p w14:paraId="5C30E268" w14:textId="2886C84E" w:rsidR="00CC74E6" w:rsidRDefault="00CC74E6">
      <w:pPr>
        <w:pStyle w:val="TableofFigures"/>
        <w:tabs>
          <w:tab w:val="right" w:leader="dot" w:pos="9730"/>
        </w:tabs>
        <w:rPr>
          <w:rFonts w:asciiTheme="minorHAnsi" w:eastAsiaTheme="minorEastAsia" w:hAnsiTheme="minorHAnsi"/>
          <w:noProof/>
          <w:lang w:eastAsia="en-AU"/>
        </w:rPr>
      </w:pPr>
      <w:hyperlink w:anchor="_Toc189756524" w:history="1">
        <w:r w:rsidRPr="00E24E11">
          <w:rPr>
            <w:rStyle w:val="Hyperlink"/>
            <w:noProof/>
            <w:lang w:val="en-GB"/>
          </w:rPr>
          <w:t>Table 41: Emissions from Non-Air Business Travel</w:t>
        </w:r>
        <w:r>
          <w:rPr>
            <w:noProof/>
            <w:webHidden/>
          </w:rPr>
          <w:tab/>
        </w:r>
        <w:r>
          <w:rPr>
            <w:noProof/>
            <w:webHidden/>
          </w:rPr>
          <w:fldChar w:fldCharType="begin"/>
        </w:r>
        <w:r>
          <w:rPr>
            <w:noProof/>
            <w:webHidden/>
          </w:rPr>
          <w:instrText xml:space="preserve"> PAGEREF _Toc189756524 \h </w:instrText>
        </w:r>
        <w:r>
          <w:rPr>
            <w:noProof/>
            <w:webHidden/>
          </w:rPr>
        </w:r>
        <w:r>
          <w:rPr>
            <w:noProof/>
            <w:webHidden/>
          </w:rPr>
          <w:fldChar w:fldCharType="separate"/>
        </w:r>
        <w:r w:rsidR="007F17E5">
          <w:rPr>
            <w:noProof/>
            <w:webHidden/>
          </w:rPr>
          <w:t>69</w:t>
        </w:r>
        <w:r>
          <w:rPr>
            <w:noProof/>
            <w:webHidden/>
          </w:rPr>
          <w:fldChar w:fldCharType="end"/>
        </w:r>
      </w:hyperlink>
    </w:p>
    <w:p w14:paraId="5A6A8C64" w14:textId="1F9940B1" w:rsidR="00CC74E6" w:rsidRDefault="00CC74E6">
      <w:pPr>
        <w:pStyle w:val="TableofFigures"/>
        <w:tabs>
          <w:tab w:val="right" w:leader="dot" w:pos="9730"/>
        </w:tabs>
        <w:rPr>
          <w:rFonts w:asciiTheme="minorHAnsi" w:eastAsiaTheme="minorEastAsia" w:hAnsiTheme="minorHAnsi"/>
          <w:noProof/>
          <w:lang w:eastAsia="en-AU"/>
        </w:rPr>
      </w:pPr>
      <w:hyperlink w:anchor="_Toc189756525" w:history="1">
        <w:r w:rsidRPr="00E24E11">
          <w:rPr>
            <w:rStyle w:val="Hyperlink"/>
            <w:noProof/>
            <w:lang w:val="en-GB"/>
          </w:rPr>
          <w:t>Table 42: Emissions from Air Business Travel</w:t>
        </w:r>
        <w:r>
          <w:rPr>
            <w:noProof/>
            <w:webHidden/>
          </w:rPr>
          <w:tab/>
        </w:r>
        <w:r>
          <w:rPr>
            <w:noProof/>
            <w:webHidden/>
          </w:rPr>
          <w:fldChar w:fldCharType="begin"/>
        </w:r>
        <w:r>
          <w:rPr>
            <w:noProof/>
            <w:webHidden/>
          </w:rPr>
          <w:instrText xml:space="preserve"> PAGEREF _Toc189756525 \h </w:instrText>
        </w:r>
        <w:r>
          <w:rPr>
            <w:noProof/>
            <w:webHidden/>
          </w:rPr>
        </w:r>
        <w:r>
          <w:rPr>
            <w:noProof/>
            <w:webHidden/>
          </w:rPr>
          <w:fldChar w:fldCharType="separate"/>
        </w:r>
        <w:r w:rsidR="007F17E5">
          <w:rPr>
            <w:noProof/>
            <w:webHidden/>
          </w:rPr>
          <w:t>69</w:t>
        </w:r>
        <w:r>
          <w:rPr>
            <w:noProof/>
            <w:webHidden/>
          </w:rPr>
          <w:fldChar w:fldCharType="end"/>
        </w:r>
      </w:hyperlink>
    </w:p>
    <w:p w14:paraId="4498C5A6" w14:textId="7F11B1D9" w:rsidR="00CC74E6" w:rsidRDefault="00CC74E6">
      <w:pPr>
        <w:pStyle w:val="TableofFigures"/>
        <w:tabs>
          <w:tab w:val="right" w:leader="dot" w:pos="9730"/>
        </w:tabs>
        <w:rPr>
          <w:rFonts w:asciiTheme="minorHAnsi" w:eastAsiaTheme="minorEastAsia" w:hAnsiTheme="minorHAnsi"/>
          <w:noProof/>
          <w:lang w:eastAsia="en-AU"/>
        </w:rPr>
      </w:pPr>
      <w:hyperlink w:anchor="_Toc189756526" w:history="1">
        <w:r w:rsidRPr="00E24E11">
          <w:rPr>
            <w:rStyle w:val="Hyperlink"/>
            <w:noProof/>
            <w:lang w:val="en-GB"/>
          </w:rPr>
          <w:t>Table 43: Emissions from Employee Commute</w:t>
        </w:r>
        <w:r>
          <w:rPr>
            <w:noProof/>
            <w:webHidden/>
          </w:rPr>
          <w:tab/>
        </w:r>
        <w:r>
          <w:rPr>
            <w:noProof/>
            <w:webHidden/>
          </w:rPr>
          <w:fldChar w:fldCharType="begin"/>
        </w:r>
        <w:r>
          <w:rPr>
            <w:noProof/>
            <w:webHidden/>
          </w:rPr>
          <w:instrText xml:space="preserve"> PAGEREF _Toc189756526 \h </w:instrText>
        </w:r>
        <w:r>
          <w:rPr>
            <w:noProof/>
            <w:webHidden/>
          </w:rPr>
        </w:r>
        <w:r>
          <w:rPr>
            <w:noProof/>
            <w:webHidden/>
          </w:rPr>
          <w:fldChar w:fldCharType="separate"/>
        </w:r>
        <w:r w:rsidR="007F17E5">
          <w:rPr>
            <w:noProof/>
            <w:webHidden/>
          </w:rPr>
          <w:t>70</w:t>
        </w:r>
        <w:r>
          <w:rPr>
            <w:noProof/>
            <w:webHidden/>
          </w:rPr>
          <w:fldChar w:fldCharType="end"/>
        </w:r>
      </w:hyperlink>
    </w:p>
    <w:p w14:paraId="33E34BAB" w14:textId="205C4FA4" w:rsidR="00CC74E6" w:rsidRDefault="00CC74E6">
      <w:pPr>
        <w:pStyle w:val="TableofFigures"/>
        <w:tabs>
          <w:tab w:val="right" w:leader="dot" w:pos="9730"/>
        </w:tabs>
        <w:rPr>
          <w:rFonts w:asciiTheme="minorHAnsi" w:eastAsiaTheme="minorEastAsia" w:hAnsiTheme="minorHAnsi"/>
          <w:noProof/>
          <w:lang w:eastAsia="en-AU"/>
        </w:rPr>
      </w:pPr>
      <w:hyperlink w:anchor="_Toc189756527" w:history="1">
        <w:r w:rsidRPr="00E24E11">
          <w:rPr>
            <w:rStyle w:val="Hyperlink"/>
            <w:noProof/>
            <w:lang w:val="en-GB"/>
          </w:rPr>
          <w:t>Table 44: Emissions from Upstream Leased Assets</w:t>
        </w:r>
        <w:r>
          <w:rPr>
            <w:noProof/>
            <w:webHidden/>
          </w:rPr>
          <w:tab/>
        </w:r>
        <w:r>
          <w:rPr>
            <w:noProof/>
            <w:webHidden/>
          </w:rPr>
          <w:fldChar w:fldCharType="begin"/>
        </w:r>
        <w:r>
          <w:rPr>
            <w:noProof/>
            <w:webHidden/>
          </w:rPr>
          <w:instrText xml:space="preserve"> PAGEREF _Toc189756527 \h </w:instrText>
        </w:r>
        <w:r>
          <w:rPr>
            <w:noProof/>
            <w:webHidden/>
          </w:rPr>
        </w:r>
        <w:r>
          <w:rPr>
            <w:noProof/>
            <w:webHidden/>
          </w:rPr>
          <w:fldChar w:fldCharType="separate"/>
        </w:r>
        <w:r w:rsidR="007F17E5">
          <w:rPr>
            <w:noProof/>
            <w:webHidden/>
          </w:rPr>
          <w:t>71</w:t>
        </w:r>
        <w:r>
          <w:rPr>
            <w:noProof/>
            <w:webHidden/>
          </w:rPr>
          <w:fldChar w:fldCharType="end"/>
        </w:r>
      </w:hyperlink>
    </w:p>
    <w:p w14:paraId="31DABB36" w14:textId="034C3618" w:rsidR="00CC74E6" w:rsidRDefault="00CC74E6">
      <w:pPr>
        <w:pStyle w:val="TableofFigures"/>
        <w:tabs>
          <w:tab w:val="right" w:leader="dot" w:pos="9730"/>
        </w:tabs>
        <w:rPr>
          <w:rFonts w:asciiTheme="minorHAnsi" w:eastAsiaTheme="minorEastAsia" w:hAnsiTheme="minorHAnsi"/>
          <w:noProof/>
          <w:lang w:eastAsia="en-AU"/>
        </w:rPr>
      </w:pPr>
      <w:hyperlink w:anchor="_Toc189756528" w:history="1">
        <w:r w:rsidRPr="00E24E11">
          <w:rPr>
            <w:rStyle w:val="Hyperlink"/>
            <w:noProof/>
            <w:lang w:val="en-GB"/>
          </w:rPr>
          <w:t>Table 45: Emissions from Patient Travel by consultation type and remoteness type</w:t>
        </w:r>
        <w:r>
          <w:rPr>
            <w:noProof/>
            <w:webHidden/>
          </w:rPr>
          <w:tab/>
        </w:r>
        <w:r>
          <w:rPr>
            <w:noProof/>
            <w:webHidden/>
          </w:rPr>
          <w:fldChar w:fldCharType="begin"/>
        </w:r>
        <w:r>
          <w:rPr>
            <w:noProof/>
            <w:webHidden/>
          </w:rPr>
          <w:instrText xml:space="preserve"> PAGEREF _Toc189756528 \h </w:instrText>
        </w:r>
        <w:r>
          <w:rPr>
            <w:noProof/>
            <w:webHidden/>
          </w:rPr>
        </w:r>
        <w:r>
          <w:rPr>
            <w:noProof/>
            <w:webHidden/>
          </w:rPr>
          <w:fldChar w:fldCharType="separate"/>
        </w:r>
        <w:r w:rsidR="007F17E5">
          <w:rPr>
            <w:noProof/>
            <w:webHidden/>
          </w:rPr>
          <w:t>74</w:t>
        </w:r>
        <w:r>
          <w:rPr>
            <w:noProof/>
            <w:webHidden/>
          </w:rPr>
          <w:fldChar w:fldCharType="end"/>
        </w:r>
      </w:hyperlink>
    </w:p>
    <w:p w14:paraId="2F4CC329" w14:textId="7F3BBA80" w:rsidR="00CC74E6" w:rsidRDefault="00CC74E6">
      <w:pPr>
        <w:pStyle w:val="TableofFigures"/>
        <w:tabs>
          <w:tab w:val="right" w:leader="dot" w:pos="9730"/>
        </w:tabs>
        <w:rPr>
          <w:rFonts w:asciiTheme="minorHAnsi" w:eastAsiaTheme="minorEastAsia" w:hAnsiTheme="minorHAnsi"/>
          <w:noProof/>
          <w:lang w:eastAsia="en-AU"/>
        </w:rPr>
      </w:pPr>
      <w:hyperlink w:anchor="_Toc189756529" w:history="1">
        <w:r w:rsidRPr="00E24E11">
          <w:rPr>
            <w:rStyle w:val="Hyperlink"/>
            <w:noProof/>
            <w:lang w:val="en-GB"/>
          </w:rPr>
          <w:t>Table 46: Limitations to emissions estimates provided in this report</w:t>
        </w:r>
        <w:r>
          <w:rPr>
            <w:noProof/>
            <w:webHidden/>
          </w:rPr>
          <w:tab/>
        </w:r>
        <w:r>
          <w:rPr>
            <w:noProof/>
            <w:webHidden/>
          </w:rPr>
          <w:fldChar w:fldCharType="begin"/>
        </w:r>
        <w:r>
          <w:rPr>
            <w:noProof/>
            <w:webHidden/>
          </w:rPr>
          <w:instrText xml:space="preserve"> PAGEREF _Toc189756529 \h </w:instrText>
        </w:r>
        <w:r>
          <w:rPr>
            <w:noProof/>
            <w:webHidden/>
          </w:rPr>
        </w:r>
        <w:r>
          <w:rPr>
            <w:noProof/>
            <w:webHidden/>
          </w:rPr>
          <w:fldChar w:fldCharType="separate"/>
        </w:r>
        <w:r w:rsidR="007F17E5">
          <w:rPr>
            <w:noProof/>
            <w:webHidden/>
          </w:rPr>
          <w:t>79</w:t>
        </w:r>
        <w:r>
          <w:rPr>
            <w:noProof/>
            <w:webHidden/>
          </w:rPr>
          <w:fldChar w:fldCharType="end"/>
        </w:r>
      </w:hyperlink>
    </w:p>
    <w:p w14:paraId="2EE7CCBE" w14:textId="7FA7595C" w:rsidR="00CC74E6" w:rsidRDefault="00CC74E6">
      <w:pPr>
        <w:pStyle w:val="TableofFigures"/>
        <w:tabs>
          <w:tab w:val="right" w:leader="dot" w:pos="9730"/>
        </w:tabs>
        <w:rPr>
          <w:rFonts w:asciiTheme="minorHAnsi" w:eastAsiaTheme="minorEastAsia" w:hAnsiTheme="minorHAnsi"/>
          <w:noProof/>
          <w:lang w:eastAsia="en-AU"/>
        </w:rPr>
      </w:pPr>
      <w:hyperlink w:anchor="_Toc189756530" w:history="1">
        <w:r w:rsidRPr="00E24E11">
          <w:rPr>
            <w:rStyle w:val="Hyperlink"/>
            <w:noProof/>
            <w:lang w:val="en-GB"/>
          </w:rPr>
          <w:t>Table 47: Proposed health system boundary for future emissions estimates</w:t>
        </w:r>
        <w:r>
          <w:rPr>
            <w:noProof/>
            <w:webHidden/>
          </w:rPr>
          <w:tab/>
        </w:r>
        <w:r>
          <w:rPr>
            <w:noProof/>
            <w:webHidden/>
          </w:rPr>
          <w:fldChar w:fldCharType="begin"/>
        </w:r>
        <w:r>
          <w:rPr>
            <w:noProof/>
            <w:webHidden/>
          </w:rPr>
          <w:instrText xml:space="preserve"> PAGEREF _Toc189756530 \h </w:instrText>
        </w:r>
        <w:r>
          <w:rPr>
            <w:noProof/>
            <w:webHidden/>
          </w:rPr>
        </w:r>
        <w:r>
          <w:rPr>
            <w:noProof/>
            <w:webHidden/>
          </w:rPr>
          <w:fldChar w:fldCharType="separate"/>
        </w:r>
        <w:r w:rsidR="007F17E5">
          <w:rPr>
            <w:noProof/>
            <w:webHidden/>
          </w:rPr>
          <w:t>84</w:t>
        </w:r>
        <w:r>
          <w:rPr>
            <w:noProof/>
            <w:webHidden/>
          </w:rPr>
          <w:fldChar w:fldCharType="end"/>
        </w:r>
      </w:hyperlink>
    </w:p>
    <w:p w14:paraId="0DA66E7E" w14:textId="1BBB92B4" w:rsidR="00CC74E6" w:rsidRDefault="00CC74E6">
      <w:pPr>
        <w:pStyle w:val="TableofFigures"/>
        <w:tabs>
          <w:tab w:val="right" w:leader="dot" w:pos="9730"/>
        </w:tabs>
        <w:rPr>
          <w:rFonts w:asciiTheme="minorHAnsi" w:eastAsiaTheme="minorEastAsia" w:hAnsiTheme="minorHAnsi"/>
          <w:noProof/>
          <w:lang w:eastAsia="en-AU"/>
        </w:rPr>
      </w:pPr>
      <w:hyperlink w:anchor="_Toc189756531" w:history="1">
        <w:r w:rsidRPr="00E24E11">
          <w:rPr>
            <w:rStyle w:val="Hyperlink"/>
            <w:noProof/>
            <w:lang w:val="en-GB"/>
          </w:rPr>
          <w:t>Table 48: IOPC codes and scope 3 emissions categories</w:t>
        </w:r>
        <w:r>
          <w:rPr>
            <w:noProof/>
            <w:webHidden/>
          </w:rPr>
          <w:tab/>
        </w:r>
        <w:r>
          <w:rPr>
            <w:noProof/>
            <w:webHidden/>
          </w:rPr>
          <w:fldChar w:fldCharType="begin"/>
        </w:r>
        <w:r>
          <w:rPr>
            <w:noProof/>
            <w:webHidden/>
          </w:rPr>
          <w:instrText xml:space="preserve"> PAGEREF _Toc189756531 \h </w:instrText>
        </w:r>
        <w:r>
          <w:rPr>
            <w:noProof/>
            <w:webHidden/>
          </w:rPr>
        </w:r>
        <w:r>
          <w:rPr>
            <w:noProof/>
            <w:webHidden/>
          </w:rPr>
          <w:fldChar w:fldCharType="separate"/>
        </w:r>
        <w:r w:rsidR="007F17E5">
          <w:rPr>
            <w:noProof/>
            <w:webHidden/>
          </w:rPr>
          <w:t>88</w:t>
        </w:r>
        <w:r>
          <w:rPr>
            <w:noProof/>
            <w:webHidden/>
          </w:rPr>
          <w:fldChar w:fldCharType="end"/>
        </w:r>
      </w:hyperlink>
    </w:p>
    <w:p w14:paraId="44E9869B" w14:textId="0F70A34F" w:rsidR="00CC74E6" w:rsidRDefault="00CC74E6">
      <w:pPr>
        <w:pStyle w:val="TableofFigures"/>
        <w:tabs>
          <w:tab w:val="right" w:leader="dot" w:pos="9730"/>
        </w:tabs>
        <w:rPr>
          <w:rFonts w:asciiTheme="minorHAnsi" w:eastAsiaTheme="minorEastAsia" w:hAnsiTheme="minorHAnsi"/>
          <w:noProof/>
          <w:lang w:eastAsia="en-AU"/>
        </w:rPr>
      </w:pPr>
      <w:hyperlink w:anchor="_Toc189756532" w:history="1">
        <w:r w:rsidRPr="00E24E11">
          <w:rPr>
            <w:rStyle w:val="Hyperlink"/>
            <w:noProof/>
            <w:lang w:val="en-GB"/>
          </w:rPr>
          <w:t>Table 49: IOPC codes for which deductions were made to avoid double counting</w:t>
        </w:r>
        <w:r>
          <w:rPr>
            <w:noProof/>
            <w:webHidden/>
          </w:rPr>
          <w:tab/>
        </w:r>
        <w:r>
          <w:rPr>
            <w:noProof/>
            <w:webHidden/>
          </w:rPr>
          <w:fldChar w:fldCharType="begin"/>
        </w:r>
        <w:r>
          <w:rPr>
            <w:noProof/>
            <w:webHidden/>
          </w:rPr>
          <w:instrText xml:space="preserve"> PAGEREF _Toc189756532 \h </w:instrText>
        </w:r>
        <w:r>
          <w:rPr>
            <w:noProof/>
            <w:webHidden/>
          </w:rPr>
        </w:r>
        <w:r>
          <w:rPr>
            <w:noProof/>
            <w:webHidden/>
          </w:rPr>
          <w:fldChar w:fldCharType="separate"/>
        </w:r>
        <w:r w:rsidR="007F17E5">
          <w:rPr>
            <w:noProof/>
            <w:webHidden/>
          </w:rPr>
          <w:t>123</w:t>
        </w:r>
        <w:r>
          <w:rPr>
            <w:noProof/>
            <w:webHidden/>
          </w:rPr>
          <w:fldChar w:fldCharType="end"/>
        </w:r>
      </w:hyperlink>
    </w:p>
    <w:p w14:paraId="7EB1C3C1" w14:textId="4DDDAFF1" w:rsidR="00773E8E" w:rsidRPr="00D22C6F" w:rsidRDefault="00773E8E" w:rsidP="00DC2C65">
      <w:pPr>
        <w:rPr>
          <w:rFonts w:cstheme="majorBidi"/>
          <w:b/>
          <w:lang w:val="en-GB"/>
        </w:rPr>
      </w:pPr>
      <w:r w:rsidRPr="00D22C6F">
        <w:rPr>
          <w:lang w:val="en-GB"/>
        </w:rPr>
        <w:fldChar w:fldCharType="end"/>
      </w:r>
    </w:p>
    <w:p w14:paraId="04AFC32B" w14:textId="77777777" w:rsidR="00773E8E" w:rsidRPr="00D22C6F" w:rsidRDefault="00773E8E" w:rsidP="00773E8E">
      <w:pPr>
        <w:pStyle w:val="Heading1"/>
        <w:rPr>
          <w:rFonts w:cstheme="majorBidi"/>
          <w:lang w:val="en-GB"/>
        </w:rPr>
      </w:pPr>
      <w:bookmarkStart w:id="13" w:name="_Toc1952244132"/>
      <w:bookmarkStart w:id="14" w:name="_Toc177461752"/>
      <w:bookmarkStart w:id="15" w:name="_Toc181105820"/>
      <w:bookmarkStart w:id="16" w:name="_Toc189756406"/>
      <w:r w:rsidRPr="00D22C6F">
        <w:rPr>
          <w:rFonts w:cstheme="majorBidi"/>
          <w:lang w:val="en-GB"/>
        </w:rPr>
        <w:lastRenderedPageBreak/>
        <w:t>Executive Summary</w:t>
      </w:r>
      <w:bookmarkEnd w:id="13"/>
      <w:bookmarkEnd w:id="14"/>
      <w:bookmarkEnd w:id="15"/>
      <w:bookmarkEnd w:id="16"/>
    </w:p>
    <w:p w14:paraId="65DF0C6E" w14:textId="77777777" w:rsidR="00773E8E" w:rsidRPr="00D22C6F" w:rsidRDefault="00773E8E" w:rsidP="00773E8E">
      <w:pPr>
        <w:rPr>
          <w:lang w:val="en-GB"/>
        </w:rPr>
      </w:pPr>
    </w:p>
    <w:p w14:paraId="607BAF09" w14:textId="0B5AC357" w:rsidR="0053758C" w:rsidRPr="00D22C6F" w:rsidRDefault="00773E8E" w:rsidP="00773E8E">
      <w:pPr>
        <w:rPr>
          <w:rFonts w:asciiTheme="minorHAnsi" w:eastAsiaTheme="minorEastAsia" w:hAnsiTheme="minorHAnsi"/>
          <w:lang w:val="en-GB"/>
        </w:rPr>
      </w:pPr>
      <w:r w:rsidRPr="00D22C6F">
        <w:rPr>
          <w:rFonts w:asciiTheme="minorHAnsi" w:eastAsiaTheme="minorEastAsia" w:hAnsiTheme="minorHAnsi"/>
          <w:lang w:val="en-GB"/>
        </w:rPr>
        <w:t xml:space="preserve">This report provides baseline estimates of Australia’s health system greenhouse gas emissions in 2021-22. These estimates are a foundational component of the work to achieve a sustainable, high-quality, </w:t>
      </w:r>
      <w:r w:rsidRPr="00D22C6F">
        <w:rPr>
          <w:rFonts w:asciiTheme="minorHAnsi" w:eastAsiaTheme="minorEastAsia" w:hAnsiTheme="minorHAnsi"/>
          <w:b/>
          <w:bCs/>
          <w:lang w:val="en-GB"/>
        </w:rPr>
        <w:t>net zero</w:t>
      </w:r>
      <w:r w:rsidRPr="00D22C6F">
        <w:rPr>
          <w:rFonts w:asciiTheme="minorHAnsi" w:eastAsiaTheme="minorEastAsia" w:hAnsiTheme="minorHAnsi"/>
          <w:lang w:val="en-GB"/>
        </w:rPr>
        <w:t xml:space="preserve"> health system outlined in Australia’s first National Health and Climate Strategy, published in December 2023. </w:t>
      </w:r>
      <w:r w:rsidR="005150B8" w:rsidRPr="00D22C6F">
        <w:rPr>
          <w:rFonts w:asciiTheme="minorHAnsi" w:eastAsiaTheme="minorEastAsia" w:hAnsiTheme="minorHAnsi"/>
          <w:lang w:val="en-GB"/>
        </w:rPr>
        <w:t xml:space="preserve">The commitment to achieving a net zero health system encompasses </w:t>
      </w:r>
      <w:r w:rsidR="00E830C1" w:rsidRPr="00D22C6F">
        <w:rPr>
          <w:rFonts w:asciiTheme="minorHAnsi" w:eastAsiaTheme="minorEastAsia" w:hAnsiTheme="minorHAnsi"/>
          <w:lang w:val="en-GB"/>
        </w:rPr>
        <w:t xml:space="preserve">emissions across </w:t>
      </w:r>
      <w:r w:rsidR="005150B8" w:rsidRPr="00D22C6F">
        <w:rPr>
          <w:rFonts w:asciiTheme="minorHAnsi" w:eastAsiaTheme="minorEastAsia" w:hAnsiTheme="minorHAnsi"/>
          <w:lang w:val="en-GB"/>
        </w:rPr>
        <w:t xml:space="preserve">scopes 1, 2 and 3, as well as </w:t>
      </w:r>
      <w:r w:rsidR="00E830C1" w:rsidRPr="00D22C6F">
        <w:rPr>
          <w:rFonts w:asciiTheme="minorHAnsi" w:eastAsiaTheme="minorEastAsia" w:hAnsiTheme="minorHAnsi"/>
          <w:lang w:val="en-GB"/>
        </w:rPr>
        <w:t xml:space="preserve">emissions from </w:t>
      </w:r>
      <w:r w:rsidR="005150B8" w:rsidRPr="00D22C6F">
        <w:rPr>
          <w:rFonts w:asciiTheme="minorHAnsi" w:eastAsiaTheme="minorEastAsia" w:hAnsiTheme="minorHAnsi"/>
          <w:lang w:val="en-GB"/>
        </w:rPr>
        <w:t>patient travel</w:t>
      </w:r>
      <w:r w:rsidR="00E830C1" w:rsidRPr="00D22C6F">
        <w:rPr>
          <w:rFonts w:asciiTheme="minorHAnsi" w:eastAsiaTheme="minorEastAsia" w:hAnsiTheme="minorHAnsi"/>
          <w:lang w:val="en-GB"/>
        </w:rPr>
        <w:t xml:space="preserve"> to and from health facilities</w:t>
      </w:r>
      <w:r w:rsidR="005150B8" w:rsidRPr="00D22C6F">
        <w:rPr>
          <w:rFonts w:asciiTheme="minorHAnsi" w:eastAsiaTheme="minorEastAsia" w:hAnsiTheme="minorHAnsi"/>
          <w:lang w:val="en-GB"/>
        </w:rPr>
        <w:t xml:space="preserve">. </w:t>
      </w:r>
      <w:r w:rsidRPr="00D22C6F">
        <w:rPr>
          <w:rFonts w:asciiTheme="minorHAnsi" w:eastAsiaTheme="minorEastAsia" w:hAnsiTheme="minorHAnsi"/>
          <w:lang w:val="en-GB"/>
        </w:rPr>
        <w:t xml:space="preserve">This report delivers Action 4.1 of the National Health and Climate Strategy, </w:t>
      </w:r>
      <w:r w:rsidR="00E65CF3" w:rsidRPr="00D22C6F">
        <w:rPr>
          <w:lang w:val="en-GB"/>
        </w:rPr>
        <w:t xml:space="preserve">which </w:t>
      </w:r>
      <w:r w:rsidR="004B385F" w:rsidRPr="00D22C6F">
        <w:rPr>
          <w:rFonts w:asciiTheme="minorHAnsi" w:eastAsiaTheme="minorEastAsia" w:hAnsiTheme="minorHAnsi"/>
          <w:lang w:val="en-GB"/>
        </w:rPr>
        <w:t xml:space="preserve">outlines a commitment to publish a baseline </w:t>
      </w:r>
      <w:r w:rsidR="00F005AA" w:rsidRPr="00D22C6F">
        <w:rPr>
          <w:rFonts w:asciiTheme="minorHAnsi" w:eastAsiaTheme="minorEastAsia" w:hAnsiTheme="minorHAnsi"/>
          <w:lang w:val="en-GB"/>
        </w:rPr>
        <w:t xml:space="preserve">estimate of health system </w:t>
      </w:r>
      <w:r w:rsidR="004B385F" w:rsidRPr="00D22C6F">
        <w:rPr>
          <w:rFonts w:asciiTheme="minorHAnsi" w:eastAsiaTheme="minorEastAsia" w:hAnsiTheme="minorHAnsi"/>
          <w:lang w:val="en-GB"/>
        </w:rPr>
        <w:t xml:space="preserve">emissions in </w:t>
      </w:r>
      <w:r w:rsidR="004B385F" w:rsidRPr="00D22C6F" w:rsidDel="00CE6AF8">
        <w:rPr>
          <w:rFonts w:asciiTheme="minorHAnsi" w:eastAsiaTheme="minorEastAsia" w:hAnsiTheme="minorHAnsi"/>
          <w:lang w:val="en-GB"/>
        </w:rPr>
        <w:t>2024</w:t>
      </w:r>
      <w:r w:rsidR="00CE6AF8" w:rsidRPr="00D22C6F">
        <w:rPr>
          <w:rFonts w:asciiTheme="minorHAnsi" w:eastAsiaTheme="minorEastAsia" w:hAnsiTheme="minorHAnsi"/>
          <w:lang w:val="en-GB"/>
        </w:rPr>
        <w:t>,</w:t>
      </w:r>
      <w:r w:rsidR="0053758C" w:rsidRPr="00D22C6F">
        <w:rPr>
          <w:rFonts w:asciiTheme="minorHAnsi" w:eastAsiaTheme="minorEastAsia" w:hAnsiTheme="minorHAnsi"/>
          <w:lang w:val="en-GB"/>
        </w:rPr>
        <w:t xml:space="preserve"> and regular emissions estimates thereafter</w:t>
      </w:r>
      <w:r w:rsidR="00F005AA" w:rsidRPr="00D22C6F">
        <w:rPr>
          <w:rFonts w:asciiTheme="minorHAnsi" w:eastAsiaTheme="minorEastAsia" w:hAnsiTheme="minorHAnsi"/>
          <w:lang w:val="en-GB"/>
        </w:rPr>
        <w:t>, to track</w:t>
      </w:r>
      <w:r w:rsidR="0032511B" w:rsidRPr="00D22C6F">
        <w:rPr>
          <w:rFonts w:asciiTheme="minorHAnsi" w:eastAsiaTheme="minorEastAsia" w:hAnsiTheme="minorHAnsi"/>
          <w:lang w:val="en-GB"/>
        </w:rPr>
        <w:t xml:space="preserve"> progress in </w:t>
      </w:r>
      <w:r w:rsidR="0032511B" w:rsidRPr="00D22C6F">
        <w:rPr>
          <w:rFonts w:asciiTheme="minorHAnsi" w:eastAsiaTheme="minorEastAsia" w:hAnsiTheme="minorHAnsi"/>
          <w:b/>
          <w:bCs/>
          <w:lang w:val="en-GB"/>
        </w:rPr>
        <w:t>mitigation</w:t>
      </w:r>
      <w:r w:rsidR="0032511B" w:rsidRPr="00D22C6F">
        <w:rPr>
          <w:rFonts w:asciiTheme="minorHAnsi" w:eastAsiaTheme="minorEastAsia" w:hAnsiTheme="minorHAnsi"/>
          <w:lang w:val="en-GB"/>
        </w:rPr>
        <w:t xml:space="preserve"> efforts.</w:t>
      </w:r>
    </w:p>
    <w:p w14:paraId="038473D6" w14:textId="77777777" w:rsidR="0053758C" w:rsidRPr="00D22C6F" w:rsidRDefault="0053758C" w:rsidP="00773E8E">
      <w:pPr>
        <w:rPr>
          <w:rFonts w:asciiTheme="minorHAnsi" w:eastAsiaTheme="minorEastAsia" w:hAnsiTheme="minorHAnsi"/>
          <w:lang w:val="en-GB"/>
        </w:rPr>
      </w:pPr>
    </w:p>
    <w:p w14:paraId="086945AC" w14:textId="70EECA54" w:rsidR="00B3058F" w:rsidRPr="00D22C6F" w:rsidRDefault="00773E8E" w:rsidP="00773E8E">
      <w:pPr>
        <w:rPr>
          <w:rFonts w:asciiTheme="minorHAnsi" w:eastAsiaTheme="minorEastAsia" w:hAnsiTheme="minorHAnsi"/>
          <w:lang w:val="en-GB"/>
        </w:rPr>
      </w:pPr>
      <w:r w:rsidRPr="00D22C6F">
        <w:rPr>
          <w:rFonts w:asciiTheme="minorHAnsi" w:eastAsiaTheme="minorEastAsia" w:hAnsiTheme="minorHAnsi"/>
          <w:lang w:val="en-GB"/>
        </w:rPr>
        <w:t xml:space="preserve">The report adheres to international standards and methodologies, including the Intergovernmental Panel on Climate Change </w:t>
      </w:r>
      <w:r w:rsidR="00D91624" w:rsidRPr="00D22C6F">
        <w:rPr>
          <w:rFonts w:asciiTheme="minorHAnsi" w:eastAsiaTheme="minorEastAsia" w:hAnsiTheme="minorHAnsi"/>
          <w:lang w:val="en-GB"/>
        </w:rPr>
        <w:t xml:space="preserve">(IPCC) </w:t>
      </w:r>
      <w:r w:rsidRPr="00D22C6F">
        <w:rPr>
          <w:rFonts w:asciiTheme="minorHAnsi" w:eastAsiaTheme="minorEastAsia" w:hAnsiTheme="minorHAnsi"/>
          <w:lang w:val="en-GB"/>
        </w:rPr>
        <w:t>Guidelines for National Greenhouse Gas Inventories and the Greenhouse Gas</w:t>
      </w:r>
      <w:r w:rsidR="00D91624" w:rsidRPr="00D22C6F">
        <w:rPr>
          <w:rFonts w:asciiTheme="minorHAnsi" w:eastAsiaTheme="minorEastAsia" w:hAnsiTheme="minorHAnsi"/>
          <w:lang w:val="en-GB"/>
        </w:rPr>
        <w:t xml:space="preserve"> </w:t>
      </w:r>
      <w:r w:rsidRPr="00D22C6F">
        <w:rPr>
          <w:rFonts w:asciiTheme="minorHAnsi" w:eastAsiaTheme="minorEastAsia" w:hAnsiTheme="minorHAnsi"/>
          <w:lang w:val="en-GB"/>
        </w:rPr>
        <w:t>Protocol</w:t>
      </w:r>
      <w:r w:rsidR="00F67717" w:rsidRPr="00D22C6F">
        <w:rPr>
          <w:rFonts w:asciiTheme="minorHAnsi" w:eastAsiaTheme="minorEastAsia" w:hAnsiTheme="minorHAnsi"/>
          <w:lang w:val="en-GB"/>
        </w:rPr>
        <w:t xml:space="preserve"> (GHG Protocol)</w:t>
      </w:r>
      <w:r w:rsidRPr="00D22C6F">
        <w:rPr>
          <w:rFonts w:asciiTheme="minorHAnsi" w:eastAsiaTheme="minorEastAsia" w:hAnsiTheme="minorHAnsi"/>
          <w:lang w:val="en-GB"/>
        </w:rPr>
        <w:t>, to estimate emissions generated by the health system.</w:t>
      </w:r>
      <w:bookmarkStart w:id="17" w:name="_Ref181008917"/>
      <w:r w:rsidR="00300546" w:rsidRPr="00D22C6F">
        <w:rPr>
          <w:rStyle w:val="EndnoteReference"/>
          <w:rFonts w:asciiTheme="minorHAnsi" w:eastAsiaTheme="minorEastAsia" w:hAnsiTheme="minorHAnsi"/>
          <w:lang w:val="en-GB"/>
        </w:rPr>
        <w:endnoteReference w:id="2"/>
      </w:r>
      <w:bookmarkEnd w:id="17"/>
      <w:r w:rsidR="00AC55B9" w:rsidRPr="00D22C6F">
        <w:rPr>
          <w:rFonts w:asciiTheme="minorHAnsi" w:eastAsiaTheme="minorEastAsia" w:hAnsiTheme="minorHAnsi"/>
          <w:vertAlign w:val="superscript"/>
          <w:lang w:val="en-GB"/>
        </w:rPr>
        <w:t>,</w:t>
      </w:r>
      <w:bookmarkStart w:id="18" w:name="_Ref181007937"/>
      <w:r w:rsidR="007E48D3" w:rsidRPr="00D22C6F">
        <w:rPr>
          <w:rStyle w:val="EndnoteReference"/>
          <w:rFonts w:asciiTheme="minorHAnsi" w:eastAsiaTheme="minorEastAsia" w:hAnsiTheme="minorHAnsi"/>
          <w:lang w:val="en-GB"/>
        </w:rPr>
        <w:endnoteReference w:id="3"/>
      </w:r>
      <w:bookmarkEnd w:id="18"/>
      <w:r w:rsidRPr="00D22C6F">
        <w:rPr>
          <w:rFonts w:asciiTheme="minorHAnsi" w:eastAsiaTheme="minorEastAsia" w:hAnsiTheme="minorHAnsi"/>
          <w:lang w:val="en-GB"/>
        </w:rPr>
        <w:t xml:space="preserve"> </w:t>
      </w:r>
      <w:r w:rsidR="00402390" w:rsidRPr="00D22C6F">
        <w:rPr>
          <w:rFonts w:asciiTheme="minorHAnsi" w:eastAsiaTheme="minorEastAsia" w:hAnsiTheme="minorHAnsi"/>
          <w:lang w:val="en-GB"/>
        </w:rPr>
        <w:t xml:space="preserve">Emissions estimates are categorised using </w:t>
      </w:r>
      <w:r w:rsidR="00570BF3" w:rsidRPr="00D22C6F">
        <w:rPr>
          <w:rFonts w:asciiTheme="minorHAnsi" w:eastAsiaTheme="minorEastAsia" w:hAnsiTheme="minorHAnsi"/>
          <w:lang w:val="en-GB"/>
        </w:rPr>
        <w:t xml:space="preserve">the </w:t>
      </w:r>
      <w:r w:rsidR="00402390" w:rsidRPr="00D22C6F">
        <w:rPr>
          <w:rFonts w:asciiTheme="minorHAnsi" w:eastAsiaTheme="minorEastAsia" w:hAnsiTheme="minorHAnsi"/>
          <w:lang w:val="en-GB"/>
        </w:rPr>
        <w:t xml:space="preserve">GHG Protocol </w:t>
      </w:r>
      <w:r w:rsidR="002A64A5" w:rsidRPr="00D22C6F">
        <w:rPr>
          <w:rFonts w:asciiTheme="minorHAnsi" w:eastAsiaTheme="minorEastAsia" w:hAnsiTheme="minorHAnsi"/>
          <w:lang w:val="en-GB"/>
        </w:rPr>
        <w:t>guidance</w:t>
      </w:r>
      <w:r w:rsidR="00402390" w:rsidRPr="00D22C6F">
        <w:rPr>
          <w:rFonts w:asciiTheme="minorHAnsi" w:eastAsiaTheme="minorEastAsia" w:hAnsiTheme="minorHAnsi"/>
          <w:lang w:val="en-GB"/>
        </w:rPr>
        <w:t xml:space="preserve"> and </w:t>
      </w:r>
      <w:r w:rsidR="002A64A5" w:rsidRPr="00D22C6F">
        <w:rPr>
          <w:rFonts w:cstheme="majorBidi"/>
          <w:color w:val="000000" w:themeColor="text1"/>
          <w:lang w:val="en-GB"/>
        </w:rPr>
        <w:t>ISO14064:2018,</w:t>
      </w:r>
      <w:r w:rsidR="00402390" w:rsidRPr="00D22C6F">
        <w:rPr>
          <w:rFonts w:asciiTheme="minorHAnsi" w:eastAsiaTheme="minorEastAsia" w:hAnsiTheme="minorHAnsi"/>
          <w:lang w:val="en-GB"/>
        </w:rPr>
        <w:t xml:space="preserve"> to align with existing international health </w:t>
      </w:r>
      <w:r w:rsidR="00547FA8" w:rsidRPr="00D22C6F">
        <w:rPr>
          <w:rFonts w:asciiTheme="minorHAnsi" w:eastAsiaTheme="minorEastAsia" w:hAnsiTheme="minorHAnsi"/>
          <w:lang w:val="en-GB"/>
        </w:rPr>
        <w:t>system</w:t>
      </w:r>
      <w:r w:rsidR="00402390" w:rsidRPr="00D22C6F">
        <w:rPr>
          <w:rFonts w:asciiTheme="minorHAnsi" w:eastAsiaTheme="minorEastAsia" w:hAnsiTheme="minorHAnsi"/>
          <w:lang w:val="en-GB"/>
        </w:rPr>
        <w:t xml:space="preserve"> emissions reports.</w:t>
      </w:r>
      <w:bookmarkStart w:id="19" w:name="_Ref181894815"/>
      <w:r w:rsidR="00D41338" w:rsidRPr="00D22C6F">
        <w:rPr>
          <w:rStyle w:val="EndnoteReference"/>
          <w:rFonts w:asciiTheme="minorHAnsi" w:eastAsiaTheme="minorEastAsia" w:hAnsiTheme="minorHAnsi"/>
          <w:lang w:val="en-GB"/>
        </w:rPr>
        <w:endnoteReference w:id="4"/>
      </w:r>
      <w:bookmarkEnd w:id="19"/>
      <w:r w:rsidR="00EF6402" w:rsidRPr="00D22C6F">
        <w:rPr>
          <w:rFonts w:asciiTheme="minorHAnsi" w:eastAsiaTheme="minorEastAsia" w:hAnsiTheme="minorHAnsi"/>
          <w:vertAlign w:val="superscript"/>
          <w:lang w:val="en-GB"/>
        </w:rPr>
        <w:t>,</w:t>
      </w:r>
      <w:bookmarkStart w:id="20" w:name="_Ref183083973"/>
      <w:r w:rsidR="00D41338" w:rsidRPr="00D22C6F">
        <w:rPr>
          <w:rStyle w:val="EndnoteReference"/>
          <w:rFonts w:asciiTheme="minorHAnsi" w:eastAsiaTheme="minorEastAsia" w:hAnsiTheme="minorHAnsi"/>
          <w:lang w:val="en-GB"/>
        </w:rPr>
        <w:endnoteReference w:id="5"/>
      </w:r>
      <w:bookmarkEnd w:id="20"/>
    </w:p>
    <w:p w14:paraId="6DA41DAA" w14:textId="3641D20D" w:rsidR="00773E8E" w:rsidRPr="00D22C6F" w:rsidRDefault="00773E8E" w:rsidP="00773E8E">
      <w:pPr>
        <w:rPr>
          <w:rFonts w:asciiTheme="minorHAnsi" w:eastAsiaTheme="minorEastAsia" w:hAnsiTheme="minorHAnsi"/>
          <w:lang w:val="en-GB"/>
        </w:rPr>
      </w:pPr>
    </w:p>
    <w:p w14:paraId="03361D57" w14:textId="28E9AA93" w:rsidR="00C63C5A" w:rsidRPr="00D22C6F" w:rsidRDefault="00C4258E" w:rsidP="00DE3FE8">
      <w:pPr>
        <w:rPr>
          <w:rFonts w:cstheme="majorHAnsi"/>
          <w:shd w:val="clear" w:color="auto" w:fill="FFFFFF"/>
          <w:lang w:val="en-GB"/>
        </w:rPr>
      </w:pPr>
      <w:r w:rsidRPr="00D22C6F">
        <w:rPr>
          <w:rFonts w:asciiTheme="minorHAnsi" w:eastAsiaTheme="minorEastAsia" w:hAnsiTheme="minorHAnsi"/>
          <w:lang w:val="en-GB"/>
        </w:rPr>
        <w:t xml:space="preserve">This report employs a hybrid </w:t>
      </w:r>
      <w:r w:rsidR="005103C7" w:rsidRPr="00D22C6F">
        <w:rPr>
          <w:rFonts w:asciiTheme="minorHAnsi" w:eastAsiaTheme="minorEastAsia" w:hAnsiTheme="minorHAnsi"/>
          <w:lang w:val="en-GB"/>
        </w:rPr>
        <w:t>emissions</w:t>
      </w:r>
      <w:r w:rsidRPr="00D22C6F">
        <w:rPr>
          <w:rFonts w:asciiTheme="minorHAnsi" w:eastAsiaTheme="minorEastAsia" w:hAnsiTheme="minorHAnsi"/>
          <w:lang w:val="en-GB"/>
        </w:rPr>
        <w:t xml:space="preserve"> estimation</w:t>
      </w:r>
      <w:r w:rsidR="00773E8E" w:rsidRPr="00D22C6F">
        <w:rPr>
          <w:rFonts w:asciiTheme="minorHAnsi" w:eastAsiaTheme="minorEastAsia" w:hAnsiTheme="minorHAnsi"/>
          <w:lang w:val="en-GB"/>
        </w:rPr>
        <w:t xml:space="preserve"> methodology </w:t>
      </w:r>
      <w:r w:rsidRPr="00D22C6F">
        <w:rPr>
          <w:rFonts w:asciiTheme="minorHAnsi" w:eastAsiaTheme="minorEastAsia" w:hAnsiTheme="minorHAnsi"/>
          <w:lang w:val="en-GB"/>
        </w:rPr>
        <w:t>that combines</w:t>
      </w:r>
      <w:r w:rsidR="00773E8E" w:rsidRPr="00D22C6F">
        <w:rPr>
          <w:rFonts w:asciiTheme="minorHAnsi" w:eastAsiaTheme="minorEastAsia" w:hAnsiTheme="minorHAnsi"/>
          <w:lang w:val="en-GB"/>
        </w:rPr>
        <w:t xml:space="preserve"> bottom-up activity-based </w:t>
      </w:r>
      <w:r w:rsidRPr="00D22C6F">
        <w:rPr>
          <w:rFonts w:asciiTheme="minorHAnsi" w:eastAsiaTheme="minorEastAsia" w:hAnsiTheme="minorHAnsi"/>
          <w:lang w:val="en-GB"/>
        </w:rPr>
        <w:t xml:space="preserve">assessment </w:t>
      </w:r>
      <w:r w:rsidR="00773E8E" w:rsidRPr="00D22C6F">
        <w:rPr>
          <w:rFonts w:asciiTheme="minorHAnsi" w:eastAsiaTheme="minorEastAsia" w:hAnsiTheme="minorHAnsi"/>
          <w:lang w:val="en-GB"/>
        </w:rPr>
        <w:t xml:space="preserve">and top-down </w:t>
      </w:r>
      <w:r w:rsidR="00C263E8" w:rsidRPr="00D22C6F">
        <w:rPr>
          <w:rFonts w:asciiTheme="minorHAnsi" w:eastAsiaTheme="minorEastAsia" w:hAnsiTheme="minorHAnsi"/>
          <w:lang w:val="en-GB"/>
        </w:rPr>
        <w:t xml:space="preserve">expenditure-based </w:t>
      </w:r>
      <w:r w:rsidRPr="00D22C6F">
        <w:rPr>
          <w:rFonts w:asciiTheme="minorHAnsi" w:eastAsiaTheme="minorEastAsia" w:hAnsiTheme="minorHAnsi"/>
          <w:lang w:val="en-GB"/>
        </w:rPr>
        <w:t>assessment</w:t>
      </w:r>
      <w:r w:rsidR="00C263E8" w:rsidRPr="00D22C6F">
        <w:rPr>
          <w:rFonts w:asciiTheme="minorHAnsi" w:eastAsiaTheme="minorEastAsia" w:hAnsiTheme="minorHAnsi"/>
          <w:lang w:val="en-GB"/>
        </w:rPr>
        <w:t xml:space="preserve"> </w:t>
      </w:r>
      <w:r w:rsidR="005103C7" w:rsidRPr="00D22C6F">
        <w:rPr>
          <w:rFonts w:asciiTheme="minorHAnsi" w:eastAsiaTheme="minorEastAsia" w:hAnsiTheme="minorHAnsi"/>
          <w:lang w:val="en-GB"/>
        </w:rPr>
        <w:t xml:space="preserve">using </w:t>
      </w:r>
      <w:r w:rsidR="005103C7" w:rsidRPr="00D22C6F">
        <w:rPr>
          <w:rFonts w:asciiTheme="minorHAnsi" w:eastAsiaTheme="minorEastAsia" w:hAnsiTheme="minorHAnsi"/>
          <w:b/>
          <w:bCs/>
          <w:lang w:val="en-GB"/>
        </w:rPr>
        <w:t xml:space="preserve">Environmentally Extended Input-Output </w:t>
      </w:r>
      <w:r w:rsidR="00785870" w:rsidRPr="00D22C6F">
        <w:rPr>
          <w:rFonts w:asciiTheme="minorHAnsi" w:eastAsiaTheme="minorEastAsia" w:hAnsiTheme="minorHAnsi"/>
          <w:b/>
          <w:bCs/>
          <w:lang w:val="en-GB"/>
        </w:rPr>
        <w:t>methods</w:t>
      </w:r>
      <w:r w:rsidR="005103C7" w:rsidRPr="00D22C6F">
        <w:rPr>
          <w:rFonts w:asciiTheme="minorHAnsi" w:eastAsiaTheme="minorEastAsia" w:hAnsiTheme="minorHAnsi"/>
          <w:lang w:val="en-GB"/>
        </w:rPr>
        <w:t>.</w:t>
      </w:r>
      <w:r w:rsidR="00773E8E" w:rsidRPr="00D22C6F">
        <w:rPr>
          <w:rFonts w:asciiTheme="minorHAnsi" w:eastAsiaTheme="minorEastAsia" w:hAnsiTheme="minorHAnsi"/>
          <w:lang w:val="en-GB"/>
        </w:rPr>
        <w:t xml:space="preserve"> The boundary for the health system is defined using Input-Output Industry Groups </w:t>
      </w:r>
      <w:r w:rsidR="006B3BAA" w:rsidRPr="00D22C6F">
        <w:rPr>
          <w:rFonts w:asciiTheme="minorHAnsi" w:eastAsiaTheme="minorEastAsia" w:hAnsiTheme="minorHAnsi"/>
          <w:lang w:val="en-GB"/>
        </w:rPr>
        <w:t>based on</w:t>
      </w:r>
      <w:r w:rsidR="00773E8E" w:rsidRPr="00D22C6F">
        <w:rPr>
          <w:rFonts w:asciiTheme="minorHAnsi" w:eastAsiaTheme="minorEastAsia" w:hAnsiTheme="minorHAnsi"/>
          <w:lang w:val="en-GB"/>
        </w:rPr>
        <w:t xml:space="preserve"> the Australia New Zealand Standard Industry Classification.</w:t>
      </w:r>
      <w:r w:rsidR="009246EA" w:rsidRPr="00D22C6F">
        <w:rPr>
          <w:rFonts w:asciiTheme="minorHAnsi" w:eastAsiaTheme="minorEastAsia" w:hAnsiTheme="minorHAnsi"/>
          <w:lang w:val="en-GB"/>
        </w:rPr>
        <w:t xml:space="preserve"> By drawing on data from Australia’s National Greenhouse Accounts</w:t>
      </w:r>
      <w:r w:rsidR="00C263E8" w:rsidRPr="00D22C6F">
        <w:rPr>
          <w:rFonts w:asciiTheme="minorHAnsi" w:eastAsiaTheme="minorEastAsia" w:hAnsiTheme="minorHAnsi"/>
          <w:lang w:val="en-GB"/>
        </w:rPr>
        <w:t xml:space="preserve"> and Australian </w:t>
      </w:r>
      <w:r w:rsidR="008C17BA" w:rsidRPr="00D22C6F">
        <w:rPr>
          <w:rFonts w:asciiTheme="minorHAnsi" w:eastAsiaTheme="minorEastAsia" w:hAnsiTheme="minorHAnsi"/>
          <w:lang w:val="en-GB"/>
        </w:rPr>
        <w:t xml:space="preserve">System of National </w:t>
      </w:r>
      <w:r w:rsidR="00C263E8" w:rsidRPr="00D22C6F">
        <w:rPr>
          <w:rFonts w:asciiTheme="minorHAnsi" w:eastAsiaTheme="minorEastAsia" w:hAnsiTheme="minorHAnsi"/>
          <w:lang w:val="en-GB"/>
        </w:rPr>
        <w:t>Accounts,</w:t>
      </w:r>
      <w:r w:rsidR="009246EA" w:rsidRPr="00D22C6F">
        <w:rPr>
          <w:rFonts w:asciiTheme="minorHAnsi" w:eastAsiaTheme="minorEastAsia" w:hAnsiTheme="minorHAnsi"/>
          <w:lang w:val="en-GB"/>
        </w:rPr>
        <w:t xml:space="preserve"> and employing consistent methods and </w:t>
      </w:r>
      <w:r w:rsidR="00443A25" w:rsidRPr="00D22C6F">
        <w:rPr>
          <w:rFonts w:asciiTheme="minorHAnsi" w:eastAsiaTheme="minorEastAsia" w:hAnsiTheme="minorHAnsi"/>
          <w:b/>
          <w:bCs/>
          <w:lang w:val="en-GB"/>
        </w:rPr>
        <w:t xml:space="preserve">emissions </w:t>
      </w:r>
      <w:r w:rsidR="009246EA" w:rsidRPr="00D22C6F">
        <w:rPr>
          <w:rFonts w:asciiTheme="minorHAnsi" w:eastAsiaTheme="minorEastAsia" w:hAnsiTheme="minorHAnsi"/>
          <w:b/>
          <w:bCs/>
          <w:lang w:val="en-GB"/>
        </w:rPr>
        <w:t>factors</w:t>
      </w:r>
      <w:r w:rsidR="009246EA" w:rsidRPr="00D22C6F">
        <w:rPr>
          <w:rFonts w:asciiTheme="minorHAnsi" w:eastAsiaTheme="minorEastAsia" w:hAnsiTheme="minorHAnsi"/>
          <w:lang w:val="en-GB"/>
        </w:rPr>
        <w:t>, this report offers a robust foundation for future health system emissions reporting.</w:t>
      </w:r>
      <w:bookmarkStart w:id="21" w:name="_Ref185494259"/>
      <w:r w:rsidR="000A4497" w:rsidRPr="00D22C6F">
        <w:rPr>
          <w:rStyle w:val="EndnoteReference"/>
          <w:rFonts w:asciiTheme="minorHAnsi" w:eastAsiaTheme="minorEastAsia" w:hAnsiTheme="minorHAnsi"/>
          <w:lang w:val="en-GB"/>
        </w:rPr>
        <w:endnoteReference w:id="6"/>
      </w:r>
      <w:bookmarkEnd w:id="21"/>
      <w:r w:rsidR="00106378" w:rsidRPr="00D22C6F">
        <w:rPr>
          <w:rFonts w:asciiTheme="minorHAnsi" w:eastAsiaTheme="minorEastAsia" w:hAnsiTheme="minorHAnsi"/>
          <w:vertAlign w:val="superscript"/>
          <w:lang w:val="en-GB"/>
        </w:rPr>
        <w:t>,</w:t>
      </w:r>
      <w:bookmarkStart w:id="22" w:name="_Ref182834620"/>
      <w:r w:rsidR="00106378" w:rsidRPr="00D22C6F">
        <w:rPr>
          <w:rStyle w:val="EndnoteReference"/>
          <w:rFonts w:asciiTheme="minorHAnsi" w:eastAsiaTheme="minorEastAsia" w:hAnsiTheme="minorHAnsi"/>
          <w:lang w:val="en-GB"/>
        </w:rPr>
        <w:endnoteReference w:id="7"/>
      </w:r>
      <w:bookmarkEnd w:id="22"/>
      <w:r w:rsidR="00F31873" w:rsidRPr="00D22C6F">
        <w:rPr>
          <w:rFonts w:cstheme="majorHAnsi"/>
          <w:shd w:val="clear" w:color="auto" w:fill="FFFFFF"/>
          <w:lang w:val="en-GB"/>
        </w:rPr>
        <w:t xml:space="preserve"> </w:t>
      </w:r>
      <w:r w:rsidR="00677CDD" w:rsidRPr="00D22C6F">
        <w:rPr>
          <w:rFonts w:cstheme="majorHAnsi"/>
          <w:shd w:val="clear" w:color="auto" w:fill="FFFFFF"/>
          <w:lang w:val="en-GB"/>
        </w:rPr>
        <w:t>This report</w:t>
      </w:r>
      <w:r w:rsidR="001350F5" w:rsidRPr="00D22C6F">
        <w:rPr>
          <w:rFonts w:cstheme="majorHAnsi"/>
          <w:shd w:val="clear" w:color="auto" w:fill="FFFFFF"/>
          <w:lang w:val="en-GB"/>
        </w:rPr>
        <w:t>’s</w:t>
      </w:r>
      <w:r w:rsidR="00DE3FE8" w:rsidRPr="00D22C6F">
        <w:rPr>
          <w:rFonts w:cstheme="majorHAnsi"/>
          <w:shd w:val="clear" w:color="auto" w:fill="FFFFFF"/>
          <w:lang w:val="en-GB"/>
        </w:rPr>
        <w:t xml:space="preserve"> emissions</w:t>
      </w:r>
      <w:r w:rsidR="001350F5" w:rsidRPr="00D22C6F">
        <w:rPr>
          <w:rFonts w:cstheme="majorHAnsi"/>
          <w:shd w:val="clear" w:color="auto" w:fill="FFFFFF"/>
          <w:lang w:val="en-GB"/>
        </w:rPr>
        <w:t xml:space="preserve"> estimates </w:t>
      </w:r>
      <w:r w:rsidR="003F1839" w:rsidRPr="00D22C6F">
        <w:rPr>
          <w:rFonts w:cstheme="majorHAnsi"/>
          <w:shd w:val="clear" w:color="auto" w:fill="FFFFFF"/>
          <w:lang w:val="en-GB"/>
        </w:rPr>
        <w:t xml:space="preserve">are different </w:t>
      </w:r>
      <w:r w:rsidR="00677CDD" w:rsidRPr="00D22C6F">
        <w:rPr>
          <w:rFonts w:cstheme="majorHAnsi"/>
          <w:shd w:val="clear" w:color="auto" w:fill="FFFFFF"/>
          <w:lang w:val="en-GB"/>
        </w:rPr>
        <w:t xml:space="preserve">to </w:t>
      </w:r>
      <w:r w:rsidR="004E7287" w:rsidRPr="00D22C6F">
        <w:rPr>
          <w:rFonts w:cstheme="majorHAnsi"/>
          <w:shd w:val="clear" w:color="auto" w:fill="FFFFFF"/>
          <w:lang w:val="en-GB"/>
        </w:rPr>
        <w:t xml:space="preserve">the </w:t>
      </w:r>
      <w:r w:rsidR="00677CDD" w:rsidRPr="00D22C6F">
        <w:rPr>
          <w:rFonts w:cstheme="majorHAnsi"/>
          <w:shd w:val="clear" w:color="auto" w:fill="FFFFFF"/>
          <w:lang w:val="en-GB"/>
        </w:rPr>
        <w:t xml:space="preserve">previous estimates </w:t>
      </w:r>
      <w:r w:rsidR="00B43B77" w:rsidRPr="00D22C6F">
        <w:rPr>
          <w:rFonts w:cstheme="majorHAnsi"/>
          <w:shd w:val="clear" w:color="auto" w:fill="FFFFFF"/>
          <w:lang w:val="en-GB"/>
        </w:rPr>
        <w:t xml:space="preserve">by </w:t>
      </w:r>
      <w:r w:rsidR="00677CDD" w:rsidRPr="00D22C6F">
        <w:rPr>
          <w:rFonts w:cstheme="majorHAnsi"/>
          <w:shd w:val="clear" w:color="auto" w:fill="FFFFFF"/>
          <w:lang w:val="en-GB"/>
        </w:rPr>
        <w:t>Malik and coauthors</w:t>
      </w:r>
      <w:r w:rsidR="00DE3FE8" w:rsidRPr="00D22C6F">
        <w:rPr>
          <w:rFonts w:cstheme="majorHAnsi"/>
          <w:shd w:val="clear" w:color="auto" w:fill="FFFFFF"/>
          <w:lang w:val="en-GB"/>
        </w:rPr>
        <w:t xml:space="preserve"> </w:t>
      </w:r>
      <w:r w:rsidR="004E7287" w:rsidRPr="00D22C6F">
        <w:rPr>
          <w:rFonts w:cstheme="majorHAnsi"/>
          <w:shd w:val="clear" w:color="auto" w:fill="FFFFFF"/>
          <w:lang w:val="en-GB"/>
        </w:rPr>
        <w:t>which are</w:t>
      </w:r>
      <w:r w:rsidR="00DE3FE8" w:rsidRPr="00D22C6F">
        <w:rPr>
          <w:rFonts w:cstheme="majorHAnsi"/>
          <w:shd w:val="clear" w:color="auto" w:fill="FFFFFF"/>
          <w:lang w:val="en-GB"/>
        </w:rPr>
        <w:t xml:space="preserve"> based on </w:t>
      </w:r>
      <w:r w:rsidR="00C63C5A" w:rsidRPr="00D22C6F">
        <w:rPr>
          <w:rFonts w:cstheme="majorHAnsi"/>
          <w:shd w:val="clear" w:color="auto" w:fill="FFFFFF"/>
          <w:lang w:val="en-GB"/>
        </w:rPr>
        <w:t>how much is spent on the health system</w:t>
      </w:r>
      <w:r w:rsidR="004E7287" w:rsidRPr="00D22C6F">
        <w:rPr>
          <w:rFonts w:cstheme="majorHAnsi"/>
          <w:shd w:val="clear" w:color="auto" w:fill="FFFFFF"/>
          <w:lang w:val="en-GB"/>
        </w:rPr>
        <w:t xml:space="preserve">; by contrast, </w:t>
      </w:r>
      <w:r w:rsidR="00DE3FE8" w:rsidRPr="00D22C6F">
        <w:rPr>
          <w:rFonts w:cstheme="majorHAnsi"/>
          <w:shd w:val="clear" w:color="auto" w:fill="FFFFFF"/>
          <w:lang w:val="en-GB"/>
        </w:rPr>
        <w:t>this</w:t>
      </w:r>
      <w:r w:rsidR="00C63C5A" w:rsidRPr="00D22C6F">
        <w:rPr>
          <w:rFonts w:cstheme="majorHAnsi"/>
          <w:shd w:val="clear" w:color="auto" w:fill="FFFFFF"/>
          <w:lang w:val="en-GB"/>
        </w:rPr>
        <w:t xml:space="preserve"> report’s estimates are based on what the health system spends money on i.e. its consumption of goods and services. </w:t>
      </w:r>
      <w:r w:rsidR="00DE3FE8" w:rsidRPr="00D22C6F">
        <w:rPr>
          <w:rFonts w:cstheme="majorHAnsi"/>
          <w:shd w:val="clear" w:color="auto" w:fill="FFFFFF"/>
          <w:lang w:val="en-GB"/>
        </w:rPr>
        <w:t>This report’s approach</w:t>
      </w:r>
      <w:r w:rsidR="00C63C5A" w:rsidRPr="00D22C6F">
        <w:rPr>
          <w:rFonts w:cstheme="majorHAnsi"/>
          <w:shd w:val="clear" w:color="auto" w:fill="FFFFFF"/>
          <w:lang w:val="en-GB"/>
        </w:rPr>
        <w:t xml:space="preserve"> draws on more granular expenditure data and therefore, also when combined with use of a wide range of activity-based data sources, enables reporting at the level of emissions ‘sources’ such as fuel combustion, energy use, and various types of purchased goods and services.</w:t>
      </w:r>
    </w:p>
    <w:p w14:paraId="6FD2C0AA" w14:textId="77777777" w:rsidR="00C63C5A" w:rsidRPr="00D22C6F" w:rsidRDefault="00C63C5A" w:rsidP="00773E8E">
      <w:pPr>
        <w:rPr>
          <w:rFonts w:asciiTheme="minorHAnsi" w:eastAsiaTheme="minorEastAsia" w:hAnsiTheme="minorHAnsi"/>
          <w:lang w:val="en-GB"/>
        </w:rPr>
      </w:pPr>
    </w:p>
    <w:p w14:paraId="41ADEF1D" w14:textId="0374B971" w:rsidR="00484450" w:rsidRPr="00D22C6F" w:rsidRDefault="00484450" w:rsidP="00484450">
      <w:pPr>
        <w:rPr>
          <w:rFonts w:asciiTheme="minorHAnsi" w:eastAsiaTheme="minorEastAsia" w:hAnsiTheme="minorHAnsi"/>
          <w:lang w:val="en-GB"/>
        </w:rPr>
      </w:pPr>
      <w:r w:rsidRPr="00D22C6F">
        <w:rPr>
          <w:rFonts w:asciiTheme="minorHAnsi" w:eastAsiaTheme="minorEastAsia" w:hAnsiTheme="minorHAnsi"/>
          <w:lang w:val="en-GB"/>
        </w:rPr>
        <w:t xml:space="preserve">The report leverages the best available data and presents </w:t>
      </w:r>
      <w:r w:rsidR="00462409" w:rsidRPr="00D22C6F">
        <w:rPr>
          <w:rFonts w:asciiTheme="minorHAnsi" w:eastAsiaTheme="minorEastAsia" w:hAnsiTheme="minorHAnsi"/>
          <w:lang w:val="en-GB"/>
        </w:rPr>
        <w:t xml:space="preserve">emissions estimates in a way that supports </w:t>
      </w:r>
      <w:r w:rsidRPr="00D22C6F">
        <w:rPr>
          <w:rFonts w:asciiTheme="minorHAnsi" w:eastAsiaTheme="minorEastAsia" w:hAnsiTheme="minorHAnsi"/>
          <w:lang w:val="en-GB"/>
        </w:rPr>
        <w:t xml:space="preserve">all types of organisations within the Australian health </w:t>
      </w:r>
      <w:r w:rsidR="0066386D" w:rsidRPr="00D22C6F">
        <w:rPr>
          <w:rFonts w:asciiTheme="minorHAnsi" w:eastAsiaTheme="minorEastAsia" w:hAnsiTheme="minorHAnsi"/>
          <w:lang w:val="en-GB"/>
        </w:rPr>
        <w:t>system</w:t>
      </w:r>
      <w:r w:rsidRPr="00D22C6F">
        <w:rPr>
          <w:rFonts w:asciiTheme="minorHAnsi" w:eastAsiaTheme="minorEastAsia" w:hAnsiTheme="minorHAnsi"/>
          <w:lang w:val="en-GB"/>
        </w:rPr>
        <w:t xml:space="preserve"> to reference and compare </w:t>
      </w:r>
      <w:r w:rsidR="009B33A9" w:rsidRPr="00D22C6F">
        <w:rPr>
          <w:rFonts w:asciiTheme="minorHAnsi" w:eastAsiaTheme="minorEastAsia" w:hAnsiTheme="minorHAnsi"/>
          <w:lang w:val="en-GB"/>
        </w:rPr>
        <w:t xml:space="preserve">their own emissions with </w:t>
      </w:r>
      <w:r w:rsidR="009E07B1" w:rsidRPr="00D22C6F">
        <w:rPr>
          <w:rFonts w:asciiTheme="minorHAnsi" w:eastAsiaTheme="minorEastAsia" w:hAnsiTheme="minorHAnsi"/>
          <w:lang w:val="en-GB"/>
        </w:rPr>
        <w:t>overall health system emissions</w:t>
      </w:r>
      <w:r w:rsidR="009B33A9" w:rsidRPr="00D22C6F">
        <w:rPr>
          <w:rFonts w:asciiTheme="minorHAnsi" w:eastAsiaTheme="minorEastAsia" w:hAnsiTheme="minorHAnsi"/>
          <w:lang w:val="en-GB"/>
        </w:rPr>
        <w:t>. Where</w:t>
      </w:r>
      <w:r w:rsidR="00265AC7" w:rsidRPr="00D22C6F">
        <w:rPr>
          <w:rFonts w:asciiTheme="minorHAnsi" w:eastAsiaTheme="minorEastAsia" w:hAnsiTheme="minorHAnsi"/>
          <w:lang w:val="en-GB"/>
        </w:rPr>
        <w:t xml:space="preserve"> relevant</w:t>
      </w:r>
      <w:r w:rsidR="009B33A9" w:rsidRPr="00D22C6F">
        <w:rPr>
          <w:rFonts w:asciiTheme="minorHAnsi" w:eastAsiaTheme="minorEastAsia" w:hAnsiTheme="minorHAnsi"/>
          <w:lang w:val="en-GB"/>
        </w:rPr>
        <w:t>, this report notes</w:t>
      </w:r>
      <w:r w:rsidR="00265AC7" w:rsidRPr="00D22C6F">
        <w:rPr>
          <w:rFonts w:asciiTheme="minorHAnsi" w:eastAsiaTheme="minorEastAsia" w:hAnsiTheme="minorHAnsi"/>
          <w:lang w:val="en-GB"/>
        </w:rPr>
        <w:t xml:space="preserve"> limitations</w:t>
      </w:r>
      <w:r w:rsidR="006F7464" w:rsidRPr="00D22C6F">
        <w:rPr>
          <w:rFonts w:asciiTheme="minorHAnsi" w:eastAsiaTheme="minorEastAsia" w:hAnsiTheme="minorHAnsi"/>
          <w:lang w:val="en-GB"/>
        </w:rPr>
        <w:t xml:space="preserve"> and challenges </w:t>
      </w:r>
      <w:r w:rsidR="00FB3DE9" w:rsidRPr="00D22C6F">
        <w:rPr>
          <w:rFonts w:asciiTheme="minorHAnsi" w:eastAsiaTheme="minorEastAsia" w:hAnsiTheme="minorHAnsi"/>
          <w:lang w:val="en-GB"/>
        </w:rPr>
        <w:t xml:space="preserve">posed by </w:t>
      </w:r>
      <w:r w:rsidR="002C683C" w:rsidRPr="00D22C6F">
        <w:rPr>
          <w:rFonts w:asciiTheme="minorHAnsi" w:eastAsiaTheme="minorEastAsia" w:hAnsiTheme="minorHAnsi"/>
          <w:lang w:val="en-GB"/>
        </w:rPr>
        <w:t xml:space="preserve">data gaps and </w:t>
      </w:r>
      <w:r w:rsidR="00FA49E9" w:rsidRPr="00D22C6F">
        <w:rPr>
          <w:rFonts w:asciiTheme="minorHAnsi" w:eastAsiaTheme="minorEastAsia" w:hAnsiTheme="minorHAnsi"/>
          <w:lang w:val="en-GB"/>
        </w:rPr>
        <w:t>the</w:t>
      </w:r>
      <w:r w:rsidR="002C683C" w:rsidRPr="00D22C6F">
        <w:rPr>
          <w:rFonts w:asciiTheme="minorHAnsi" w:eastAsiaTheme="minorEastAsia" w:hAnsiTheme="minorHAnsi"/>
          <w:lang w:val="en-GB"/>
        </w:rPr>
        <w:t xml:space="preserve"> complexity of the health system’s value chain</w:t>
      </w:r>
      <w:r w:rsidR="00A92C09" w:rsidRPr="00D22C6F">
        <w:rPr>
          <w:rFonts w:asciiTheme="minorHAnsi" w:eastAsiaTheme="minorEastAsia" w:hAnsiTheme="minorHAnsi"/>
          <w:lang w:val="en-GB"/>
        </w:rPr>
        <w:t xml:space="preserve"> </w:t>
      </w:r>
      <w:r w:rsidR="003669E0" w:rsidRPr="00D22C6F">
        <w:rPr>
          <w:rFonts w:asciiTheme="minorHAnsi" w:eastAsiaTheme="minorEastAsia" w:hAnsiTheme="minorHAnsi"/>
          <w:lang w:val="en-GB"/>
        </w:rPr>
        <w:t>–</w:t>
      </w:r>
      <w:r w:rsidR="00A92C09" w:rsidRPr="00D22C6F">
        <w:rPr>
          <w:rFonts w:asciiTheme="minorHAnsi" w:eastAsiaTheme="minorEastAsia" w:hAnsiTheme="minorHAnsi"/>
          <w:lang w:val="en-GB"/>
        </w:rPr>
        <w:t xml:space="preserve"> including</w:t>
      </w:r>
      <w:r w:rsidR="002C683C" w:rsidRPr="00D22C6F">
        <w:rPr>
          <w:rFonts w:asciiTheme="minorHAnsi" w:eastAsiaTheme="minorEastAsia" w:hAnsiTheme="minorHAnsi"/>
          <w:lang w:val="en-GB"/>
        </w:rPr>
        <w:t xml:space="preserve"> difficulties in disaggregating emissions data into specific sectors, use of average emission</w:t>
      </w:r>
      <w:r w:rsidR="00B240D8" w:rsidRPr="00D22C6F">
        <w:rPr>
          <w:rFonts w:asciiTheme="minorHAnsi" w:eastAsiaTheme="minorEastAsia" w:hAnsiTheme="minorHAnsi"/>
          <w:lang w:val="en-GB"/>
        </w:rPr>
        <w:t>s</w:t>
      </w:r>
      <w:r w:rsidR="002C683C" w:rsidRPr="00D22C6F">
        <w:rPr>
          <w:rFonts w:asciiTheme="minorHAnsi" w:eastAsiaTheme="minorEastAsia" w:hAnsiTheme="minorHAnsi"/>
          <w:lang w:val="en-GB"/>
        </w:rPr>
        <w:t xml:space="preserve"> factors in some areas, and the need for more detailed activity data.</w:t>
      </w:r>
    </w:p>
    <w:p w14:paraId="1C5E7CA4" w14:textId="77777777" w:rsidR="00484450" w:rsidRPr="00D22C6F" w:rsidRDefault="00484450" w:rsidP="00773E8E">
      <w:pPr>
        <w:rPr>
          <w:rFonts w:asciiTheme="minorHAnsi" w:eastAsiaTheme="minorEastAsia" w:hAnsiTheme="minorHAnsi"/>
          <w:lang w:val="en-GB"/>
        </w:rPr>
      </w:pPr>
    </w:p>
    <w:p w14:paraId="4700ADC1" w14:textId="3D80A347" w:rsidR="00773E8E" w:rsidRPr="00D22C6F" w:rsidRDefault="00773E8E" w:rsidP="00773E8E">
      <w:pPr>
        <w:rPr>
          <w:rFonts w:asciiTheme="minorHAnsi" w:eastAsiaTheme="minorEastAsia" w:hAnsiTheme="minorHAnsi"/>
          <w:lang w:val="en-GB"/>
        </w:rPr>
      </w:pPr>
      <w:r w:rsidRPr="00D22C6F">
        <w:rPr>
          <w:rFonts w:asciiTheme="minorHAnsi" w:eastAsiaTheme="minorEastAsia" w:hAnsiTheme="minorHAnsi"/>
          <w:lang w:val="en-GB"/>
        </w:rPr>
        <w:lastRenderedPageBreak/>
        <w:t xml:space="preserve">The report estimates the total greenhouse gas emissions </w:t>
      </w:r>
      <w:r w:rsidR="00822F1D" w:rsidRPr="00D22C6F">
        <w:rPr>
          <w:rFonts w:asciiTheme="minorHAnsi" w:eastAsiaTheme="minorEastAsia" w:hAnsiTheme="minorHAnsi"/>
          <w:lang w:val="en-GB"/>
        </w:rPr>
        <w:t>by</w:t>
      </w:r>
      <w:r w:rsidRPr="00D22C6F">
        <w:rPr>
          <w:rFonts w:asciiTheme="minorHAnsi" w:eastAsiaTheme="minorEastAsia" w:hAnsiTheme="minorHAnsi"/>
          <w:lang w:val="en-GB"/>
        </w:rPr>
        <w:t xml:space="preserve"> the Australian health system were</w:t>
      </w:r>
      <w:r w:rsidR="00BA3DEE" w:rsidRPr="00D22C6F">
        <w:rPr>
          <w:rFonts w:asciiTheme="minorHAnsi" w:eastAsiaTheme="minorEastAsia" w:hAnsiTheme="minorHAnsi"/>
          <w:lang w:val="en-GB"/>
        </w:rPr>
        <w:t xml:space="preserve"> </w:t>
      </w:r>
      <w:r w:rsidR="008E500F" w:rsidRPr="00D22C6F">
        <w:rPr>
          <w:rFonts w:asciiTheme="minorHAnsi" w:eastAsiaTheme="minorEastAsia" w:hAnsiTheme="minorHAnsi"/>
          <w:lang w:val="en-GB"/>
        </w:rPr>
        <w:t>23</w:t>
      </w:r>
      <w:r w:rsidR="0049799A" w:rsidRPr="00D22C6F">
        <w:rPr>
          <w:rFonts w:asciiTheme="minorHAnsi" w:eastAsiaTheme="minorEastAsia" w:hAnsiTheme="minorHAnsi"/>
          <w:lang w:val="en-GB"/>
        </w:rPr>
        <w:t>.</w:t>
      </w:r>
      <w:r w:rsidR="008E500F" w:rsidRPr="00D22C6F">
        <w:rPr>
          <w:rFonts w:asciiTheme="minorHAnsi" w:eastAsiaTheme="minorEastAsia" w:hAnsiTheme="minorHAnsi"/>
          <w:lang w:val="en-GB"/>
        </w:rPr>
        <w:t>5</w:t>
      </w:r>
      <w:r w:rsidR="00BE6446" w:rsidRPr="00D22C6F">
        <w:rPr>
          <w:rFonts w:asciiTheme="minorHAnsi" w:eastAsiaTheme="minorEastAsia" w:hAnsiTheme="minorHAnsi"/>
          <w:lang w:val="en-GB"/>
        </w:rPr>
        <w:t>22</w:t>
      </w:r>
      <w:r w:rsidRPr="00D22C6F">
        <w:rPr>
          <w:rFonts w:asciiTheme="minorHAnsi" w:eastAsiaTheme="minorEastAsia" w:hAnsiTheme="minorHAnsi"/>
          <w:lang w:val="en-GB"/>
        </w:rPr>
        <w:t xml:space="preserve"> </w:t>
      </w:r>
      <w:r w:rsidR="0049799A" w:rsidRPr="00D22C6F">
        <w:rPr>
          <w:rFonts w:asciiTheme="minorHAnsi" w:eastAsiaTheme="minorEastAsia" w:hAnsiTheme="minorHAnsi"/>
          <w:lang w:val="en-GB"/>
        </w:rPr>
        <w:t>M</w:t>
      </w:r>
      <w:r w:rsidRPr="00D22C6F">
        <w:rPr>
          <w:rFonts w:asciiTheme="minorHAnsi" w:eastAsiaTheme="minorEastAsia" w:hAnsiTheme="minorHAnsi"/>
          <w:lang w:val="en-GB"/>
        </w:rPr>
        <w:t>t CO</w:t>
      </w:r>
      <w:r w:rsidRPr="00D22C6F">
        <w:rPr>
          <w:rFonts w:asciiTheme="minorHAnsi" w:eastAsiaTheme="minorEastAsia" w:hAnsiTheme="minorHAnsi"/>
          <w:vertAlign w:val="subscript"/>
          <w:lang w:val="en-GB"/>
        </w:rPr>
        <w:t>2</w:t>
      </w:r>
      <w:r w:rsidRPr="00D22C6F">
        <w:rPr>
          <w:rFonts w:asciiTheme="minorHAnsi" w:eastAsiaTheme="minorEastAsia" w:hAnsiTheme="minorHAnsi"/>
          <w:lang w:val="en-GB"/>
        </w:rPr>
        <w:t>-e</w:t>
      </w:r>
      <w:r w:rsidR="002B313A" w:rsidRPr="00D22C6F">
        <w:rPr>
          <w:rFonts w:asciiTheme="minorHAnsi" w:eastAsiaTheme="minorEastAsia" w:hAnsiTheme="minorHAnsi"/>
          <w:lang w:val="en-GB"/>
        </w:rPr>
        <w:t xml:space="preserve"> in 2021-22</w:t>
      </w:r>
      <w:r w:rsidR="00930398" w:rsidRPr="00D22C6F">
        <w:rPr>
          <w:rFonts w:asciiTheme="minorHAnsi" w:eastAsiaTheme="minorEastAsia" w:hAnsiTheme="minorHAnsi"/>
          <w:lang w:val="en-GB"/>
        </w:rPr>
        <w:t>, o</w:t>
      </w:r>
      <w:r w:rsidR="001444E2" w:rsidRPr="00D22C6F">
        <w:rPr>
          <w:rFonts w:asciiTheme="minorHAnsi" w:eastAsiaTheme="minorEastAsia" w:hAnsiTheme="minorHAnsi"/>
          <w:lang w:val="en-GB"/>
        </w:rPr>
        <w:t>r</w:t>
      </w:r>
      <w:r w:rsidRPr="00D22C6F">
        <w:rPr>
          <w:rFonts w:asciiTheme="minorHAnsi" w:eastAsiaTheme="minorEastAsia" w:hAnsiTheme="minorHAnsi"/>
          <w:lang w:val="en-GB"/>
        </w:rPr>
        <w:t xml:space="preserve"> 5.</w:t>
      </w:r>
      <w:r w:rsidR="00AA2E2F" w:rsidRPr="00D22C6F">
        <w:rPr>
          <w:rFonts w:asciiTheme="minorHAnsi" w:eastAsiaTheme="minorEastAsia" w:hAnsiTheme="minorHAnsi"/>
          <w:lang w:val="en-GB"/>
        </w:rPr>
        <w:t>44</w:t>
      </w:r>
      <w:r w:rsidRPr="00D22C6F">
        <w:rPr>
          <w:rFonts w:asciiTheme="minorHAnsi" w:eastAsiaTheme="minorEastAsia" w:hAnsiTheme="minorHAnsi"/>
          <w:lang w:val="en-GB"/>
        </w:rPr>
        <w:t>% of Australia’s greenhouse gas emissions.</w:t>
      </w:r>
      <w:bookmarkStart w:id="23" w:name="_Ref185850510"/>
      <w:r w:rsidR="00203D28" w:rsidRPr="00D22C6F">
        <w:rPr>
          <w:rStyle w:val="EndnoteReference"/>
          <w:rFonts w:asciiTheme="minorHAnsi" w:eastAsiaTheme="minorEastAsia" w:hAnsiTheme="minorHAnsi"/>
          <w:lang w:val="en-GB"/>
        </w:rPr>
        <w:endnoteReference w:id="8"/>
      </w:r>
      <w:bookmarkEnd w:id="23"/>
      <w:r w:rsidRPr="00D22C6F">
        <w:rPr>
          <w:rFonts w:asciiTheme="minorHAnsi" w:eastAsiaTheme="minorEastAsia" w:hAnsiTheme="minorHAnsi"/>
          <w:lang w:val="en-GB"/>
        </w:rPr>
        <w:t xml:space="preserve"> Considering the three broad areas included in the health system, these emissions are divided between:</w:t>
      </w:r>
    </w:p>
    <w:p w14:paraId="0016985D" w14:textId="65D49AD0" w:rsidR="00773E8E" w:rsidRPr="00D22C6F" w:rsidRDefault="00773E8E" w:rsidP="0010291C">
      <w:pPr>
        <w:numPr>
          <w:ilvl w:val="0"/>
          <w:numId w:val="17"/>
        </w:numPr>
        <w:rPr>
          <w:rFonts w:asciiTheme="minorHAnsi" w:eastAsiaTheme="minorEastAsia" w:hAnsiTheme="minorHAnsi"/>
          <w:lang w:val="en-GB"/>
        </w:rPr>
      </w:pPr>
      <w:r w:rsidRPr="00D22C6F">
        <w:rPr>
          <w:rFonts w:asciiTheme="minorHAnsi" w:eastAsiaTheme="minorEastAsia" w:hAnsiTheme="minorHAnsi"/>
          <w:lang w:val="en-GB"/>
        </w:rPr>
        <w:t>Health Care Services: 13</w:t>
      </w:r>
      <w:r w:rsidR="0049799A" w:rsidRPr="00D22C6F">
        <w:rPr>
          <w:rFonts w:asciiTheme="minorHAnsi" w:eastAsiaTheme="minorEastAsia" w:hAnsiTheme="minorHAnsi"/>
          <w:lang w:val="en-GB"/>
        </w:rPr>
        <w:t>.</w:t>
      </w:r>
      <w:r w:rsidR="008E500F" w:rsidRPr="00D22C6F">
        <w:rPr>
          <w:rFonts w:asciiTheme="minorHAnsi" w:eastAsiaTheme="minorEastAsia" w:hAnsiTheme="minorHAnsi"/>
          <w:lang w:val="en-GB"/>
        </w:rPr>
        <w:t>7</w:t>
      </w:r>
      <w:r w:rsidR="00BE6446" w:rsidRPr="00D22C6F">
        <w:rPr>
          <w:rFonts w:asciiTheme="minorHAnsi" w:eastAsiaTheme="minorEastAsia" w:hAnsiTheme="minorHAnsi"/>
          <w:lang w:val="en-GB"/>
        </w:rPr>
        <w:t>90</w:t>
      </w:r>
      <w:r w:rsidR="00CE6AF8" w:rsidRPr="00D22C6F">
        <w:rPr>
          <w:rFonts w:asciiTheme="minorHAnsi" w:eastAsiaTheme="minorEastAsia" w:hAnsiTheme="minorHAnsi"/>
          <w:lang w:val="en-GB"/>
        </w:rPr>
        <w:t xml:space="preserve"> </w:t>
      </w:r>
      <w:r w:rsidR="0049799A" w:rsidRPr="00D22C6F">
        <w:rPr>
          <w:rFonts w:asciiTheme="minorHAnsi" w:eastAsiaTheme="minorEastAsia" w:hAnsiTheme="minorHAnsi"/>
          <w:lang w:val="en-GB"/>
        </w:rPr>
        <w:t>M</w:t>
      </w:r>
      <w:r w:rsidRPr="00D22C6F">
        <w:rPr>
          <w:rFonts w:asciiTheme="minorHAnsi" w:eastAsiaTheme="minorEastAsia" w:hAnsiTheme="minorHAnsi"/>
          <w:lang w:val="en-GB"/>
        </w:rPr>
        <w:t>t CO</w:t>
      </w:r>
      <w:r w:rsidRPr="00D22C6F">
        <w:rPr>
          <w:rFonts w:asciiTheme="minorHAnsi" w:eastAsiaTheme="minorEastAsia" w:hAnsiTheme="minorHAnsi"/>
          <w:vertAlign w:val="subscript"/>
          <w:lang w:val="en-GB"/>
        </w:rPr>
        <w:t>2</w:t>
      </w:r>
      <w:r w:rsidRPr="00D22C6F">
        <w:rPr>
          <w:rFonts w:asciiTheme="minorHAnsi" w:eastAsiaTheme="minorEastAsia" w:hAnsiTheme="minorHAnsi"/>
          <w:lang w:val="en-GB"/>
        </w:rPr>
        <w:t>-e (5</w:t>
      </w:r>
      <w:r w:rsidR="00902A76" w:rsidRPr="00D22C6F">
        <w:rPr>
          <w:rFonts w:asciiTheme="minorHAnsi" w:eastAsiaTheme="minorEastAsia" w:hAnsiTheme="minorHAnsi"/>
          <w:lang w:val="en-GB"/>
        </w:rPr>
        <w:t>9</w:t>
      </w:r>
      <w:r w:rsidRPr="00D22C6F">
        <w:rPr>
          <w:rFonts w:asciiTheme="minorHAnsi" w:eastAsiaTheme="minorEastAsia" w:hAnsiTheme="minorHAnsi"/>
          <w:lang w:val="en-GB"/>
        </w:rPr>
        <w:t>% of the total)</w:t>
      </w:r>
    </w:p>
    <w:p w14:paraId="7DDFD3B1" w14:textId="5345F2C7" w:rsidR="00773E8E" w:rsidRPr="00D22C6F" w:rsidRDefault="00773E8E" w:rsidP="0010291C">
      <w:pPr>
        <w:numPr>
          <w:ilvl w:val="0"/>
          <w:numId w:val="17"/>
        </w:numPr>
        <w:rPr>
          <w:rFonts w:asciiTheme="minorHAnsi" w:eastAsiaTheme="minorEastAsia" w:hAnsiTheme="minorHAnsi"/>
          <w:lang w:val="en-GB"/>
        </w:rPr>
      </w:pPr>
      <w:r w:rsidRPr="00D22C6F">
        <w:rPr>
          <w:rFonts w:asciiTheme="minorHAnsi" w:eastAsiaTheme="minorEastAsia" w:hAnsiTheme="minorHAnsi"/>
          <w:lang w:val="en-GB"/>
        </w:rPr>
        <w:t>Residential Care and Social Assistance Services: 7</w:t>
      </w:r>
      <w:r w:rsidR="0049799A" w:rsidRPr="00D22C6F">
        <w:rPr>
          <w:rFonts w:asciiTheme="minorHAnsi" w:eastAsiaTheme="minorEastAsia" w:hAnsiTheme="minorHAnsi"/>
          <w:lang w:val="en-GB"/>
        </w:rPr>
        <w:t>.</w:t>
      </w:r>
      <w:r w:rsidR="00902A76" w:rsidRPr="00D22C6F">
        <w:rPr>
          <w:rFonts w:asciiTheme="minorHAnsi" w:eastAsiaTheme="minorEastAsia" w:hAnsiTheme="minorHAnsi"/>
          <w:lang w:val="en-GB"/>
        </w:rPr>
        <w:t>806</w:t>
      </w:r>
      <w:r w:rsidRPr="00D22C6F">
        <w:rPr>
          <w:rFonts w:asciiTheme="minorHAnsi" w:eastAsiaTheme="minorEastAsia" w:hAnsiTheme="minorHAnsi"/>
          <w:lang w:val="en-GB"/>
        </w:rPr>
        <w:t xml:space="preserve"> </w:t>
      </w:r>
      <w:r w:rsidR="0049799A" w:rsidRPr="00D22C6F">
        <w:rPr>
          <w:rFonts w:asciiTheme="minorHAnsi" w:eastAsiaTheme="minorEastAsia" w:hAnsiTheme="minorHAnsi"/>
          <w:lang w:val="en-GB"/>
        </w:rPr>
        <w:t>M</w:t>
      </w:r>
      <w:r w:rsidRPr="00D22C6F">
        <w:rPr>
          <w:rFonts w:asciiTheme="minorHAnsi" w:eastAsiaTheme="minorEastAsia" w:hAnsiTheme="minorHAnsi"/>
          <w:lang w:val="en-GB"/>
        </w:rPr>
        <w:t>t CO</w:t>
      </w:r>
      <w:r w:rsidRPr="00D22C6F">
        <w:rPr>
          <w:rFonts w:asciiTheme="minorHAnsi" w:eastAsiaTheme="minorEastAsia" w:hAnsiTheme="minorHAnsi"/>
          <w:vertAlign w:val="subscript"/>
          <w:lang w:val="en-GB"/>
        </w:rPr>
        <w:t>2</w:t>
      </w:r>
      <w:r w:rsidRPr="00D22C6F">
        <w:rPr>
          <w:rFonts w:asciiTheme="minorHAnsi" w:eastAsiaTheme="minorEastAsia" w:hAnsiTheme="minorHAnsi"/>
          <w:lang w:val="en-GB"/>
        </w:rPr>
        <w:t>-e (3</w:t>
      </w:r>
      <w:r w:rsidR="00902A76" w:rsidRPr="00D22C6F">
        <w:rPr>
          <w:rFonts w:asciiTheme="minorHAnsi" w:eastAsiaTheme="minorEastAsia" w:hAnsiTheme="minorHAnsi"/>
          <w:lang w:val="en-GB"/>
        </w:rPr>
        <w:t>3</w:t>
      </w:r>
      <w:r w:rsidRPr="00D22C6F">
        <w:rPr>
          <w:rFonts w:asciiTheme="minorHAnsi" w:eastAsiaTheme="minorEastAsia" w:hAnsiTheme="minorHAnsi"/>
          <w:lang w:val="en-GB"/>
        </w:rPr>
        <w:t>%)</w:t>
      </w:r>
    </w:p>
    <w:p w14:paraId="0EC91814" w14:textId="64251736" w:rsidR="00773E8E" w:rsidRPr="00D22C6F" w:rsidRDefault="00773E8E" w:rsidP="0010291C">
      <w:pPr>
        <w:numPr>
          <w:ilvl w:val="0"/>
          <w:numId w:val="17"/>
        </w:numPr>
        <w:rPr>
          <w:rFonts w:asciiTheme="minorHAnsi" w:eastAsiaTheme="minorEastAsia" w:hAnsiTheme="minorHAnsi"/>
          <w:lang w:val="en-GB"/>
        </w:rPr>
      </w:pPr>
      <w:r w:rsidRPr="00D22C6F">
        <w:rPr>
          <w:rFonts w:asciiTheme="minorHAnsi" w:eastAsiaTheme="minorEastAsia" w:hAnsiTheme="minorHAnsi"/>
          <w:lang w:val="en-GB"/>
        </w:rPr>
        <w:t>Human Pharmaceutical and Medicinal Product Manufacturing: 1</w:t>
      </w:r>
      <w:r w:rsidR="0049799A" w:rsidRPr="00D22C6F">
        <w:rPr>
          <w:rFonts w:asciiTheme="minorHAnsi" w:eastAsiaTheme="minorEastAsia" w:hAnsiTheme="minorHAnsi"/>
          <w:lang w:val="en-GB"/>
        </w:rPr>
        <w:t>.</w:t>
      </w:r>
      <w:r w:rsidRPr="00D22C6F">
        <w:rPr>
          <w:rFonts w:asciiTheme="minorHAnsi" w:eastAsiaTheme="minorEastAsia" w:hAnsiTheme="minorHAnsi"/>
          <w:lang w:val="en-GB"/>
        </w:rPr>
        <w:t>9</w:t>
      </w:r>
      <w:r w:rsidR="00CB2BDA" w:rsidRPr="00D22C6F">
        <w:rPr>
          <w:rFonts w:asciiTheme="minorHAnsi" w:eastAsiaTheme="minorEastAsia" w:hAnsiTheme="minorHAnsi"/>
          <w:lang w:val="en-GB"/>
        </w:rPr>
        <w:t>27</w:t>
      </w:r>
      <w:r w:rsidRPr="00D22C6F">
        <w:rPr>
          <w:rFonts w:asciiTheme="minorHAnsi" w:eastAsiaTheme="minorEastAsia" w:hAnsiTheme="minorHAnsi"/>
          <w:lang w:val="en-GB"/>
        </w:rPr>
        <w:t xml:space="preserve"> </w:t>
      </w:r>
      <w:r w:rsidR="0049799A" w:rsidRPr="00D22C6F">
        <w:rPr>
          <w:rFonts w:asciiTheme="minorHAnsi" w:eastAsiaTheme="minorEastAsia" w:hAnsiTheme="minorHAnsi"/>
          <w:lang w:val="en-GB"/>
        </w:rPr>
        <w:t>M</w:t>
      </w:r>
      <w:r w:rsidRPr="00D22C6F">
        <w:rPr>
          <w:rFonts w:asciiTheme="minorHAnsi" w:eastAsiaTheme="minorEastAsia" w:hAnsiTheme="minorHAnsi"/>
          <w:lang w:val="en-GB"/>
        </w:rPr>
        <w:t>t CO</w:t>
      </w:r>
      <w:r w:rsidRPr="00D22C6F">
        <w:rPr>
          <w:rFonts w:asciiTheme="minorHAnsi" w:eastAsiaTheme="minorEastAsia" w:hAnsiTheme="minorHAnsi"/>
          <w:vertAlign w:val="subscript"/>
          <w:lang w:val="en-GB"/>
        </w:rPr>
        <w:t>2</w:t>
      </w:r>
      <w:r w:rsidRPr="00D22C6F">
        <w:rPr>
          <w:rFonts w:asciiTheme="minorHAnsi" w:eastAsiaTheme="minorEastAsia" w:hAnsiTheme="minorHAnsi"/>
          <w:lang w:val="en-GB"/>
        </w:rPr>
        <w:t>-e (8%).</w:t>
      </w:r>
    </w:p>
    <w:p w14:paraId="53AD723C" w14:textId="77777777" w:rsidR="00773E8E" w:rsidRPr="00D22C6F" w:rsidRDefault="00773E8E" w:rsidP="00773E8E">
      <w:pPr>
        <w:rPr>
          <w:rFonts w:asciiTheme="minorHAnsi" w:eastAsiaTheme="minorEastAsia" w:hAnsiTheme="minorHAnsi"/>
          <w:lang w:val="en-GB"/>
        </w:rPr>
      </w:pPr>
    </w:p>
    <w:p w14:paraId="40043FC3" w14:textId="70D9519A" w:rsidR="00773E8E" w:rsidRPr="00D22C6F" w:rsidRDefault="00773E8E" w:rsidP="00773E8E">
      <w:pPr>
        <w:rPr>
          <w:rFonts w:asciiTheme="minorHAnsi" w:eastAsiaTheme="minorEastAsia" w:hAnsiTheme="minorHAnsi"/>
          <w:lang w:val="en-GB"/>
        </w:rPr>
      </w:pPr>
      <w:r w:rsidRPr="00D22C6F">
        <w:rPr>
          <w:rFonts w:asciiTheme="minorHAnsi" w:eastAsiaTheme="minorEastAsia" w:hAnsiTheme="minorHAnsi"/>
          <w:lang w:val="en-GB"/>
        </w:rPr>
        <w:t>Disaggregating emissions by scope reveals the following:</w:t>
      </w:r>
    </w:p>
    <w:p w14:paraId="7E0EFF1E" w14:textId="39BC74A0" w:rsidR="00773E8E" w:rsidRPr="00D22C6F" w:rsidRDefault="00773E8E" w:rsidP="0010291C">
      <w:pPr>
        <w:numPr>
          <w:ilvl w:val="0"/>
          <w:numId w:val="16"/>
        </w:numPr>
        <w:rPr>
          <w:rFonts w:asciiTheme="minorHAnsi" w:eastAsiaTheme="minorEastAsia" w:hAnsiTheme="minorHAnsi"/>
          <w:lang w:val="en-GB"/>
        </w:rPr>
      </w:pPr>
      <w:r w:rsidRPr="00D22C6F">
        <w:rPr>
          <w:rFonts w:asciiTheme="minorHAnsi" w:eastAsiaTheme="minorEastAsia" w:hAnsiTheme="minorHAnsi"/>
          <w:b/>
          <w:bCs/>
          <w:lang w:val="en-GB"/>
        </w:rPr>
        <w:t>Scope 1</w:t>
      </w:r>
      <w:r w:rsidR="00977B25" w:rsidRPr="00D22C6F">
        <w:rPr>
          <w:rFonts w:asciiTheme="minorHAnsi" w:eastAsiaTheme="minorEastAsia" w:hAnsiTheme="minorHAnsi"/>
          <w:lang w:val="en-GB"/>
        </w:rPr>
        <w:t xml:space="preserve"> (direct emissions</w:t>
      </w:r>
      <w:r w:rsidR="00F84420" w:rsidRPr="00D22C6F">
        <w:rPr>
          <w:rFonts w:asciiTheme="minorHAnsi" w:eastAsiaTheme="minorEastAsia" w:hAnsiTheme="minorHAnsi"/>
          <w:lang w:val="en-GB"/>
        </w:rPr>
        <w:t xml:space="preserve">, including </w:t>
      </w:r>
      <w:r w:rsidR="00A86C91" w:rsidRPr="00D22C6F">
        <w:rPr>
          <w:rFonts w:asciiTheme="minorHAnsi" w:eastAsiaTheme="minorEastAsia" w:hAnsiTheme="minorHAnsi"/>
          <w:lang w:val="en-GB"/>
        </w:rPr>
        <w:t>natural</w:t>
      </w:r>
      <w:r w:rsidR="00E67F20" w:rsidRPr="00D22C6F">
        <w:rPr>
          <w:rFonts w:asciiTheme="minorHAnsi" w:eastAsiaTheme="minorEastAsia" w:hAnsiTheme="minorHAnsi"/>
          <w:lang w:val="en-GB"/>
        </w:rPr>
        <w:t xml:space="preserve"> gas and </w:t>
      </w:r>
      <w:r w:rsidR="008A1B41" w:rsidRPr="00D22C6F">
        <w:rPr>
          <w:rFonts w:asciiTheme="minorHAnsi" w:eastAsiaTheme="minorEastAsia" w:hAnsiTheme="minorHAnsi"/>
          <w:lang w:val="en-GB"/>
        </w:rPr>
        <w:t xml:space="preserve">liquid </w:t>
      </w:r>
      <w:r w:rsidR="00E67F20" w:rsidRPr="00D22C6F">
        <w:rPr>
          <w:rFonts w:asciiTheme="minorHAnsi" w:eastAsiaTheme="minorEastAsia" w:hAnsiTheme="minorHAnsi"/>
          <w:lang w:val="en-GB"/>
        </w:rPr>
        <w:t>fuels</w:t>
      </w:r>
      <w:r w:rsidR="00977B25" w:rsidRPr="00D22C6F">
        <w:rPr>
          <w:rFonts w:asciiTheme="minorHAnsi" w:eastAsiaTheme="minorEastAsia" w:hAnsiTheme="minorHAnsi"/>
          <w:lang w:val="en-GB"/>
        </w:rPr>
        <w:t>)</w:t>
      </w:r>
      <w:r w:rsidRPr="00D22C6F">
        <w:rPr>
          <w:rFonts w:asciiTheme="minorHAnsi" w:eastAsiaTheme="minorEastAsia" w:hAnsiTheme="minorHAnsi"/>
          <w:lang w:val="en-GB"/>
        </w:rPr>
        <w:t>: 1</w:t>
      </w:r>
      <w:r w:rsidR="00731338" w:rsidRPr="00D22C6F">
        <w:rPr>
          <w:rFonts w:asciiTheme="minorHAnsi" w:eastAsiaTheme="minorEastAsia" w:hAnsiTheme="minorHAnsi"/>
          <w:lang w:val="en-GB"/>
        </w:rPr>
        <w:t>.</w:t>
      </w:r>
      <w:r w:rsidR="00017758" w:rsidRPr="00D22C6F">
        <w:rPr>
          <w:rFonts w:asciiTheme="minorHAnsi" w:eastAsiaTheme="minorEastAsia" w:hAnsiTheme="minorHAnsi"/>
          <w:lang w:val="en-GB"/>
        </w:rPr>
        <w:t>5</w:t>
      </w:r>
      <w:r w:rsidR="002F7B5D" w:rsidRPr="00D22C6F">
        <w:rPr>
          <w:rFonts w:asciiTheme="minorHAnsi" w:eastAsiaTheme="minorEastAsia" w:hAnsiTheme="minorHAnsi"/>
          <w:lang w:val="en-GB"/>
        </w:rPr>
        <w:t>31</w:t>
      </w:r>
      <w:r w:rsidR="00017758" w:rsidRPr="00D22C6F">
        <w:rPr>
          <w:rFonts w:asciiTheme="minorHAnsi" w:eastAsiaTheme="minorEastAsia" w:hAnsiTheme="minorHAnsi"/>
          <w:lang w:val="en-GB"/>
        </w:rPr>
        <w:t xml:space="preserve"> </w:t>
      </w:r>
      <w:r w:rsidR="00731338" w:rsidRPr="00D22C6F">
        <w:rPr>
          <w:rFonts w:asciiTheme="minorHAnsi" w:eastAsiaTheme="minorEastAsia" w:hAnsiTheme="minorHAnsi"/>
          <w:lang w:val="en-GB"/>
        </w:rPr>
        <w:t>M</w:t>
      </w:r>
      <w:r w:rsidRPr="00D22C6F">
        <w:rPr>
          <w:rFonts w:asciiTheme="minorHAnsi" w:eastAsiaTheme="minorEastAsia" w:hAnsiTheme="minorHAnsi"/>
          <w:lang w:val="en-GB"/>
        </w:rPr>
        <w:t>t CO</w:t>
      </w:r>
      <w:r w:rsidRPr="00D22C6F">
        <w:rPr>
          <w:rFonts w:asciiTheme="minorHAnsi" w:eastAsiaTheme="minorEastAsia" w:hAnsiTheme="minorHAnsi"/>
          <w:vertAlign w:val="subscript"/>
          <w:lang w:val="en-GB"/>
        </w:rPr>
        <w:t>2</w:t>
      </w:r>
      <w:r w:rsidRPr="00D22C6F">
        <w:rPr>
          <w:rFonts w:asciiTheme="minorHAnsi" w:eastAsiaTheme="minorEastAsia" w:hAnsiTheme="minorHAnsi"/>
          <w:lang w:val="en-GB"/>
        </w:rPr>
        <w:t>-e (</w:t>
      </w:r>
      <w:r w:rsidR="002F7B5D" w:rsidRPr="00D22C6F">
        <w:rPr>
          <w:rFonts w:asciiTheme="minorHAnsi" w:eastAsiaTheme="minorEastAsia" w:hAnsiTheme="minorHAnsi"/>
          <w:lang w:val="en-GB"/>
        </w:rPr>
        <w:t>7</w:t>
      </w:r>
      <w:r w:rsidRPr="00D22C6F">
        <w:rPr>
          <w:rFonts w:asciiTheme="minorHAnsi" w:eastAsiaTheme="minorEastAsia" w:hAnsiTheme="minorHAnsi"/>
          <w:lang w:val="en-GB"/>
        </w:rPr>
        <w:t xml:space="preserve">% of the total) from sources such as stationary fuel use, </w:t>
      </w:r>
      <w:r w:rsidRPr="00D22C6F">
        <w:rPr>
          <w:rFonts w:asciiTheme="minorHAnsi" w:eastAsiaTheme="minorEastAsia" w:hAnsiTheme="minorHAnsi"/>
          <w:b/>
          <w:lang w:val="en-GB"/>
        </w:rPr>
        <w:t>anaesthetic gases</w:t>
      </w:r>
      <w:r w:rsidRPr="00D22C6F">
        <w:rPr>
          <w:rFonts w:asciiTheme="minorHAnsi" w:eastAsiaTheme="minorEastAsia" w:hAnsiTheme="minorHAnsi"/>
          <w:lang w:val="en-GB"/>
        </w:rPr>
        <w:t>, or fuel use in vehicles owned or leased by the health system</w:t>
      </w:r>
      <w:r w:rsidR="008A6B56" w:rsidRPr="00D22C6F">
        <w:rPr>
          <w:rFonts w:asciiTheme="minorHAnsi" w:eastAsiaTheme="minorEastAsia" w:hAnsiTheme="minorHAnsi"/>
          <w:lang w:val="en-GB"/>
        </w:rPr>
        <w:t>.</w:t>
      </w:r>
    </w:p>
    <w:p w14:paraId="205E1597" w14:textId="6FCAA40F" w:rsidR="00773E8E" w:rsidRPr="00D22C6F" w:rsidRDefault="00773E8E" w:rsidP="0010291C">
      <w:pPr>
        <w:numPr>
          <w:ilvl w:val="0"/>
          <w:numId w:val="16"/>
        </w:numPr>
        <w:rPr>
          <w:rFonts w:asciiTheme="minorHAnsi" w:eastAsiaTheme="minorEastAsia" w:hAnsiTheme="minorHAnsi"/>
          <w:lang w:val="en-GB"/>
        </w:rPr>
      </w:pPr>
      <w:r w:rsidRPr="00D22C6F">
        <w:rPr>
          <w:rFonts w:asciiTheme="minorHAnsi" w:eastAsiaTheme="minorEastAsia" w:hAnsiTheme="minorHAnsi"/>
          <w:b/>
          <w:bCs/>
          <w:lang w:val="en-GB"/>
        </w:rPr>
        <w:t>Scope 2</w:t>
      </w:r>
      <w:r w:rsidR="00E67F20" w:rsidRPr="00D22C6F">
        <w:rPr>
          <w:rFonts w:asciiTheme="minorHAnsi" w:eastAsiaTheme="minorEastAsia" w:hAnsiTheme="minorHAnsi"/>
          <w:lang w:val="en-GB"/>
        </w:rPr>
        <w:t xml:space="preserve"> (</w:t>
      </w:r>
      <w:r w:rsidR="00C263E8" w:rsidRPr="00D22C6F">
        <w:rPr>
          <w:rFonts w:asciiTheme="minorHAnsi" w:eastAsiaTheme="minorEastAsia" w:hAnsiTheme="minorHAnsi"/>
          <w:lang w:val="en-GB"/>
        </w:rPr>
        <w:t xml:space="preserve">indirect </w:t>
      </w:r>
      <w:r w:rsidR="00AA2EA2" w:rsidRPr="00D22C6F">
        <w:rPr>
          <w:rFonts w:asciiTheme="minorHAnsi" w:eastAsiaTheme="minorEastAsia" w:hAnsiTheme="minorHAnsi"/>
          <w:lang w:val="en-GB"/>
        </w:rPr>
        <w:t>energy</w:t>
      </w:r>
      <w:r w:rsidR="00290630" w:rsidRPr="00D22C6F">
        <w:rPr>
          <w:rFonts w:asciiTheme="minorHAnsi" w:eastAsiaTheme="minorEastAsia" w:hAnsiTheme="minorHAnsi"/>
          <w:lang w:val="en-GB"/>
        </w:rPr>
        <w:t>-related emissions)</w:t>
      </w:r>
      <w:r w:rsidRPr="00D22C6F">
        <w:rPr>
          <w:rFonts w:asciiTheme="minorHAnsi" w:eastAsiaTheme="minorEastAsia" w:hAnsiTheme="minorHAnsi"/>
          <w:lang w:val="en-GB"/>
        </w:rPr>
        <w:t>: 4</w:t>
      </w:r>
      <w:r w:rsidR="00731338" w:rsidRPr="00D22C6F">
        <w:rPr>
          <w:rFonts w:asciiTheme="minorHAnsi" w:eastAsiaTheme="minorEastAsia" w:hAnsiTheme="minorHAnsi"/>
          <w:lang w:val="en-GB"/>
        </w:rPr>
        <w:t>.</w:t>
      </w:r>
      <w:r w:rsidR="002A3C90" w:rsidRPr="00D22C6F">
        <w:rPr>
          <w:rFonts w:asciiTheme="minorHAnsi" w:eastAsiaTheme="minorEastAsia" w:hAnsiTheme="minorHAnsi"/>
          <w:lang w:val="en-GB"/>
        </w:rPr>
        <w:t>696</w:t>
      </w:r>
      <w:r w:rsidRPr="00D22C6F">
        <w:rPr>
          <w:rFonts w:asciiTheme="minorHAnsi" w:eastAsiaTheme="minorEastAsia" w:hAnsiTheme="minorHAnsi"/>
          <w:lang w:val="en-GB"/>
        </w:rPr>
        <w:t xml:space="preserve"> </w:t>
      </w:r>
      <w:r w:rsidR="00731338" w:rsidRPr="00D22C6F">
        <w:rPr>
          <w:rFonts w:asciiTheme="minorHAnsi" w:eastAsiaTheme="minorEastAsia" w:hAnsiTheme="minorHAnsi"/>
          <w:lang w:val="en-GB"/>
        </w:rPr>
        <w:t>M</w:t>
      </w:r>
      <w:r w:rsidRPr="00D22C6F">
        <w:rPr>
          <w:rFonts w:asciiTheme="minorHAnsi" w:eastAsiaTheme="minorEastAsia" w:hAnsiTheme="minorHAnsi"/>
          <w:lang w:val="en-GB"/>
        </w:rPr>
        <w:t>t CO</w:t>
      </w:r>
      <w:r w:rsidRPr="00D22C6F">
        <w:rPr>
          <w:rFonts w:asciiTheme="minorHAnsi" w:eastAsiaTheme="minorEastAsia" w:hAnsiTheme="minorHAnsi"/>
          <w:vertAlign w:val="subscript"/>
          <w:lang w:val="en-GB"/>
        </w:rPr>
        <w:t>2</w:t>
      </w:r>
      <w:r w:rsidRPr="00D22C6F">
        <w:rPr>
          <w:rFonts w:asciiTheme="minorHAnsi" w:eastAsiaTheme="minorEastAsia" w:hAnsiTheme="minorHAnsi"/>
          <w:lang w:val="en-GB"/>
        </w:rPr>
        <w:t>-e (</w:t>
      </w:r>
      <w:r w:rsidR="002F08A0" w:rsidRPr="00D22C6F">
        <w:rPr>
          <w:rFonts w:asciiTheme="minorHAnsi" w:eastAsiaTheme="minorEastAsia" w:hAnsiTheme="minorHAnsi"/>
          <w:lang w:val="en-GB"/>
        </w:rPr>
        <w:t>20</w:t>
      </w:r>
      <w:r w:rsidRPr="00D22C6F">
        <w:rPr>
          <w:rFonts w:asciiTheme="minorHAnsi" w:eastAsiaTheme="minorEastAsia" w:hAnsiTheme="minorHAnsi"/>
          <w:lang w:val="en-GB"/>
        </w:rPr>
        <w:t xml:space="preserve">%) from purchased </w:t>
      </w:r>
      <w:r w:rsidR="00AA2EA2" w:rsidRPr="00D22C6F">
        <w:rPr>
          <w:rFonts w:asciiTheme="minorHAnsi" w:eastAsiaTheme="minorEastAsia" w:hAnsiTheme="minorHAnsi"/>
          <w:lang w:val="en-GB"/>
        </w:rPr>
        <w:t>energ</w:t>
      </w:r>
      <w:r w:rsidR="008A6B56" w:rsidRPr="00D22C6F">
        <w:rPr>
          <w:rFonts w:asciiTheme="minorHAnsi" w:eastAsiaTheme="minorEastAsia" w:hAnsiTheme="minorHAnsi"/>
          <w:lang w:val="en-GB"/>
        </w:rPr>
        <w:t>y.</w:t>
      </w:r>
    </w:p>
    <w:p w14:paraId="546F06B7" w14:textId="6C4A6CAD" w:rsidR="00773E8E" w:rsidRPr="00D22C6F" w:rsidRDefault="00773E8E" w:rsidP="0010291C">
      <w:pPr>
        <w:numPr>
          <w:ilvl w:val="0"/>
          <w:numId w:val="16"/>
        </w:numPr>
        <w:rPr>
          <w:rFonts w:asciiTheme="minorHAnsi" w:eastAsiaTheme="minorEastAsia" w:hAnsiTheme="minorHAnsi"/>
          <w:lang w:val="en-GB"/>
        </w:rPr>
      </w:pPr>
      <w:r w:rsidRPr="00D22C6F">
        <w:rPr>
          <w:rFonts w:asciiTheme="minorHAnsi" w:eastAsiaTheme="minorEastAsia" w:hAnsiTheme="minorHAnsi"/>
          <w:b/>
          <w:bCs/>
          <w:lang w:val="en-GB"/>
        </w:rPr>
        <w:t>Scope 3</w:t>
      </w:r>
      <w:r w:rsidR="00995536" w:rsidRPr="00D22C6F">
        <w:rPr>
          <w:rFonts w:asciiTheme="minorHAnsi" w:eastAsiaTheme="minorEastAsia" w:hAnsiTheme="minorHAnsi"/>
          <w:lang w:val="en-GB"/>
        </w:rPr>
        <w:t xml:space="preserve"> </w:t>
      </w:r>
      <w:r w:rsidR="0082051B" w:rsidRPr="00D22C6F">
        <w:rPr>
          <w:rFonts w:asciiTheme="minorHAnsi" w:eastAsiaTheme="minorEastAsia" w:hAnsiTheme="minorHAnsi"/>
          <w:lang w:val="en-GB"/>
        </w:rPr>
        <w:t>(other indirect emissions)</w:t>
      </w:r>
      <w:r w:rsidRPr="00D22C6F">
        <w:rPr>
          <w:rFonts w:asciiTheme="minorHAnsi" w:eastAsiaTheme="minorEastAsia" w:hAnsiTheme="minorHAnsi"/>
          <w:lang w:val="en-GB"/>
        </w:rPr>
        <w:t>: 15</w:t>
      </w:r>
      <w:r w:rsidR="00731338" w:rsidRPr="00D22C6F">
        <w:rPr>
          <w:rFonts w:asciiTheme="minorHAnsi" w:eastAsiaTheme="minorEastAsia" w:hAnsiTheme="minorHAnsi"/>
          <w:lang w:val="en-GB"/>
        </w:rPr>
        <w:t>.</w:t>
      </w:r>
      <w:r w:rsidR="002F08A0" w:rsidRPr="00D22C6F">
        <w:rPr>
          <w:rFonts w:asciiTheme="minorHAnsi" w:eastAsiaTheme="minorEastAsia" w:hAnsiTheme="minorHAnsi"/>
          <w:lang w:val="en-GB"/>
        </w:rPr>
        <w:t>887</w:t>
      </w:r>
      <w:r w:rsidRPr="00D22C6F">
        <w:rPr>
          <w:rFonts w:asciiTheme="minorHAnsi" w:eastAsiaTheme="minorEastAsia" w:hAnsiTheme="minorHAnsi"/>
          <w:lang w:val="en-GB"/>
        </w:rPr>
        <w:t xml:space="preserve"> </w:t>
      </w:r>
      <w:r w:rsidR="00731338" w:rsidRPr="00D22C6F">
        <w:rPr>
          <w:rFonts w:asciiTheme="minorHAnsi" w:eastAsiaTheme="minorEastAsia" w:hAnsiTheme="minorHAnsi"/>
          <w:lang w:val="en-GB"/>
        </w:rPr>
        <w:t>M</w:t>
      </w:r>
      <w:r w:rsidRPr="00D22C6F">
        <w:rPr>
          <w:rFonts w:asciiTheme="minorHAnsi" w:eastAsiaTheme="minorEastAsia" w:hAnsiTheme="minorHAnsi"/>
          <w:lang w:val="en-GB"/>
        </w:rPr>
        <w:t>t CO</w:t>
      </w:r>
      <w:r w:rsidRPr="00D22C6F">
        <w:rPr>
          <w:rFonts w:asciiTheme="minorHAnsi" w:eastAsiaTheme="minorEastAsia" w:hAnsiTheme="minorHAnsi"/>
          <w:vertAlign w:val="subscript"/>
          <w:lang w:val="en-GB"/>
        </w:rPr>
        <w:t>2</w:t>
      </w:r>
      <w:r w:rsidRPr="00D22C6F">
        <w:rPr>
          <w:rFonts w:asciiTheme="minorHAnsi" w:eastAsiaTheme="minorEastAsia" w:hAnsiTheme="minorHAnsi"/>
          <w:lang w:val="en-GB"/>
        </w:rPr>
        <w:t>-e (</w:t>
      </w:r>
      <w:r w:rsidR="006546A3" w:rsidRPr="00D22C6F">
        <w:rPr>
          <w:rFonts w:asciiTheme="minorHAnsi" w:eastAsiaTheme="minorEastAsia" w:hAnsiTheme="minorHAnsi"/>
          <w:lang w:val="en-GB"/>
        </w:rPr>
        <w:t>68</w:t>
      </w:r>
      <w:r w:rsidRPr="00D22C6F">
        <w:rPr>
          <w:rFonts w:asciiTheme="minorHAnsi" w:eastAsiaTheme="minorEastAsia" w:hAnsiTheme="minorHAnsi"/>
          <w:lang w:val="en-GB"/>
        </w:rPr>
        <w:t>%) primarily from purchased goods and services</w:t>
      </w:r>
      <w:r w:rsidR="008A6B56" w:rsidRPr="00D22C6F">
        <w:rPr>
          <w:rFonts w:asciiTheme="minorHAnsi" w:eastAsiaTheme="minorEastAsia" w:hAnsiTheme="minorHAnsi"/>
          <w:lang w:val="en-GB"/>
        </w:rPr>
        <w:t>.</w:t>
      </w:r>
    </w:p>
    <w:p w14:paraId="2F4DE43F" w14:textId="4A3598C9" w:rsidR="00773E8E" w:rsidRPr="00D22C6F" w:rsidRDefault="00773E8E" w:rsidP="0010291C">
      <w:pPr>
        <w:numPr>
          <w:ilvl w:val="0"/>
          <w:numId w:val="16"/>
        </w:numPr>
        <w:rPr>
          <w:rFonts w:asciiTheme="minorHAnsi" w:eastAsiaTheme="minorEastAsia" w:hAnsiTheme="minorHAnsi"/>
          <w:lang w:val="en-GB"/>
        </w:rPr>
      </w:pPr>
      <w:r w:rsidRPr="00D22C6F">
        <w:rPr>
          <w:rFonts w:asciiTheme="minorHAnsi" w:eastAsiaTheme="minorEastAsia" w:hAnsiTheme="minorHAnsi"/>
          <w:b/>
          <w:bCs/>
          <w:lang w:val="en-GB"/>
        </w:rPr>
        <w:t>Outside Scopes</w:t>
      </w:r>
      <w:r w:rsidRPr="00D22C6F">
        <w:rPr>
          <w:rFonts w:asciiTheme="minorHAnsi" w:eastAsiaTheme="minorEastAsia" w:hAnsiTheme="minorHAnsi"/>
          <w:lang w:val="en-GB"/>
        </w:rPr>
        <w:t>: 1</w:t>
      </w:r>
      <w:r w:rsidR="00731338" w:rsidRPr="00D22C6F">
        <w:rPr>
          <w:rFonts w:asciiTheme="minorHAnsi" w:eastAsiaTheme="minorEastAsia" w:hAnsiTheme="minorHAnsi"/>
          <w:lang w:val="en-GB"/>
        </w:rPr>
        <w:t>.</w:t>
      </w:r>
      <w:r w:rsidR="00017758" w:rsidRPr="00D22C6F">
        <w:rPr>
          <w:rFonts w:asciiTheme="minorHAnsi" w:eastAsiaTheme="minorEastAsia" w:hAnsiTheme="minorHAnsi"/>
          <w:lang w:val="en-GB"/>
        </w:rPr>
        <w:t xml:space="preserve">409 </w:t>
      </w:r>
      <w:r w:rsidR="00731338" w:rsidRPr="00D22C6F">
        <w:rPr>
          <w:rFonts w:asciiTheme="minorHAnsi" w:eastAsiaTheme="minorEastAsia" w:hAnsiTheme="minorHAnsi"/>
          <w:lang w:val="en-GB"/>
        </w:rPr>
        <w:t>M</w:t>
      </w:r>
      <w:r w:rsidRPr="00D22C6F">
        <w:rPr>
          <w:rFonts w:asciiTheme="minorHAnsi" w:eastAsiaTheme="minorEastAsia" w:hAnsiTheme="minorHAnsi"/>
          <w:lang w:val="en-GB"/>
        </w:rPr>
        <w:t>t CO</w:t>
      </w:r>
      <w:r w:rsidRPr="00D22C6F">
        <w:rPr>
          <w:rFonts w:asciiTheme="minorHAnsi" w:eastAsiaTheme="minorEastAsia" w:hAnsiTheme="minorHAnsi"/>
          <w:vertAlign w:val="subscript"/>
          <w:lang w:val="en-GB"/>
        </w:rPr>
        <w:t>2</w:t>
      </w:r>
      <w:r w:rsidRPr="00D22C6F">
        <w:rPr>
          <w:rFonts w:asciiTheme="minorHAnsi" w:eastAsiaTheme="minorEastAsia" w:hAnsiTheme="minorHAnsi"/>
          <w:lang w:val="en-GB"/>
        </w:rPr>
        <w:t>-e (</w:t>
      </w:r>
      <w:r w:rsidR="006546A3" w:rsidRPr="00D22C6F">
        <w:rPr>
          <w:rFonts w:asciiTheme="minorHAnsi" w:eastAsiaTheme="minorEastAsia" w:hAnsiTheme="minorHAnsi"/>
          <w:lang w:val="en-GB"/>
        </w:rPr>
        <w:t>6</w:t>
      </w:r>
      <w:r w:rsidRPr="00D22C6F">
        <w:rPr>
          <w:rFonts w:asciiTheme="minorHAnsi" w:eastAsiaTheme="minorEastAsia" w:hAnsiTheme="minorHAnsi"/>
          <w:lang w:val="en-GB"/>
        </w:rPr>
        <w:t>%) from patient travel to</w:t>
      </w:r>
      <w:r w:rsidR="00E86F98" w:rsidRPr="00D22C6F">
        <w:rPr>
          <w:rFonts w:asciiTheme="minorHAnsi" w:eastAsiaTheme="minorEastAsia" w:hAnsiTheme="minorHAnsi"/>
          <w:lang w:val="en-GB"/>
        </w:rPr>
        <w:t xml:space="preserve"> and from</w:t>
      </w:r>
      <w:r w:rsidRPr="00D22C6F">
        <w:rPr>
          <w:rFonts w:asciiTheme="minorHAnsi" w:eastAsiaTheme="minorEastAsia" w:hAnsiTheme="minorHAnsi"/>
          <w:lang w:val="en-GB"/>
        </w:rPr>
        <w:t xml:space="preserve"> health facilities.</w:t>
      </w:r>
    </w:p>
    <w:p w14:paraId="75B222FD" w14:textId="77777777" w:rsidR="00773E8E" w:rsidRPr="00D22C6F" w:rsidRDefault="00773E8E" w:rsidP="00773E8E">
      <w:pPr>
        <w:rPr>
          <w:rFonts w:asciiTheme="minorHAnsi" w:eastAsiaTheme="minorEastAsia" w:hAnsiTheme="minorHAnsi"/>
          <w:lang w:val="en-GB"/>
        </w:rPr>
      </w:pPr>
    </w:p>
    <w:p w14:paraId="4DF53162" w14:textId="080AB27F" w:rsidR="00773E8E" w:rsidRPr="00D22C6F" w:rsidRDefault="00773E8E" w:rsidP="00773E8E">
      <w:pPr>
        <w:rPr>
          <w:rFonts w:asciiTheme="minorHAnsi" w:eastAsiaTheme="minorEastAsia" w:hAnsiTheme="minorHAnsi"/>
          <w:lang w:val="en-GB"/>
        </w:rPr>
      </w:pPr>
      <w:r w:rsidRPr="00D22C6F">
        <w:rPr>
          <w:rFonts w:asciiTheme="minorHAnsi" w:eastAsiaTheme="minorEastAsia" w:hAnsiTheme="minorHAnsi"/>
          <w:lang w:val="en-GB"/>
        </w:rPr>
        <w:t xml:space="preserve">In publishing this report, the Australian Government demonstrates its commitment to </w:t>
      </w:r>
      <w:r w:rsidR="005F12E6">
        <w:rPr>
          <w:rFonts w:asciiTheme="minorHAnsi" w:eastAsiaTheme="minorEastAsia" w:hAnsiTheme="minorHAnsi"/>
          <w:lang w:val="en-GB"/>
        </w:rPr>
        <w:t xml:space="preserve">building the evidence base to support informed prioritisation of efforts towards a net zero health system. </w:t>
      </w:r>
      <w:r w:rsidRPr="00D22C6F">
        <w:rPr>
          <w:rFonts w:asciiTheme="minorHAnsi" w:eastAsiaTheme="minorEastAsia" w:hAnsiTheme="minorHAnsi"/>
          <w:lang w:val="en-GB"/>
        </w:rPr>
        <w:t>Future work will focus on:</w:t>
      </w:r>
    </w:p>
    <w:p w14:paraId="7EFFE1E8" w14:textId="0F9B5ADA" w:rsidR="00773E8E" w:rsidRPr="00D22C6F" w:rsidRDefault="00773E8E" w:rsidP="0010291C">
      <w:pPr>
        <w:numPr>
          <w:ilvl w:val="0"/>
          <w:numId w:val="18"/>
        </w:numPr>
        <w:rPr>
          <w:rFonts w:asciiTheme="minorHAnsi" w:eastAsiaTheme="minorEastAsia" w:hAnsiTheme="minorHAnsi"/>
          <w:lang w:val="en-GB"/>
        </w:rPr>
      </w:pPr>
      <w:r w:rsidRPr="00D22C6F">
        <w:rPr>
          <w:rFonts w:asciiTheme="minorHAnsi" w:eastAsiaTheme="minorEastAsia" w:hAnsiTheme="minorHAnsi"/>
          <w:lang w:val="en-GB"/>
        </w:rPr>
        <w:t>Addressing identified limitations to refine emissions estimation methods</w:t>
      </w:r>
    </w:p>
    <w:p w14:paraId="22546912" w14:textId="088257AD" w:rsidR="00456B09" w:rsidRPr="00D22C6F" w:rsidRDefault="00456B09" w:rsidP="0010291C">
      <w:pPr>
        <w:numPr>
          <w:ilvl w:val="0"/>
          <w:numId w:val="18"/>
        </w:numPr>
        <w:rPr>
          <w:rFonts w:asciiTheme="minorHAnsi" w:eastAsiaTheme="minorEastAsia" w:hAnsiTheme="minorHAnsi"/>
          <w:lang w:val="en-GB"/>
        </w:rPr>
      </w:pPr>
      <w:r w:rsidRPr="00D22C6F">
        <w:rPr>
          <w:rFonts w:asciiTheme="minorHAnsi" w:eastAsiaTheme="minorEastAsia" w:hAnsiTheme="minorHAnsi"/>
          <w:lang w:val="en-GB"/>
        </w:rPr>
        <w:t>Working with state and territory governments, and with private providers, to align approaches to health system greenhouse gas emissions estimation</w:t>
      </w:r>
      <w:r w:rsidR="00F422E7" w:rsidRPr="00D22C6F">
        <w:rPr>
          <w:rFonts w:asciiTheme="minorHAnsi" w:eastAsiaTheme="minorEastAsia" w:hAnsiTheme="minorHAnsi"/>
          <w:lang w:val="en-GB"/>
        </w:rPr>
        <w:t>, and to make use of these estimates in national reporting</w:t>
      </w:r>
    </w:p>
    <w:p w14:paraId="0F2C3F87" w14:textId="77777777" w:rsidR="00773E8E" w:rsidRPr="00D22C6F" w:rsidRDefault="00773E8E" w:rsidP="00773E8E">
      <w:pPr>
        <w:rPr>
          <w:rFonts w:asciiTheme="minorHAnsi" w:eastAsiaTheme="minorEastAsia" w:hAnsiTheme="minorHAnsi"/>
          <w:lang w:val="en-GB"/>
        </w:rPr>
      </w:pPr>
    </w:p>
    <w:p w14:paraId="2F8DD4BE" w14:textId="529E1DFE" w:rsidR="00773E8E" w:rsidRPr="00D22C6F" w:rsidRDefault="00773E8E" w:rsidP="00773E8E">
      <w:pPr>
        <w:rPr>
          <w:rFonts w:asciiTheme="minorHAnsi" w:eastAsiaTheme="minorEastAsia" w:hAnsiTheme="minorHAnsi"/>
          <w:lang w:val="en-GB"/>
        </w:rPr>
      </w:pPr>
      <w:r w:rsidRPr="00D22C6F">
        <w:rPr>
          <w:rFonts w:asciiTheme="minorHAnsi" w:eastAsiaTheme="minorEastAsia" w:hAnsiTheme="minorHAnsi"/>
          <w:lang w:val="en-GB"/>
        </w:rPr>
        <w:t>The comprehensive baseline emissions estimates provide</w:t>
      </w:r>
      <w:r w:rsidR="00F5516C" w:rsidRPr="00D22C6F">
        <w:rPr>
          <w:rFonts w:asciiTheme="minorHAnsi" w:eastAsiaTheme="minorEastAsia" w:hAnsiTheme="minorHAnsi"/>
          <w:lang w:val="en-GB"/>
        </w:rPr>
        <w:t>d in this report are</w:t>
      </w:r>
      <w:r w:rsidRPr="00D22C6F">
        <w:rPr>
          <w:rFonts w:asciiTheme="minorHAnsi" w:eastAsiaTheme="minorEastAsia" w:hAnsiTheme="minorHAnsi"/>
          <w:lang w:val="en-GB"/>
        </w:rPr>
        <w:t xml:space="preserve"> a critical starting point for achieving the vision of a net</w:t>
      </w:r>
      <w:r w:rsidR="00DD097B" w:rsidRPr="00D22C6F">
        <w:rPr>
          <w:rFonts w:asciiTheme="minorHAnsi" w:eastAsiaTheme="minorEastAsia" w:hAnsiTheme="minorHAnsi"/>
          <w:lang w:val="en-GB"/>
        </w:rPr>
        <w:t xml:space="preserve"> </w:t>
      </w:r>
      <w:r w:rsidRPr="00D22C6F">
        <w:rPr>
          <w:rFonts w:asciiTheme="minorHAnsi" w:eastAsiaTheme="minorEastAsia" w:hAnsiTheme="minorHAnsi"/>
          <w:lang w:val="en-GB"/>
        </w:rPr>
        <w:t>zero health system, ultimately contributing to healthier, more sustainable communities.</w:t>
      </w:r>
    </w:p>
    <w:p w14:paraId="6F27476D" w14:textId="2BE2D427" w:rsidR="00773E8E" w:rsidRPr="00D22C6F" w:rsidRDefault="00773E8E" w:rsidP="00A20414">
      <w:pPr>
        <w:pStyle w:val="Heading1"/>
        <w:spacing w:before="0"/>
        <w:rPr>
          <w:rFonts w:cstheme="majorBidi"/>
          <w:lang w:val="en-GB"/>
        </w:rPr>
      </w:pPr>
      <w:bookmarkStart w:id="24" w:name="_Toc1363587388"/>
      <w:bookmarkStart w:id="25" w:name="_Toc177461753"/>
      <w:bookmarkStart w:id="26" w:name="_Toc181105821"/>
      <w:bookmarkStart w:id="27" w:name="_Toc189756407"/>
      <w:r w:rsidRPr="00D22C6F">
        <w:rPr>
          <w:rFonts w:cstheme="majorBidi"/>
          <w:lang w:val="en-GB"/>
        </w:rPr>
        <w:lastRenderedPageBreak/>
        <w:t>1</w:t>
      </w:r>
      <w:r w:rsidR="00A20414" w:rsidRPr="00D22C6F">
        <w:rPr>
          <w:rFonts w:cstheme="majorBidi"/>
          <w:lang w:val="en-GB"/>
        </w:rPr>
        <w:t>.</w:t>
      </w:r>
      <w:r w:rsidRPr="00D22C6F">
        <w:rPr>
          <w:rFonts w:cstheme="majorBidi"/>
          <w:lang w:val="en-GB"/>
        </w:rPr>
        <w:t xml:space="preserve"> Introduction</w:t>
      </w:r>
      <w:bookmarkEnd w:id="24"/>
      <w:bookmarkEnd w:id="25"/>
      <w:bookmarkEnd w:id="26"/>
      <w:bookmarkEnd w:id="27"/>
    </w:p>
    <w:p w14:paraId="50EC0899" w14:textId="77777777" w:rsidR="00773E8E" w:rsidRPr="00D22C6F" w:rsidRDefault="00773E8E" w:rsidP="00A20414">
      <w:pPr>
        <w:rPr>
          <w:rFonts w:cstheme="majorBidi"/>
          <w:lang w:val="en-GB"/>
        </w:rPr>
      </w:pPr>
    </w:p>
    <w:p w14:paraId="0A12B3EC" w14:textId="535CB207" w:rsidR="00773E8E" w:rsidRPr="00D22C6F" w:rsidRDefault="00773E8E" w:rsidP="00A20414">
      <w:pPr>
        <w:rPr>
          <w:rFonts w:asciiTheme="minorHAnsi" w:eastAsiaTheme="minorEastAsia" w:hAnsiTheme="minorHAnsi"/>
          <w:lang w:val="en-GB"/>
        </w:rPr>
      </w:pPr>
      <w:r w:rsidRPr="00D22C6F">
        <w:rPr>
          <w:rFonts w:cstheme="majorBidi"/>
          <w:lang w:val="en-GB"/>
        </w:rPr>
        <w:t xml:space="preserve">Climate change poses a significant threat to population health and the functioning of health systems worldwide. In response to this challenge, in December 2023 Australia published its first National Health and Climate Strategy (the Strategy), which sets out a whole-of-government approach to </w:t>
      </w:r>
      <w:r w:rsidR="00D3205D" w:rsidRPr="00D22C6F">
        <w:rPr>
          <w:rFonts w:cstheme="majorBidi"/>
          <w:lang w:val="en-GB"/>
        </w:rPr>
        <w:t xml:space="preserve">achieving </w:t>
      </w:r>
      <w:r w:rsidR="003F14E4" w:rsidRPr="00D22C6F">
        <w:rPr>
          <w:rFonts w:cstheme="majorBidi"/>
          <w:lang w:val="en-GB"/>
        </w:rPr>
        <w:t xml:space="preserve">the vision of </w:t>
      </w:r>
      <w:r w:rsidRPr="00D22C6F">
        <w:rPr>
          <w:rFonts w:cstheme="majorBidi"/>
          <w:lang w:val="en-GB"/>
        </w:rPr>
        <w:t>healthy, climate-resilient communities and a sustainable, high-quality, net zero health system.</w:t>
      </w:r>
      <w:bookmarkStart w:id="28" w:name="_Ref181892533"/>
      <w:r w:rsidR="003F14E4" w:rsidRPr="00D22C6F">
        <w:rPr>
          <w:rStyle w:val="EndnoteReference"/>
          <w:rFonts w:cstheme="majorBidi"/>
          <w:lang w:val="en-GB"/>
        </w:rPr>
        <w:endnoteReference w:id="9"/>
      </w:r>
      <w:bookmarkEnd w:id="28"/>
    </w:p>
    <w:p w14:paraId="0A8D0C26" w14:textId="77777777" w:rsidR="00773E8E" w:rsidRPr="00D22C6F" w:rsidRDefault="00773E8E" w:rsidP="00A20414">
      <w:pPr>
        <w:rPr>
          <w:rFonts w:cstheme="majorBidi"/>
          <w:lang w:val="en-GB"/>
        </w:rPr>
      </w:pPr>
    </w:p>
    <w:p w14:paraId="1BB07A2C" w14:textId="5E763F69" w:rsidR="00AB23DB" w:rsidRPr="00D22C6F" w:rsidRDefault="00773E8E" w:rsidP="00A20414">
      <w:pPr>
        <w:rPr>
          <w:rFonts w:cstheme="majorBidi"/>
          <w:lang w:val="en-GB"/>
        </w:rPr>
      </w:pPr>
      <w:r w:rsidRPr="00D22C6F">
        <w:rPr>
          <w:rFonts w:cstheme="majorBidi"/>
          <w:lang w:val="en-GB"/>
        </w:rPr>
        <w:t xml:space="preserve">One of the four objectives of the Strategy is to decarbonise the health system, minimising its environmental impact while continuing to deliver high-quality care. </w:t>
      </w:r>
      <w:r w:rsidR="00C73618" w:rsidRPr="00D22C6F">
        <w:rPr>
          <w:rFonts w:cstheme="majorBidi"/>
          <w:lang w:val="en-GB"/>
        </w:rPr>
        <w:t xml:space="preserve">While the health system is not the biggest contributor to Australian greenhouse gas emissions, to achieve net zero by 2050 all sectors of the economy must play their part </w:t>
      </w:r>
      <w:r w:rsidR="00AB23DB" w:rsidRPr="00D22C6F">
        <w:rPr>
          <w:rFonts w:cstheme="majorBidi"/>
          <w:lang w:val="en-GB"/>
        </w:rPr>
        <w:t>–</w:t>
      </w:r>
      <w:r w:rsidR="00C73618" w:rsidRPr="00D22C6F">
        <w:rPr>
          <w:rFonts w:cstheme="majorBidi"/>
          <w:lang w:val="en-GB"/>
        </w:rPr>
        <w:t xml:space="preserve"> </w:t>
      </w:r>
      <w:r w:rsidR="00AB23DB" w:rsidRPr="00D22C6F">
        <w:rPr>
          <w:rFonts w:cstheme="majorBidi"/>
          <w:lang w:val="en-GB"/>
        </w:rPr>
        <w:t xml:space="preserve">and doing so aligns with the </w:t>
      </w:r>
      <w:r w:rsidR="00B9031A">
        <w:rPr>
          <w:rFonts w:cstheme="majorBidi"/>
          <w:lang w:val="en-GB"/>
        </w:rPr>
        <w:t>principle</w:t>
      </w:r>
      <w:r w:rsidR="00AB23DB" w:rsidRPr="00D22C6F">
        <w:rPr>
          <w:rFonts w:cstheme="majorBidi"/>
          <w:lang w:val="en-GB"/>
        </w:rPr>
        <w:t xml:space="preserve"> ‘first do no harm’.</w:t>
      </w:r>
    </w:p>
    <w:p w14:paraId="65E646B9" w14:textId="77777777" w:rsidR="00AB23DB" w:rsidRPr="00D22C6F" w:rsidRDefault="00AB23DB" w:rsidP="00A20414">
      <w:pPr>
        <w:rPr>
          <w:rFonts w:cstheme="majorBidi"/>
          <w:lang w:val="en-GB"/>
        </w:rPr>
      </w:pPr>
    </w:p>
    <w:p w14:paraId="6017D61C" w14:textId="333AA3A6" w:rsidR="00773E8E" w:rsidRPr="00D22C6F" w:rsidRDefault="00773E8E" w:rsidP="00A20414">
      <w:pPr>
        <w:rPr>
          <w:rFonts w:cstheme="majorBidi"/>
          <w:lang w:val="en-GB"/>
        </w:rPr>
      </w:pPr>
      <w:r w:rsidRPr="00D22C6F">
        <w:rPr>
          <w:rFonts w:cstheme="majorBidi"/>
          <w:lang w:val="en-GB"/>
        </w:rPr>
        <w:t xml:space="preserve">This report is a foundational component of </w:t>
      </w:r>
      <w:r w:rsidR="00AB23DB" w:rsidRPr="00D22C6F">
        <w:rPr>
          <w:rFonts w:cstheme="majorBidi"/>
          <w:lang w:val="en-GB"/>
        </w:rPr>
        <w:t>achieving a net zero health system</w:t>
      </w:r>
      <w:r w:rsidRPr="00D22C6F">
        <w:rPr>
          <w:rFonts w:cstheme="majorBidi"/>
          <w:lang w:val="en-GB"/>
        </w:rPr>
        <w:t xml:space="preserve">. </w:t>
      </w:r>
      <w:r w:rsidR="009C2DAE">
        <w:rPr>
          <w:rFonts w:cstheme="majorBidi"/>
          <w:lang w:val="en-GB"/>
        </w:rPr>
        <w:t>It builds on</w:t>
      </w:r>
      <w:r w:rsidRPr="00D22C6F">
        <w:rPr>
          <w:rFonts w:cstheme="majorBidi"/>
          <w:lang w:val="en-GB"/>
        </w:rPr>
        <w:t xml:space="preserve"> the pioneering work of Malik and coauthors which provided the first overall estimate of the greenhouse gas emissions associated with Australian healthcare delivery.</w:t>
      </w:r>
      <w:r w:rsidR="00E31885" w:rsidRPr="00D22C6F">
        <w:rPr>
          <w:rStyle w:val="EndnoteReference"/>
          <w:rFonts w:cstheme="majorBidi"/>
          <w:lang w:val="en-GB"/>
        </w:rPr>
        <w:endnoteReference w:id="10"/>
      </w:r>
      <w:r w:rsidRPr="00D22C6F">
        <w:rPr>
          <w:rFonts w:cstheme="majorBidi"/>
          <w:vertAlign w:val="superscript"/>
          <w:lang w:val="en-GB"/>
        </w:rPr>
        <w:t xml:space="preserve"> </w:t>
      </w:r>
      <w:r w:rsidRPr="00D22C6F">
        <w:rPr>
          <w:rFonts w:cstheme="majorBidi"/>
          <w:lang w:val="en-GB"/>
        </w:rPr>
        <w:t xml:space="preserve">This report </w:t>
      </w:r>
      <w:r w:rsidR="00F234C8" w:rsidRPr="00D22C6F">
        <w:rPr>
          <w:rFonts w:cstheme="majorBidi"/>
          <w:lang w:val="en-GB"/>
        </w:rPr>
        <w:t xml:space="preserve">delivers Action 4.1 of the </w:t>
      </w:r>
      <w:r w:rsidR="009651C4" w:rsidRPr="00D22C6F">
        <w:rPr>
          <w:rFonts w:cstheme="majorBidi"/>
          <w:lang w:val="en-GB"/>
        </w:rPr>
        <w:t xml:space="preserve">Strategy, </w:t>
      </w:r>
      <w:r w:rsidRPr="00D22C6F">
        <w:rPr>
          <w:rFonts w:cstheme="majorBidi"/>
          <w:lang w:val="en-GB"/>
        </w:rPr>
        <w:t>provi</w:t>
      </w:r>
      <w:r w:rsidR="009651C4" w:rsidRPr="00D22C6F">
        <w:rPr>
          <w:rFonts w:cstheme="majorBidi"/>
          <w:lang w:val="en-GB"/>
        </w:rPr>
        <w:t>ding</w:t>
      </w:r>
      <w:r w:rsidRPr="00D22C6F">
        <w:rPr>
          <w:rFonts w:cstheme="majorBidi"/>
          <w:lang w:val="en-GB"/>
        </w:rPr>
        <w:t xml:space="preserve"> the first comprehensive baseline emissions estimates for Australia’s health system, including public and private hospitals, primary and secondary health care, and aged care. </w:t>
      </w:r>
      <w:r w:rsidR="002779C8" w:rsidRPr="00D22C6F">
        <w:rPr>
          <w:rFonts w:cstheme="majorBidi"/>
          <w:lang w:val="en-GB"/>
        </w:rPr>
        <w:t xml:space="preserve">The emissions estimates provided in this report include emissions across scopes 1, 2 and 3, as well as emissions from patient travel. </w:t>
      </w:r>
      <w:r w:rsidRPr="00D22C6F">
        <w:rPr>
          <w:rFonts w:cstheme="majorBidi"/>
          <w:lang w:val="en-GB"/>
        </w:rPr>
        <w:t xml:space="preserve">This aligns to the scope of the </w:t>
      </w:r>
      <w:proofErr w:type="gramStart"/>
      <w:r w:rsidRPr="00D22C6F">
        <w:rPr>
          <w:rFonts w:cstheme="majorBidi"/>
          <w:lang w:val="en-GB"/>
        </w:rPr>
        <w:t>Strategy, and</w:t>
      </w:r>
      <w:proofErr w:type="gramEnd"/>
      <w:r w:rsidRPr="00D22C6F">
        <w:rPr>
          <w:rFonts w:cstheme="majorBidi"/>
          <w:lang w:val="en-GB"/>
        </w:rPr>
        <w:t xml:space="preserve"> therefore forms the starting point for regular reporting to track progress in achieving the Strategy’s vision of a net zero health system.</w:t>
      </w:r>
      <w:r w:rsidR="00D00886" w:rsidRPr="00D22C6F">
        <w:rPr>
          <w:rFonts w:cstheme="majorBidi"/>
          <w:lang w:val="en-GB"/>
        </w:rPr>
        <w:t xml:space="preserve"> </w:t>
      </w:r>
      <w:r w:rsidR="00D00886" w:rsidRPr="00D22C6F">
        <w:rPr>
          <w:rFonts w:cstheme="majorHAnsi"/>
          <w:lang w:val="en-GB"/>
        </w:rPr>
        <w:t>This report will also support delivery of additional actions in the Strategy, including Action 4.3 (agreeing a health system emissions reduction trajectory) and Action 4.4 (developing a health system decarbonisation roadmap).</w:t>
      </w:r>
    </w:p>
    <w:p w14:paraId="0D7DD4E1" w14:textId="77777777" w:rsidR="00773E8E" w:rsidRPr="00D22C6F" w:rsidRDefault="00773E8E" w:rsidP="00A20414">
      <w:pPr>
        <w:rPr>
          <w:rFonts w:cstheme="majorHAnsi"/>
          <w:lang w:val="en-GB"/>
        </w:rPr>
      </w:pPr>
    </w:p>
    <w:p w14:paraId="49A27B86" w14:textId="26473604" w:rsidR="00B3058F" w:rsidRPr="00D22C6F" w:rsidRDefault="00773E8E" w:rsidP="00A20414">
      <w:pPr>
        <w:rPr>
          <w:rFonts w:cstheme="majorBidi"/>
          <w:color w:val="000000" w:themeColor="text1"/>
          <w:lang w:val="en-GB"/>
        </w:rPr>
      </w:pPr>
      <w:r w:rsidRPr="00D22C6F">
        <w:rPr>
          <w:rFonts w:cstheme="majorBidi"/>
          <w:lang w:val="en-GB"/>
        </w:rPr>
        <w:t xml:space="preserve">The estimates presented in this report adhere to the Greenhouse Gas Protocol (GHG Protocol) guiding principles on emissions measurement and are derived from a wide range of sources, including Australia’s National Greenhouse </w:t>
      </w:r>
      <w:r w:rsidR="00B57635" w:rsidRPr="00D22C6F">
        <w:rPr>
          <w:rFonts w:cstheme="majorBidi"/>
          <w:lang w:val="en-GB"/>
        </w:rPr>
        <w:t>Accounts</w:t>
      </w:r>
      <w:r w:rsidR="001418EA" w:rsidRPr="00D22C6F">
        <w:rPr>
          <w:rFonts w:cstheme="majorBidi"/>
          <w:lang w:val="en-GB"/>
        </w:rPr>
        <w:t xml:space="preserve"> (NGA)</w:t>
      </w:r>
      <w:r w:rsidRPr="00D22C6F">
        <w:rPr>
          <w:rFonts w:cstheme="majorBidi"/>
          <w:lang w:val="en-GB"/>
        </w:rPr>
        <w:t xml:space="preserve">, </w:t>
      </w:r>
      <w:r w:rsidR="004D7353" w:rsidRPr="00D22C6F">
        <w:rPr>
          <w:rFonts w:cstheme="majorBidi"/>
          <w:lang w:val="en-GB"/>
        </w:rPr>
        <w:t xml:space="preserve">the </w:t>
      </w:r>
      <w:r w:rsidRPr="00D22C6F">
        <w:rPr>
          <w:rFonts w:cstheme="majorBidi"/>
          <w:lang w:val="en-GB"/>
        </w:rPr>
        <w:t>Australia</w:t>
      </w:r>
      <w:r w:rsidR="00A32AED" w:rsidRPr="00D22C6F">
        <w:rPr>
          <w:rFonts w:cstheme="majorBidi"/>
          <w:lang w:val="en-GB"/>
        </w:rPr>
        <w:t>n</w:t>
      </w:r>
      <w:r w:rsidRPr="00D22C6F">
        <w:rPr>
          <w:rFonts w:cstheme="majorBidi"/>
          <w:lang w:val="en-GB"/>
        </w:rPr>
        <w:t xml:space="preserve"> System of National Accounts</w:t>
      </w:r>
      <w:r w:rsidR="00455932" w:rsidRPr="00D22C6F">
        <w:rPr>
          <w:rFonts w:cstheme="majorBidi"/>
          <w:lang w:val="en-GB"/>
        </w:rPr>
        <w:t xml:space="preserve"> (the National Accounts)</w:t>
      </w:r>
      <w:r w:rsidRPr="00D22C6F">
        <w:rPr>
          <w:rFonts w:cstheme="majorBidi"/>
          <w:lang w:val="en-GB"/>
        </w:rPr>
        <w:t xml:space="preserve">, Services Australia transaction data (Medicare, </w:t>
      </w:r>
      <w:r w:rsidR="00B264A3" w:rsidRPr="00D22C6F">
        <w:rPr>
          <w:rFonts w:cstheme="majorBidi"/>
          <w:lang w:val="en-GB"/>
        </w:rPr>
        <w:t>prescribing</w:t>
      </w:r>
      <w:r w:rsidRPr="00D22C6F">
        <w:rPr>
          <w:rFonts w:cstheme="majorBidi"/>
          <w:lang w:val="en-GB"/>
        </w:rPr>
        <w:t>), Australian Institute of Health and Welfare (AIHW) reports, data from peer-reviewed academic literature, and information provided by leading experts in climate and health.</w:t>
      </w:r>
      <w:r w:rsidR="00F04D1C" w:rsidRPr="00D22C6F">
        <w:rPr>
          <w:rFonts w:cstheme="majorBidi"/>
          <w:lang w:val="en-GB"/>
        </w:rPr>
        <w:t xml:space="preserve"> </w:t>
      </w:r>
      <w:r w:rsidR="003B2D6E" w:rsidRPr="00D22C6F">
        <w:rPr>
          <w:lang w:val="en-GB"/>
        </w:rPr>
        <w:t xml:space="preserve">As </w:t>
      </w:r>
      <w:r w:rsidR="003B2D6E" w:rsidRPr="00D22C6F">
        <w:rPr>
          <w:rFonts w:cstheme="majorBidi"/>
          <w:color w:val="000000" w:themeColor="text1"/>
          <w:lang w:val="en-GB"/>
        </w:rPr>
        <w:t xml:space="preserve">the National Greenhouse Accounts adhere to Intergovernmental Panel on Climate Change (IPCC) Guidelines which do not use the framing of </w:t>
      </w:r>
      <w:r w:rsidR="0077664C" w:rsidRPr="00D22C6F">
        <w:rPr>
          <w:rFonts w:cstheme="majorBidi"/>
          <w:color w:val="000000" w:themeColor="text1"/>
          <w:lang w:val="en-GB"/>
        </w:rPr>
        <w:t>‘</w:t>
      </w:r>
      <w:r w:rsidR="003B2D6E" w:rsidRPr="00D22C6F">
        <w:rPr>
          <w:rFonts w:cstheme="majorBidi"/>
          <w:color w:val="000000" w:themeColor="text1"/>
          <w:lang w:val="en-GB"/>
        </w:rPr>
        <w:t>scopes</w:t>
      </w:r>
      <w:r w:rsidR="0077664C" w:rsidRPr="00D22C6F">
        <w:rPr>
          <w:rFonts w:cstheme="majorBidi"/>
          <w:color w:val="000000" w:themeColor="text1"/>
          <w:lang w:val="en-GB"/>
        </w:rPr>
        <w:t>’</w:t>
      </w:r>
      <w:r w:rsidR="003B2D6E" w:rsidRPr="00D22C6F">
        <w:rPr>
          <w:rFonts w:cstheme="majorBidi"/>
          <w:color w:val="000000" w:themeColor="text1"/>
          <w:lang w:val="en-GB"/>
        </w:rPr>
        <w:t xml:space="preserve"> for emissions reporting, this report draws on the GHG Protocol and ISO14064:2018 to develop a categorisation system for scope 3 emissions, with IPCC reporting categories provided as references where applicable.</w:t>
      </w:r>
      <w:r w:rsidR="00560005" w:rsidRPr="00D22C6F">
        <w:rPr>
          <w:rFonts w:cstheme="majorBidi"/>
          <w:vertAlign w:val="superscript"/>
          <w:lang w:val="en-GB"/>
        </w:rPr>
        <w:fldChar w:fldCharType="begin"/>
      </w:r>
      <w:r w:rsidR="00560005" w:rsidRPr="00D22C6F">
        <w:rPr>
          <w:rFonts w:cstheme="majorBidi"/>
          <w:vertAlign w:val="superscript"/>
          <w:lang w:val="en-GB"/>
        </w:rPr>
        <w:instrText xml:space="preserve"> NOTEREF _Ref181008917 \h  \* MERGEFORMAT </w:instrText>
      </w:r>
      <w:r w:rsidR="00560005" w:rsidRPr="00D22C6F">
        <w:rPr>
          <w:rFonts w:cstheme="majorBidi"/>
          <w:vertAlign w:val="superscript"/>
          <w:lang w:val="en-GB"/>
        </w:rPr>
      </w:r>
      <w:r w:rsidR="00560005" w:rsidRPr="00D22C6F">
        <w:rPr>
          <w:rFonts w:cstheme="majorBidi"/>
          <w:vertAlign w:val="superscript"/>
          <w:lang w:val="en-GB"/>
        </w:rPr>
        <w:fldChar w:fldCharType="separate"/>
      </w:r>
      <w:r w:rsidR="007F17E5">
        <w:rPr>
          <w:rFonts w:cstheme="majorBidi"/>
          <w:vertAlign w:val="superscript"/>
          <w:lang w:val="en-GB"/>
        </w:rPr>
        <w:t>1</w:t>
      </w:r>
      <w:r w:rsidR="00560005" w:rsidRPr="00D22C6F">
        <w:rPr>
          <w:rFonts w:cstheme="majorBidi"/>
          <w:vertAlign w:val="superscript"/>
          <w:lang w:val="en-GB"/>
        </w:rPr>
        <w:fldChar w:fldCharType="end"/>
      </w:r>
      <w:r w:rsidR="004008D0" w:rsidRPr="00D22C6F">
        <w:rPr>
          <w:rFonts w:cstheme="majorBidi"/>
          <w:vertAlign w:val="superscript"/>
          <w:lang w:val="en-GB"/>
        </w:rPr>
        <w:t>,</w:t>
      </w:r>
      <w:r w:rsidR="008B6283" w:rsidRPr="00D22C6F">
        <w:rPr>
          <w:rFonts w:cstheme="majorBidi"/>
          <w:vertAlign w:val="superscript"/>
          <w:lang w:val="en-GB"/>
        </w:rPr>
        <w:fldChar w:fldCharType="begin"/>
      </w:r>
      <w:r w:rsidR="008B6283" w:rsidRPr="00D22C6F">
        <w:rPr>
          <w:rFonts w:cstheme="majorBidi"/>
          <w:vertAlign w:val="superscript"/>
          <w:lang w:val="en-GB"/>
        </w:rPr>
        <w:instrText xml:space="preserve"> NOTEREF _Ref181007937 \h  \* MERGEFORMAT </w:instrText>
      </w:r>
      <w:r w:rsidR="008B6283" w:rsidRPr="00D22C6F">
        <w:rPr>
          <w:rFonts w:cstheme="majorBidi"/>
          <w:vertAlign w:val="superscript"/>
          <w:lang w:val="en-GB"/>
        </w:rPr>
      </w:r>
      <w:r w:rsidR="008B6283" w:rsidRPr="00D22C6F">
        <w:rPr>
          <w:rFonts w:cstheme="majorBidi"/>
          <w:vertAlign w:val="superscript"/>
          <w:lang w:val="en-GB"/>
        </w:rPr>
        <w:fldChar w:fldCharType="separate"/>
      </w:r>
      <w:r w:rsidR="007F17E5">
        <w:rPr>
          <w:rFonts w:cstheme="majorBidi"/>
          <w:vertAlign w:val="superscript"/>
          <w:lang w:val="en-GB"/>
        </w:rPr>
        <w:t>2</w:t>
      </w:r>
      <w:r w:rsidR="008B6283" w:rsidRPr="00D22C6F">
        <w:rPr>
          <w:rFonts w:cstheme="majorBidi"/>
          <w:vertAlign w:val="superscript"/>
          <w:lang w:val="en-GB"/>
        </w:rPr>
        <w:fldChar w:fldCharType="end"/>
      </w:r>
      <w:r w:rsidR="008B6283" w:rsidRPr="00D22C6F">
        <w:rPr>
          <w:rFonts w:cstheme="majorBidi"/>
          <w:vertAlign w:val="superscript"/>
          <w:lang w:val="en-GB"/>
        </w:rPr>
        <w:t>,</w:t>
      </w:r>
      <w:bookmarkStart w:id="29" w:name="_Ref182832185"/>
      <w:r w:rsidR="00EA05BD" w:rsidRPr="00D22C6F">
        <w:rPr>
          <w:rStyle w:val="EndnoteReference"/>
          <w:rFonts w:cstheme="majorBidi"/>
          <w:lang w:val="en-GB"/>
        </w:rPr>
        <w:endnoteReference w:id="11"/>
      </w:r>
      <w:r w:rsidR="00EA05BD" w:rsidRPr="00D22C6F">
        <w:rPr>
          <w:rFonts w:cstheme="majorBidi"/>
          <w:vertAlign w:val="superscript"/>
          <w:lang w:val="en-GB"/>
        </w:rPr>
        <w:t>,</w:t>
      </w:r>
      <w:bookmarkStart w:id="30" w:name="_Ref183089957"/>
      <w:r w:rsidR="009E7FC9" w:rsidRPr="00D22C6F">
        <w:rPr>
          <w:rStyle w:val="EndnoteReference"/>
          <w:rFonts w:cstheme="majorBidi"/>
          <w:color w:val="000000" w:themeColor="text1"/>
          <w:lang w:val="en-GB"/>
        </w:rPr>
        <w:endnoteReference w:id="12"/>
      </w:r>
      <w:bookmarkEnd w:id="29"/>
      <w:bookmarkEnd w:id="30"/>
      <w:r w:rsidR="008B6283" w:rsidRPr="00D22C6F">
        <w:rPr>
          <w:rFonts w:cstheme="majorBidi"/>
          <w:vertAlign w:val="superscript"/>
          <w:lang w:val="en-GB"/>
        </w:rPr>
        <w:t>,</w:t>
      </w:r>
      <w:bookmarkStart w:id="31" w:name="_Ref182985408"/>
      <w:r w:rsidR="00077239" w:rsidRPr="00D22C6F">
        <w:rPr>
          <w:rStyle w:val="EndnoteReference"/>
          <w:rFonts w:cstheme="majorBidi"/>
          <w:color w:val="000000" w:themeColor="text1"/>
          <w:lang w:val="en-GB"/>
        </w:rPr>
        <w:endnoteReference w:id="13"/>
      </w:r>
      <w:bookmarkEnd w:id="31"/>
      <w:r w:rsidR="00560005" w:rsidRPr="00D22C6F">
        <w:rPr>
          <w:rFonts w:asciiTheme="minorHAnsi" w:eastAsiaTheme="minorEastAsia" w:hAnsiTheme="minorHAnsi"/>
          <w:lang w:val="en-GB"/>
        </w:rPr>
        <w:t xml:space="preserve"> </w:t>
      </w:r>
      <w:r w:rsidR="00C62A38" w:rsidRPr="00D22C6F">
        <w:rPr>
          <w:rFonts w:asciiTheme="minorHAnsi" w:eastAsiaTheme="minorEastAsia" w:hAnsiTheme="minorHAnsi"/>
          <w:lang w:val="en-GB"/>
        </w:rPr>
        <w:t xml:space="preserve">A glossary (Appendix A) </w:t>
      </w:r>
      <w:r w:rsidR="00627518" w:rsidRPr="00D22C6F">
        <w:rPr>
          <w:rFonts w:asciiTheme="minorHAnsi" w:eastAsiaTheme="minorEastAsia" w:hAnsiTheme="minorHAnsi"/>
          <w:lang w:val="en-GB"/>
        </w:rPr>
        <w:t xml:space="preserve">provides definitions of terms and acronyms used throughout this report; terms included in the glossary are </w:t>
      </w:r>
      <w:r w:rsidR="006E7AFA" w:rsidRPr="00D22C6F">
        <w:rPr>
          <w:rFonts w:asciiTheme="minorHAnsi" w:eastAsiaTheme="minorEastAsia" w:hAnsiTheme="minorHAnsi"/>
          <w:lang w:val="en-GB"/>
        </w:rPr>
        <w:t>denoted in bold on first use</w:t>
      </w:r>
      <w:r w:rsidR="003B2D6E" w:rsidRPr="00D22C6F">
        <w:rPr>
          <w:rFonts w:asciiTheme="minorHAnsi" w:eastAsiaTheme="minorEastAsia" w:hAnsiTheme="minorHAnsi"/>
          <w:lang w:val="en-GB"/>
        </w:rPr>
        <w:t xml:space="preserve"> in the main body</w:t>
      </w:r>
      <w:r w:rsidR="006E7AFA" w:rsidRPr="00D22C6F">
        <w:rPr>
          <w:rFonts w:asciiTheme="minorHAnsi" w:eastAsiaTheme="minorEastAsia" w:hAnsiTheme="minorHAnsi"/>
          <w:lang w:val="en-GB"/>
        </w:rPr>
        <w:t>.</w:t>
      </w:r>
    </w:p>
    <w:p w14:paraId="66D214BE" w14:textId="77777777" w:rsidR="005856D3" w:rsidRPr="00D22C6F" w:rsidRDefault="005856D3" w:rsidP="00A20414">
      <w:pPr>
        <w:rPr>
          <w:rFonts w:cstheme="majorHAnsi"/>
          <w:lang w:val="en-GB"/>
        </w:rPr>
      </w:pPr>
    </w:p>
    <w:p w14:paraId="6226F30F" w14:textId="3DD66736" w:rsidR="00773E8E" w:rsidRPr="00D22C6F" w:rsidRDefault="00773E8E" w:rsidP="00A20414">
      <w:pPr>
        <w:rPr>
          <w:rFonts w:cstheme="majorHAnsi"/>
          <w:lang w:val="en-GB"/>
        </w:rPr>
      </w:pPr>
      <w:r w:rsidRPr="00D22C6F">
        <w:rPr>
          <w:rFonts w:cstheme="majorHAnsi"/>
          <w:lang w:val="en-GB"/>
        </w:rPr>
        <w:lastRenderedPageBreak/>
        <w:t xml:space="preserve">While this report is an important starting point, it is limited in </w:t>
      </w:r>
      <w:r w:rsidR="001C6E95" w:rsidRPr="00D22C6F">
        <w:rPr>
          <w:rFonts w:cstheme="majorHAnsi"/>
          <w:lang w:val="en-GB"/>
        </w:rPr>
        <w:t>multiple</w:t>
      </w:r>
      <w:r w:rsidRPr="00D22C6F">
        <w:rPr>
          <w:rFonts w:cstheme="majorHAnsi"/>
          <w:lang w:val="en-GB"/>
        </w:rPr>
        <w:t xml:space="preserve"> respects due to gaps in the underlying data</w:t>
      </w:r>
      <w:r w:rsidR="00A16F40" w:rsidRPr="00D22C6F">
        <w:rPr>
          <w:rFonts w:cstheme="majorHAnsi"/>
          <w:lang w:val="en-GB"/>
        </w:rPr>
        <w:t xml:space="preserve"> and challenges posed by the complexity of the health system’s value chain. The</w:t>
      </w:r>
      <w:r w:rsidR="003B03FD" w:rsidRPr="00D22C6F">
        <w:rPr>
          <w:rFonts w:cstheme="majorHAnsi"/>
          <w:lang w:val="en-GB"/>
        </w:rPr>
        <w:t>se</w:t>
      </w:r>
      <w:r w:rsidR="00A16F40" w:rsidRPr="00D22C6F">
        <w:rPr>
          <w:rFonts w:cstheme="majorHAnsi"/>
          <w:lang w:val="en-GB"/>
        </w:rPr>
        <w:t xml:space="preserve"> limitations and challenges are noted throughout the report</w:t>
      </w:r>
      <w:r w:rsidR="00564A90" w:rsidRPr="00D22C6F">
        <w:rPr>
          <w:rFonts w:cstheme="majorHAnsi"/>
          <w:lang w:val="en-GB"/>
        </w:rPr>
        <w:t>;</w:t>
      </w:r>
      <w:r w:rsidR="00A16F40" w:rsidRPr="00D22C6F">
        <w:rPr>
          <w:rFonts w:cstheme="majorHAnsi"/>
          <w:lang w:val="en-GB"/>
        </w:rPr>
        <w:t xml:space="preserve"> Appendix </w:t>
      </w:r>
      <w:r w:rsidR="00D2600E" w:rsidRPr="00D22C6F">
        <w:rPr>
          <w:rFonts w:cstheme="majorHAnsi"/>
          <w:lang w:val="en-GB"/>
        </w:rPr>
        <w:t>B</w:t>
      </w:r>
      <w:r w:rsidR="00A16F40" w:rsidRPr="00D22C6F">
        <w:rPr>
          <w:rFonts w:cstheme="majorHAnsi"/>
          <w:lang w:val="en-GB"/>
        </w:rPr>
        <w:t xml:space="preserve"> </w:t>
      </w:r>
      <w:r w:rsidR="00564A90" w:rsidRPr="00D22C6F">
        <w:rPr>
          <w:rFonts w:cstheme="majorHAnsi"/>
          <w:lang w:val="en-GB"/>
        </w:rPr>
        <w:t>provides a consolidated list</w:t>
      </w:r>
      <w:r w:rsidR="00D5405C" w:rsidRPr="00D22C6F">
        <w:rPr>
          <w:rFonts w:cstheme="majorHAnsi"/>
          <w:lang w:val="en-GB"/>
        </w:rPr>
        <w:t xml:space="preserve"> of </w:t>
      </w:r>
      <w:r w:rsidR="00564A90" w:rsidRPr="00D22C6F">
        <w:rPr>
          <w:rFonts w:cstheme="majorHAnsi"/>
          <w:lang w:val="en-GB"/>
        </w:rPr>
        <w:t>these limitations as well as discussing other limitations not noted in the main body.</w:t>
      </w:r>
      <w:r w:rsidR="00D5405C" w:rsidRPr="00D22C6F">
        <w:rPr>
          <w:rFonts w:cstheme="majorHAnsi"/>
          <w:lang w:val="en-GB"/>
        </w:rPr>
        <w:t xml:space="preserve"> The </w:t>
      </w:r>
      <w:r w:rsidR="006B44FB" w:rsidRPr="00D22C6F">
        <w:rPr>
          <w:rFonts w:cstheme="majorHAnsi"/>
          <w:lang w:val="en-GB"/>
        </w:rPr>
        <w:t>report</w:t>
      </w:r>
      <w:r w:rsidRPr="00D22C6F">
        <w:rPr>
          <w:rFonts w:cstheme="majorHAnsi"/>
          <w:lang w:val="en-GB"/>
        </w:rPr>
        <w:t xml:space="preserve"> addresses known limitations in the methods and data sources used to calculate health system emissions, and in so doing identifies opportunities for further work to improve data collection and estimation strategies.</w:t>
      </w:r>
      <w:r w:rsidR="006B44FB" w:rsidRPr="00D22C6F">
        <w:rPr>
          <w:rFonts w:cstheme="majorHAnsi"/>
          <w:lang w:val="en-GB"/>
        </w:rPr>
        <w:t xml:space="preserve"> </w:t>
      </w:r>
      <w:r w:rsidRPr="00D22C6F">
        <w:rPr>
          <w:rFonts w:cstheme="majorHAnsi"/>
          <w:lang w:val="en-GB"/>
        </w:rPr>
        <w:t xml:space="preserve">The information is presented </w:t>
      </w:r>
      <w:r w:rsidR="009E250A" w:rsidRPr="00D22C6F">
        <w:rPr>
          <w:rFonts w:cstheme="majorHAnsi"/>
          <w:lang w:val="en-GB"/>
        </w:rPr>
        <w:t xml:space="preserve">in a way </w:t>
      </w:r>
      <w:r w:rsidR="00B04871" w:rsidRPr="00D22C6F">
        <w:rPr>
          <w:rFonts w:cstheme="majorHAnsi"/>
          <w:lang w:val="en-GB"/>
        </w:rPr>
        <w:t xml:space="preserve">that is </w:t>
      </w:r>
      <w:r w:rsidRPr="00D22C6F">
        <w:rPr>
          <w:rFonts w:cstheme="majorHAnsi"/>
          <w:lang w:val="en-GB"/>
        </w:rPr>
        <w:t>accessible for those new to emissions measurement while also providing sufficient detail for experts who may wish to apply these methods within their own organisations or jurisdictions.</w:t>
      </w:r>
    </w:p>
    <w:p w14:paraId="0B476CA8" w14:textId="77777777" w:rsidR="00773E8E" w:rsidRPr="00D22C6F" w:rsidRDefault="00773E8E" w:rsidP="00A20414">
      <w:pPr>
        <w:rPr>
          <w:rFonts w:cstheme="majorHAnsi"/>
          <w:lang w:val="en-GB"/>
        </w:rPr>
      </w:pPr>
    </w:p>
    <w:p w14:paraId="383C4986" w14:textId="52F4B4FB" w:rsidR="005C3E80" w:rsidRPr="00D22C6F" w:rsidRDefault="00773E8E" w:rsidP="005C3E80">
      <w:pPr>
        <w:rPr>
          <w:lang w:val="en-GB"/>
        </w:rPr>
      </w:pPr>
      <w:r w:rsidRPr="00D22C6F">
        <w:rPr>
          <w:rFonts w:cstheme="majorBidi"/>
          <w:lang w:val="en-GB"/>
        </w:rPr>
        <w:t xml:space="preserve">The estimates are disaggregated by source, scope, and industry sector. </w:t>
      </w:r>
      <w:r w:rsidR="00D97870" w:rsidRPr="00D22C6F">
        <w:rPr>
          <w:lang w:val="en-GB"/>
        </w:rPr>
        <w:t>T</w:t>
      </w:r>
      <w:r w:rsidR="00C75CF2" w:rsidRPr="00D22C6F">
        <w:rPr>
          <w:lang w:val="en-GB"/>
        </w:rPr>
        <w:t xml:space="preserve">he report provides </w:t>
      </w:r>
      <w:r w:rsidR="00EE444F" w:rsidRPr="00D22C6F">
        <w:rPr>
          <w:lang w:val="en-GB"/>
        </w:rPr>
        <w:t xml:space="preserve">emissions </w:t>
      </w:r>
      <w:r w:rsidR="00C75CF2" w:rsidRPr="00D22C6F">
        <w:rPr>
          <w:lang w:val="en-GB"/>
        </w:rPr>
        <w:t xml:space="preserve">estimates across </w:t>
      </w:r>
      <w:r w:rsidR="00F5371E" w:rsidRPr="00D22C6F">
        <w:rPr>
          <w:lang w:val="en-GB"/>
        </w:rPr>
        <w:t>scope</w:t>
      </w:r>
      <w:r w:rsidR="00EE444F" w:rsidRPr="00D22C6F">
        <w:rPr>
          <w:lang w:val="en-GB"/>
        </w:rPr>
        <w:t>s</w:t>
      </w:r>
      <w:r w:rsidR="00F5371E" w:rsidRPr="00D22C6F">
        <w:rPr>
          <w:lang w:val="en-GB"/>
        </w:rPr>
        <w:t xml:space="preserve"> 1, 2 and 3 </w:t>
      </w:r>
      <w:r w:rsidR="00D97870" w:rsidRPr="00D22C6F">
        <w:rPr>
          <w:lang w:val="en-GB"/>
        </w:rPr>
        <w:t xml:space="preserve">– as well as for patient travel to and from health facilities – </w:t>
      </w:r>
      <w:r w:rsidR="005C3E80" w:rsidRPr="00D22C6F">
        <w:rPr>
          <w:lang w:val="en-GB"/>
        </w:rPr>
        <w:t>to provide a complete picture of emissions across the whole health system value chain. Including scope 3 emissions in the National Health and Climate Strategy’s efforts to achieve a net zero health system is particularly important in supporting evidence-based procurement decisions. For example, if only scope 1 emissions were considered, switching from disposable to reusable hospital gowns would appear to result in an increase in emissions, because the emissions generated in production of the gowns would not be considered, and reusable gowns involve increased use of steam sterilisers which are currently largely powered by gas, which forms part of scope 1 emissions. However, considering emissions across scopes 1, 2 and 3 would reveal reusable gowns generate fewer emissions across the life cycle.</w:t>
      </w:r>
    </w:p>
    <w:p w14:paraId="24A3BAA6" w14:textId="77777777" w:rsidR="005C3E80" w:rsidRPr="00D22C6F" w:rsidRDefault="005C3E80" w:rsidP="00A20414">
      <w:pPr>
        <w:rPr>
          <w:rFonts w:cstheme="majorBidi"/>
          <w:lang w:val="en-GB"/>
        </w:rPr>
      </w:pPr>
    </w:p>
    <w:p w14:paraId="4E201337" w14:textId="1B6AAE97" w:rsidR="00773E8E" w:rsidRPr="00D22C6F" w:rsidRDefault="00773E8E" w:rsidP="00A20414">
      <w:pPr>
        <w:rPr>
          <w:rFonts w:cstheme="majorBidi"/>
          <w:lang w:val="en-GB"/>
        </w:rPr>
      </w:pPr>
      <w:r w:rsidRPr="00D22C6F">
        <w:rPr>
          <w:rFonts w:cstheme="majorBidi"/>
          <w:lang w:val="en-GB"/>
        </w:rPr>
        <w:t xml:space="preserve">Industry sector is defined using the </w:t>
      </w:r>
      <w:r w:rsidRPr="00D22C6F" w:rsidDel="007B6A38">
        <w:rPr>
          <w:rFonts w:cstheme="majorBidi"/>
          <w:b/>
          <w:bCs/>
          <w:lang w:val="en-GB"/>
        </w:rPr>
        <w:t xml:space="preserve">Australia New Zealand Standard Industry </w:t>
      </w:r>
      <w:r w:rsidR="003161D6" w:rsidRPr="00D22C6F">
        <w:rPr>
          <w:rFonts w:cstheme="majorBidi"/>
          <w:b/>
          <w:bCs/>
          <w:lang w:val="en-GB"/>
        </w:rPr>
        <w:t>C</w:t>
      </w:r>
      <w:r w:rsidRPr="00D22C6F" w:rsidDel="007B6A38">
        <w:rPr>
          <w:rFonts w:cstheme="majorBidi"/>
          <w:b/>
          <w:bCs/>
          <w:lang w:val="en-GB"/>
        </w:rPr>
        <w:t>lassification</w:t>
      </w:r>
      <w:r w:rsidRPr="00D22C6F" w:rsidDel="007B6A38">
        <w:rPr>
          <w:rFonts w:cstheme="majorBidi"/>
          <w:lang w:val="en-GB"/>
        </w:rPr>
        <w:t xml:space="preserve"> (</w:t>
      </w:r>
      <w:r w:rsidRPr="00D22C6F">
        <w:rPr>
          <w:rFonts w:cstheme="majorBidi"/>
          <w:lang w:val="en-GB"/>
        </w:rPr>
        <w:t>ANZSIC).</w:t>
      </w:r>
      <w:bookmarkStart w:id="32" w:name="_Ref178605414"/>
      <w:r w:rsidR="007232F6" w:rsidRPr="00D22C6F">
        <w:rPr>
          <w:rStyle w:val="EndnoteReference"/>
          <w:rFonts w:cstheme="majorBidi"/>
          <w:lang w:val="en-GB"/>
        </w:rPr>
        <w:endnoteReference w:id="14"/>
      </w:r>
      <w:bookmarkEnd w:id="32"/>
      <w:r w:rsidRPr="00D22C6F">
        <w:rPr>
          <w:rFonts w:cstheme="majorBidi"/>
          <w:lang w:val="en-GB"/>
        </w:rPr>
        <w:t xml:space="preserve"> In the future, it is anticipated these emissions estimates will be further refined within industry sectors, </w:t>
      </w:r>
      <w:r w:rsidR="000C4B74" w:rsidRPr="00D22C6F">
        <w:rPr>
          <w:rFonts w:cstheme="majorBidi"/>
          <w:lang w:val="en-GB"/>
        </w:rPr>
        <w:t>and that</w:t>
      </w:r>
      <w:r w:rsidRPr="00D22C6F">
        <w:rPr>
          <w:rFonts w:cstheme="majorBidi"/>
          <w:lang w:val="en-GB"/>
        </w:rPr>
        <w:t xml:space="preserve"> state and territory breakdowns</w:t>
      </w:r>
      <w:r w:rsidR="000C4B74" w:rsidRPr="00D22C6F">
        <w:rPr>
          <w:rFonts w:cstheme="majorBidi"/>
          <w:lang w:val="en-GB"/>
        </w:rPr>
        <w:t xml:space="preserve"> will also be provided</w:t>
      </w:r>
      <w:r w:rsidRPr="00D22C6F">
        <w:rPr>
          <w:rFonts w:cstheme="majorBidi"/>
          <w:lang w:val="en-GB"/>
        </w:rPr>
        <w:t xml:space="preserve">. </w:t>
      </w:r>
      <w:r w:rsidR="00673681" w:rsidRPr="00673681">
        <w:rPr>
          <w:rFonts w:cstheme="majorBidi"/>
          <w:lang w:val="en-GB"/>
        </w:rPr>
        <w:t>These refinements will also endeavour to reflect changes in key international accounting standards. This includes the System of the National Accounts 2025 update which presents economic statistics, as it will begin to present environmental measures.</w:t>
      </w:r>
      <w:r w:rsidR="00673681" w:rsidRPr="00673681">
        <w:rPr>
          <w:rFonts w:cstheme="majorBidi"/>
          <w:vertAlign w:val="superscript"/>
          <w:lang w:val="en-GB"/>
        </w:rPr>
        <w:endnoteReference w:id="15"/>
      </w:r>
      <w:r w:rsidR="00673681" w:rsidRPr="00673681">
        <w:rPr>
          <w:rFonts w:cstheme="majorBidi"/>
          <w:lang w:val="en-GB"/>
        </w:rPr>
        <w:t xml:space="preserve"> </w:t>
      </w:r>
      <w:r w:rsidRPr="00D22C6F">
        <w:rPr>
          <w:rFonts w:cstheme="majorBidi"/>
          <w:lang w:val="en-GB"/>
        </w:rPr>
        <w:t>This level of detail is crucial for understanding the emissions profile of the health system, identifying opportunities for targeted emissions reduction strategies, and tracking progress in emissions reduction initiatives over time.</w:t>
      </w:r>
    </w:p>
    <w:p w14:paraId="714280FE" w14:textId="77777777" w:rsidR="00773E8E" w:rsidRPr="00D22C6F" w:rsidRDefault="00773E8E" w:rsidP="00A20414">
      <w:pPr>
        <w:rPr>
          <w:rFonts w:cstheme="majorHAnsi"/>
          <w:lang w:val="en-GB"/>
        </w:rPr>
      </w:pPr>
    </w:p>
    <w:p w14:paraId="1F5B9114" w14:textId="021F4189" w:rsidR="00773E8E" w:rsidRPr="00D22C6F" w:rsidRDefault="00773E8E" w:rsidP="00A20414">
      <w:pPr>
        <w:rPr>
          <w:rFonts w:eastAsia="Arial" w:cstheme="majorBidi"/>
          <w:lang w:val="en-GB"/>
        </w:rPr>
      </w:pPr>
      <w:r w:rsidRPr="00D22C6F">
        <w:rPr>
          <w:rFonts w:eastAsia="Arial" w:cstheme="majorBidi"/>
          <w:lang w:val="en-GB"/>
        </w:rPr>
        <w:t>This report estimates health system emissions in 2021-22, when the COVID-19 pandemic remained a significant challenge for the health system, affecting workforce, service delivery, supply chains, and market dynamics.</w:t>
      </w:r>
      <w:r w:rsidR="00C83D4C" w:rsidRPr="00D22C6F">
        <w:rPr>
          <w:rFonts w:eastAsia="Arial" w:cstheme="majorBidi"/>
          <w:vertAlign w:val="superscript"/>
          <w:lang w:val="en-GB"/>
        </w:rPr>
        <w:fldChar w:fldCharType="begin"/>
      </w:r>
      <w:r w:rsidR="00C83D4C" w:rsidRPr="00D22C6F">
        <w:rPr>
          <w:rFonts w:eastAsia="Arial" w:cstheme="majorBidi"/>
          <w:vertAlign w:val="superscript"/>
          <w:lang w:val="en-GB"/>
        </w:rPr>
        <w:instrText xml:space="preserve"> NOTEREF _Ref182834620 \h  \* MERGEFORMAT </w:instrText>
      </w:r>
      <w:r w:rsidR="00C83D4C" w:rsidRPr="00D22C6F">
        <w:rPr>
          <w:rFonts w:eastAsia="Arial" w:cstheme="majorBidi"/>
          <w:vertAlign w:val="superscript"/>
          <w:lang w:val="en-GB"/>
        </w:rPr>
      </w:r>
      <w:r w:rsidR="00C83D4C" w:rsidRPr="00D22C6F">
        <w:rPr>
          <w:rFonts w:eastAsia="Arial" w:cstheme="majorBidi"/>
          <w:vertAlign w:val="superscript"/>
          <w:lang w:val="en-GB"/>
        </w:rPr>
        <w:fldChar w:fldCharType="separate"/>
      </w:r>
      <w:r w:rsidR="007F17E5">
        <w:rPr>
          <w:rFonts w:eastAsia="Arial" w:cstheme="majorBidi"/>
          <w:vertAlign w:val="superscript"/>
          <w:lang w:val="en-GB"/>
        </w:rPr>
        <w:t>6</w:t>
      </w:r>
      <w:r w:rsidR="00C83D4C" w:rsidRPr="00D22C6F">
        <w:rPr>
          <w:rFonts w:eastAsia="Arial" w:cstheme="majorBidi"/>
          <w:vertAlign w:val="superscript"/>
          <w:lang w:val="en-GB"/>
        </w:rPr>
        <w:fldChar w:fldCharType="end"/>
      </w:r>
      <w:r w:rsidR="00C83D4C" w:rsidRPr="00D22C6F">
        <w:rPr>
          <w:rFonts w:eastAsia="Arial" w:cstheme="majorBidi"/>
          <w:vertAlign w:val="superscript"/>
          <w:lang w:val="en-GB"/>
        </w:rPr>
        <w:t>,</w:t>
      </w:r>
      <w:r w:rsidR="00AB6AF3" w:rsidRPr="00D22C6F">
        <w:rPr>
          <w:rFonts w:eastAsia="Arial" w:cstheme="majorBidi"/>
          <w:vertAlign w:val="superscript"/>
          <w:lang w:val="en-GB"/>
        </w:rPr>
        <w:fldChar w:fldCharType="begin"/>
      </w:r>
      <w:r w:rsidR="00AB6AF3" w:rsidRPr="00D22C6F">
        <w:rPr>
          <w:rFonts w:eastAsia="Arial" w:cstheme="majorBidi"/>
          <w:vertAlign w:val="superscript"/>
          <w:lang w:val="en-GB"/>
        </w:rPr>
        <w:instrText xml:space="preserve"> NOTEREF _Ref178605414 \f \h </w:instrText>
      </w:r>
      <w:r w:rsidR="00D22C6F">
        <w:rPr>
          <w:rFonts w:eastAsia="Arial" w:cstheme="majorBidi"/>
          <w:vertAlign w:val="superscript"/>
          <w:lang w:val="en-GB"/>
        </w:rPr>
        <w:instrText xml:space="preserve"> \* MERGEFORMAT </w:instrText>
      </w:r>
      <w:r w:rsidR="00AB6AF3" w:rsidRPr="00D22C6F">
        <w:rPr>
          <w:rFonts w:eastAsia="Arial" w:cstheme="majorBidi"/>
          <w:vertAlign w:val="superscript"/>
          <w:lang w:val="en-GB"/>
        </w:rPr>
      </w:r>
      <w:r w:rsidR="00AB6AF3" w:rsidRPr="00D22C6F">
        <w:rPr>
          <w:rFonts w:eastAsia="Arial" w:cstheme="majorBidi"/>
          <w:vertAlign w:val="superscript"/>
          <w:lang w:val="en-GB"/>
        </w:rPr>
        <w:fldChar w:fldCharType="separate"/>
      </w:r>
      <w:r w:rsidR="007F17E5" w:rsidRPr="007F17E5">
        <w:rPr>
          <w:rStyle w:val="EndnoteReference"/>
        </w:rPr>
        <w:t>13</w:t>
      </w:r>
      <w:r w:rsidR="00AB6AF3" w:rsidRPr="00D22C6F">
        <w:rPr>
          <w:rFonts w:eastAsia="Arial" w:cstheme="majorBidi"/>
          <w:vertAlign w:val="superscript"/>
          <w:lang w:val="en-GB"/>
        </w:rPr>
        <w:fldChar w:fldCharType="end"/>
      </w:r>
      <w:r w:rsidR="00282313" w:rsidRPr="00D22C6F">
        <w:rPr>
          <w:rFonts w:eastAsia="Arial" w:cstheme="majorBidi"/>
          <w:vertAlign w:val="superscript"/>
          <w:lang w:val="en-GB"/>
        </w:rPr>
        <w:t>,</w:t>
      </w:r>
      <w:bookmarkStart w:id="33" w:name="_Ref183084054"/>
      <w:r w:rsidR="00711DF0" w:rsidRPr="00D22C6F">
        <w:rPr>
          <w:rStyle w:val="EndnoteReference"/>
          <w:rFonts w:eastAsia="Arial" w:cstheme="majorBidi"/>
          <w:lang w:val="en-GB"/>
        </w:rPr>
        <w:endnoteReference w:id="16"/>
      </w:r>
      <w:bookmarkEnd w:id="33"/>
      <w:r w:rsidR="00FA0F03" w:rsidRPr="00D22C6F">
        <w:rPr>
          <w:rFonts w:eastAsia="Arial" w:cstheme="majorBidi"/>
          <w:lang w:val="en-GB"/>
        </w:rPr>
        <w:t xml:space="preserve"> </w:t>
      </w:r>
      <w:r w:rsidRPr="00D22C6F">
        <w:rPr>
          <w:rFonts w:eastAsia="Arial" w:cstheme="majorBidi"/>
          <w:lang w:val="en-GB"/>
        </w:rPr>
        <w:t>The exceptional nature of the COVID-19 pandemic has likely affected the emissions estimates provided in this report, implying that estimates in future years may differ significantly.</w:t>
      </w:r>
    </w:p>
    <w:p w14:paraId="16D96909" w14:textId="77777777" w:rsidR="00773E8E" w:rsidRPr="00D22C6F" w:rsidRDefault="00773E8E" w:rsidP="00A20414">
      <w:pPr>
        <w:rPr>
          <w:rFonts w:cstheme="majorHAnsi"/>
          <w:lang w:val="en-GB"/>
        </w:rPr>
      </w:pPr>
    </w:p>
    <w:p w14:paraId="527E1FB6" w14:textId="6BA4F39D" w:rsidR="002E5676" w:rsidRPr="00D22C6F" w:rsidRDefault="00773E8E" w:rsidP="002E5676">
      <w:pPr>
        <w:rPr>
          <w:rFonts w:asciiTheme="minorHAnsi" w:eastAsiaTheme="minorEastAsia" w:hAnsiTheme="minorHAnsi"/>
          <w:lang w:val="en-GB"/>
        </w:rPr>
      </w:pPr>
      <w:r w:rsidRPr="00D22C6F">
        <w:rPr>
          <w:rFonts w:cstheme="majorHAnsi"/>
          <w:lang w:val="en-GB"/>
        </w:rPr>
        <w:t xml:space="preserve">In publishing this report, the Australian Government demonstrates its commitment to </w:t>
      </w:r>
      <w:r w:rsidR="00202A72">
        <w:rPr>
          <w:rFonts w:asciiTheme="minorHAnsi" w:eastAsiaTheme="minorEastAsia" w:hAnsiTheme="minorHAnsi"/>
          <w:lang w:val="en-GB"/>
        </w:rPr>
        <w:t>building the evidence base to support informed prioritisation of efforts towards a net zero health system.</w:t>
      </w:r>
      <w:r w:rsidRPr="00D22C6F">
        <w:rPr>
          <w:rFonts w:cstheme="majorHAnsi"/>
          <w:lang w:val="en-GB"/>
        </w:rPr>
        <w:t xml:space="preserve"> As we move forward, regular updates to these emissions estimates will </w:t>
      </w:r>
      <w:r w:rsidRPr="00D22C6F">
        <w:rPr>
          <w:rFonts w:cstheme="majorHAnsi"/>
          <w:lang w:val="en-GB"/>
        </w:rPr>
        <w:lastRenderedPageBreak/>
        <w:t>ensure health system decarbonisation efforts remain on track and contribute to achievement of Australia</w:t>
      </w:r>
      <w:r w:rsidR="00F17BAA" w:rsidRPr="00D22C6F">
        <w:rPr>
          <w:rFonts w:cstheme="majorHAnsi"/>
          <w:lang w:val="en-GB"/>
        </w:rPr>
        <w:t>’</w:t>
      </w:r>
      <w:r w:rsidRPr="00D22C6F">
        <w:rPr>
          <w:rFonts w:cstheme="majorHAnsi"/>
          <w:lang w:val="en-GB"/>
        </w:rPr>
        <w:t>s broader emissions reduction goals.</w:t>
      </w:r>
      <w:r w:rsidR="002E5676" w:rsidRPr="00D22C6F">
        <w:rPr>
          <w:rFonts w:cstheme="majorHAnsi"/>
          <w:lang w:val="en-GB"/>
        </w:rPr>
        <w:t xml:space="preserve"> </w:t>
      </w:r>
      <w:r w:rsidR="002E5676" w:rsidRPr="00D22C6F">
        <w:rPr>
          <w:rFonts w:asciiTheme="minorHAnsi" w:eastAsiaTheme="minorEastAsia" w:hAnsiTheme="minorHAnsi"/>
          <w:lang w:val="en-GB"/>
        </w:rPr>
        <w:t>Future work will focus on:</w:t>
      </w:r>
    </w:p>
    <w:p w14:paraId="13D8A84D" w14:textId="77777777" w:rsidR="002E5676" w:rsidRPr="00D22C6F" w:rsidRDefault="002E5676" w:rsidP="002E5676">
      <w:pPr>
        <w:numPr>
          <w:ilvl w:val="0"/>
          <w:numId w:val="18"/>
        </w:numPr>
        <w:rPr>
          <w:rFonts w:asciiTheme="minorHAnsi" w:eastAsiaTheme="minorEastAsia" w:hAnsiTheme="minorHAnsi"/>
          <w:lang w:val="en-GB"/>
        </w:rPr>
      </w:pPr>
      <w:r w:rsidRPr="00D22C6F">
        <w:rPr>
          <w:rFonts w:asciiTheme="minorHAnsi" w:eastAsiaTheme="minorEastAsia" w:hAnsiTheme="minorHAnsi"/>
          <w:lang w:val="en-GB"/>
        </w:rPr>
        <w:t>Addressing identified limitations to refine emissions estimation methods</w:t>
      </w:r>
    </w:p>
    <w:p w14:paraId="79BD48BE" w14:textId="3F1495DE" w:rsidR="002E5676" w:rsidRPr="00D22C6F" w:rsidRDefault="002E5676" w:rsidP="002E5676">
      <w:pPr>
        <w:numPr>
          <w:ilvl w:val="0"/>
          <w:numId w:val="18"/>
        </w:numPr>
        <w:rPr>
          <w:rFonts w:asciiTheme="minorHAnsi" w:eastAsiaTheme="minorEastAsia" w:hAnsiTheme="minorHAnsi"/>
          <w:lang w:val="en-GB"/>
        </w:rPr>
      </w:pPr>
      <w:r w:rsidRPr="00D22C6F">
        <w:rPr>
          <w:rFonts w:asciiTheme="minorHAnsi" w:eastAsiaTheme="minorEastAsia" w:hAnsiTheme="minorHAnsi"/>
          <w:lang w:val="en-GB"/>
        </w:rPr>
        <w:t>Working with state and territory governments, and with private providers, to align approaches to health system greenhouse gas emissions estimation, and to make use of these estimates in national reporting</w:t>
      </w:r>
      <w:r w:rsidR="005D01E2">
        <w:rPr>
          <w:rFonts w:asciiTheme="minorHAnsi" w:eastAsiaTheme="minorEastAsia" w:hAnsiTheme="minorHAnsi"/>
          <w:lang w:val="en-GB"/>
        </w:rPr>
        <w:t>.</w:t>
      </w:r>
    </w:p>
    <w:p w14:paraId="455CA2D4" w14:textId="5F08FA6F" w:rsidR="00581F63" w:rsidRPr="00D22C6F" w:rsidRDefault="00AE2F67" w:rsidP="00AE2F67">
      <w:pPr>
        <w:pStyle w:val="Heading2"/>
        <w:rPr>
          <w:shd w:val="clear" w:color="auto" w:fill="FFFFFF"/>
          <w:lang w:val="en-GB"/>
        </w:rPr>
      </w:pPr>
      <w:bookmarkStart w:id="34" w:name="_Toc181105822"/>
      <w:bookmarkStart w:id="35" w:name="_Toc189756408"/>
      <w:r w:rsidRPr="00D22C6F">
        <w:rPr>
          <w:shd w:val="clear" w:color="auto" w:fill="FFFFFF"/>
          <w:lang w:val="en-GB"/>
        </w:rPr>
        <w:t>1.1 E</w:t>
      </w:r>
      <w:r w:rsidR="00581F63" w:rsidRPr="00D22C6F">
        <w:rPr>
          <w:shd w:val="clear" w:color="auto" w:fill="FFFFFF"/>
          <w:lang w:val="en-GB"/>
        </w:rPr>
        <w:t xml:space="preserve">missions </w:t>
      </w:r>
      <w:r w:rsidRPr="00D22C6F">
        <w:rPr>
          <w:shd w:val="clear" w:color="auto" w:fill="FFFFFF"/>
          <w:lang w:val="en-GB"/>
        </w:rPr>
        <w:t>reporting in Australia</w:t>
      </w:r>
      <w:bookmarkEnd w:id="34"/>
      <w:bookmarkEnd w:id="35"/>
    </w:p>
    <w:p w14:paraId="7969ABAD" w14:textId="1FF36BC3" w:rsidR="00B3058F" w:rsidRPr="00D22C6F" w:rsidRDefault="00581F63" w:rsidP="00B11234">
      <w:pPr>
        <w:rPr>
          <w:lang w:val="en-GB"/>
        </w:rPr>
      </w:pPr>
      <w:r w:rsidRPr="00D22C6F">
        <w:rPr>
          <w:lang w:val="en-GB"/>
        </w:rPr>
        <w:t xml:space="preserve">The Department of Climate Change, Energy, the Environment and Water (DCCEEW) compiles Australia’s </w:t>
      </w:r>
      <w:r w:rsidR="00E01769" w:rsidRPr="00D22C6F">
        <w:rPr>
          <w:lang w:val="en-GB"/>
        </w:rPr>
        <w:t>NGA</w:t>
      </w:r>
      <w:r w:rsidR="00C100CE" w:rsidRPr="00D22C6F">
        <w:rPr>
          <w:lang w:val="en-GB"/>
        </w:rPr>
        <w:t xml:space="preserve">. The NGA </w:t>
      </w:r>
      <w:r w:rsidR="00461F8D" w:rsidRPr="00D22C6F">
        <w:rPr>
          <w:lang w:val="en-GB"/>
        </w:rPr>
        <w:t xml:space="preserve">are </w:t>
      </w:r>
      <w:r w:rsidRPr="00D22C6F">
        <w:rPr>
          <w:lang w:val="en-GB"/>
        </w:rPr>
        <w:t xml:space="preserve">a suite of reports and datasets on Australia’s greenhouse gas emissions and are used to fulfil Australia’s domestic and international emission reporting obligations, track progress towards Australia’s </w:t>
      </w:r>
      <w:r w:rsidRPr="00D22C6F">
        <w:rPr>
          <w:b/>
          <w:bCs/>
          <w:lang w:val="en-GB"/>
        </w:rPr>
        <w:t>Paris Agreement</w:t>
      </w:r>
      <w:r w:rsidRPr="00D22C6F">
        <w:rPr>
          <w:lang w:val="en-GB"/>
        </w:rPr>
        <w:t xml:space="preserve"> emission reductions targets</w:t>
      </w:r>
      <w:r w:rsidR="004B6BEE" w:rsidRPr="00D22C6F">
        <w:rPr>
          <w:lang w:val="en-GB"/>
        </w:rPr>
        <w:t xml:space="preserve"> under the </w:t>
      </w:r>
      <w:r w:rsidR="004B6BEE" w:rsidRPr="00D22C6F">
        <w:rPr>
          <w:b/>
          <w:bCs/>
          <w:lang w:val="en-GB"/>
        </w:rPr>
        <w:t>United Nations Framework Convention on Climate Change (UNFCCC</w:t>
      </w:r>
      <w:proofErr w:type="gramStart"/>
      <w:r w:rsidR="004B6BEE" w:rsidRPr="00D22C6F">
        <w:rPr>
          <w:b/>
          <w:bCs/>
          <w:lang w:val="en-GB"/>
        </w:rPr>
        <w:t>)</w:t>
      </w:r>
      <w:r w:rsidRPr="00D22C6F">
        <w:rPr>
          <w:b/>
          <w:bCs/>
          <w:lang w:val="en-GB"/>
        </w:rPr>
        <w:t>,</w:t>
      </w:r>
      <w:r w:rsidRPr="00D22C6F">
        <w:rPr>
          <w:b/>
          <w:lang w:val="en-GB"/>
        </w:rPr>
        <w:t xml:space="preserve"> </w:t>
      </w:r>
      <w:r w:rsidRPr="00D22C6F">
        <w:rPr>
          <w:lang w:val="en-GB"/>
        </w:rPr>
        <w:t>and</w:t>
      </w:r>
      <w:proofErr w:type="gramEnd"/>
      <w:r w:rsidRPr="00D22C6F">
        <w:rPr>
          <w:lang w:val="en-GB"/>
        </w:rPr>
        <w:t xml:space="preserve"> inform and monitor government policy and future national emissions reduction targets. The </w:t>
      </w:r>
      <w:r w:rsidR="006810F5" w:rsidRPr="00D22C6F">
        <w:rPr>
          <w:lang w:val="en-GB"/>
        </w:rPr>
        <w:t>NGA</w:t>
      </w:r>
      <w:r w:rsidRPr="00D22C6F">
        <w:rPr>
          <w:lang w:val="en-GB"/>
        </w:rPr>
        <w:t xml:space="preserve"> are compiled consistent</w:t>
      </w:r>
      <w:r w:rsidR="00E146AF" w:rsidRPr="00D22C6F">
        <w:rPr>
          <w:lang w:val="en-GB"/>
        </w:rPr>
        <w:t>ly</w:t>
      </w:r>
      <w:r w:rsidRPr="00D22C6F">
        <w:rPr>
          <w:lang w:val="en-GB"/>
        </w:rPr>
        <w:t xml:space="preserve"> with Paris Agreement rules and guidelines, including IPCC </w:t>
      </w:r>
      <w:r w:rsidR="00DA7D6D" w:rsidRPr="00D22C6F">
        <w:rPr>
          <w:lang w:val="en-GB"/>
        </w:rPr>
        <w:t>G</w:t>
      </w:r>
      <w:r w:rsidRPr="00D22C6F">
        <w:rPr>
          <w:lang w:val="en-GB"/>
        </w:rPr>
        <w:t>uidelines for emission estimation.</w:t>
      </w:r>
      <w:r w:rsidR="00920B3D" w:rsidRPr="00D22C6F">
        <w:rPr>
          <w:vertAlign w:val="superscript"/>
          <w:lang w:val="en-GB"/>
        </w:rPr>
        <w:fldChar w:fldCharType="begin"/>
      </w:r>
      <w:r w:rsidR="00920B3D" w:rsidRPr="00D22C6F">
        <w:rPr>
          <w:vertAlign w:val="superscript"/>
          <w:lang w:val="en-GB"/>
        </w:rPr>
        <w:instrText xml:space="preserve"> NOTEREF _Ref181008917 \h  \* MERGEFORMAT </w:instrText>
      </w:r>
      <w:r w:rsidR="00920B3D" w:rsidRPr="00D22C6F">
        <w:rPr>
          <w:vertAlign w:val="superscript"/>
          <w:lang w:val="en-GB"/>
        </w:rPr>
      </w:r>
      <w:r w:rsidR="00920B3D" w:rsidRPr="00D22C6F">
        <w:rPr>
          <w:vertAlign w:val="superscript"/>
          <w:lang w:val="en-GB"/>
        </w:rPr>
        <w:fldChar w:fldCharType="separate"/>
      </w:r>
      <w:r w:rsidR="007F17E5">
        <w:rPr>
          <w:vertAlign w:val="superscript"/>
          <w:lang w:val="en-GB"/>
        </w:rPr>
        <w:t>1</w:t>
      </w:r>
      <w:r w:rsidR="00920B3D" w:rsidRPr="00D22C6F">
        <w:rPr>
          <w:vertAlign w:val="superscript"/>
          <w:lang w:val="en-GB"/>
        </w:rPr>
        <w:fldChar w:fldCharType="end"/>
      </w:r>
    </w:p>
    <w:p w14:paraId="51969672" w14:textId="77777777" w:rsidR="00581F63" w:rsidRPr="00D22C6F" w:rsidRDefault="00581F63" w:rsidP="00B11234">
      <w:pPr>
        <w:rPr>
          <w:lang w:val="en-GB"/>
        </w:rPr>
      </w:pPr>
    </w:p>
    <w:p w14:paraId="65EC108B" w14:textId="58811E2F" w:rsidR="00B3058F" w:rsidRPr="00D22C6F" w:rsidRDefault="0004692D" w:rsidP="00B11234">
      <w:pPr>
        <w:rPr>
          <w:lang w:val="en-GB"/>
        </w:rPr>
      </w:pPr>
      <w:r w:rsidRPr="00D22C6F">
        <w:rPr>
          <w:lang w:val="en-GB"/>
        </w:rPr>
        <w:t>Within the NGA, the</w:t>
      </w:r>
      <w:r w:rsidR="00581F63" w:rsidRPr="00D22C6F">
        <w:rPr>
          <w:lang w:val="en-GB"/>
        </w:rPr>
        <w:t xml:space="preserve"> </w:t>
      </w:r>
      <w:r w:rsidR="00581F63" w:rsidRPr="00D22C6F">
        <w:rPr>
          <w:b/>
          <w:bCs/>
          <w:lang w:val="en-GB"/>
        </w:rPr>
        <w:t>National Inventory Report</w:t>
      </w:r>
      <w:r w:rsidR="00581F63" w:rsidRPr="00D22C6F">
        <w:rPr>
          <w:lang w:val="en-GB"/>
        </w:rPr>
        <w:t xml:space="preserve"> provides estimates of scope 1 </w:t>
      </w:r>
      <w:r w:rsidR="00D648A8" w:rsidRPr="00D22C6F">
        <w:rPr>
          <w:lang w:val="en-GB"/>
        </w:rPr>
        <w:t xml:space="preserve">(production-based) </w:t>
      </w:r>
      <w:r w:rsidR="00581F63" w:rsidRPr="00D22C6F">
        <w:rPr>
          <w:lang w:val="en-GB"/>
        </w:rPr>
        <w:t>emissions and removals in Australia, grouped under five sectors</w:t>
      </w:r>
      <w:r w:rsidR="00630FFE" w:rsidRPr="00D22C6F">
        <w:rPr>
          <w:lang w:val="en-GB"/>
        </w:rPr>
        <w:t xml:space="preserve"> aligned to </w:t>
      </w:r>
      <w:r w:rsidR="00581F63" w:rsidRPr="00D22C6F">
        <w:rPr>
          <w:lang w:val="en-GB"/>
        </w:rPr>
        <w:t xml:space="preserve">IPCC </w:t>
      </w:r>
      <w:r w:rsidR="00BB3A1D" w:rsidRPr="00D22C6F">
        <w:rPr>
          <w:lang w:val="en-GB"/>
        </w:rPr>
        <w:t>G</w:t>
      </w:r>
      <w:r w:rsidR="0037268A" w:rsidRPr="00D22C6F">
        <w:rPr>
          <w:lang w:val="en-GB"/>
        </w:rPr>
        <w:t>uidelines</w:t>
      </w:r>
      <w:r w:rsidR="00581F63" w:rsidRPr="00D22C6F">
        <w:rPr>
          <w:lang w:val="en-GB"/>
        </w:rPr>
        <w:t>.</w:t>
      </w:r>
      <w:r w:rsidR="001B55A0" w:rsidRPr="00D22C6F">
        <w:rPr>
          <w:lang w:val="en-GB"/>
        </w:rPr>
        <w:fldChar w:fldCharType="begin"/>
      </w:r>
      <w:r w:rsidR="001B55A0" w:rsidRPr="00D22C6F">
        <w:rPr>
          <w:lang w:val="en-GB"/>
        </w:rPr>
        <w:instrText xml:space="preserve"> NOTEREF _Ref182985408 \f \h </w:instrText>
      </w:r>
      <w:r w:rsidR="00D22C6F">
        <w:rPr>
          <w:lang w:val="en-GB"/>
        </w:rPr>
        <w:instrText xml:space="preserve"> \* MERGEFORMAT </w:instrText>
      </w:r>
      <w:r w:rsidR="001B55A0" w:rsidRPr="00D22C6F">
        <w:rPr>
          <w:lang w:val="en-GB"/>
        </w:rPr>
      </w:r>
      <w:r w:rsidR="001B55A0" w:rsidRPr="00D22C6F">
        <w:rPr>
          <w:lang w:val="en-GB"/>
        </w:rPr>
        <w:fldChar w:fldCharType="separate"/>
      </w:r>
      <w:r w:rsidR="007F17E5" w:rsidRPr="007F17E5">
        <w:rPr>
          <w:rStyle w:val="EndnoteReference"/>
        </w:rPr>
        <w:t>12</w:t>
      </w:r>
      <w:r w:rsidR="001B55A0" w:rsidRPr="00D22C6F">
        <w:rPr>
          <w:lang w:val="en-GB"/>
        </w:rPr>
        <w:fldChar w:fldCharType="end"/>
      </w:r>
      <w:r w:rsidR="00581F63" w:rsidRPr="00D22C6F">
        <w:rPr>
          <w:lang w:val="en-GB"/>
        </w:rPr>
        <w:t xml:space="preserve"> These </w:t>
      </w:r>
      <w:r w:rsidR="00F35B3C" w:rsidRPr="00D22C6F">
        <w:rPr>
          <w:lang w:val="en-GB"/>
        </w:rPr>
        <w:t xml:space="preserve">five sectors </w:t>
      </w:r>
      <w:r w:rsidR="00581F63" w:rsidRPr="00D22C6F">
        <w:rPr>
          <w:lang w:val="en-GB"/>
        </w:rPr>
        <w:t>represent the main human activities that contribute to the release or capture of greenhouse gases into, or from, the atmosphere:</w:t>
      </w:r>
    </w:p>
    <w:p w14:paraId="2C4398B6" w14:textId="473DB4C6" w:rsidR="00B3058F" w:rsidRPr="00D22C6F" w:rsidRDefault="00581F63" w:rsidP="0010291C">
      <w:pPr>
        <w:numPr>
          <w:ilvl w:val="0"/>
          <w:numId w:val="27"/>
        </w:numPr>
        <w:rPr>
          <w:lang w:val="en-GB"/>
        </w:rPr>
      </w:pPr>
      <w:r w:rsidRPr="00D22C6F">
        <w:rPr>
          <w:lang w:val="en-GB"/>
        </w:rPr>
        <w:t>Energy</w:t>
      </w:r>
    </w:p>
    <w:p w14:paraId="63853724" w14:textId="0C344380" w:rsidR="00581F63" w:rsidRPr="00D22C6F" w:rsidRDefault="00581F63" w:rsidP="0010291C">
      <w:pPr>
        <w:numPr>
          <w:ilvl w:val="0"/>
          <w:numId w:val="27"/>
        </w:numPr>
        <w:rPr>
          <w:lang w:val="en-GB"/>
        </w:rPr>
      </w:pPr>
      <w:r w:rsidRPr="00D22C6F">
        <w:rPr>
          <w:lang w:val="en-GB"/>
        </w:rPr>
        <w:t>Industrial Process and Produce Use</w:t>
      </w:r>
    </w:p>
    <w:p w14:paraId="38464D64" w14:textId="6BE25768" w:rsidR="00B3058F" w:rsidRPr="00D22C6F" w:rsidRDefault="00581F63" w:rsidP="0010291C">
      <w:pPr>
        <w:numPr>
          <w:ilvl w:val="0"/>
          <w:numId w:val="27"/>
        </w:numPr>
        <w:rPr>
          <w:lang w:val="en-GB"/>
        </w:rPr>
      </w:pPr>
      <w:r w:rsidRPr="00D22C6F">
        <w:rPr>
          <w:lang w:val="en-GB"/>
        </w:rPr>
        <w:t>Agriculture</w:t>
      </w:r>
    </w:p>
    <w:p w14:paraId="7C13D5E8" w14:textId="16504B0A" w:rsidR="00B3058F" w:rsidRPr="00D22C6F" w:rsidRDefault="00581F63" w:rsidP="0010291C">
      <w:pPr>
        <w:numPr>
          <w:ilvl w:val="0"/>
          <w:numId w:val="27"/>
        </w:numPr>
        <w:rPr>
          <w:lang w:val="en-GB"/>
        </w:rPr>
      </w:pPr>
      <w:r w:rsidRPr="00D22C6F">
        <w:rPr>
          <w:lang w:val="en-GB"/>
        </w:rPr>
        <w:t xml:space="preserve">Land </w:t>
      </w:r>
      <w:r w:rsidR="001873E6" w:rsidRPr="00D22C6F">
        <w:rPr>
          <w:lang w:val="en-GB"/>
        </w:rPr>
        <w:t>U</w:t>
      </w:r>
      <w:r w:rsidRPr="00D22C6F">
        <w:rPr>
          <w:lang w:val="en-GB"/>
        </w:rPr>
        <w:t xml:space="preserve">se, </w:t>
      </w:r>
      <w:r w:rsidR="001D7BE0" w:rsidRPr="00D22C6F">
        <w:rPr>
          <w:lang w:val="en-GB"/>
        </w:rPr>
        <w:t>L</w:t>
      </w:r>
      <w:r w:rsidRPr="00D22C6F">
        <w:rPr>
          <w:lang w:val="en-GB"/>
        </w:rPr>
        <w:t xml:space="preserve">and </w:t>
      </w:r>
      <w:r w:rsidR="001D7BE0" w:rsidRPr="00D22C6F">
        <w:rPr>
          <w:lang w:val="en-GB"/>
        </w:rPr>
        <w:t>U</w:t>
      </w:r>
      <w:r w:rsidRPr="00D22C6F">
        <w:rPr>
          <w:lang w:val="en-GB"/>
        </w:rPr>
        <w:t xml:space="preserve">se </w:t>
      </w:r>
      <w:r w:rsidR="001D7BE0" w:rsidRPr="00D22C6F">
        <w:rPr>
          <w:lang w:val="en-GB"/>
        </w:rPr>
        <w:t>C</w:t>
      </w:r>
      <w:r w:rsidRPr="00D22C6F">
        <w:rPr>
          <w:lang w:val="en-GB"/>
        </w:rPr>
        <w:t xml:space="preserve">hange and </w:t>
      </w:r>
      <w:r w:rsidR="001D7BE0" w:rsidRPr="00D22C6F">
        <w:rPr>
          <w:lang w:val="en-GB"/>
        </w:rPr>
        <w:t>F</w:t>
      </w:r>
      <w:r w:rsidRPr="00D22C6F">
        <w:rPr>
          <w:lang w:val="en-GB"/>
        </w:rPr>
        <w:t>orestry</w:t>
      </w:r>
    </w:p>
    <w:p w14:paraId="20022AA8" w14:textId="456486EC" w:rsidR="00B3058F" w:rsidRPr="00D22C6F" w:rsidRDefault="00581F63" w:rsidP="0010291C">
      <w:pPr>
        <w:numPr>
          <w:ilvl w:val="0"/>
          <w:numId w:val="27"/>
        </w:numPr>
        <w:rPr>
          <w:lang w:val="en-GB"/>
        </w:rPr>
      </w:pPr>
      <w:r w:rsidRPr="00D22C6F">
        <w:rPr>
          <w:lang w:val="en-GB"/>
        </w:rPr>
        <w:t>Waste</w:t>
      </w:r>
      <w:r w:rsidR="00B11234" w:rsidRPr="00D22C6F">
        <w:rPr>
          <w:lang w:val="en-GB"/>
        </w:rPr>
        <w:t>.</w:t>
      </w:r>
    </w:p>
    <w:p w14:paraId="5D4CFD3B" w14:textId="637610B6" w:rsidR="00722351" w:rsidRPr="00D22C6F" w:rsidRDefault="00722351" w:rsidP="00B11234">
      <w:pPr>
        <w:rPr>
          <w:lang w:val="en-GB"/>
        </w:rPr>
      </w:pPr>
    </w:p>
    <w:p w14:paraId="0E2B2ECC" w14:textId="0819C0DD" w:rsidR="00B3058F" w:rsidRPr="00D22C6F" w:rsidRDefault="00581F63" w:rsidP="00B11234">
      <w:pPr>
        <w:rPr>
          <w:lang w:val="en-GB"/>
        </w:rPr>
      </w:pPr>
      <w:r w:rsidRPr="00D22C6F">
        <w:rPr>
          <w:lang w:val="en-GB"/>
        </w:rPr>
        <w:t xml:space="preserve">The sectors in the </w:t>
      </w:r>
      <w:r w:rsidR="0069460F" w:rsidRPr="00D22C6F">
        <w:rPr>
          <w:lang w:val="en-GB"/>
        </w:rPr>
        <w:t>National Inventory Report</w:t>
      </w:r>
      <w:r w:rsidRPr="00D22C6F">
        <w:rPr>
          <w:lang w:val="en-GB"/>
        </w:rPr>
        <w:t xml:space="preserve"> represent emissions and removals categorised based on activity type, rather than by industry of ownership or responsibility for undertaking those activities. For example, ‘Healthcare’ is not a discrete sector under the IPCC </w:t>
      </w:r>
      <w:r w:rsidR="00BB3A1D" w:rsidRPr="00D22C6F">
        <w:rPr>
          <w:lang w:val="en-GB"/>
        </w:rPr>
        <w:t>G</w:t>
      </w:r>
      <w:r w:rsidRPr="00D22C6F">
        <w:rPr>
          <w:lang w:val="en-GB"/>
        </w:rPr>
        <w:t xml:space="preserve">uidelines, but emissions from activities such as fuel combustion and waste disposal undertaken or induced by the health system will contribute to the whole-of-economy emissions estimates reported in the </w:t>
      </w:r>
      <w:r w:rsidR="0069460F" w:rsidRPr="00D22C6F">
        <w:rPr>
          <w:lang w:val="en-GB"/>
        </w:rPr>
        <w:t xml:space="preserve">National Inventory </w:t>
      </w:r>
      <w:r w:rsidR="0041463C" w:rsidRPr="00D22C6F">
        <w:rPr>
          <w:lang w:val="en-GB"/>
        </w:rPr>
        <w:t>R</w:t>
      </w:r>
      <w:r w:rsidR="0069460F" w:rsidRPr="00D22C6F">
        <w:rPr>
          <w:lang w:val="en-GB"/>
        </w:rPr>
        <w:t>eport</w:t>
      </w:r>
      <w:r w:rsidRPr="00D22C6F">
        <w:rPr>
          <w:lang w:val="en-GB"/>
        </w:rPr>
        <w:t>.</w:t>
      </w:r>
    </w:p>
    <w:p w14:paraId="6B6BED32" w14:textId="77777777" w:rsidR="00581F63" w:rsidRPr="00D22C6F" w:rsidRDefault="00581F63" w:rsidP="00B11234">
      <w:pPr>
        <w:rPr>
          <w:lang w:val="en-GB"/>
        </w:rPr>
      </w:pPr>
    </w:p>
    <w:p w14:paraId="54F0E15C" w14:textId="25E01B9C" w:rsidR="006D060C" w:rsidRPr="00D22C6F" w:rsidRDefault="00581F63" w:rsidP="006D060C">
      <w:pPr>
        <w:rPr>
          <w:lang w:val="en-GB"/>
        </w:rPr>
      </w:pPr>
      <w:r w:rsidRPr="00D22C6F">
        <w:rPr>
          <w:lang w:val="en-GB"/>
        </w:rPr>
        <w:t xml:space="preserve">To support integration with economic data, the </w:t>
      </w:r>
      <w:r w:rsidR="00E01769" w:rsidRPr="00D22C6F">
        <w:rPr>
          <w:lang w:val="en-GB"/>
        </w:rPr>
        <w:t>NGA</w:t>
      </w:r>
      <w:r w:rsidRPr="00D22C6F">
        <w:rPr>
          <w:lang w:val="en-GB"/>
        </w:rPr>
        <w:t xml:space="preserve"> also include an annual National Inventory by Economic Sector (</w:t>
      </w:r>
      <w:proofErr w:type="spellStart"/>
      <w:r w:rsidRPr="00D22C6F">
        <w:rPr>
          <w:lang w:val="en-GB"/>
        </w:rPr>
        <w:t>NIbES</w:t>
      </w:r>
      <w:proofErr w:type="spellEnd"/>
      <w:r w:rsidRPr="00D22C6F">
        <w:rPr>
          <w:lang w:val="en-GB"/>
        </w:rPr>
        <w:t xml:space="preserve">), which </w:t>
      </w:r>
      <w:r w:rsidR="008E72D7" w:rsidRPr="00D22C6F">
        <w:rPr>
          <w:lang w:val="en-GB"/>
        </w:rPr>
        <w:t>reports</w:t>
      </w:r>
      <w:r w:rsidRPr="00D22C6F">
        <w:rPr>
          <w:lang w:val="en-GB"/>
        </w:rPr>
        <w:t xml:space="preserve"> national </w:t>
      </w:r>
      <w:r w:rsidR="00BA3FA5" w:rsidRPr="00D22C6F">
        <w:rPr>
          <w:lang w:val="en-GB"/>
        </w:rPr>
        <w:t>production</w:t>
      </w:r>
      <w:r w:rsidR="00B5489C" w:rsidRPr="00D22C6F">
        <w:rPr>
          <w:lang w:val="en-GB"/>
        </w:rPr>
        <w:t>-</w:t>
      </w:r>
      <w:r w:rsidR="00BA3FA5" w:rsidRPr="00D22C6F">
        <w:rPr>
          <w:lang w:val="en-GB"/>
        </w:rPr>
        <w:t>based (</w:t>
      </w:r>
      <w:r w:rsidRPr="00D22C6F">
        <w:rPr>
          <w:lang w:val="en-GB"/>
        </w:rPr>
        <w:t>scope 1</w:t>
      </w:r>
      <w:r w:rsidR="00BA3FA5" w:rsidRPr="00D22C6F">
        <w:rPr>
          <w:lang w:val="en-GB"/>
        </w:rPr>
        <w:t xml:space="preserve">) </w:t>
      </w:r>
      <w:r w:rsidRPr="00D22C6F">
        <w:rPr>
          <w:lang w:val="en-GB"/>
        </w:rPr>
        <w:t xml:space="preserve">emissions </w:t>
      </w:r>
      <w:r w:rsidR="00BA3FA5" w:rsidRPr="00D22C6F">
        <w:rPr>
          <w:lang w:val="en-GB"/>
        </w:rPr>
        <w:t>by economic sector</w:t>
      </w:r>
      <w:r w:rsidRPr="00D22C6F">
        <w:rPr>
          <w:lang w:val="en-GB"/>
        </w:rPr>
        <w:t>.</w:t>
      </w:r>
      <w:r w:rsidR="0007569E" w:rsidRPr="00D22C6F">
        <w:rPr>
          <w:vertAlign w:val="superscript"/>
          <w:lang w:val="en-GB"/>
        </w:rPr>
        <w:fldChar w:fldCharType="begin"/>
      </w:r>
      <w:r w:rsidR="0007569E" w:rsidRPr="00D22C6F">
        <w:rPr>
          <w:vertAlign w:val="superscript"/>
          <w:lang w:val="en-GB"/>
        </w:rPr>
        <w:instrText xml:space="preserve"> NOTEREF _Ref185850510 \h  \* MERGEFORMAT </w:instrText>
      </w:r>
      <w:r w:rsidR="0007569E" w:rsidRPr="00D22C6F">
        <w:rPr>
          <w:vertAlign w:val="superscript"/>
          <w:lang w:val="en-GB"/>
        </w:rPr>
      </w:r>
      <w:r w:rsidR="0007569E" w:rsidRPr="00D22C6F">
        <w:rPr>
          <w:vertAlign w:val="superscript"/>
          <w:lang w:val="en-GB"/>
        </w:rPr>
        <w:fldChar w:fldCharType="separate"/>
      </w:r>
      <w:r w:rsidR="007F17E5">
        <w:rPr>
          <w:vertAlign w:val="superscript"/>
          <w:lang w:val="en-GB"/>
        </w:rPr>
        <w:t>7</w:t>
      </w:r>
      <w:r w:rsidR="0007569E" w:rsidRPr="00D22C6F">
        <w:rPr>
          <w:vertAlign w:val="superscript"/>
          <w:lang w:val="en-GB"/>
        </w:rPr>
        <w:fldChar w:fldCharType="end"/>
      </w:r>
      <w:r w:rsidRPr="00D22C6F">
        <w:rPr>
          <w:lang w:val="en-GB"/>
        </w:rPr>
        <w:t xml:space="preserve"> The </w:t>
      </w:r>
      <w:proofErr w:type="spellStart"/>
      <w:r w:rsidRPr="00D22C6F">
        <w:rPr>
          <w:lang w:val="en-GB"/>
        </w:rPr>
        <w:t>NIbES</w:t>
      </w:r>
      <w:proofErr w:type="spellEnd"/>
      <w:r w:rsidRPr="00D22C6F">
        <w:rPr>
          <w:lang w:val="en-GB"/>
        </w:rPr>
        <w:t xml:space="preserve"> is prepared by mapping estimates of activity-based scope 1 emissions from </w:t>
      </w:r>
      <w:r w:rsidR="00FF5494" w:rsidRPr="00D22C6F">
        <w:rPr>
          <w:lang w:val="en-GB"/>
        </w:rPr>
        <w:t>the National Inventory Report</w:t>
      </w:r>
      <w:r w:rsidRPr="00D22C6F">
        <w:rPr>
          <w:lang w:val="en-GB"/>
        </w:rPr>
        <w:t xml:space="preserve"> to responsible industries using data on the type and level of activities undertaken by those industries. </w:t>
      </w:r>
      <w:r w:rsidR="006D060C" w:rsidRPr="00D22C6F">
        <w:rPr>
          <w:lang w:val="en-GB"/>
        </w:rPr>
        <w:t xml:space="preserve">The publicly available </w:t>
      </w:r>
      <w:proofErr w:type="spellStart"/>
      <w:r w:rsidR="006D060C" w:rsidRPr="00D22C6F">
        <w:rPr>
          <w:lang w:val="en-GB"/>
        </w:rPr>
        <w:t>NIbES</w:t>
      </w:r>
      <w:proofErr w:type="spellEnd"/>
      <w:r w:rsidR="006D060C" w:rsidRPr="00D22C6F">
        <w:rPr>
          <w:lang w:val="en-GB"/>
        </w:rPr>
        <w:t xml:space="preserve"> provides emission estimates based on ANZSIC codes, typically at the </w:t>
      </w:r>
      <w:r w:rsidR="00163344" w:rsidRPr="00D22C6F">
        <w:rPr>
          <w:lang w:val="en-GB"/>
        </w:rPr>
        <w:t xml:space="preserve">level </w:t>
      </w:r>
      <w:r w:rsidR="00163344" w:rsidRPr="00D22C6F">
        <w:rPr>
          <w:rFonts w:asciiTheme="minorHAnsi" w:hAnsiTheme="minorHAnsi" w:cstheme="minorHAnsi"/>
          <w:lang w:val="en-GB"/>
        </w:rPr>
        <w:t xml:space="preserve">of </w:t>
      </w:r>
      <w:r w:rsidR="006D060C" w:rsidRPr="00D22C6F">
        <w:rPr>
          <w:rFonts w:asciiTheme="minorHAnsi" w:hAnsiTheme="minorHAnsi" w:cstheme="minorHAnsi"/>
          <w:lang w:val="en-GB"/>
        </w:rPr>
        <w:t xml:space="preserve">ANZSIC </w:t>
      </w:r>
      <w:r w:rsidR="00D150E0" w:rsidRPr="00D22C6F">
        <w:rPr>
          <w:rFonts w:asciiTheme="minorHAnsi" w:hAnsiTheme="minorHAnsi" w:cstheme="minorHAnsi"/>
          <w:lang w:val="en-GB"/>
        </w:rPr>
        <w:t>Division</w:t>
      </w:r>
      <w:r w:rsidR="00163344" w:rsidRPr="00D22C6F">
        <w:rPr>
          <w:rFonts w:asciiTheme="minorHAnsi" w:hAnsiTheme="minorHAnsi" w:cstheme="minorHAnsi"/>
          <w:lang w:val="en-GB"/>
        </w:rPr>
        <w:t>s</w:t>
      </w:r>
      <w:r w:rsidR="00D150E0" w:rsidRPr="00D22C6F">
        <w:rPr>
          <w:rFonts w:asciiTheme="minorHAnsi" w:hAnsiTheme="minorHAnsi" w:cstheme="minorHAnsi"/>
          <w:lang w:val="en-GB"/>
        </w:rPr>
        <w:t xml:space="preserve">, </w:t>
      </w:r>
      <w:r w:rsidR="006D060C" w:rsidRPr="00D22C6F">
        <w:rPr>
          <w:rFonts w:asciiTheme="minorHAnsi" w:hAnsiTheme="minorHAnsi" w:cstheme="minorHAnsi"/>
          <w:lang w:val="en-GB"/>
        </w:rPr>
        <w:t>Subdivision</w:t>
      </w:r>
      <w:r w:rsidR="00163344" w:rsidRPr="00D22C6F">
        <w:rPr>
          <w:rFonts w:asciiTheme="minorHAnsi" w:hAnsiTheme="minorHAnsi" w:cstheme="minorHAnsi"/>
          <w:lang w:val="en-GB"/>
        </w:rPr>
        <w:t>s</w:t>
      </w:r>
      <w:r w:rsidR="006D060C" w:rsidRPr="00D22C6F">
        <w:rPr>
          <w:rFonts w:asciiTheme="minorHAnsi" w:hAnsiTheme="minorHAnsi" w:cstheme="minorHAnsi"/>
          <w:lang w:val="en-GB"/>
        </w:rPr>
        <w:t xml:space="preserve"> </w:t>
      </w:r>
      <w:r w:rsidR="00D150E0" w:rsidRPr="00D22C6F">
        <w:rPr>
          <w:rFonts w:asciiTheme="minorHAnsi" w:hAnsiTheme="minorHAnsi" w:cstheme="minorHAnsi"/>
          <w:lang w:val="en-GB"/>
        </w:rPr>
        <w:t>or groups of Subdivision</w:t>
      </w:r>
      <w:r w:rsidR="00163344" w:rsidRPr="00D22C6F">
        <w:rPr>
          <w:rFonts w:asciiTheme="minorHAnsi" w:hAnsiTheme="minorHAnsi" w:cstheme="minorHAnsi"/>
          <w:lang w:val="en-GB"/>
        </w:rPr>
        <w:t xml:space="preserve">s – </w:t>
      </w:r>
      <w:r w:rsidR="00D6074C" w:rsidRPr="00D22C6F">
        <w:rPr>
          <w:rFonts w:asciiTheme="minorHAnsi" w:hAnsiTheme="minorHAnsi" w:cstheme="minorHAnsi"/>
          <w:lang w:val="en-GB"/>
        </w:rPr>
        <w:t xml:space="preserve">with health system emissions reported under </w:t>
      </w:r>
      <w:r w:rsidR="00486252" w:rsidRPr="00D22C6F">
        <w:rPr>
          <w:rFonts w:asciiTheme="minorHAnsi" w:hAnsiTheme="minorHAnsi" w:cstheme="minorHAnsi"/>
          <w:lang w:val="en-GB"/>
        </w:rPr>
        <w:t>‘</w:t>
      </w:r>
      <w:r w:rsidR="00FF7BD6" w:rsidRPr="00D22C6F">
        <w:rPr>
          <w:rFonts w:asciiTheme="minorHAnsi" w:hAnsiTheme="minorHAnsi" w:cstheme="minorHAnsi"/>
          <w:lang w:val="en-GB"/>
        </w:rPr>
        <w:t>H,P,Q Accommodation, Food Services, Education and Health Services</w:t>
      </w:r>
      <w:r w:rsidR="00486252" w:rsidRPr="00D22C6F">
        <w:rPr>
          <w:rFonts w:asciiTheme="minorHAnsi" w:hAnsiTheme="minorHAnsi" w:cstheme="minorHAnsi"/>
          <w:lang w:val="en-GB"/>
        </w:rPr>
        <w:t>’</w:t>
      </w:r>
      <w:r w:rsidR="006D060C" w:rsidRPr="00D22C6F">
        <w:rPr>
          <w:rFonts w:asciiTheme="minorHAnsi" w:hAnsiTheme="minorHAnsi" w:cstheme="minorHAnsi"/>
          <w:lang w:val="en-GB"/>
        </w:rPr>
        <w:t>.</w:t>
      </w:r>
      <w:r w:rsidR="00F32C49" w:rsidRPr="00D22C6F">
        <w:rPr>
          <w:rFonts w:asciiTheme="minorHAnsi" w:hAnsiTheme="minorHAnsi" w:cstheme="minorHAnsi"/>
          <w:vertAlign w:val="superscript"/>
          <w:lang w:val="en-GB"/>
        </w:rPr>
        <w:fldChar w:fldCharType="begin"/>
      </w:r>
      <w:r w:rsidR="00F32C49" w:rsidRPr="00D22C6F">
        <w:rPr>
          <w:rFonts w:asciiTheme="minorHAnsi" w:hAnsiTheme="minorHAnsi" w:cstheme="minorHAnsi"/>
          <w:vertAlign w:val="superscript"/>
          <w:lang w:val="en-GB"/>
        </w:rPr>
        <w:instrText xml:space="preserve"> NOTEREF _Ref185494259 \h  \* MERGEFORMAT </w:instrText>
      </w:r>
      <w:r w:rsidR="00F32C49" w:rsidRPr="00D22C6F">
        <w:rPr>
          <w:rFonts w:asciiTheme="minorHAnsi" w:hAnsiTheme="minorHAnsi" w:cstheme="minorHAnsi"/>
          <w:vertAlign w:val="superscript"/>
          <w:lang w:val="en-GB"/>
        </w:rPr>
      </w:r>
      <w:r w:rsidR="00F32C49" w:rsidRPr="00D22C6F">
        <w:rPr>
          <w:rFonts w:asciiTheme="minorHAnsi" w:hAnsiTheme="minorHAnsi" w:cstheme="minorHAnsi"/>
          <w:vertAlign w:val="superscript"/>
          <w:lang w:val="en-GB"/>
        </w:rPr>
        <w:fldChar w:fldCharType="separate"/>
      </w:r>
      <w:r w:rsidR="007F17E5">
        <w:rPr>
          <w:rFonts w:asciiTheme="minorHAnsi" w:hAnsiTheme="minorHAnsi" w:cstheme="minorHAnsi"/>
          <w:vertAlign w:val="superscript"/>
          <w:lang w:val="en-GB"/>
        </w:rPr>
        <w:t>5</w:t>
      </w:r>
      <w:r w:rsidR="00F32C49" w:rsidRPr="00D22C6F">
        <w:rPr>
          <w:rFonts w:asciiTheme="minorHAnsi" w:hAnsiTheme="minorHAnsi" w:cstheme="minorHAnsi"/>
          <w:vertAlign w:val="superscript"/>
          <w:lang w:val="en-GB"/>
        </w:rPr>
        <w:fldChar w:fldCharType="end"/>
      </w:r>
      <w:r w:rsidR="006D060C" w:rsidRPr="00D22C6F">
        <w:rPr>
          <w:rFonts w:asciiTheme="minorHAnsi" w:hAnsiTheme="minorHAnsi" w:cstheme="minorHAnsi"/>
          <w:lang w:val="en-GB"/>
        </w:rPr>
        <w:t xml:space="preserve"> This report uses a more granular version of the </w:t>
      </w:r>
      <w:proofErr w:type="spellStart"/>
      <w:r w:rsidR="006D060C" w:rsidRPr="00D22C6F">
        <w:rPr>
          <w:rFonts w:asciiTheme="minorHAnsi" w:hAnsiTheme="minorHAnsi" w:cstheme="minorHAnsi"/>
          <w:lang w:val="en-GB"/>
        </w:rPr>
        <w:t>NIbES</w:t>
      </w:r>
      <w:proofErr w:type="spellEnd"/>
      <w:r w:rsidR="006D060C" w:rsidRPr="00D22C6F">
        <w:rPr>
          <w:rFonts w:asciiTheme="minorHAnsi" w:hAnsiTheme="minorHAnsi" w:cstheme="minorHAnsi"/>
          <w:lang w:val="en-GB"/>
        </w:rPr>
        <w:t xml:space="preserve"> provided by DCCEEW </w:t>
      </w:r>
      <w:r w:rsidR="006D060C" w:rsidRPr="00D22C6F">
        <w:rPr>
          <w:rFonts w:asciiTheme="minorHAnsi" w:hAnsiTheme="minorHAnsi" w:cstheme="minorHAnsi"/>
          <w:lang w:val="en-GB"/>
        </w:rPr>
        <w:lastRenderedPageBreak/>
        <w:t>that estimates</w:t>
      </w:r>
      <w:r w:rsidR="006D060C" w:rsidRPr="00D22C6F">
        <w:rPr>
          <w:lang w:val="en-GB"/>
        </w:rPr>
        <w:t xml:space="preserve"> scope 1 emissions for the 116 Input-Output Industry Groups (IOIGs) defined by the Australian Bureau of Statistics, which are an aggregation of ANZSIC codes (see Appendix C for further information). Estimates from the IOIG-level </w:t>
      </w:r>
      <w:proofErr w:type="spellStart"/>
      <w:r w:rsidR="006D060C" w:rsidRPr="00D22C6F">
        <w:rPr>
          <w:lang w:val="en-GB"/>
        </w:rPr>
        <w:t>NIbES</w:t>
      </w:r>
      <w:proofErr w:type="spellEnd"/>
      <w:r w:rsidR="00D2415B" w:rsidRPr="00D22C6F">
        <w:rPr>
          <w:lang w:val="en-GB"/>
        </w:rPr>
        <w:t xml:space="preserve"> for 202</w:t>
      </w:r>
      <w:r w:rsidR="001024B9" w:rsidRPr="00D22C6F">
        <w:rPr>
          <w:lang w:val="en-GB"/>
        </w:rPr>
        <w:t>1-2</w:t>
      </w:r>
      <w:r w:rsidR="00D2415B" w:rsidRPr="00D22C6F">
        <w:rPr>
          <w:lang w:val="en-GB"/>
        </w:rPr>
        <w:t>2</w:t>
      </w:r>
      <w:r w:rsidR="006D060C" w:rsidRPr="00D22C6F">
        <w:rPr>
          <w:lang w:val="en-GB"/>
        </w:rPr>
        <w:t xml:space="preserve"> </w:t>
      </w:r>
      <w:r w:rsidR="000606F1" w:rsidRPr="00D22C6F">
        <w:rPr>
          <w:lang w:val="en-GB"/>
        </w:rPr>
        <w:t>(</w:t>
      </w:r>
      <w:r w:rsidR="006E0E1E" w:rsidRPr="00D22C6F">
        <w:rPr>
          <w:lang w:val="en-GB"/>
        </w:rPr>
        <w:t xml:space="preserve">which cannot be published </w:t>
      </w:r>
      <w:r w:rsidR="000606F1" w:rsidRPr="00D22C6F">
        <w:rPr>
          <w:lang w:val="en-GB"/>
        </w:rPr>
        <w:t xml:space="preserve">due to confidentiality provisions for data supplied under the </w:t>
      </w:r>
      <w:r w:rsidR="000606F1" w:rsidRPr="00D22C6F">
        <w:rPr>
          <w:i/>
          <w:lang w:val="en-GB"/>
        </w:rPr>
        <w:t xml:space="preserve">National Greenhouse and Energy Reporting Act </w:t>
      </w:r>
      <w:r w:rsidR="000606F1" w:rsidRPr="00D22C6F">
        <w:rPr>
          <w:lang w:val="en-GB"/>
        </w:rPr>
        <w:t>2007</w:t>
      </w:r>
      <w:r w:rsidR="006E0E1E" w:rsidRPr="00D22C6F">
        <w:rPr>
          <w:lang w:val="en-GB"/>
        </w:rPr>
        <w:t xml:space="preserve">) </w:t>
      </w:r>
      <w:r w:rsidR="006D060C" w:rsidRPr="00D22C6F">
        <w:rPr>
          <w:lang w:val="en-GB"/>
        </w:rPr>
        <w:t>are a key input to the health system estimates in this report.</w:t>
      </w:r>
    </w:p>
    <w:p w14:paraId="20CADFA2" w14:textId="67931E25" w:rsidR="00773E8E" w:rsidRPr="00D22C6F" w:rsidRDefault="00773E8E" w:rsidP="002E5676">
      <w:pPr>
        <w:pStyle w:val="Heading2"/>
        <w:rPr>
          <w:lang w:val="en-GB"/>
        </w:rPr>
      </w:pPr>
      <w:bookmarkStart w:id="36" w:name="_Toc181105823"/>
      <w:bookmarkStart w:id="37" w:name="_Toc189756409"/>
      <w:r w:rsidRPr="00D22C6F">
        <w:rPr>
          <w:lang w:val="en-GB"/>
        </w:rPr>
        <w:t>1.</w:t>
      </w:r>
      <w:r w:rsidR="003E74D3" w:rsidRPr="00D22C6F">
        <w:rPr>
          <w:lang w:val="en-GB"/>
        </w:rPr>
        <w:t>2</w:t>
      </w:r>
      <w:r w:rsidRPr="00D22C6F">
        <w:rPr>
          <w:lang w:val="en-GB"/>
        </w:rPr>
        <w:t xml:space="preserve"> </w:t>
      </w:r>
      <w:r w:rsidR="007A0009" w:rsidRPr="00D22C6F">
        <w:rPr>
          <w:lang w:val="en-GB"/>
        </w:rPr>
        <w:t>H</w:t>
      </w:r>
      <w:r w:rsidR="00DB7350" w:rsidRPr="00D22C6F">
        <w:rPr>
          <w:lang w:val="en-GB"/>
        </w:rPr>
        <w:t>ealth system emissions reporting</w:t>
      </w:r>
      <w:r w:rsidR="00D24AA1" w:rsidRPr="00D22C6F">
        <w:rPr>
          <w:lang w:val="en-GB"/>
        </w:rPr>
        <w:t xml:space="preserve"> in Australia</w:t>
      </w:r>
      <w:bookmarkEnd w:id="36"/>
      <w:bookmarkEnd w:id="37"/>
    </w:p>
    <w:p w14:paraId="78EB0024" w14:textId="63222BAC" w:rsidR="00B3058F" w:rsidRPr="00D22C6F" w:rsidRDefault="00773E8E" w:rsidP="00645320">
      <w:pPr>
        <w:rPr>
          <w:rFonts w:cstheme="majorBidi"/>
          <w:lang w:val="en-GB"/>
        </w:rPr>
      </w:pPr>
      <w:r w:rsidRPr="00D22C6F">
        <w:rPr>
          <w:rFonts w:cstheme="majorBidi"/>
          <w:lang w:val="en-GB"/>
        </w:rPr>
        <w:t xml:space="preserve">The Australian health system </w:t>
      </w:r>
      <w:r w:rsidR="001C0CCD" w:rsidRPr="00D22C6F">
        <w:rPr>
          <w:rFonts w:cstheme="majorBidi"/>
          <w:lang w:val="en-GB"/>
        </w:rPr>
        <w:t xml:space="preserve">consists of </w:t>
      </w:r>
      <w:r w:rsidRPr="00D22C6F">
        <w:rPr>
          <w:rFonts w:cstheme="majorBidi"/>
          <w:lang w:val="en-GB"/>
        </w:rPr>
        <w:t xml:space="preserve">multiple layers of funding, governance, management, and care delivery, all of which </w:t>
      </w:r>
      <w:r w:rsidR="00F16454" w:rsidRPr="00D22C6F">
        <w:rPr>
          <w:rFonts w:cstheme="majorBidi"/>
          <w:lang w:val="en-GB"/>
        </w:rPr>
        <w:t>affect</w:t>
      </w:r>
      <w:r w:rsidRPr="00D22C6F">
        <w:rPr>
          <w:rFonts w:cstheme="majorBidi"/>
          <w:lang w:val="en-GB"/>
        </w:rPr>
        <w:t xml:space="preserve"> emissions measurement and reporting.</w:t>
      </w:r>
      <w:r w:rsidR="004B4BC2" w:rsidRPr="00D22C6F">
        <w:rPr>
          <w:rStyle w:val="EndnoteReference"/>
          <w:rFonts w:cstheme="majorBidi"/>
          <w:lang w:val="en-GB"/>
        </w:rPr>
        <w:endnoteReference w:id="17"/>
      </w:r>
      <w:r w:rsidRPr="00D22C6F">
        <w:rPr>
          <w:rFonts w:cstheme="majorBidi"/>
          <w:lang w:val="en-GB"/>
        </w:rPr>
        <w:t xml:space="preserve"> The system comprises a mix of public, private, and not-for-profit entities, with governance and funding responsibilities split between the Australian Government, state and territory governments, and various private and not-for profit providers.</w:t>
      </w:r>
    </w:p>
    <w:p w14:paraId="3984C421" w14:textId="77777777" w:rsidR="00484BF0" w:rsidRPr="00D22C6F" w:rsidRDefault="00484BF0" w:rsidP="00645320">
      <w:pPr>
        <w:rPr>
          <w:rFonts w:cstheme="majorBidi"/>
          <w:lang w:val="en-GB"/>
        </w:rPr>
      </w:pPr>
    </w:p>
    <w:p w14:paraId="70F37629" w14:textId="48930E7D" w:rsidR="00484BF0" w:rsidRPr="00D22C6F" w:rsidRDefault="00484BF0" w:rsidP="00645320">
      <w:pPr>
        <w:rPr>
          <w:lang w:val="en-GB"/>
        </w:rPr>
      </w:pPr>
      <w:r w:rsidRPr="00D22C6F">
        <w:rPr>
          <w:lang w:val="en-GB"/>
        </w:rPr>
        <w:t xml:space="preserve">Understanding the </w:t>
      </w:r>
      <w:r w:rsidR="001C1504">
        <w:rPr>
          <w:lang w:val="en-GB"/>
        </w:rPr>
        <w:t>evolving</w:t>
      </w:r>
      <w:r w:rsidRPr="00D22C6F">
        <w:rPr>
          <w:lang w:val="en-GB"/>
        </w:rPr>
        <w:t xml:space="preserve"> regulations and reporting requirements facing corporate, non-corporate and not-for-profit health system</w:t>
      </w:r>
      <w:r w:rsidR="009921B3" w:rsidRPr="00D22C6F">
        <w:rPr>
          <w:lang w:val="en-GB"/>
        </w:rPr>
        <w:t xml:space="preserve"> </w:t>
      </w:r>
      <w:r w:rsidRPr="00D22C6F">
        <w:rPr>
          <w:lang w:val="en-GB"/>
        </w:rPr>
        <w:t>organisations is crucial for estimating health system emissions. The regulatory environment, as well as the division of ownership and funding responsibilities, all influence how emissions data is collected, analysed, and reported. Accurately capturing the emissions profile of such a multifaceted system requires a comprehensive approach that accounts for the diverse and interconnected nature of the health system</w:t>
      </w:r>
      <w:r w:rsidR="00F17BAA" w:rsidRPr="00D22C6F">
        <w:rPr>
          <w:lang w:val="en-GB"/>
        </w:rPr>
        <w:t>’</w:t>
      </w:r>
      <w:r w:rsidRPr="00D22C6F">
        <w:rPr>
          <w:lang w:val="en-GB"/>
        </w:rPr>
        <w:t>s value chain.</w:t>
      </w:r>
      <w:r w:rsidR="00CB7C9D" w:rsidRPr="00D22C6F">
        <w:rPr>
          <w:lang w:val="en-GB"/>
        </w:rPr>
        <w:t xml:space="preserve"> Appendix </w:t>
      </w:r>
      <w:r w:rsidR="00060292" w:rsidRPr="00D22C6F">
        <w:rPr>
          <w:lang w:val="en-GB"/>
        </w:rPr>
        <w:t>D</w:t>
      </w:r>
      <w:r w:rsidR="00CB7C9D" w:rsidRPr="00D22C6F">
        <w:rPr>
          <w:lang w:val="en-GB"/>
        </w:rPr>
        <w:t xml:space="preserve"> </w:t>
      </w:r>
      <w:r w:rsidR="00733D9C" w:rsidRPr="00D22C6F">
        <w:rPr>
          <w:lang w:val="en-GB"/>
        </w:rPr>
        <w:t>discusses the</w:t>
      </w:r>
      <w:r w:rsidR="0067472B" w:rsidRPr="00D22C6F">
        <w:rPr>
          <w:lang w:val="en-GB"/>
        </w:rPr>
        <w:t xml:space="preserve">se </w:t>
      </w:r>
      <w:r w:rsidR="00733D9C" w:rsidRPr="00D22C6F">
        <w:rPr>
          <w:lang w:val="en-GB"/>
        </w:rPr>
        <w:t>developments in further detail.</w:t>
      </w:r>
    </w:p>
    <w:p w14:paraId="60673972" w14:textId="77777777" w:rsidR="00773E8E" w:rsidRPr="00D22C6F" w:rsidRDefault="00773E8E" w:rsidP="00645320">
      <w:pPr>
        <w:rPr>
          <w:rFonts w:cstheme="majorHAnsi"/>
          <w:lang w:val="en-GB"/>
        </w:rPr>
      </w:pPr>
    </w:p>
    <w:p w14:paraId="3F1F0187" w14:textId="335A5020" w:rsidR="00773092" w:rsidRPr="00D22C6F" w:rsidRDefault="00773E8E" w:rsidP="002269FB">
      <w:pPr>
        <w:rPr>
          <w:rFonts w:cstheme="majorHAnsi"/>
          <w:lang w:val="en-GB"/>
        </w:rPr>
      </w:pPr>
      <w:r w:rsidRPr="00D22C6F">
        <w:rPr>
          <w:rFonts w:cstheme="majorBidi"/>
          <w:lang w:val="en-GB"/>
        </w:rPr>
        <w:t xml:space="preserve">The </w:t>
      </w:r>
      <w:r w:rsidR="0071187E" w:rsidRPr="00D22C6F">
        <w:rPr>
          <w:rFonts w:cstheme="majorBidi"/>
          <w:lang w:val="en-GB"/>
        </w:rPr>
        <w:t xml:space="preserve">Australian </w:t>
      </w:r>
      <w:r w:rsidRPr="00D22C6F">
        <w:rPr>
          <w:rFonts w:cstheme="majorBidi"/>
          <w:lang w:val="en-GB"/>
        </w:rPr>
        <w:t xml:space="preserve">Government funds primary care services, including general practice and pharmaceutical benefits, as well as most aged care services. State and territory governments are responsible for public hospitals, ambulance services, and some aged care services. </w:t>
      </w:r>
      <w:r w:rsidR="002269FB" w:rsidRPr="00D22C6F">
        <w:rPr>
          <w:rFonts w:cstheme="majorBidi"/>
          <w:lang w:val="en-GB"/>
        </w:rPr>
        <w:t xml:space="preserve">State and territory governments also have their own emissions reporting frameworks, often implemented at a </w:t>
      </w:r>
      <w:r w:rsidR="009674DB" w:rsidRPr="00D22C6F">
        <w:rPr>
          <w:rFonts w:cstheme="majorBidi"/>
          <w:lang w:val="en-GB"/>
        </w:rPr>
        <w:t>‘</w:t>
      </w:r>
      <w:r w:rsidR="002269FB" w:rsidRPr="00D22C6F">
        <w:rPr>
          <w:rFonts w:cstheme="majorBidi"/>
          <w:lang w:val="en-GB"/>
        </w:rPr>
        <w:t>whole-of-government</w:t>
      </w:r>
      <w:r w:rsidR="009674DB" w:rsidRPr="00D22C6F">
        <w:rPr>
          <w:rFonts w:cstheme="majorBidi"/>
          <w:lang w:val="en-GB"/>
        </w:rPr>
        <w:t>’</w:t>
      </w:r>
      <w:r w:rsidR="002269FB" w:rsidRPr="00D22C6F">
        <w:rPr>
          <w:rFonts w:cstheme="majorBidi"/>
          <w:lang w:val="en-GB"/>
        </w:rPr>
        <w:t xml:space="preserve"> level, </w:t>
      </w:r>
      <w:r w:rsidR="002269FB" w:rsidRPr="00D22C6F">
        <w:rPr>
          <w:rFonts w:cstheme="majorHAnsi"/>
          <w:lang w:val="en-GB"/>
        </w:rPr>
        <w:t xml:space="preserve">requiring all public sector departments within that jurisdiction to adhere to the same set of requirements. </w:t>
      </w:r>
    </w:p>
    <w:p w14:paraId="39B10B19" w14:textId="77777777" w:rsidR="00773092" w:rsidRPr="00D22C6F" w:rsidRDefault="00773092" w:rsidP="002269FB">
      <w:pPr>
        <w:rPr>
          <w:rFonts w:cstheme="majorHAnsi"/>
          <w:lang w:val="en-GB"/>
        </w:rPr>
      </w:pPr>
    </w:p>
    <w:p w14:paraId="111B8464" w14:textId="5A10B623" w:rsidR="00773E8E" w:rsidRPr="00D22C6F" w:rsidRDefault="002269FB" w:rsidP="00645320">
      <w:pPr>
        <w:rPr>
          <w:rFonts w:cstheme="majorBidi"/>
          <w:lang w:val="en-GB"/>
        </w:rPr>
      </w:pPr>
      <w:r w:rsidRPr="00D22C6F">
        <w:rPr>
          <w:rFonts w:cstheme="majorHAnsi"/>
          <w:lang w:val="en-GB"/>
        </w:rPr>
        <w:t xml:space="preserve">This alignment of environmental reporting requirements at a whole-of-government level rather than at economic sector level creates challenges </w:t>
      </w:r>
      <w:r w:rsidR="003263E4">
        <w:rPr>
          <w:rFonts w:cstheme="majorHAnsi"/>
          <w:lang w:val="en-GB"/>
        </w:rPr>
        <w:t>in</w:t>
      </w:r>
      <w:r w:rsidR="00A3194B">
        <w:rPr>
          <w:rFonts w:cstheme="majorHAnsi"/>
          <w:lang w:val="en-GB"/>
        </w:rPr>
        <w:t xml:space="preserve"> estimating emissions</w:t>
      </w:r>
      <w:r w:rsidR="00EC43EB">
        <w:rPr>
          <w:rFonts w:cstheme="majorHAnsi"/>
          <w:lang w:val="en-GB"/>
        </w:rPr>
        <w:t xml:space="preserve"> consistently</w:t>
      </w:r>
      <w:r w:rsidR="00A3194B">
        <w:rPr>
          <w:rFonts w:cstheme="majorHAnsi"/>
          <w:lang w:val="en-GB"/>
        </w:rPr>
        <w:t xml:space="preserve"> across jurisdictions</w:t>
      </w:r>
      <w:r w:rsidRPr="00D22C6F">
        <w:rPr>
          <w:rFonts w:cstheme="majorBidi"/>
          <w:lang w:val="en-GB"/>
        </w:rPr>
        <w:t>. These frameworks</w:t>
      </w:r>
      <w:r w:rsidR="006973FE" w:rsidRPr="00D22C6F">
        <w:rPr>
          <w:rFonts w:cstheme="majorBidi"/>
          <w:lang w:val="en-GB"/>
        </w:rPr>
        <w:t>, including the ownership of different health system services,</w:t>
      </w:r>
      <w:r w:rsidRPr="00D22C6F">
        <w:rPr>
          <w:rFonts w:cstheme="majorBidi"/>
          <w:lang w:val="en-GB"/>
        </w:rPr>
        <w:t xml:space="preserve"> may vary across jurisdictions, creating further challenges in producing a uniform national emissions estimate for the health system. </w:t>
      </w:r>
      <w:r w:rsidR="00773E8E" w:rsidRPr="00D22C6F">
        <w:rPr>
          <w:rFonts w:cstheme="majorBidi"/>
          <w:lang w:val="en-GB"/>
        </w:rPr>
        <w:t>For instance:</w:t>
      </w:r>
    </w:p>
    <w:p w14:paraId="67B2B051" w14:textId="138023B1" w:rsidR="00773E8E" w:rsidRPr="00D22C6F" w:rsidRDefault="00773E8E" w:rsidP="0010291C">
      <w:pPr>
        <w:numPr>
          <w:ilvl w:val="0"/>
          <w:numId w:val="25"/>
        </w:numPr>
        <w:rPr>
          <w:rFonts w:cstheme="majorBidi"/>
          <w:lang w:val="en-GB"/>
        </w:rPr>
      </w:pPr>
      <w:r w:rsidRPr="00D22C6F">
        <w:rPr>
          <w:rFonts w:cstheme="majorBidi"/>
          <w:lang w:val="en-GB"/>
        </w:rPr>
        <w:t xml:space="preserve">The ACT Ambulance Service is part of the Justice and Community Services Directorate, meaning its fuel expenditure and emissions may be reported in </w:t>
      </w:r>
      <w:r w:rsidR="00D90779" w:rsidRPr="00D22C6F">
        <w:rPr>
          <w:rFonts w:cstheme="majorBidi"/>
          <w:lang w:val="en-GB"/>
        </w:rPr>
        <w:t xml:space="preserve">IOIG </w:t>
      </w:r>
      <w:r w:rsidR="001476BD" w:rsidRPr="00D22C6F">
        <w:rPr>
          <w:rFonts w:cstheme="majorBidi"/>
          <w:lang w:val="en-GB"/>
        </w:rPr>
        <w:t>7701</w:t>
      </w:r>
      <w:r w:rsidRPr="00D22C6F">
        <w:rPr>
          <w:rFonts w:cstheme="majorBidi"/>
          <w:lang w:val="en-GB"/>
        </w:rPr>
        <w:t xml:space="preserve"> </w:t>
      </w:r>
      <w:r w:rsidR="005F123B" w:rsidRPr="00D22C6F">
        <w:rPr>
          <w:rFonts w:cstheme="majorBidi"/>
          <w:lang w:val="en-GB"/>
        </w:rPr>
        <w:t>‘</w:t>
      </w:r>
      <w:r w:rsidRPr="00D22C6F">
        <w:rPr>
          <w:rFonts w:cstheme="majorBidi"/>
          <w:lang w:val="en-GB"/>
        </w:rPr>
        <w:t>Public Order and Safety</w:t>
      </w:r>
      <w:r w:rsidR="005F123B" w:rsidRPr="00D22C6F">
        <w:rPr>
          <w:rFonts w:cstheme="majorBidi"/>
          <w:lang w:val="en-GB"/>
        </w:rPr>
        <w:t>’</w:t>
      </w:r>
      <w:r w:rsidR="00B46095" w:rsidRPr="00D22C6F">
        <w:rPr>
          <w:rFonts w:cstheme="majorBidi"/>
          <w:lang w:val="en-GB"/>
        </w:rPr>
        <w:t xml:space="preserve">. As a result, </w:t>
      </w:r>
      <w:r w:rsidR="007A1356" w:rsidRPr="00D22C6F">
        <w:rPr>
          <w:rFonts w:cstheme="majorBidi"/>
          <w:lang w:val="en-GB"/>
        </w:rPr>
        <w:t>these</w:t>
      </w:r>
      <w:r w:rsidR="00B46095" w:rsidRPr="00D22C6F">
        <w:rPr>
          <w:rFonts w:cstheme="majorBidi"/>
          <w:lang w:val="en-GB"/>
        </w:rPr>
        <w:t xml:space="preserve"> emissions fall outside the </w:t>
      </w:r>
      <w:r w:rsidR="00030F4F" w:rsidRPr="00D22C6F">
        <w:rPr>
          <w:rFonts w:cstheme="majorBidi"/>
          <w:lang w:val="en-GB"/>
        </w:rPr>
        <w:t xml:space="preserve">boundary of analysis </w:t>
      </w:r>
      <w:r w:rsidR="00BD07E8" w:rsidRPr="00D22C6F">
        <w:rPr>
          <w:rFonts w:cstheme="majorBidi"/>
          <w:lang w:val="en-GB"/>
        </w:rPr>
        <w:t>for</w:t>
      </w:r>
      <w:r w:rsidR="00030F4F" w:rsidRPr="00D22C6F">
        <w:rPr>
          <w:rFonts w:cstheme="majorBidi"/>
          <w:lang w:val="en-GB"/>
        </w:rPr>
        <w:t xml:space="preserve"> this </w:t>
      </w:r>
      <w:proofErr w:type="gramStart"/>
      <w:r w:rsidR="00030F4F" w:rsidRPr="00D22C6F">
        <w:rPr>
          <w:rFonts w:cstheme="majorBidi"/>
          <w:lang w:val="en-GB"/>
        </w:rPr>
        <w:t>report, and</w:t>
      </w:r>
      <w:proofErr w:type="gramEnd"/>
      <w:r w:rsidR="00030F4F" w:rsidRPr="00D22C6F">
        <w:rPr>
          <w:rFonts w:cstheme="majorBidi"/>
          <w:lang w:val="en-GB"/>
        </w:rPr>
        <w:t xml:space="preserve"> cannot easily be mapped to the health system</w:t>
      </w:r>
      <w:r w:rsidR="003154A7" w:rsidRPr="00D22C6F">
        <w:rPr>
          <w:rFonts w:cstheme="majorBidi"/>
          <w:lang w:val="en-GB"/>
        </w:rPr>
        <w:t>.</w:t>
      </w:r>
      <w:r w:rsidR="00715AC7" w:rsidRPr="00D22C6F">
        <w:rPr>
          <w:rStyle w:val="EndnoteReference"/>
          <w:rFonts w:cstheme="majorBidi"/>
          <w:lang w:val="en-GB"/>
        </w:rPr>
        <w:endnoteReference w:id="18"/>
      </w:r>
    </w:p>
    <w:p w14:paraId="4D22F1E9" w14:textId="6181AE50" w:rsidR="00773E8E" w:rsidRPr="00D22C6F" w:rsidRDefault="00454EA2" w:rsidP="0010291C">
      <w:pPr>
        <w:numPr>
          <w:ilvl w:val="0"/>
          <w:numId w:val="25"/>
        </w:numPr>
        <w:rPr>
          <w:rFonts w:cstheme="majorBidi"/>
          <w:lang w:val="en-GB"/>
        </w:rPr>
      </w:pPr>
      <w:r w:rsidRPr="00D22C6F">
        <w:rPr>
          <w:rFonts w:cstheme="majorBidi"/>
          <w:lang w:val="en-GB"/>
        </w:rPr>
        <w:t>T</w:t>
      </w:r>
      <w:r w:rsidR="00773E8E" w:rsidRPr="00D22C6F">
        <w:rPr>
          <w:rFonts w:cstheme="majorBidi"/>
          <w:lang w:val="en-GB"/>
        </w:rPr>
        <w:t xml:space="preserve">he SA Ambulance Service is integrated into SA Health, </w:t>
      </w:r>
      <w:r w:rsidR="001F7147" w:rsidRPr="00D22C6F">
        <w:rPr>
          <w:rFonts w:cstheme="majorBidi"/>
          <w:lang w:val="en-GB"/>
        </w:rPr>
        <w:t>meaning</w:t>
      </w:r>
      <w:r w:rsidR="00773E8E" w:rsidRPr="00D22C6F">
        <w:rPr>
          <w:rFonts w:cstheme="majorBidi"/>
          <w:lang w:val="en-GB"/>
        </w:rPr>
        <w:t xml:space="preserve"> its emissions </w:t>
      </w:r>
      <w:r w:rsidR="001F7147" w:rsidRPr="00D22C6F">
        <w:rPr>
          <w:rFonts w:cstheme="majorBidi"/>
          <w:lang w:val="en-GB"/>
        </w:rPr>
        <w:t>are</w:t>
      </w:r>
      <w:r w:rsidR="00773E8E" w:rsidRPr="00D22C6F">
        <w:rPr>
          <w:rFonts w:cstheme="majorBidi"/>
          <w:lang w:val="en-GB"/>
        </w:rPr>
        <w:t xml:space="preserve"> reported as </w:t>
      </w:r>
      <w:r w:rsidR="0071187E" w:rsidRPr="00D22C6F">
        <w:rPr>
          <w:rFonts w:cstheme="majorBidi"/>
          <w:lang w:val="en-GB"/>
        </w:rPr>
        <w:t>s</w:t>
      </w:r>
      <w:r w:rsidR="00773E8E" w:rsidRPr="00D22C6F">
        <w:rPr>
          <w:rFonts w:cstheme="majorBidi"/>
          <w:lang w:val="en-GB"/>
        </w:rPr>
        <w:t>cope 1 road transport emissions</w:t>
      </w:r>
      <w:r w:rsidR="003154A7" w:rsidRPr="00D22C6F">
        <w:rPr>
          <w:rFonts w:cstheme="majorBidi"/>
          <w:lang w:val="en-GB"/>
        </w:rPr>
        <w:t>.</w:t>
      </w:r>
      <w:r w:rsidR="00715AC7" w:rsidRPr="00D22C6F">
        <w:rPr>
          <w:rStyle w:val="EndnoteReference"/>
          <w:rFonts w:cstheme="majorBidi"/>
          <w:lang w:val="en-GB"/>
        </w:rPr>
        <w:endnoteReference w:id="19"/>
      </w:r>
    </w:p>
    <w:p w14:paraId="3E35B07C" w14:textId="7333548B" w:rsidR="00773E8E" w:rsidRPr="00D22C6F" w:rsidRDefault="00773E8E" w:rsidP="00645320">
      <w:pPr>
        <w:numPr>
          <w:ilvl w:val="0"/>
          <w:numId w:val="25"/>
        </w:numPr>
        <w:rPr>
          <w:rFonts w:cstheme="majorBidi"/>
          <w:lang w:val="en-GB"/>
        </w:rPr>
      </w:pPr>
      <w:r w:rsidRPr="00D22C6F">
        <w:rPr>
          <w:rFonts w:cstheme="majorBidi"/>
          <w:lang w:val="en-GB"/>
        </w:rPr>
        <w:t xml:space="preserve">Queensland Retrieval Services outsources patient transport to third parties, where emissions are classified as </w:t>
      </w:r>
      <w:r w:rsidR="0071187E" w:rsidRPr="00D22C6F">
        <w:rPr>
          <w:rFonts w:cstheme="majorBidi"/>
          <w:lang w:val="en-GB"/>
        </w:rPr>
        <w:t>s</w:t>
      </w:r>
      <w:r w:rsidRPr="00D22C6F">
        <w:rPr>
          <w:rFonts w:cstheme="majorBidi"/>
          <w:lang w:val="en-GB"/>
        </w:rPr>
        <w:t>cope 3 supply chain emissions.</w:t>
      </w:r>
    </w:p>
    <w:p w14:paraId="114E848E" w14:textId="0D5253EC" w:rsidR="00773E8E" w:rsidRPr="00D22C6F" w:rsidRDefault="00773E8E" w:rsidP="00773E8E">
      <w:pPr>
        <w:pStyle w:val="Heading1"/>
        <w:rPr>
          <w:rFonts w:cstheme="majorBidi"/>
          <w:shd w:val="clear" w:color="auto" w:fill="FFFFFF"/>
          <w:lang w:val="en-GB"/>
        </w:rPr>
      </w:pPr>
      <w:bookmarkStart w:id="38" w:name="_Toc1979069044"/>
      <w:bookmarkStart w:id="39" w:name="_Toc177461759"/>
      <w:bookmarkStart w:id="40" w:name="_Toc181105824"/>
      <w:bookmarkStart w:id="41" w:name="_Toc189756410"/>
      <w:r w:rsidRPr="00D22C6F">
        <w:rPr>
          <w:rFonts w:cstheme="majorBidi"/>
          <w:shd w:val="clear" w:color="auto" w:fill="FFFFFF"/>
          <w:lang w:val="en-GB"/>
        </w:rPr>
        <w:lastRenderedPageBreak/>
        <w:t>2</w:t>
      </w:r>
      <w:r w:rsidR="0016740C" w:rsidRPr="00D22C6F">
        <w:rPr>
          <w:rFonts w:cstheme="majorBidi"/>
          <w:shd w:val="clear" w:color="auto" w:fill="FFFFFF"/>
          <w:lang w:val="en-GB"/>
        </w:rPr>
        <w:t>.</w:t>
      </w:r>
      <w:r w:rsidRPr="00D22C6F">
        <w:rPr>
          <w:rFonts w:cstheme="majorBidi"/>
          <w:shd w:val="clear" w:color="auto" w:fill="FFFFFF"/>
          <w:lang w:val="en-GB"/>
        </w:rPr>
        <w:t xml:space="preserve"> Emissions estimation methodology</w:t>
      </w:r>
      <w:bookmarkEnd w:id="38"/>
      <w:bookmarkEnd w:id="39"/>
      <w:bookmarkEnd w:id="40"/>
      <w:bookmarkEnd w:id="41"/>
    </w:p>
    <w:p w14:paraId="793DC4FF" w14:textId="1FCBDACF" w:rsidR="003E74D3" w:rsidRPr="00D22C6F" w:rsidRDefault="006D16BB" w:rsidP="003E74D3">
      <w:pPr>
        <w:pStyle w:val="Heading2"/>
        <w:rPr>
          <w:lang w:val="en-GB"/>
        </w:rPr>
      </w:pPr>
      <w:bookmarkStart w:id="42" w:name="_Toc181105825"/>
      <w:bookmarkStart w:id="43" w:name="_Toc189756411"/>
      <w:r w:rsidRPr="00D22C6F">
        <w:rPr>
          <w:lang w:val="en-GB"/>
        </w:rPr>
        <w:t>2</w:t>
      </w:r>
      <w:r w:rsidR="003E74D3" w:rsidRPr="00D22C6F">
        <w:rPr>
          <w:lang w:val="en-GB"/>
        </w:rPr>
        <w:t>.</w:t>
      </w:r>
      <w:r w:rsidR="00BB7D92" w:rsidRPr="00D22C6F">
        <w:rPr>
          <w:lang w:val="en-GB"/>
        </w:rPr>
        <w:t>1</w:t>
      </w:r>
      <w:r w:rsidR="003E74D3" w:rsidRPr="00D22C6F">
        <w:rPr>
          <w:lang w:val="en-GB"/>
        </w:rPr>
        <w:t xml:space="preserve"> </w:t>
      </w:r>
      <w:r w:rsidR="00BB7D92" w:rsidRPr="00D22C6F">
        <w:rPr>
          <w:lang w:val="en-GB"/>
        </w:rPr>
        <w:t>Estimation methodologies</w:t>
      </w:r>
      <w:bookmarkEnd w:id="42"/>
      <w:bookmarkEnd w:id="43"/>
    </w:p>
    <w:p w14:paraId="51BB6B83" w14:textId="77777777" w:rsidR="003E74D3" w:rsidRPr="00D22C6F" w:rsidRDefault="003E74D3" w:rsidP="003E74D3">
      <w:pPr>
        <w:textAlignment w:val="baseline"/>
        <w:rPr>
          <w:rFonts w:eastAsiaTheme="majorEastAsia" w:cs="Arial"/>
          <w:color w:val="000000"/>
          <w:lang w:val="en-GB"/>
        </w:rPr>
      </w:pPr>
      <w:r w:rsidRPr="00D22C6F">
        <w:rPr>
          <w:rFonts w:asciiTheme="minorHAnsi" w:eastAsiaTheme="majorEastAsia" w:hAnsiTheme="minorHAnsi" w:cstheme="minorHAnsi"/>
          <w:lang w:val="en-GB"/>
        </w:rPr>
        <w:t>Greenhouse gases emitted by the health system include carbon dioxide (CO</w:t>
      </w:r>
      <w:r w:rsidRPr="00D22C6F">
        <w:rPr>
          <w:rFonts w:asciiTheme="minorHAnsi" w:eastAsiaTheme="majorEastAsia" w:hAnsiTheme="minorHAnsi" w:cstheme="minorHAnsi"/>
          <w:vertAlign w:val="subscript"/>
          <w:lang w:val="en-GB"/>
        </w:rPr>
        <w:t>2</w:t>
      </w:r>
      <w:r w:rsidRPr="00D22C6F">
        <w:rPr>
          <w:rFonts w:asciiTheme="minorHAnsi" w:eastAsiaTheme="majorEastAsia" w:hAnsiTheme="minorHAnsi" w:cstheme="minorHAnsi"/>
          <w:lang w:val="en-GB"/>
        </w:rPr>
        <w:t>), nitrous oxide (N</w:t>
      </w:r>
      <w:r w:rsidRPr="00D22C6F">
        <w:rPr>
          <w:rFonts w:asciiTheme="minorHAnsi" w:eastAsiaTheme="majorEastAsia" w:hAnsiTheme="minorHAnsi" w:cstheme="minorHAnsi"/>
          <w:vertAlign w:val="subscript"/>
          <w:lang w:val="en-GB"/>
        </w:rPr>
        <w:t>2</w:t>
      </w:r>
      <w:r w:rsidRPr="00D22C6F">
        <w:rPr>
          <w:rFonts w:asciiTheme="minorHAnsi" w:eastAsiaTheme="majorEastAsia" w:hAnsiTheme="minorHAnsi" w:cstheme="minorHAnsi"/>
          <w:lang w:val="en-GB"/>
        </w:rPr>
        <w:t>O), methane (CH</w:t>
      </w:r>
      <w:r w:rsidRPr="00D22C6F">
        <w:rPr>
          <w:rFonts w:asciiTheme="minorHAnsi" w:eastAsiaTheme="majorEastAsia" w:hAnsiTheme="minorHAnsi" w:cstheme="minorHAnsi"/>
          <w:vertAlign w:val="subscript"/>
          <w:lang w:val="en-GB"/>
        </w:rPr>
        <w:t>4</w:t>
      </w:r>
      <w:r w:rsidRPr="00D22C6F">
        <w:rPr>
          <w:rFonts w:asciiTheme="minorHAnsi" w:eastAsiaTheme="majorEastAsia" w:hAnsiTheme="minorHAnsi" w:cstheme="minorHAnsi"/>
          <w:lang w:val="en-GB"/>
        </w:rPr>
        <w:t>), and fluorinated gases – the latter including anaesthetic gases such as desflurane and sevoflurane, and the propellants in metered dose inhalers (MDIs).</w:t>
      </w:r>
      <w:r w:rsidRPr="00D22C6F">
        <w:rPr>
          <w:rFonts w:asciiTheme="minorHAnsi" w:eastAsiaTheme="majorEastAsia" w:hAnsiTheme="minorHAnsi" w:cstheme="minorHAnsi"/>
          <w:shd w:val="clear" w:color="auto" w:fill="FFFFFF"/>
          <w:lang w:val="en-GB"/>
        </w:rPr>
        <w:t xml:space="preserve"> </w:t>
      </w:r>
      <w:r w:rsidRPr="00D22C6F">
        <w:rPr>
          <w:rFonts w:eastAsiaTheme="majorEastAsia" w:cs="Arial"/>
          <w:color w:val="000000"/>
          <w:lang w:val="en-GB"/>
        </w:rPr>
        <w:t xml:space="preserve">These emissions are often converted into </w:t>
      </w:r>
      <w:r w:rsidRPr="00D22C6F">
        <w:rPr>
          <w:rFonts w:eastAsiaTheme="majorEastAsia" w:cs="Arial"/>
          <w:b/>
          <w:bCs/>
          <w:color w:val="000000"/>
          <w:lang w:val="en-GB"/>
        </w:rPr>
        <w:t>carbon dioxide equivalents (CO</w:t>
      </w:r>
      <w:r w:rsidRPr="00D22C6F">
        <w:rPr>
          <w:rFonts w:eastAsiaTheme="majorEastAsia" w:cs="Arial"/>
          <w:b/>
          <w:bCs/>
          <w:color w:val="000000"/>
          <w:vertAlign w:val="subscript"/>
          <w:lang w:val="en-GB"/>
        </w:rPr>
        <w:t>2</w:t>
      </w:r>
      <w:r w:rsidRPr="00D22C6F">
        <w:rPr>
          <w:rFonts w:eastAsiaTheme="majorEastAsia" w:cs="Arial"/>
          <w:b/>
          <w:bCs/>
          <w:color w:val="000000"/>
          <w:lang w:val="en-GB"/>
        </w:rPr>
        <w:t>-e)</w:t>
      </w:r>
      <w:r w:rsidRPr="00D22C6F">
        <w:rPr>
          <w:rFonts w:eastAsiaTheme="majorEastAsia" w:cs="Arial"/>
          <w:color w:val="000000"/>
          <w:lang w:val="en-GB"/>
        </w:rPr>
        <w:t xml:space="preserve"> using </w:t>
      </w:r>
      <w:r w:rsidRPr="00D22C6F">
        <w:rPr>
          <w:rFonts w:eastAsiaTheme="majorEastAsia" w:cs="Arial"/>
          <w:b/>
          <w:bCs/>
          <w:color w:val="000000"/>
          <w:lang w:val="en-GB"/>
        </w:rPr>
        <w:t>Global Warming Potential (GWP)</w:t>
      </w:r>
      <w:r w:rsidRPr="00D22C6F">
        <w:rPr>
          <w:rFonts w:eastAsiaTheme="majorEastAsia" w:cs="Arial"/>
          <w:color w:val="000000"/>
          <w:lang w:val="en-GB"/>
        </w:rPr>
        <w:t xml:space="preserve"> values.</w:t>
      </w:r>
    </w:p>
    <w:p w14:paraId="1E186A9E" w14:textId="77777777" w:rsidR="003E74D3" w:rsidRPr="00D22C6F" w:rsidRDefault="003E74D3" w:rsidP="003E74D3">
      <w:pPr>
        <w:textAlignment w:val="baseline"/>
        <w:rPr>
          <w:rFonts w:eastAsiaTheme="majorEastAsia" w:cs="Arial"/>
          <w:lang w:val="en-GB"/>
        </w:rPr>
      </w:pPr>
    </w:p>
    <w:p w14:paraId="29BEE3B3" w14:textId="2175BDDD" w:rsidR="003E74D3" w:rsidRPr="00D22C6F" w:rsidRDefault="000A69BE" w:rsidP="003E74D3">
      <w:pPr>
        <w:textAlignment w:val="baseline"/>
        <w:rPr>
          <w:rFonts w:asciiTheme="minorHAnsi" w:eastAsiaTheme="majorEastAsia" w:hAnsiTheme="minorHAnsi"/>
          <w:lang w:val="en-GB"/>
        </w:rPr>
      </w:pPr>
      <w:r w:rsidRPr="00D22C6F">
        <w:rPr>
          <w:rFonts w:eastAsiaTheme="majorEastAsia" w:cs="Arial"/>
          <w:lang w:val="en-GB"/>
        </w:rPr>
        <w:t xml:space="preserve">An </w:t>
      </w:r>
      <w:r w:rsidRPr="00D22C6F">
        <w:rPr>
          <w:rFonts w:eastAsiaTheme="majorEastAsia" w:cs="Arial"/>
          <w:b/>
          <w:bCs/>
          <w:lang w:val="en-GB"/>
        </w:rPr>
        <w:t>emissions inventory</w:t>
      </w:r>
      <w:r w:rsidRPr="00D22C6F">
        <w:rPr>
          <w:rFonts w:eastAsiaTheme="majorEastAsia" w:cs="Arial"/>
          <w:lang w:val="en-GB"/>
        </w:rPr>
        <w:t xml:space="preserve">, or </w:t>
      </w:r>
      <w:r w:rsidRPr="00D22C6F">
        <w:rPr>
          <w:rFonts w:eastAsiaTheme="majorEastAsia" w:cs="Arial"/>
          <w:b/>
          <w:bCs/>
          <w:lang w:val="en-GB"/>
        </w:rPr>
        <w:t>emissions footprint</w:t>
      </w:r>
      <w:r w:rsidRPr="00D22C6F">
        <w:rPr>
          <w:rFonts w:eastAsiaTheme="majorEastAsia" w:cs="Arial"/>
          <w:lang w:val="en-GB"/>
        </w:rPr>
        <w:t xml:space="preserve">, </w:t>
      </w:r>
      <w:r w:rsidR="0026519B" w:rsidRPr="00D22C6F">
        <w:rPr>
          <w:rFonts w:eastAsiaTheme="majorEastAsia" w:cs="Arial"/>
          <w:lang w:val="en-GB"/>
        </w:rPr>
        <w:t xml:space="preserve">is generated in two stages. First, </w:t>
      </w:r>
      <w:r w:rsidR="0053141F" w:rsidRPr="00D22C6F">
        <w:rPr>
          <w:rFonts w:eastAsiaTheme="majorEastAsia" w:cs="Arial"/>
          <w:lang w:val="en-GB"/>
        </w:rPr>
        <w:t>e</w:t>
      </w:r>
      <w:r w:rsidR="003E74D3" w:rsidRPr="00D22C6F">
        <w:rPr>
          <w:rFonts w:eastAsiaTheme="majorEastAsia" w:cs="Arial"/>
          <w:lang w:val="en-GB"/>
        </w:rPr>
        <w:t xml:space="preserve">missions factors </w:t>
      </w:r>
      <w:r w:rsidR="00EC0F77" w:rsidRPr="00D22C6F">
        <w:rPr>
          <w:rFonts w:eastAsiaTheme="majorEastAsia" w:cs="Arial"/>
          <w:lang w:val="en-GB"/>
        </w:rPr>
        <w:t xml:space="preserve">or intensities </w:t>
      </w:r>
      <w:r w:rsidR="003E74D3" w:rsidRPr="00D22C6F">
        <w:rPr>
          <w:rFonts w:eastAsiaTheme="majorEastAsia" w:cs="Arial"/>
          <w:lang w:val="en-GB"/>
        </w:rPr>
        <w:t>(which measure emissions per unit of activity</w:t>
      </w:r>
      <w:r w:rsidR="00932FC4" w:rsidRPr="00D22C6F">
        <w:rPr>
          <w:rFonts w:eastAsiaTheme="majorEastAsia" w:cs="Arial"/>
          <w:lang w:val="en-GB"/>
        </w:rPr>
        <w:t xml:space="preserve"> or expenditure) are obtained or calculated</w:t>
      </w:r>
      <w:r w:rsidR="003E74D3" w:rsidRPr="00D22C6F">
        <w:rPr>
          <w:rFonts w:eastAsiaTheme="majorEastAsia" w:cs="Arial"/>
          <w:lang w:val="en-GB"/>
        </w:rPr>
        <w:t xml:space="preserve"> for different sources such as fuels</w:t>
      </w:r>
      <w:r w:rsidR="000F2ADA" w:rsidRPr="00D22C6F">
        <w:rPr>
          <w:rFonts w:eastAsiaTheme="majorEastAsia" w:cs="Arial"/>
          <w:lang w:val="en-GB"/>
        </w:rPr>
        <w:t xml:space="preserve"> </w:t>
      </w:r>
      <w:r w:rsidR="00B74B77" w:rsidRPr="00D22C6F">
        <w:rPr>
          <w:rFonts w:eastAsiaTheme="majorEastAsia" w:cs="Arial"/>
          <w:lang w:val="en-GB"/>
        </w:rPr>
        <w:t>or</w:t>
      </w:r>
      <w:r w:rsidR="003E74D3" w:rsidRPr="00D22C6F">
        <w:rPr>
          <w:rFonts w:eastAsiaTheme="majorEastAsia" w:cs="Arial"/>
          <w:lang w:val="en-GB"/>
        </w:rPr>
        <w:t xml:space="preserve"> individual items of expenditure. Emissions factors are available in the Australian NGA Factors publication</w:t>
      </w:r>
      <w:r w:rsidR="00474B98" w:rsidRPr="00D22C6F">
        <w:rPr>
          <w:rFonts w:eastAsiaTheme="majorEastAsia" w:cs="Arial"/>
          <w:lang w:val="en-GB"/>
        </w:rPr>
        <w:t xml:space="preserve"> or can be calculated using economic</w:t>
      </w:r>
      <w:r w:rsidR="002B7749" w:rsidRPr="00D22C6F">
        <w:rPr>
          <w:rFonts w:eastAsiaTheme="majorEastAsia" w:cs="Arial"/>
          <w:lang w:val="en-GB"/>
        </w:rPr>
        <w:t xml:space="preserve"> and environmental</w:t>
      </w:r>
      <w:r w:rsidR="00474B98" w:rsidRPr="00D22C6F">
        <w:rPr>
          <w:rFonts w:eastAsiaTheme="majorEastAsia" w:cs="Arial"/>
          <w:lang w:val="en-GB"/>
        </w:rPr>
        <w:t xml:space="preserve"> data</w:t>
      </w:r>
      <w:r w:rsidR="00956EB8" w:rsidRPr="00D22C6F">
        <w:rPr>
          <w:rFonts w:eastAsiaTheme="majorEastAsia" w:cs="Arial"/>
          <w:lang w:val="en-GB"/>
        </w:rPr>
        <w:t xml:space="preserve"> to </w:t>
      </w:r>
      <w:r w:rsidR="00782AB6" w:rsidRPr="00D22C6F">
        <w:rPr>
          <w:rFonts w:eastAsiaTheme="majorEastAsia" w:cs="Arial"/>
          <w:lang w:val="en-GB"/>
        </w:rPr>
        <w:t>generate an</w:t>
      </w:r>
      <w:r w:rsidR="004D445C" w:rsidRPr="00D22C6F">
        <w:rPr>
          <w:rFonts w:eastAsiaTheme="majorEastAsia" w:cs="Arial"/>
          <w:lang w:val="en-GB"/>
        </w:rPr>
        <w:t xml:space="preserve"> </w:t>
      </w:r>
      <w:r w:rsidR="00C34EC2" w:rsidRPr="00D22C6F">
        <w:rPr>
          <w:rFonts w:eastAsiaTheme="majorEastAsia" w:cs="Arial"/>
          <w:b/>
          <w:lang w:val="en-GB"/>
        </w:rPr>
        <w:t xml:space="preserve">emissions </w:t>
      </w:r>
      <w:r w:rsidR="00982A71" w:rsidRPr="00D22C6F">
        <w:rPr>
          <w:rFonts w:eastAsiaTheme="majorEastAsia" w:cs="Arial"/>
          <w:b/>
          <w:lang w:val="en-GB"/>
        </w:rPr>
        <w:t>intensity</w:t>
      </w:r>
      <w:r w:rsidR="006F457F" w:rsidRPr="00D22C6F">
        <w:rPr>
          <w:rFonts w:eastAsiaTheme="majorEastAsia" w:cs="Arial"/>
          <w:lang w:val="en-GB"/>
        </w:rPr>
        <w:t xml:space="preserve"> </w:t>
      </w:r>
      <w:r w:rsidR="004A6947" w:rsidRPr="00D22C6F">
        <w:rPr>
          <w:rFonts w:eastAsiaTheme="majorEastAsia" w:cs="Arial"/>
          <w:lang w:val="en-GB"/>
        </w:rPr>
        <w:t xml:space="preserve">per dollar of expenditure on a given </w:t>
      </w:r>
      <w:r w:rsidR="003171EF" w:rsidRPr="00D22C6F">
        <w:rPr>
          <w:rFonts w:eastAsiaTheme="majorEastAsia" w:cs="Arial"/>
          <w:lang w:val="en-GB"/>
        </w:rPr>
        <w:t>source</w:t>
      </w:r>
      <w:r w:rsidR="003E74D3" w:rsidRPr="00D22C6F">
        <w:rPr>
          <w:rFonts w:asciiTheme="minorHAnsi" w:eastAsiaTheme="majorEastAsia" w:hAnsiTheme="minorHAnsi"/>
          <w:lang w:val="en-GB"/>
        </w:rPr>
        <w:t>.</w:t>
      </w:r>
      <w:bookmarkStart w:id="44" w:name="_Ref181888245"/>
      <w:r w:rsidR="003E74D3" w:rsidRPr="00D22C6F">
        <w:rPr>
          <w:rStyle w:val="EndnoteReference"/>
          <w:rFonts w:asciiTheme="minorHAnsi" w:eastAsiaTheme="majorEastAsia" w:hAnsiTheme="minorHAnsi"/>
          <w:lang w:val="en-GB"/>
        </w:rPr>
        <w:endnoteReference w:id="20"/>
      </w:r>
      <w:bookmarkEnd w:id="44"/>
      <w:r w:rsidR="00A528EF" w:rsidRPr="00D22C6F">
        <w:rPr>
          <w:rFonts w:asciiTheme="minorHAnsi" w:eastAsiaTheme="majorEastAsia" w:hAnsiTheme="minorHAnsi"/>
          <w:vertAlign w:val="superscript"/>
          <w:lang w:val="en-GB"/>
        </w:rPr>
        <w:t>,</w:t>
      </w:r>
      <w:r w:rsidR="00A528EF" w:rsidRPr="00D22C6F">
        <w:rPr>
          <w:rStyle w:val="EndnoteReference"/>
          <w:rFonts w:asciiTheme="minorHAnsi" w:eastAsiaTheme="majorEastAsia" w:hAnsiTheme="minorHAnsi"/>
          <w:lang w:val="en-GB"/>
        </w:rPr>
        <w:endnoteReference w:id="21"/>
      </w:r>
      <w:r w:rsidR="00157C58" w:rsidRPr="00D22C6F">
        <w:rPr>
          <w:rFonts w:asciiTheme="minorHAnsi" w:eastAsiaTheme="majorEastAsia" w:hAnsiTheme="minorHAnsi"/>
          <w:lang w:val="en-GB"/>
        </w:rPr>
        <w:t xml:space="preserve"> </w:t>
      </w:r>
      <w:r w:rsidR="00157C58" w:rsidRPr="00D22C6F">
        <w:rPr>
          <w:rFonts w:eastAsiaTheme="majorEastAsia" w:cs="Arial"/>
          <w:lang w:val="en-GB"/>
        </w:rPr>
        <w:t xml:space="preserve">Second, emissions for each source are estimated by applying </w:t>
      </w:r>
      <w:r w:rsidR="00D57268" w:rsidRPr="00D22C6F">
        <w:rPr>
          <w:rFonts w:eastAsiaTheme="majorEastAsia" w:cs="Arial"/>
          <w:lang w:val="en-GB"/>
        </w:rPr>
        <w:t>the</w:t>
      </w:r>
      <w:r w:rsidR="00157C58" w:rsidRPr="00D22C6F">
        <w:rPr>
          <w:rFonts w:eastAsiaTheme="majorEastAsia" w:cs="Arial"/>
          <w:lang w:val="en-GB"/>
        </w:rPr>
        <w:t xml:space="preserve"> emissions factor </w:t>
      </w:r>
      <w:r w:rsidR="006604D7" w:rsidRPr="00D22C6F">
        <w:rPr>
          <w:rFonts w:eastAsiaTheme="majorEastAsia" w:cs="Arial"/>
          <w:lang w:val="en-GB"/>
        </w:rPr>
        <w:t xml:space="preserve">or intensity </w:t>
      </w:r>
      <w:r w:rsidR="00157C58" w:rsidRPr="00D22C6F">
        <w:rPr>
          <w:rFonts w:eastAsiaTheme="majorEastAsia" w:cs="Arial"/>
          <w:lang w:val="en-GB"/>
        </w:rPr>
        <w:t>to the measure of activity or expenditure.</w:t>
      </w:r>
    </w:p>
    <w:p w14:paraId="1B321BA0" w14:textId="77777777" w:rsidR="003E74D3" w:rsidRPr="00D22C6F" w:rsidRDefault="003E74D3" w:rsidP="003E74D3">
      <w:pPr>
        <w:textAlignment w:val="baseline"/>
        <w:rPr>
          <w:rFonts w:asciiTheme="minorHAnsi" w:eastAsiaTheme="majorEastAsia" w:hAnsiTheme="minorHAnsi" w:cstheme="minorHAnsi"/>
          <w:lang w:val="en-GB"/>
        </w:rPr>
      </w:pPr>
    </w:p>
    <w:p w14:paraId="175CE8B6" w14:textId="6299E1DD" w:rsidR="003E74D3" w:rsidRPr="00D22C6F" w:rsidRDefault="00DB60EF" w:rsidP="003E74D3">
      <w:pPr>
        <w:textAlignment w:val="baseline"/>
        <w:rPr>
          <w:rFonts w:eastAsiaTheme="majorEastAsia" w:cs="Arial"/>
          <w:lang w:val="en-GB"/>
        </w:rPr>
      </w:pPr>
      <w:r w:rsidRPr="00D22C6F">
        <w:rPr>
          <w:rFonts w:eastAsiaTheme="majorEastAsia" w:cs="Arial"/>
          <w:lang w:val="en-GB"/>
        </w:rPr>
        <w:t>There are three broad approaches to estimating an e</w:t>
      </w:r>
      <w:r w:rsidR="00B54F1A" w:rsidRPr="00D22C6F">
        <w:rPr>
          <w:rFonts w:eastAsiaTheme="majorEastAsia" w:cs="Arial"/>
          <w:lang w:val="en-GB"/>
        </w:rPr>
        <w:t>missions inventory</w:t>
      </w:r>
      <w:r w:rsidR="003E74D3" w:rsidRPr="00D22C6F">
        <w:rPr>
          <w:rFonts w:eastAsiaTheme="majorEastAsia" w:cs="Arial"/>
          <w:lang w:val="en-GB"/>
        </w:rPr>
        <w:t>:</w:t>
      </w:r>
    </w:p>
    <w:p w14:paraId="62583E4B" w14:textId="77777777" w:rsidR="003E74D3" w:rsidRPr="00D22C6F" w:rsidRDefault="003E74D3" w:rsidP="0010291C">
      <w:pPr>
        <w:numPr>
          <w:ilvl w:val="0"/>
          <w:numId w:val="34"/>
        </w:numPr>
        <w:textAlignment w:val="baseline"/>
        <w:rPr>
          <w:rFonts w:cs="Arial"/>
          <w:lang w:val="en-GB"/>
        </w:rPr>
      </w:pPr>
      <w:r w:rsidRPr="00D22C6F">
        <w:rPr>
          <w:rFonts w:eastAsiaTheme="majorEastAsia" w:cs="Arial"/>
          <w:lang w:val="en-GB"/>
        </w:rPr>
        <w:t>Activity-based estimation, also referred to as bottom-up estimation.</w:t>
      </w:r>
    </w:p>
    <w:p w14:paraId="6E5ABB94" w14:textId="0E402C63" w:rsidR="003E74D3" w:rsidRPr="00D22C6F" w:rsidRDefault="003E74D3" w:rsidP="0010291C">
      <w:pPr>
        <w:numPr>
          <w:ilvl w:val="0"/>
          <w:numId w:val="34"/>
        </w:numPr>
        <w:textAlignment w:val="baseline"/>
        <w:rPr>
          <w:rFonts w:cs="Arial"/>
          <w:lang w:val="en-GB"/>
        </w:rPr>
      </w:pPr>
      <w:r w:rsidRPr="00D22C6F">
        <w:rPr>
          <w:rFonts w:eastAsiaTheme="majorEastAsia" w:cs="Arial"/>
          <w:lang w:val="en-GB"/>
        </w:rPr>
        <w:t>Expenditure</w:t>
      </w:r>
      <w:r w:rsidR="007E3184" w:rsidRPr="00D22C6F">
        <w:rPr>
          <w:rFonts w:eastAsiaTheme="majorEastAsia" w:cs="Arial"/>
          <w:lang w:val="en-GB"/>
        </w:rPr>
        <w:t>-</w:t>
      </w:r>
      <w:r w:rsidRPr="00D22C6F">
        <w:rPr>
          <w:rFonts w:eastAsiaTheme="majorEastAsia" w:cs="Arial"/>
          <w:lang w:val="en-GB"/>
        </w:rPr>
        <w:t>based estimation, also referred to as top-down estimation.</w:t>
      </w:r>
    </w:p>
    <w:p w14:paraId="29DB1208" w14:textId="77777777" w:rsidR="003E74D3" w:rsidRPr="00D22C6F" w:rsidRDefault="003E74D3" w:rsidP="0010291C">
      <w:pPr>
        <w:numPr>
          <w:ilvl w:val="0"/>
          <w:numId w:val="34"/>
        </w:numPr>
        <w:textAlignment w:val="baseline"/>
        <w:rPr>
          <w:rFonts w:cs="Arial"/>
          <w:lang w:val="en-GB"/>
        </w:rPr>
      </w:pPr>
      <w:r w:rsidRPr="00D22C6F">
        <w:rPr>
          <w:rFonts w:eastAsiaTheme="majorEastAsia" w:cs="Arial"/>
          <w:lang w:val="en-GB"/>
        </w:rPr>
        <w:t>A hybrid method.</w:t>
      </w:r>
    </w:p>
    <w:p w14:paraId="544F7AB9" w14:textId="77777777" w:rsidR="003E74D3" w:rsidRPr="00D22C6F" w:rsidRDefault="003E74D3" w:rsidP="003E74D3">
      <w:pPr>
        <w:textAlignment w:val="baseline"/>
        <w:rPr>
          <w:rFonts w:asciiTheme="minorHAnsi" w:hAnsiTheme="minorHAnsi" w:cstheme="minorHAnsi"/>
          <w:lang w:val="en-GB"/>
        </w:rPr>
      </w:pPr>
    </w:p>
    <w:p w14:paraId="1E38D807" w14:textId="5C813A4B" w:rsidR="003E1905" w:rsidRPr="00D22C6F" w:rsidRDefault="003E74D3" w:rsidP="003E74D3">
      <w:pPr>
        <w:textAlignment w:val="baseline"/>
        <w:rPr>
          <w:rFonts w:eastAsiaTheme="majorEastAsia" w:cs="Arial"/>
          <w:lang w:val="en-GB"/>
        </w:rPr>
      </w:pPr>
      <w:r w:rsidRPr="00D22C6F">
        <w:rPr>
          <w:rFonts w:asciiTheme="minorHAnsi" w:eastAsiaTheme="majorEastAsia" w:hAnsiTheme="minorHAnsi" w:cstheme="minorHAnsi"/>
          <w:lang w:val="en-GB"/>
        </w:rPr>
        <w:t xml:space="preserve">The type of data </w:t>
      </w:r>
      <w:r w:rsidR="00817B41" w:rsidRPr="00D22C6F">
        <w:rPr>
          <w:rFonts w:asciiTheme="minorHAnsi" w:eastAsiaTheme="majorEastAsia" w:hAnsiTheme="minorHAnsi" w:cstheme="minorHAnsi"/>
          <w:lang w:val="en-GB"/>
        </w:rPr>
        <w:t xml:space="preserve">available </w:t>
      </w:r>
      <w:r w:rsidRPr="00D22C6F">
        <w:rPr>
          <w:rFonts w:asciiTheme="minorHAnsi" w:eastAsiaTheme="majorEastAsia" w:hAnsiTheme="minorHAnsi" w:cstheme="minorHAnsi"/>
          <w:lang w:val="en-GB"/>
        </w:rPr>
        <w:t>will often determine the approach used to produce</w:t>
      </w:r>
      <w:r w:rsidRPr="00D22C6F">
        <w:rPr>
          <w:rStyle w:val="CommentReference"/>
          <w:rFonts w:asciiTheme="minorHAnsi" w:hAnsiTheme="minorHAnsi" w:cstheme="minorHAnsi"/>
          <w:sz w:val="24"/>
          <w:szCs w:val="24"/>
          <w:lang w:val="en-GB"/>
        </w:rPr>
        <w:t xml:space="preserve"> the emissions inventory.</w:t>
      </w:r>
      <w:r w:rsidRPr="00D22C6F">
        <w:rPr>
          <w:rFonts w:eastAsiaTheme="majorEastAsia" w:cs="Arial"/>
          <w:lang w:val="en-GB"/>
        </w:rPr>
        <w:t xml:space="preserve"> Bottom-up activity-based assessment requires operational activity data from specific activities, such as fuel consumption, business travel, and energy use. This method provides a more </w:t>
      </w:r>
      <w:r w:rsidR="00C650AA" w:rsidRPr="00D22C6F">
        <w:rPr>
          <w:rFonts w:eastAsiaTheme="majorEastAsia" w:cs="Arial"/>
          <w:lang w:val="en-GB"/>
        </w:rPr>
        <w:t>precise</w:t>
      </w:r>
      <w:r w:rsidRPr="00D22C6F">
        <w:rPr>
          <w:rFonts w:eastAsiaTheme="majorEastAsia" w:cs="Arial"/>
          <w:lang w:val="en-GB"/>
        </w:rPr>
        <w:t xml:space="preserve"> and detailed measurement of emissions. </w:t>
      </w:r>
    </w:p>
    <w:p w14:paraId="55B111F3" w14:textId="77777777" w:rsidR="003E1905" w:rsidRPr="00D22C6F" w:rsidRDefault="003E1905" w:rsidP="003E74D3">
      <w:pPr>
        <w:textAlignment w:val="baseline"/>
        <w:rPr>
          <w:rFonts w:eastAsiaTheme="majorEastAsia" w:cs="Arial"/>
          <w:lang w:val="en-GB"/>
        </w:rPr>
      </w:pPr>
    </w:p>
    <w:p w14:paraId="59A965D8" w14:textId="2CC837B4" w:rsidR="00A46E7C" w:rsidRPr="00D22C6F" w:rsidRDefault="003E74D3" w:rsidP="00A46E7C">
      <w:pPr>
        <w:textAlignment w:val="baseline"/>
        <w:rPr>
          <w:rFonts w:asciiTheme="minorHAnsi" w:eastAsiaTheme="majorEastAsia" w:hAnsiTheme="minorHAnsi" w:cstheme="minorHAnsi"/>
          <w:lang w:val="en-GB"/>
        </w:rPr>
      </w:pPr>
      <w:r w:rsidRPr="00D22C6F">
        <w:rPr>
          <w:rFonts w:eastAsiaTheme="majorEastAsia" w:cs="Arial"/>
          <w:lang w:val="en-GB"/>
        </w:rPr>
        <w:t>Top-down expenditure-based assessment, by contrast,</w:t>
      </w:r>
      <w:r w:rsidR="001803E0" w:rsidRPr="00D22C6F">
        <w:rPr>
          <w:rFonts w:eastAsiaTheme="majorEastAsia" w:cs="Arial"/>
          <w:lang w:val="en-GB"/>
        </w:rPr>
        <w:t xml:space="preserve"> makes use of expenditure data mapped to the same level of aggregation as the level at which emissions intensities are available</w:t>
      </w:r>
      <w:r w:rsidR="00767976" w:rsidRPr="00D22C6F">
        <w:rPr>
          <w:rFonts w:eastAsiaTheme="majorEastAsia" w:cs="Arial"/>
          <w:lang w:val="en-GB"/>
        </w:rPr>
        <w:t xml:space="preserve">. </w:t>
      </w:r>
      <w:r w:rsidR="00C966F1" w:rsidRPr="00D22C6F">
        <w:rPr>
          <w:rFonts w:asciiTheme="minorHAnsi" w:eastAsiaTheme="majorEastAsia" w:hAnsiTheme="minorHAnsi" w:cstheme="minorHAnsi"/>
          <w:lang w:val="en-GB"/>
        </w:rPr>
        <w:t>When emissions data are available on a production (scope 1) basis for each sector included in an Input-Output table, those emissions can be connected to consumption activity using Environmentally Extended Input-Output (EEIO) analysis, allowing the emissions associated with consumption activity, such as the purchase of products and services by a health care provider, to be estimated.</w:t>
      </w:r>
      <w:r w:rsidR="00A46E7C" w:rsidRPr="00D22C6F">
        <w:rPr>
          <w:rStyle w:val="EndnoteReference"/>
          <w:rFonts w:asciiTheme="minorHAnsi" w:eastAsiaTheme="majorEastAsia" w:hAnsiTheme="minorHAnsi" w:cstheme="minorHAnsi"/>
          <w:lang w:val="en-GB"/>
        </w:rPr>
        <w:endnoteReference w:id="22"/>
      </w:r>
    </w:p>
    <w:p w14:paraId="633F38BB" w14:textId="77777777" w:rsidR="003E74D3" w:rsidRPr="00D22C6F" w:rsidRDefault="003E74D3" w:rsidP="003E74D3">
      <w:pPr>
        <w:textAlignment w:val="baseline"/>
        <w:rPr>
          <w:rFonts w:eastAsiaTheme="majorEastAsia" w:cs="Arial"/>
          <w:lang w:val="en-GB"/>
        </w:rPr>
      </w:pPr>
    </w:p>
    <w:p w14:paraId="1A8A6480" w14:textId="14DCEDD8" w:rsidR="00D9675D" w:rsidRPr="00D22C6F" w:rsidRDefault="003E74D3" w:rsidP="00BB7D92">
      <w:pPr>
        <w:rPr>
          <w:rFonts w:asciiTheme="minorHAnsi" w:eastAsiaTheme="majorEastAsia" w:hAnsiTheme="minorHAnsi" w:cstheme="minorHAnsi"/>
          <w:lang w:val="en-GB"/>
        </w:rPr>
      </w:pPr>
      <w:r w:rsidRPr="00D22C6F">
        <w:rPr>
          <w:rFonts w:eastAsiaTheme="majorEastAsia" w:cs="Arial"/>
          <w:lang w:val="en-GB"/>
        </w:rPr>
        <w:t xml:space="preserve">Organisations </w:t>
      </w:r>
      <w:r w:rsidR="00E95F1F" w:rsidRPr="00D22C6F">
        <w:rPr>
          <w:rFonts w:eastAsiaTheme="majorEastAsia" w:cs="Arial"/>
          <w:lang w:val="en-GB"/>
        </w:rPr>
        <w:t>that</w:t>
      </w:r>
      <w:r w:rsidRPr="00D22C6F">
        <w:rPr>
          <w:rFonts w:eastAsiaTheme="majorEastAsia" w:cs="Arial"/>
          <w:lang w:val="en-GB"/>
        </w:rPr>
        <w:t xml:space="preserve"> have a combination of activity and expenditure data </w:t>
      </w:r>
      <w:r w:rsidR="00E95F1F" w:rsidRPr="00D22C6F">
        <w:rPr>
          <w:rFonts w:eastAsiaTheme="majorEastAsia" w:cs="Arial"/>
          <w:lang w:val="en-GB"/>
        </w:rPr>
        <w:t>may</w:t>
      </w:r>
      <w:r w:rsidRPr="00D22C6F">
        <w:rPr>
          <w:rFonts w:eastAsiaTheme="majorEastAsia" w:cs="Arial"/>
          <w:lang w:val="en-GB"/>
        </w:rPr>
        <w:t xml:space="preserve"> opt to use a hybrid approach involving elements of top-down and bottom-up estimation. </w:t>
      </w:r>
      <w:r w:rsidRPr="00D22C6F">
        <w:rPr>
          <w:rFonts w:asciiTheme="minorHAnsi" w:eastAsiaTheme="majorEastAsia" w:hAnsiTheme="minorHAnsi" w:cstheme="minorHAnsi"/>
          <w:lang w:val="en-GB"/>
        </w:rPr>
        <w:t>A hybrid method leverages the strengths of both activity-based and expenditure-based approaches by using direct operational data where available (typically for scope 1 and scope 2 emissions</w:t>
      </w:r>
      <w:r w:rsidR="00AB5DD0" w:rsidRPr="00D22C6F">
        <w:rPr>
          <w:rFonts w:asciiTheme="minorHAnsi" w:eastAsiaTheme="majorEastAsia" w:hAnsiTheme="minorHAnsi" w:cstheme="minorHAnsi"/>
          <w:lang w:val="en-GB"/>
        </w:rPr>
        <w:t>,</w:t>
      </w:r>
      <w:r w:rsidRPr="00D22C6F">
        <w:rPr>
          <w:rFonts w:asciiTheme="minorHAnsi" w:eastAsiaTheme="majorEastAsia" w:hAnsiTheme="minorHAnsi" w:cstheme="minorHAnsi"/>
          <w:lang w:val="en-GB"/>
        </w:rPr>
        <w:t xml:space="preserve"> and </w:t>
      </w:r>
      <w:r w:rsidR="00AB5DD0" w:rsidRPr="00D22C6F">
        <w:rPr>
          <w:rFonts w:asciiTheme="minorHAnsi" w:eastAsiaTheme="majorEastAsia" w:hAnsiTheme="minorHAnsi" w:cstheme="minorHAnsi"/>
          <w:lang w:val="en-GB"/>
        </w:rPr>
        <w:lastRenderedPageBreak/>
        <w:t>sometimes also a selection of scope 3 emissions</w:t>
      </w:r>
      <w:r w:rsidRPr="00D22C6F">
        <w:rPr>
          <w:rFonts w:asciiTheme="minorHAnsi" w:eastAsiaTheme="majorEastAsia" w:hAnsiTheme="minorHAnsi" w:cstheme="minorHAnsi"/>
          <w:lang w:val="en-GB"/>
        </w:rPr>
        <w:t xml:space="preserve">) and </w:t>
      </w:r>
      <w:r w:rsidR="00D200CF" w:rsidRPr="00D22C6F">
        <w:rPr>
          <w:rFonts w:asciiTheme="minorHAnsi" w:eastAsiaTheme="majorEastAsia" w:hAnsiTheme="minorHAnsi" w:cstheme="minorHAnsi"/>
          <w:lang w:val="en-GB"/>
        </w:rPr>
        <w:t>expenditure</w:t>
      </w:r>
      <w:r w:rsidRPr="00D22C6F">
        <w:rPr>
          <w:rFonts w:asciiTheme="minorHAnsi" w:eastAsiaTheme="majorEastAsia" w:hAnsiTheme="minorHAnsi" w:cstheme="minorHAnsi"/>
          <w:lang w:val="en-GB"/>
        </w:rPr>
        <w:t xml:space="preserve">-based </w:t>
      </w:r>
      <w:r w:rsidR="00086BC0" w:rsidRPr="00D22C6F">
        <w:rPr>
          <w:rFonts w:asciiTheme="minorHAnsi" w:eastAsiaTheme="majorEastAsia" w:hAnsiTheme="minorHAnsi" w:cstheme="minorHAnsi"/>
          <w:lang w:val="en-GB"/>
        </w:rPr>
        <w:t>methods</w:t>
      </w:r>
      <w:r w:rsidRPr="00D22C6F">
        <w:rPr>
          <w:rFonts w:asciiTheme="minorHAnsi" w:eastAsiaTheme="majorEastAsia" w:hAnsiTheme="minorHAnsi" w:cstheme="minorHAnsi"/>
          <w:lang w:val="en-GB"/>
        </w:rPr>
        <w:t xml:space="preserve"> for other areas</w:t>
      </w:r>
      <w:r w:rsidR="00BC73CE" w:rsidRPr="00D22C6F">
        <w:rPr>
          <w:rFonts w:asciiTheme="minorHAnsi" w:eastAsiaTheme="majorEastAsia" w:hAnsiTheme="minorHAnsi" w:cstheme="minorHAnsi"/>
          <w:lang w:val="en-GB"/>
        </w:rPr>
        <w:t xml:space="preserve"> </w:t>
      </w:r>
      <w:r w:rsidR="00032627" w:rsidRPr="00D22C6F">
        <w:rPr>
          <w:rFonts w:asciiTheme="minorHAnsi" w:eastAsiaTheme="majorEastAsia" w:hAnsiTheme="minorHAnsi" w:cstheme="minorHAnsi"/>
          <w:lang w:val="en-GB"/>
        </w:rPr>
        <w:t>to produce a</w:t>
      </w:r>
      <w:r w:rsidRPr="00D22C6F">
        <w:rPr>
          <w:rFonts w:asciiTheme="minorHAnsi" w:eastAsiaTheme="majorEastAsia" w:hAnsiTheme="minorHAnsi" w:cstheme="minorHAnsi"/>
          <w:lang w:val="en-GB"/>
        </w:rPr>
        <w:t xml:space="preserve"> comprehensive emissions estimate. </w:t>
      </w:r>
    </w:p>
    <w:p w14:paraId="5141B721" w14:textId="77777777" w:rsidR="00D9675D" w:rsidRPr="00D22C6F" w:rsidRDefault="00D9675D" w:rsidP="00BB7D92">
      <w:pPr>
        <w:rPr>
          <w:rFonts w:asciiTheme="minorHAnsi" w:eastAsiaTheme="majorEastAsia" w:hAnsiTheme="minorHAnsi" w:cstheme="minorHAnsi"/>
          <w:lang w:val="en-GB"/>
        </w:rPr>
      </w:pPr>
    </w:p>
    <w:p w14:paraId="3D04A0A4" w14:textId="11ADC4BF" w:rsidR="00BB7D92" w:rsidRPr="00D22C6F" w:rsidRDefault="00D9675D" w:rsidP="00BB7D92">
      <w:pPr>
        <w:rPr>
          <w:rFonts w:cstheme="majorBidi"/>
          <w:color w:val="000000" w:themeColor="text1"/>
          <w:lang w:val="en-GB"/>
        </w:rPr>
      </w:pPr>
      <w:r w:rsidRPr="00D22C6F">
        <w:rPr>
          <w:rFonts w:cstheme="majorBidi"/>
          <w:lang w:val="en-GB"/>
        </w:rPr>
        <w:t xml:space="preserve">This report estimates the greenhouse gas emissions generated by the Australian health system using a hybrid EEIO-activity-based assessment method. </w:t>
      </w:r>
      <w:r w:rsidR="003E74D3" w:rsidRPr="00D22C6F">
        <w:rPr>
          <w:rFonts w:asciiTheme="minorHAnsi" w:eastAsiaTheme="majorEastAsia" w:hAnsiTheme="minorHAnsi" w:cstheme="minorHAnsi"/>
          <w:lang w:val="en-GB"/>
        </w:rPr>
        <w:t xml:space="preserve">Hybrid methods </w:t>
      </w:r>
      <w:r w:rsidR="008C3AF3" w:rsidRPr="00D22C6F">
        <w:rPr>
          <w:rFonts w:asciiTheme="minorHAnsi" w:eastAsiaTheme="majorEastAsia" w:hAnsiTheme="minorHAnsi" w:cstheme="minorHAnsi"/>
          <w:lang w:val="en-GB"/>
        </w:rPr>
        <w:t xml:space="preserve">are accepted as the best </w:t>
      </w:r>
      <w:r w:rsidR="006001C3" w:rsidRPr="00D22C6F">
        <w:rPr>
          <w:rFonts w:asciiTheme="minorHAnsi" w:eastAsiaTheme="majorEastAsia" w:hAnsiTheme="minorHAnsi" w:cstheme="minorHAnsi"/>
          <w:lang w:val="en-GB"/>
        </w:rPr>
        <w:t xml:space="preserve">emissions estimation </w:t>
      </w:r>
      <w:r w:rsidR="008C3AF3" w:rsidRPr="00D22C6F">
        <w:rPr>
          <w:rFonts w:asciiTheme="minorHAnsi" w:eastAsiaTheme="majorEastAsia" w:hAnsiTheme="minorHAnsi" w:cstheme="minorHAnsi"/>
          <w:lang w:val="en-GB"/>
        </w:rPr>
        <w:t>method for large complex systems including national health systems</w:t>
      </w:r>
      <w:r w:rsidR="006001C3" w:rsidRPr="00D22C6F">
        <w:rPr>
          <w:rFonts w:asciiTheme="minorHAnsi" w:eastAsiaTheme="majorEastAsia" w:hAnsiTheme="minorHAnsi" w:cstheme="minorHAnsi"/>
          <w:lang w:val="en-GB"/>
        </w:rPr>
        <w:t xml:space="preserve">, and have been used by </w:t>
      </w:r>
      <w:r w:rsidR="003E74D3" w:rsidRPr="00D22C6F">
        <w:rPr>
          <w:rFonts w:asciiTheme="minorHAnsi" w:eastAsiaTheme="majorEastAsia" w:hAnsiTheme="minorHAnsi" w:cstheme="minorHAnsi"/>
          <w:lang w:val="en-GB"/>
        </w:rPr>
        <w:t xml:space="preserve">the English National Health Service </w:t>
      </w:r>
      <w:r w:rsidR="000F03BC" w:rsidRPr="00D22C6F">
        <w:rPr>
          <w:rFonts w:asciiTheme="minorHAnsi" w:eastAsiaTheme="majorEastAsia" w:hAnsiTheme="minorHAnsi" w:cstheme="minorHAnsi"/>
          <w:lang w:val="en-GB"/>
        </w:rPr>
        <w:t xml:space="preserve">(NHS) </w:t>
      </w:r>
      <w:r w:rsidR="003E74D3" w:rsidRPr="00D22C6F">
        <w:rPr>
          <w:rFonts w:asciiTheme="minorHAnsi" w:eastAsiaTheme="majorEastAsia" w:hAnsiTheme="minorHAnsi" w:cstheme="minorHAnsi"/>
          <w:lang w:val="en-GB"/>
        </w:rPr>
        <w:t>and the French health system, amongst others.</w:t>
      </w:r>
      <w:bookmarkStart w:id="45" w:name="_Ref178687601"/>
      <w:r w:rsidR="008F2CC9" w:rsidRPr="00D22C6F">
        <w:rPr>
          <w:rFonts w:asciiTheme="minorHAnsi" w:eastAsiaTheme="majorEastAsia" w:hAnsiTheme="minorHAnsi" w:cstheme="minorHAnsi"/>
          <w:lang w:val="en-GB"/>
        </w:rPr>
        <w:fldChar w:fldCharType="begin"/>
      </w:r>
      <w:r w:rsidR="008F2CC9" w:rsidRPr="00D22C6F">
        <w:rPr>
          <w:rFonts w:asciiTheme="minorHAnsi" w:eastAsiaTheme="majorEastAsia" w:hAnsiTheme="minorHAnsi" w:cstheme="minorHAnsi"/>
          <w:lang w:val="en-GB"/>
        </w:rPr>
        <w:instrText xml:space="preserve"> NOTEREF _Ref181894815 \f \h  \* MERGEFORMAT </w:instrText>
      </w:r>
      <w:r w:rsidR="008F2CC9" w:rsidRPr="00D22C6F">
        <w:rPr>
          <w:rFonts w:asciiTheme="minorHAnsi" w:eastAsiaTheme="majorEastAsia" w:hAnsiTheme="minorHAnsi" w:cstheme="minorHAnsi"/>
          <w:lang w:val="en-GB"/>
        </w:rPr>
      </w:r>
      <w:r w:rsidR="008F2CC9" w:rsidRPr="00D22C6F">
        <w:rPr>
          <w:rFonts w:asciiTheme="minorHAnsi" w:eastAsiaTheme="majorEastAsia" w:hAnsiTheme="minorHAnsi" w:cstheme="minorHAnsi"/>
          <w:lang w:val="en-GB"/>
        </w:rPr>
        <w:fldChar w:fldCharType="separate"/>
      </w:r>
      <w:r w:rsidR="007F17E5" w:rsidRPr="007F17E5">
        <w:rPr>
          <w:rStyle w:val="EndnoteReference"/>
          <w:lang w:val="en-GB"/>
        </w:rPr>
        <w:t>3</w:t>
      </w:r>
      <w:r w:rsidR="008F2CC9" w:rsidRPr="00D22C6F">
        <w:rPr>
          <w:rFonts w:asciiTheme="minorHAnsi" w:eastAsiaTheme="majorEastAsia" w:hAnsiTheme="minorHAnsi" w:cstheme="minorHAnsi"/>
          <w:lang w:val="en-GB"/>
        </w:rPr>
        <w:fldChar w:fldCharType="end"/>
      </w:r>
      <w:r w:rsidR="008F2CC9" w:rsidRPr="00D22C6F">
        <w:rPr>
          <w:rFonts w:asciiTheme="minorHAnsi" w:eastAsiaTheme="majorEastAsia" w:hAnsiTheme="minorHAnsi" w:cstheme="minorHAnsi"/>
          <w:vertAlign w:val="superscript"/>
          <w:lang w:val="en-GB"/>
        </w:rPr>
        <w:t>,</w:t>
      </w:r>
      <w:bookmarkStart w:id="46" w:name="_Ref178687604"/>
      <w:bookmarkEnd w:id="45"/>
      <w:r w:rsidR="009F1671" w:rsidRPr="00D22C6F">
        <w:rPr>
          <w:rFonts w:asciiTheme="minorHAnsi" w:eastAsiaTheme="majorEastAsia" w:hAnsiTheme="minorHAnsi" w:cstheme="minorHAnsi"/>
          <w:vertAlign w:val="superscript"/>
          <w:lang w:val="en-GB"/>
        </w:rPr>
        <w:fldChar w:fldCharType="begin"/>
      </w:r>
      <w:r w:rsidR="009F1671" w:rsidRPr="00D22C6F">
        <w:rPr>
          <w:rFonts w:asciiTheme="minorHAnsi" w:eastAsiaTheme="majorEastAsia" w:hAnsiTheme="minorHAnsi" w:cstheme="minorHAnsi"/>
          <w:vertAlign w:val="superscript"/>
          <w:lang w:val="en-GB"/>
        </w:rPr>
        <w:instrText xml:space="preserve"> NOTEREF _Ref183083973 \f \h  \* MERGEFORMAT </w:instrText>
      </w:r>
      <w:r w:rsidR="009F1671" w:rsidRPr="00D22C6F">
        <w:rPr>
          <w:rFonts w:asciiTheme="minorHAnsi" w:eastAsiaTheme="majorEastAsia" w:hAnsiTheme="minorHAnsi" w:cstheme="minorHAnsi"/>
          <w:vertAlign w:val="superscript"/>
          <w:lang w:val="en-GB"/>
        </w:rPr>
      </w:r>
      <w:r w:rsidR="009F1671" w:rsidRPr="00D22C6F">
        <w:rPr>
          <w:rFonts w:asciiTheme="minorHAnsi" w:eastAsiaTheme="majorEastAsia" w:hAnsiTheme="minorHAnsi" w:cstheme="minorHAnsi"/>
          <w:vertAlign w:val="superscript"/>
          <w:lang w:val="en-GB"/>
        </w:rPr>
        <w:fldChar w:fldCharType="separate"/>
      </w:r>
      <w:r w:rsidR="007F17E5" w:rsidRPr="007F17E5">
        <w:rPr>
          <w:rStyle w:val="EndnoteReference"/>
          <w:lang w:val="en-GB"/>
        </w:rPr>
        <w:t>4</w:t>
      </w:r>
      <w:r w:rsidR="009F1671" w:rsidRPr="00D22C6F">
        <w:rPr>
          <w:rFonts w:asciiTheme="minorHAnsi" w:eastAsiaTheme="majorEastAsia" w:hAnsiTheme="minorHAnsi" w:cstheme="minorHAnsi"/>
          <w:vertAlign w:val="superscript"/>
          <w:lang w:val="en-GB"/>
        </w:rPr>
        <w:fldChar w:fldCharType="end"/>
      </w:r>
      <w:bookmarkEnd w:id="46"/>
      <w:r w:rsidR="003E74D3" w:rsidRPr="00D22C6F">
        <w:rPr>
          <w:rFonts w:asciiTheme="minorHAnsi" w:eastAsiaTheme="majorEastAsia" w:hAnsiTheme="minorHAnsi" w:cstheme="minorHAnsi"/>
          <w:vertAlign w:val="superscript"/>
          <w:lang w:val="en-GB"/>
        </w:rPr>
        <w:t>,</w:t>
      </w:r>
      <w:bookmarkStart w:id="47" w:name="_Ref178935002"/>
      <w:r w:rsidR="003E74D3" w:rsidRPr="00D22C6F">
        <w:rPr>
          <w:rStyle w:val="EndnoteReference"/>
          <w:rFonts w:cstheme="majorBidi"/>
          <w:lang w:val="en-GB"/>
        </w:rPr>
        <w:endnoteReference w:id="23"/>
      </w:r>
      <w:bookmarkEnd w:id="47"/>
    </w:p>
    <w:p w14:paraId="4E576F5A" w14:textId="77777777" w:rsidR="008A5FA4" w:rsidRPr="00D22C6F" w:rsidRDefault="008A5FA4" w:rsidP="00BB7D92">
      <w:pPr>
        <w:rPr>
          <w:rFonts w:cstheme="majorBidi"/>
          <w:lang w:val="en-GB"/>
        </w:rPr>
      </w:pPr>
    </w:p>
    <w:p w14:paraId="6B5A95A0" w14:textId="4F010FB0" w:rsidR="003E74D3" w:rsidRPr="00D22C6F" w:rsidRDefault="003E74D3" w:rsidP="003E74D3">
      <w:pPr>
        <w:keepNext/>
        <w:rPr>
          <w:lang w:val="en-GB"/>
        </w:rPr>
      </w:pPr>
      <w:bookmarkStart w:id="48" w:name="_Toc181033646"/>
      <w:bookmarkStart w:id="49" w:name="_Toc189756484"/>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1</w:t>
      </w:r>
      <w:r w:rsidRPr="00D22C6F">
        <w:rPr>
          <w:lang w:val="en-GB"/>
        </w:rPr>
        <w:fldChar w:fldCharType="end"/>
      </w:r>
      <w:r w:rsidRPr="00D22C6F">
        <w:rPr>
          <w:lang w:val="en-GB"/>
        </w:rPr>
        <w:t xml:space="preserve">: Summary of bottom-up activity-based </w:t>
      </w:r>
      <w:bookmarkEnd w:id="48"/>
      <w:r w:rsidRPr="00D22C6F">
        <w:rPr>
          <w:lang w:val="en-GB"/>
        </w:rPr>
        <w:t>assessment</w:t>
      </w:r>
      <w:bookmarkEnd w:id="49"/>
    </w:p>
    <w:tbl>
      <w:tblPr>
        <w:tblStyle w:val="Style1"/>
        <w:tblW w:w="0" w:type="auto"/>
        <w:tblLook w:val="0420" w:firstRow="1" w:lastRow="0" w:firstColumn="0" w:lastColumn="0" w:noHBand="0" w:noVBand="1"/>
      </w:tblPr>
      <w:tblGrid>
        <w:gridCol w:w="1843"/>
        <w:gridCol w:w="7725"/>
      </w:tblGrid>
      <w:tr w:rsidR="003E74D3" w:rsidRPr="00D22C6F" w14:paraId="2195DAD6" w14:textId="77777777" w:rsidTr="003C6298">
        <w:trPr>
          <w:cnfStyle w:val="100000000000" w:firstRow="1" w:lastRow="0" w:firstColumn="0" w:lastColumn="0" w:oddVBand="0" w:evenVBand="0" w:oddHBand="0" w:evenHBand="0" w:firstRowFirstColumn="0" w:firstRowLastColumn="0" w:lastRowFirstColumn="0" w:lastRowLastColumn="0"/>
          <w:cantSplit/>
          <w:trHeight w:val="907"/>
          <w:tblHeader/>
        </w:trPr>
        <w:tc>
          <w:tcPr>
            <w:tcW w:w="1843" w:type="dxa"/>
            <w:vAlign w:val="center"/>
          </w:tcPr>
          <w:p w14:paraId="0D2B08D3" w14:textId="77777777" w:rsidR="003E74D3" w:rsidRPr="00D22C6F" w:rsidRDefault="003E74D3" w:rsidP="003C6298">
            <w:pPr>
              <w:rPr>
                <w:rFonts w:cs="Arial"/>
                <w:b/>
                <w:bCs/>
                <w:lang w:val="en-GB"/>
              </w:rPr>
            </w:pPr>
            <w:r w:rsidRPr="00D22C6F">
              <w:rPr>
                <w:rFonts w:cs="Arial"/>
                <w:b/>
                <w:bCs/>
                <w:noProof/>
                <w:lang w:val="en-GB"/>
              </w:rPr>
              <w:drawing>
                <wp:inline distT="0" distB="0" distL="0" distR="0" wp14:anchorId="0E2995C2" wp14:editId="12C856B1">
                  <wp:extent cx="388800" cy="388800"/>
                  <wp:effectExtent l="0" t="0" r="0" b="0"/>
                  <wp:docPr id="80" name="Picture 80" descr="Arrow pointing upw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Picture 80" descr="Arrow pointing upwards"/>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88800" cy="388800"/>
                          </a:xfrm>
                          <a:prstGeom prst="rect">
                            <a:avLst/>
                          </a:prstGeom>
                          <a:noFill/>
                        </pic:spPr>
                      </pic:pic>
                    </a:graphicData>
                  </a:graphic>
                </wp:inline>
              </w:drawing>
            </w:r>
          </w:p>
        </w:tc>
        <w:tc>
          <w:tcPr>
            <w:tcW w:w="7725" w:type="dxa"/>
            <w:vAlign w:val="center"/>
          </w:tcPr>
          <w:p w14:paraId="46FE3721" w14:textId="77777777" w:rsidR="003E74D3" w:rsidRPr="00D22C6F" w:rsidRDefault="003E74D3" w:rsidP="003C6298">
            <w:pPr>
              <w:rPr>
                <w:rFonts w:cs="Arial"/>
                <w:b/>
                <w:bCs/>
                <w:lang w:val="en-GB"/>
              </w:rPr>
            </w:pPr>
            <w:r w:rsidRPr="00D22C6F">
              <w:rPr>
                <w:rFonts w:cs="Arial"/>
                <w:b/>
                <w:bCs/>
                <w:lang w:val="en-GB"/>
              </w:rPr>
              <w:t>A</w:t>
            </w:r>
            <w:r w:rsidRPr="00D22C6F">
              <w:rPr>
                <w:b/>
                <w:bCs/>
                <w:lang w:val="en-GB"/>
              </w:rPr>
              <w:t>ctivity-Based</w:t>
            </w:r>
            <w:r w:rsidRPr="00D22C6F">
              <w:rPr>
                <w:rFonts w:cs="Arial"/>
                <w:b/>
                <w:bCs/>
                <w:lang w:val="en-GB"/>
              </w:rPr>
              <w:t xml:space="preserve"> </w:t>
            </w:r>
            <w:r w:rsidRPr="00D22C6F">
              <w:rPr>
                <w:b/>
                <w:bCs/>
                <w:lang w:val="en-GB"/>
              </w:rPr>
              <w:t xml:space="preserve">(Bottom-Up) </w:t>
            </w:r>
            <w:r w:rsidRPr="00D22C6F">
              <w:rPr>
                <w:rFonts w:cs="Arial"/>
                <w:b/>
                <w:bCs/>
                <w:lang w:val="en-GB"/>
              </w:rPr>
              <w:t>Assessment</w:t>
            </w:r>
          </w:p>
        </w:tc>
      </w:tr>
      <w:tr w:rsidR="003E74D3" w:rsidRPr="00D22C6F" w14:paraId="42C363E1" w14:textId="77777777" w:rsidTr="003C6298">
        <w:trPr>
          <w:cantSplit/>
        </w:trPr>
        <w:tc>
          <w:tcPr>
            <w:tcW w:w="1843" w:type="dxa"/>
          </w:tcPr>
          <w:p w14:paraId="0CF90229" w14:textId="77777777" w:rsidR="003E74D3" w:rsidRPr="00D22C6F" w:rsidRDefault="003E74D3" w:rsidP="003C6298">
            <w:pPr>
              <w:spacing w:after="240"/>
              <w:rPr>
                <w:rFonts w:cs="Arial"/>
                <w:b/>
                <w:bCs/>
                <w:lang w:val="en-GB"/>
              </w:rPr>
            </w:pPr>
            <w:r w:rsidRPr="00D22C6F">
              <w:rPr>
                <w:rFonts w:cs="Arial"/>
                <w:b/>
                <w:bCs/>
                <w:lang w:val="en-GB"/>
              </w:rPr>
              <w:t>Definition</w:t>
            </w:r>
          </w:p>
        </w:tc>
        <w:tc>
          <w:tcPr>
            <w:tcW w:w="7725" w:type="dxa"/>
          </w:tcPr>
          <w:p w14:paraId="47D49E22" w14:textId="0257D743" w:rsidR="003E74D3" w:rsidRPr="00D22C6F" w:rsidRDefault="00552FCF" w:rsidP="003C6298">
            <w:pPr>
              <w:spacing w:after="240"/>
              <w:rPr>
                <w:rFonts w:cs="Arial"/>
                <w:lang w:val="en-GB"/>
              </w:rPr>
            </w:pPr>
            <w:r w:rsidRPr="00D22C6F">
              <w:rPr>
                <w:rFonts w:eastAsiaTheme="majorEastAsia" w:cs="Arial"/>
                <w:lang w:val="en-GB"/>
              </w:rPr>
              <w:t xml:space="preserve">An approach to estimating emissions that utilises </w:t>
            </w:r>
            <w:r w:rsidR="005D16BA" w:rsidRPr="00D22C6F">
              <w:rPr>
                <w:rFonts w:eastAsiaTheme="majorEastAsia" w:cs="Arial"/>
                <w:lang w:val="en-GB"/>
              </w:rPr>
              <w:t xml:space="preserve">activity-based data on </w:t>
            </w:r>
            <w:r w:rsidR="00E21F84" w:rsidRPr="00D22C6F">
              <w:rPr>
                <w:rFonts w:eastAsiaTheme="majorEastAsia" w:cs="Arial"/>
                <w:lang w:val="en-GB"/>
              </w:rPr>
              <w:t xml:space="preserve">sources of emissions, as measured for instance in physical units. </w:t>
            </w:r>
            <w:r w:rsidR="00176B21" w:rsidRPr="00D22C6F">
              <w:rPr>
                <w:rFonts w:eastAsiaTheme="majorEastAsia" w:cs="Arial"/>
                <w:lang w:val="en-GB"/>
              </w:rPr>
              <w:t>Emissions factors are applied to these measures of activity to estimate emissions.</w:t>
            </w:r>
          </w:p>
        </w:tc>
      </w:tr>
      <w:tr w:rsidR="003E74D3" w:rsidRPr="00D22C6F" w14:paraId="3FC81C30" w14:textId="77777777" w:rsidTr="003C6298">
        <w:trPr>
          <w:cnfStyle w:val="000000010000" w:firstRow="0" w:lastRow="0" w:firstColumn="0" w:lastColumn="0" w:oddVBand="0" w:evenVBand="0" w:oddHBand="0" w:evenHBand="1" w:firstRowFirstColumn="0" w:firstRowLastColumn="0" w:lastRowFirstColumn="0" w:lastRowLastColumn="0"/>
          <w:cantSplit/>
        </w:trPr>
        <w:tc>
          <w:tcPr>
            <w:tcW w:w="1843" w:type="dxa"/>
          </w:tcPr>
          <w:p w14:paraId="5CDB8D4C" w14:textId="77777777" w:rsidR="003E74D3" w:rsidRPr="00D22C6F" w:rsidRDefault="003E74D3" w:rsidP="003C6298">
            <w:pPr>
              <w:spacing w:after="240"/>
              <w:rPr>
                <w:rFonts w:cs="Arial"/>
                <w:b/>
                <w:bCs/>
                <w:lang w:val="en-GB"/>
              </w:rPr>
            </w:pPr>
            <w:r w:rsidRPr="00D22C6F">
              <w:rPr>
                <w:rFonts w:cs="Arial"/>
                <w:b/>
                <w:bCs/>
                <w:lang w:val="en-GB"/>
              </w:rPr>
              <w:t>How it works</w:t>
            </w:r>
          </w:p>
        </w:tc>
        <w:tc>
          <w:tcPr>
            <w:tcW w:w="7725" w:type="dxa"/>
          </w:tcPr>
          <w:p w14:paraId="6DC87F4A" w14:textId="6E208BD9" w:rsidR="003E74D3" w:rsidRPr="00D22C6F" w:rsidRDefault="00DD0BFF" w:rsidP="003C6298">
            <w:pPr>
              <w:spacing w:after="240"/>
              <w:rPr>
                <w:rFonts w:cs="Arial"/>
                <w:lang w:val="en-GB"/>
              </w:rPr>
            </w:pPr>
            <w:r w:rsidRPr="00D22C6F">
              <w:rPr>
                <w:rFonts w:eastAsiaTheme="majorEastAsia" w:cs="Arial"/>
                <w:lang w:val="en-GB"/>
              </w:rPr>
              <w:t>It works by g</w:t>
            </w:r>
            <w:r w:rsidR="003E74D3" w:rsidRPr="00D22C6F">
              <w:rPr>
                <w:rFonts w:eastAsiaTheme="majorEastAsia" w:cs="Arial"/>
                <w:lang w:val="en-GB"/>
              </w:rPr>
              <w:t xml:space="preserve">athering precise data on units of activity e.g. volume in litres of gas supplied and applying </w:t>
            </w:r>
            <w:r w:rsidR="0064108F" w:rsidRPr="00D22C6F">
              <w:rPr>
                <w:rFonts w:eastAsiaTheme="majorEastAsia" w:cs="Arial"/>
                <w:lang w:val="en-GB"/>
              </w:rPr>
              <w:t>an</w:t>
            </w:r>
            <w:r w:rsidR="003E74D3" w:rsidRPr="00D22C6F">
              <w:rPr>
                <w:rFonts w:eastAsiaTheme="majorEastAsia" w:cs="Arial"/>
                <w:lang w:val="en-GB"/>
              </w:rPr>
              <w:t xml:space="preserve"> emissions factor</w:t>
            </w:r>
            <w:r w:rsidR="0064108F" w:rsidRPr="00D22C6F">
              <w:rPr>
                <w:rFonts w:eastAsiaTheme="majorEastAsia" w:cs="Arial"/>
                <w:lang w:val="en-GB"/>
              </w:rPr>
              <w:t>, which is sometimes</w:t>
            </w:r>
            <w:r w:rsidR="003E74D3" w:rsidRPr="00D22C6F">
              <w:rPr>
                <w:rFonts w:eastAsiaTheme="majorEastAsia" w:cs="Arial"/>
                <w:lang w:val="en-GB"/>
              </w:rPr>
              <w:t xml:space="preserve"> </w:t>
            </w:r>
            <w:r w:rsidR="003E74D3" w:rsidRPr="00D22C6F">
              <w:rPr>
                <w:rFonts w:eastAsiaTheme="majorEastAsia"/>
                <w:lang w:val="en-GB"/>
              </w:rPr>
              <w:t xml:space="preserve">derived from </w:t>
            </w:r>
            <w:r w:rsidR="00331376" w:rsidRPr="00D22C6F">
              <w:rPr>
                <w:rFonts w:eastAsiaTheme="majorEastAsia"/>
                <w:b/>
                <w:bCs/>
                <w:lang w:val="en-GB"/>
              </w:rPr>
              <w:t>Life Cycle Assessments (</w:t>
            </w:r>
            <w:r w:rsidR="003E74D3" w:rsidRPr="00D22C6F">
              <w:rPr>
                <w:rFonts w:eastAsiaTheme="majorEastAsia"/>
                <w:b/>
                <w:bCs/>
                <w:lang w:val="en-GB"/>
              </w:rPr>
              <w:t>LCAs</w:t>
            </w:r>
            <w:r w:rsidR="00331376" w:rsidRPr="00D22C6F">
              <w:rPr>
                <w:rFonts w:eastAsiaTheme="majorEastAsia"/>
                <w:b/>
                <w:bCs/>
                <w:lang w:val="en-GB"/>
              </w:rPr>
              <w:t>)</w:t>
            </w:r>
            <w:r w:rsidR="003E74D3" w:rsidRPr="00D22C6F">
              <w:rPr>
                <w:rFonts w:eastAsiaTheme="majorEastAsia" w:cs="Arial"/>
                <w:lang w:val="en-GB"/>
              </w:rPr>
              <w:t>. Organisations may use environmental data management systems that include or link to published n</w:t>
            </w:r>
            <w:r w:rsidR="003E74D3" w:rsidRPr="00D22C6F">
              <w:rPr>
                <w:rFonts w:eastAsiaTheme="majorEastAsia"/>
                <w:lang w:val="en-GB"/>
              </w:rPr>
              <w:t xml:space="preserve">ational and/or international </w:t>
            </w:r>
            <w:r w:rsidR="003E74D3" w:rsidRPr="00D22C6F">
              <w:rPr>
                <w:rFonts w:eastAsiaTheme="majorEastAsia" w:cs="Arial"/>
                <w:lang w:val="en-GB"/>
              </w:rPr>
              <w:t>emissions factors for common e</w:t>
            </w:r>
            <w:r w:rsidR="003E74D3" w:rsidRPr="00D22C6F">
              <w:rPr>
                <w:rFonts w:eastAsiaTheme="majorEastAsia"/>
                <w:lang w:val="en-GB"/>
              </w:rPr>
              <w:t xml:space="preserve">nergy intensive </w:t>
            </w:r>
            <w:r w:rsidR="003E74D3" w:rsidRPr="00D22C6F">
              <w:rPr>
                <w:rFonts w:eastAsiaTheme="majorEastAsia" w:cs="Arial"/>
                <w:lang w:val="en-GB"/>
              </w:rPr>
              <w:t>goods such as fuel.</w:t>
            </w:r>
          </w:p>
        </w:tc>
      </w:tr>
      <w:tr w:rsidR="003E74D3" w:rsidRPr="00D22C6F" w14:paraId="46A88D20" w14:textId="77777777" w:rsidTr="003C6298">
        <w:trPr>
          <w:cantSplit/>
        </w:trPr>
        <w:tc>
          <w:tcPr>
            <w:tcW w:w="1843" w:type="dxa"/>
          </w:tcPr>
          <w:p w14:paraId="7AEE4343" w14:textId="77777777" w:rsidR="003E74D3" w:rsidRPr="00D22C6F" w:rsidRDefault="003E74D3" w:rsidP="003C6298">
            <w:pPr>
              <w:spacing w:after="240"/>
              <w:rPr>
                <w:rFonts w:cs="Arial"/>
                <w:b/>
                <w:bCs/>
                <w:lang w:val="en-GB"/>
              </w:rPr>
            </w:pPr>
            <w:r w:rsidRPr="00D22C6F">
              <w:rPr>
                <w:rFonts w:cs="Arial"/>
                <w:b/>
                <w:bCs/>
                <w:lang w:val="en-GB"/>
              </w:rPr>
              <w:t>Data</w:t>
            </w:r>
          </w:p>
        </w:tc>
        <w:tc>
          <w:tcPr>
            <w:tcW w:w="7725" w:type="dxa"/>
          </w:tcPr>
          <w:p w14:paraId="21975BC6" w14:textId="77777777" w:rsidR="003E74D3" w:rsidRPr="00D22C6F" w:rsidRDefault="003E74D3" w:rsidP="003C6298">
            <w:pPr>
              <w:spacing w:after="240"/>
              <w:textAlignment w:val="baseline"/>
              <w:rPr>
                <w:rFonts w:cs="Arial"/>
                <w:b/>
                <w:bCs/>
                <w:lang w:val="en-GB"/>
              </w:rPr>
            </w:pPr>
            <w:r w:rsidRPr="00D22C6F">
              <w:rPr>
                <w:rFonts w:eastAsiaTheme="majorEastAsia" w:cs="Arial"/>
                <w:lang w:val="en-GB"/>
              </w:rPr>
              <w:t>Activity data measured in units of activity or product, or in volume e.g. litres of fuel.</w:t>
            </w:r>
          </w:p>
        </w:tc>
      </w:tr>
      <w:tr w:rsidR="003E74D3" w:rsidRPr="00D22C6F" w14:paraId="75A916C3" w14:textId="77777777" w:rsidTr="003C6298">
        <w:trPr>
          <w:cnfStyle w:val="000000010000" w:firstRow="0" w:lastRow="0" w:firstColumn="0" w:lastColumn="0" w:oddVBand="0" w:evenVBand="0" w:oddHBand="0" w:evenHBand="1" w:firstRowFirstColumn="0" w:firstRowLastColumn="0" w:lastRowFirstColumn="0" w:lastRowLastColumn="0"/>
          <w:cantSplit/>
          <w:trHeight w:val="862"/>
        </w:trPr>
        <w:tc>
          <w:tcPr>
            <w:tcW w:w="1843" w:type="dxa"/>
          </w:tcPr>
          <w:p w14:paraId="4B3AE86E" w14:textId="77777777" w:rsidR="003E74D3" w:rsidRPr="00D22C6F" w:rsidRDefault="003E74D3" w:rsidP="003C6298">
            <w:pPr>
              <w:spacing w:after="240"/>
              <w:rPr>
                <w:rFonts w:cs="Arial"/>
                <w:b/>
                <w:bCs/>
                <w:lang w:val="en-GB"/>
              </w:rPr>
            </w:pPr>
            <w:r w:rsidRPr="00D22C6F">
              <w:rPr>
                <w:rFonts w:cs="Arial"/>
                <w:b/>
                <w:bCs/>
                <w:lang w:val="en-GB"/>
              </w:rPr>
              <w:t>Who does it</w:t>
            </w:r>
          </w:p>
        </w:tc>
        <w:tc>
          <w:tcPr>
            <w:tcW w:w="7725" w:type="dxa"/>
          </w:tcPr>
          <w:p w14:paraId="2DF39BB4" w14:textId="7B2C8EEE" w:rsidR="003E74D3" w:rsidRPr="00D22C6F" w:rsidRDefault="003E74D3" w:rsidP="003C6298">
            <w:pPr>
              <w:spacing w:after="240"/>
              <w:rPr>
                <w:rFonts w:cs="Arial"/>
                <w:lang w:val="en-GB"/>
              </w:rPr>
            </w:pPr>
            <w:r w:rsidRPr="00D22C6F">
              <w:rPr>
                <w:rFonts w:eastAsiaTheme="majorEastAsia" w:cs="Arial"/>
                <w:lang w:val="en-GB"/>
              </w:rPr>
              <w:t>This approach is suitable for organisations with access to the detailed procurement, invoicing and activity data required for accurate measurement</w:t>
            </w:r>
            <w:r w:rsidR="001F41DF" w:rsidRPr="00D22C6F">
              <w:rPr>
                <w:rFonts w:eastAsiaTheme="majorEastAsia" w:cs="Arial"/>
                <w:lang w:val="en-GB"/>
              </w:rPr>
              <w:t xml:space="preserve"> of activity</w:t>
            </w:r>
            <w:r w:rsidRPr="00D22C6F">
              <w:rPr>
                <w:rFonts w:eastAsiaTheme="majorEastAsia" w:cs="Arial"/>
                <w:lang w:val="en-GB"/>
              </w:rPr>
              <w:t>.</w:t>
            </w:r>
          </w:p>
        </w:tc>
      </w:tr>
      <w:tr w:rsidR="003E74D3" w:rsidRPr="00D22C6F" w14:paraId="4740EFAD" w14:textId="77777777" w:rsidTr="003C6298">
        <w:trPr>
          <w:cantSplit/>
        </w:trPr>
        <w:tc>
          <w:tcPr>
            <w:tcW w:w="1843" w:type="dxa"/>
          </w:tcPr>
          <w:p w14:paraId="72DB36E4" w14:textId="77777777" w:rsidR="003E74D3" w:rsidRPr="00D22C6F" w:rsidRDefault="003E74D3" w:rsidP="003C6298">
            <w:pPr>
              <w:spacing w:after="240"/>
              <w:rPr>
                <w:rFonts w:cs="Arial"/>
                <w:b/>
                <w:bCs/>
                <w:lang w:val="en-GB"/>
              </w:rPr>
            </w:pPr>
            <w:r w:rsidRPr="00D22C6F">
              <w:rPr>
                <w:rFonts w:cs="Arial"/>
                <w:b/>
                <w:bCs/>
                <w:lang w:val="en-GB"/>
              </w:rPr>
              <w:t>Advantages</w:t>
            </w:r>
          </w:p>
        </w:tc>
        <w:tc>
          <w:tcPr>
            <w:tcW w:w="7725" w:type="dxa"/>
          </w:tcPr>
          <w:p w14:paraId="5ED5B300" w14:textId="5EA86DAA" w:rsidR="003E74D3" w:rsidRPr="00D22C6F" w:rsidRDefault="003E74D3" w:rsidP="003C6298">
            <w:pPr>
              <w:spacing w:after="240"/>
              <w:rPr>
                <w:rFonts w:cs="Arial"/>
                <w:lang w:val="en-GB"/>
              </w:rPr>
            </w:pPr>
            <w:r w:rsidRPr="00D22C6F">
              <w:rPr>
                <w:rFonts w:eastAsiaTheme="majorEastAsia" w:cs="Arial"/>
                <w:lang w:val="en-GB"/>
              </w:rPr>
              <w:t>Based on detailed and specific data,</w:t>
            </w:r>
            <w:r w:rsidRPr="00D22C6F">
              <w:rPr>
                <w:rFonts w:eastAsiaTheme="majorEastAsia"/>
                <w:lang w:val="en-GB"/>
              </w:rPr>
              <w:t xml:space="preserve"> </w:t>
            </w:r>
            <w:r w:rsidRPr="00D22C6F">
              <w:rPr>
                <w:rFonts w:eastAsiaTheme="majorEastAsia" w:cs="Arial"/>
                <w:lang w:val="en-GB"/>
              </w:rPr>
              <w:t xml:space="preserve">allowing for more precise </w:t>
            </w:r>
            <w:r w:rsidR="00CE699D" w:rsidRPr="00D22C6F">
              <w:rPr>
                <w:rFonts w:eastAsiaTheme="majorEastAsia" w:cs="Arial"/>
                <w:lang w:val="en-GB"/>
              </w:rPr>
              <w:t>estimation</w:t>
            </w:r>
            <w:r w:rsidRPr="00D22C6F">
              <w:rPr>
                <w:rFonts w:eastAsiaTheme="majorEastAsia" w:cs="Arial"/>
                <w:lang w:val="en-GB"/>
              </w:rPr>
              <w:t xml:space="preserve"> of emissions and tracking of changes over time.</w:t>
            </w:r>
          </w:p>
        </w:tc>
      </w:tr>
      <w:tr w:rsidR="003E74D3" w:rsidRPr="00D22C6F" w14:paraId="5C549FF2" w14:textId="77777777" w:rsidTr="003C6298">
        <w:trPr>
          <w:cnfStyle w:val="000000010000" w:firstRow="0" w:lastRow="0" w:firstColumn="0" w:lastColumn="0" w:oddVBand="0" w:evenVBand="0" w:oddHBand="0" w:evenHBand="1" w:firstRowFirstColumn="0" w:firstRowLastColumn="0" w:lastRowFirstColumn="0" w:lastRowLastColumn="0"/>
          <w:cantSplit/>
        </w:trPr>
        <w:tc>
          <w:tcPr>
            <w:tcW w:w="1843" w:type="dxa"/>
          </w:tcPr>
          <w:p w14:paraId="2137902C" w14:textId="77777777" w:rsidR="003E74D3" w:rsidRPr="00D22C6F" w:rsidRDefault="003E74D3" w:rsidP="003C6298">
            <w:pPr>
              <w:spacing w:after="240"/>
              <w:rPr>
                <w:rFonts w:cs="Arial"/>
                <w:b/>
                <w:bCs/>
                <w:lang w:val="en-GB"/>
              </w:rPr>
            </w:pPr>
            <w:r w:rsidRPr="00D22C6F">
              <w:rPr>
                <w:rFonts w:cs="Arial"/>
                <w:b/>
                <w:bCs/>
                <w:lang w:val="en-GB"/>
              </w:rPr>
              <w:t>Limitations</w:t>
            </w:r>
          </w:p>
        </w:tc>
        <w:tc>
          <w:tcPr>
            <w:tcW w:w="7725" w:type="dxa"/>
          </w:tcPr>
          <w:p w14:paraId="6BA2B708" w14:textId="4A2FF254" w:rsidR="003E74D3" w:rsidRPr="00D22C6F" w:rsidRDefault="003E74D3" w:rsidP="003C6298">
            <w:pPr>
              <w:spacing w:after="240"/>
              <w:textAlignment w:val="baseline"/>
              <w:rPr>
                <w:rFonts w:cs="Arial"/>
                <w:b/>
                <w:bCs/>
                <w:lang w:val="en-GB"/>
              </w:rPr>
            </w:pPr>
            <w:r w:rsidRPr="00D22C6F">
              <w:rPr>
                <w:rFonts w:eastAsiaTheme="majorEastAsia" w:cs="Arial"/>
                <w:lang w:val="en-GB"/>
              </w:rPr>
              <w:t xml:space="preserve">Can be resource-intensive and may not capture the full spectrum of indirect emissions (upstream and downstream). May also result in underestimation from </w:t>
            </w:r>
            <w:r w:rsidR="0077664C" w:rsidRPr="00D22C6F">
              <w:rPr>
                <w:rFonts w:eastAsiaTheme="majorEastAsia" w:cs="Arial"/>
                <w:lang w:val="en-GB"/>
              </w:rPr>
              <w:t>‘</w:t>
            </w:r>
            <w:r w:rsidRPr="00D22C6F">
              <w:rPr>
                <w:rFonts w:eastAsiaTheme="majorEastAsia" w:cs="Arial"/>
                <w:lang w:val="en-GB"/>
              </w:rPr>
              <w:t>truncation errors</w:t>
            </w:r>
            <w:r w:rsidR="0077664C" w:rsidRPr="00D22C6F">
              <w:rPr>
                <w:rFonts w:eastAsiaTheme="majorEastAsia" w:cs="Arial"/>
                <w:lang w:val="en-GB"/>
              </w:rPr>
              <w:t>’</w:t>
            </w:r>
            <w:r w:rsidRPr="00D22C6F">
              <w:rPr>
                <w:rFonts w:eastAsiaTheme="majorEastAsia" w:cs="Arial"/>
                <w:lang w:val="en-GB"/>
              </w:rPr>
              <w:t xml:space="preserve"> dependent on how the boundary has been defined when developing the associated emissions factor for that good or service.</w:t>
            </w:r>
            <w:r w:rsidR="008222FA" w:rsidRPr="00D22C6F">
              <w:rPr>
                <w:rFonts w:eastAsiaTheme="majorEastAsia" w:cs="Arial"/>
                <w:vertAlign w:val="superscript"/>
                <w:lang w:val="en-GB"/>
              </w:rPr>
              <w:fldChar w:fldCharType="begin"/>
            </w:r>
            <w:r w:rsidR="008222FA" w:rsidRPr="00D22C6F">
              <w:rPr>
                <w:rFonts w:eastAsiaTheme="majorEastAsia" w:cs="Arial"/>
                <w:vertAlign w:val="superscript"/>
                <w:lang w:val="en-GB"/>
              </w:rPr>
              <w:instrText xml:space="preserve"> NOTEREF _Ref181894815 \h  \* MERGEFORMAT </w:instrText>
            </w:r>
            <w:r w:rsidR="008222FA" w:rsidRPr="00D22C6F">
              <w:rPr>
                <w:rFonts w:eastAsiaTheme="majorEastAsia" w:cs="Arial"/>
                <w:vertAlign w:val="superscript"/>
                <w:lang w:val="en-GB"/>
              </w:rPr>
            </w:r>
            <w:r w:rsidR="008222FA" w:rsidRPr="00D22C6F">
              <w:rPr>
                <w:rFonts w:eastAsiaTheme="majorEastAsia" w:cs="Arial"/>
                <w:vertAlign w:val="superscript"/>
                <w:lang w:val="en-GB"/>
              </w:rPr>
              <w:fldChar w:fldCharType="separate"/>
            </w:r>
            <w:r w:rsidR="007F17E5">
              <w:rPr>
                <w:rFonts w:eastAsiaTheme="majorEastAsia" w:cs="Arial"/>
                <w:vertAlign w:val="superscript"/>
                <w:lang w:val="en-GB"/>
              </w:rPr>
              <w:t>3</w:t>
            </w:r>
            <w:r w:rsidR="008222FA" w:rsidRPr="00D22C6F">
              <w:rPr>
                <w:rFonts w:eastAsiaTheme="majorEastAsia" w:cs="Arial"/>
                <w:vertAlign w:val="superscript"/>
                <w:lang w:val="en-GB"/>
              </w:rPr>
              <w:fldChar w:fldCharType="end"/>
            </w:r>
          </w:p>
        </w:tc>
      </w:tr>
      <w:tr w:rsidR="003E74D3" w:rsidRPr="00D22C6F" w14:paraId="2D974BD3" w14:textId="77777777" w:rsidTr="00A8586B">
        <w:trPr>
          <w:cantSplit/>
          <w:trHeight w:val="954"/>
        </w:trPr>
        <w:tc>
          <w:tcPr>
            <w:tcW w:w="1843" w:type="dxa"/>
          </w:tcPr>
          <w:p w14:paraId="3588F24A" w14:textId="77777777" w:rsidR="003E74D3" w:rsidRPr="00D22C6F" w:rsidRDefault="003E74D3" w:rsidP="003C6298">
            <w:pPr>
              <w:spacing w:after="240"/>
              <w:rPr>
                <w:rFonts w:cs="Arial"/>
                <w:b/>
                <w:bCs/>
                <w:lang w:val="en-GB"/>
              </w:rPr>
            </w:pPr>
            <w:r w:rsidRPr="00D22C6F">
              <w:rPr>
                <w:rFonts w:cs="Arial"/>
                <w:b/>
                <w:bCs/>
                <w:lang w:val="en-GB"/>
              </w:rPr>
              <w:t>This report</w:t>
            </w:r>
          </w:p>
        </w:tc>
        <w:tc>
          <w:tcPr>
            <w:tcW w:w="7725" w:type="dxa"/>
          </w:tcPr>
          <w:p w14:paraId="61C3BF85" w14:textId="0F08E2AF" w:rsidR="003E74D3" w:rsidRPr="00D22C6F" w:rsidRDefault="003E74D3" w:rsidP="003C6298">
            <w:pPr>
              <w:spacing w:after="240"/>
              <w:rPr>
                <w:rFonts w:cs="Arial"/>
                <w:lang w:val="en-GB"/>
              </w:rPr>
            </w:pPr>
            <w:r w:rsidRPr="00D22C6F">
              <w:rPr>
                <w:rFonts w:cs="Arial"/>
                <w:lang w:val="en-GB"/>
              </w:rPr>
              <w:t xml:space="preserve">Activity-based assessment was used to derive scope 1 </w:t>
            </w:r>
            <w:r w:rsidR="00C901EF" w:rsidRPr="00D22C6F">
              <w:rPr>
                <w:rFonts w:cs="Arial"/>
                <w:lang w:val="en-GB"/>
              </w:rPr>
              <w:t xml:space="preserve">and scope 2 </w:t>
            </w:r>
            <w:r w:rsidRPr="00D22C6F">
              <w:rPr>
                <w:rFonts w:cs="Arial"/>
                <w:lang w:val="en-GB"/>
              </w:rPr>
              <w:t>emissions</w:t>
            </w:r>
            <w:r w:rsidR="00C901EF" w:rsidRPr="00D22C6F">
              <w:rPr>
                <w:rFonts w:cs="Arial"/>
                <w:lang w:val="en-GB"/>
              </w:rPr>
              <w:t xml:space="preserve">, as well as </w:t>
            </w:r>
            <w:r w:rsidRPr="00D22C6F">
              <w:rPr>
                <w:rFonts w:cs="Arial"/>
                <w:lang w:val="en-GB"/>
              </w:rPr>
              <w:t xml:space="preserve">some scope 3 </w:t>
            </w:r>
            <w:r w:rsidR="00BB277C" w:rsidRPr="00D22C6F">
              <w:rPr>
                <w:rFonts w:cs="Arial"/>
                <w:lang w:val="en-GB"/>
              </w:rPr>
              <w:t>emissions sources</w:t>
            </w:r>
            <w:r w:rsidRPr="00D22C6F">
              <w:rPr>
                <w:rFonts w:cs="Arial"/>
                <w:lang w:val="en-GB"/>
              </w:rPr>
              <w:t xml:space="preserve"> (marked with an asterisk (</w:t>
            </w:r>
            <w:r w:rsidR="0077664C" w:rsidRPr="00D22C6F">
              <w:rPr>
                <w:rFonts w:cs="Arial"/>
                <w:lang w:val="en-GB"/>
              </w:rPr>
              <w:t>‘</w:t>
            </w:r>
            <w:r w:rsidRPr="00D22C6F">
              <w:rPr>
                <w:rFonts w:cs="Arial"/>
                <w:lang w:val="en-GB"/>
              </w:rPr>
              <w:t>*</w:t>
            </w:r>
            <w:r w:rsidR="0077664C" w:rsidRPr="00D22C6F">
              <w:rPr>
                <w:rFonts w:cs="Arial"/>
                <w:lang w:val="en-GB"/>
              </w:rPr>
              <w:t>’</w:t>
            </w:r>
            <w:r w:rsidRPr="00D22C6F">
              <w:rPr>
                <w:rFonts w:cs="Arial"/>
                <w:lang w:val="en-GB"/>
              </w:rPr>
              <w:t xml:space="preserve">) in </w:t>
            </w:r>
            <w:r w:rsidR="007B6173" w:rsidRPr="00D22C6F">
              <w:rPr>
                <w:rFonts w:cs="Arial"/>
                <w:lang w:val="en-GB"/>
              </w:rPr>
              <w:t>Table 8</w:t>
            </w:r>
            <w:r w:rsidRPr="00D22C6F">
              <w:rPr>
                <w:rFonts w:cs="Arial"/>
                <w:lang w:val="en-GB"/>
              </w:rPr>
              <w:t>)</w:t>
            </w:r>
            <w:r w:rsidR="00FD1FB2" w:rsidRPr="00D22C6F">
              <w:rPr>
                <w:rFonts w:cs="Arial"/>
                <w:lang w:val="en-GB"/>
              </w:rPr>
              <w:t>.</w:t>
            </w:r>
          </w:p>
        </w:tc>
      </w:tr>
    </w:tbl>
    <w:p w14:paraId="07264F9D" w14:textId="50EDF098" w:rsidR="003E74D3" w:rsidRPr="00D22C6F" w:rsidRDefault="003E74D3" w:rsidP="003E74D3">
      <w:pPr>
        <w:keepNext/>
        <w:rPr>
          <w:lang w:val="en-GB"/>
        </w:rPr>
      </w:pPr>
      <w:bookmarkStart w:id="50" w:name="_Toc181033647"/>
      <w:bookmarkStart w:id="51" w:name="_Toc189756485"/>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2</w:t>
      </w:r>
      <w:r w:rsidRPr="00D22C6F">
        <w:rPr>
          <w:lang w:val="en-GB"/>
        </w:rPr>
        <w:fldChar w:fldCharType="end"/>
      </w:r>
      <w:r w:rsidRPr="00D22C6F">
        <w:rPr>
          <w:lang w:val="en-GB"/>
        </w:rPr>
        <w:t>: Summary of top-down expenditure-based assessment</w:t>
      </w:r>
      <w:bookmarkEnd w:id="50"/>
      <w:bookmarkEnd w:id="51"/>
    </w:p>
    <w:tbl>
      <w:tblPr>
        <w:tblStyle w:val="Style1"/>
        <w:tblW w:w="0" w:type="auto"/>
        <w:tblLook w:val="0420" w:firstRow="1" w:lastRow="0" w:firstColumn="0" w:lastColumn="0" w:noHBand="0" w:noVBand="1"/>
      </w:tblPr>
      <w:tblGrid>
        <w:gridCol w:w="1577"/>
        <w:gridCol w:w="8072"/>
      </w:tblGrid>
      <w:tr w:rsidR="003E74D3" w:rsidRPr="00D22C6F" w14:paraId="615A3C3E" w14:textId="77777777" w:rsidTr="003C6298">
        <w:trPr>
          <w:cnfStyle w:val="100000000000" w:firstRow="1" w:lastRow="0" w:firstColumn="0" w:lastColumn="0" w:oddVBand="0" w:evenVBand="0" w:oddHBand="0" w:evenHBand="0" w:firstRowFirstColumn="0" w:firstRowLastColumn="0" w:lastRowFirstColumn="0" w:lastRowLastColumn="0"/>
          <w:cantSplit/>
          <w:trHeight w:val="907"/>
          <w:tblHeader/>
        </w:trPr>
        <w:tc>
          <w:tcPr>
            <w:tcW w:w="1577" w:type="dxa"/>
            <w:vAlign w:val="center"/>
          </w:tcPr>
          <w:p w14:paraId="63C8EBC9" w14:textId="77777777" w:rsidR="003E74D3" w:rsidRPr="00D22C6F" w:rsidRDefault="003E74D3" w:rsidP="003C6298">
            <w:pPr>
              <w:jc w:val="center"/>
              <w:rPr>
                <w:rFonts w:cs="Arial"/>
                <w:b/>
                <w:bCs/>
                <w:lang w:val="en-GB"/>
              </w:rPr>
            </w:pPr>
            <w:r w:rsidRPr="00D22C6F">
              <w:rPr>
                <w:rFonts w:cs="Arial"/>
                <w:b/>
                <w:bCs/>
                <w:noProof/>
                <w:lang w:val="en-GB"/>
              </w:rPr>
              <w:drawing>
                <wp:inline distT="0" distB="0" distL="0" distR="0" wp14:anchorId="290972E7" wp14:editId="5A9EFBB9">
                  <wp:extent cx="389467" cy="389467"/>
                  <wp:effectExtent l="0" t="0" r="0" b="0"/>
                  <wp:docPr id="79" name="Picture 79" descr="Arrow pointing downw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Picture 79" descr="Arrow pointing downwards"/>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90194" cy="390194"/>
                          </a:xfrm>
                          <a:prstGeom prst="rect">
                            <a:avLst/>
                          </a:prstGeom>
                          <a:noFill/>
                        </pic:spPr>
                      </pic:pic>
                    </a:graphicData>
                  </a:graphic>
                </wp:inline>
              </w:drawing>
            </w:r>
          </w:p>
        </w:tc>
        <w:tc>
          <w:tcPr>
            <w:tcW w:w="8072" w:type="dxa"/>
            <w:vAlign w:val="center"/>
          </w:tcPr>
          <w:p w14:paraId="2E0A6F3D" w14:textId="77777777" w:rsidR="003E74D3" w:rsidRPr="00D22C6F" w:rsidRDefault="003E74D3" w:rsidP="003C6298">
            <w:pPr>
              <w:rPr>
                <w:rFonts w:cs="Arial"/>
                <w:b/>
                <w:bCs/>
                <w:lang w:val="en-GB"/>
              </w:rPr>
            </w:pPr>
            <w:r w:rsidRPr="00D22C6F">
              <w:rPr>
                <w:rFonts w:cs="Arial"/>
                <w:b/>
                <w:bCs/>
                <w:lang w:val="en-GB"/>
              </w:rPr>
              <w:t>Expenditure-Based (Top-Down) Assessment</w:t>
            </w:r>
          </w:p>
        </w:tc>
      </w:tr>
      <w:tr w:rsidR="003E74D3" w:rsidRPr="00D22C6F" w14:paraId="7DA6086E" w14:textId="77777777" w:rsidTr="003C6298">
        <w:trPr>
          <w:cantSplit/>
        </w:trPr>
        <w:tc>
          <w:tcPr>
            <w:tcW w:w="1577" w:type="dxa"/>
          </w:tcPr>
          <w:p w14:paraId="5DC6027E" w14:textId="77777777" w:rsidR="003E74D3" w:rsidRPr="00D22C6F" w:rsidRDefault="003E74D3" w:rsidP="003C6298">
            <w:pPr>
              <w:rPr>
                <w:rFonts w:cs="Arial"/>
                <w:b/>
                <w:bCs/>
                <w:lang w:val="en-GB"/>
              </w:rPr>
            </w:pPr>
            <w:r w:rsidRPr="00D22C6F">
              <w:rPr>
                <w:rFonts w:cs="Arial"/>
                <w:b/>
                <w:bCs/>
                <w:lang w:val="en-GB"/>
              </w:rPr>
              <w:t>Definition</w:t>
            </w:r>
          </w:p>
        </w:tc>
        <w:tc>
          <w:tcPr>
            <w:tcW w:w="8072" w:type="dxa"/>
          </w:tcPr>
          <w:p w14:paraId="105A922A" w14:textId="06CCF13F" w:rsidR="003E74D3" w:rsidRPr="00D22C6F" w:rsidRDefault="001F2F33" w:rsidP="003C6298">
            <w:pPr>
              <w:spacing w:after="240"/>
              <w:rPr>
                <w:rFonts w:eastAsiaTheme="majorEastAsia"/>
                <w:lang w:val="en-GB"/>
              </w:rPr>
            </w:pPr>
            <w:r w:rsidRPr="00D22C6F">
              <w:rPr>
                <w:rFonts w:eastAsiaTheme="majorEastAsia" w:cs="Arial"/>
                <w:lang w:val="en-GB"/>
              </w:rPr>
              <w:t xml:space="preserve">An approach to </w:t>
            </w:r>
            <w:r w:rsidR="00BD1381" w:rsidRPr="00D22C6F">
              <w:rPr>
                <w:rFonts w:eastAsiaTheme="majorEastAsia" w:cs="Arial"/>
                <w:lang w:val="en-GB"/>
              </w:rPr>
              <w:t xml:space="preserve">estimating emissions that </w:t>
            </w:r>
            <w:r w:rsidR="00DD1E8B" w:rsidRPr="00D22C6F">
              <w:rPr>
                <w:rFonts w:eastAsiaTheme="majorEastAsia" w:cs="Arial"/>
                <w:lang w:val="en-GB"/>
              </w:rPr>
              <w:t>aggregates financial d</w:t>
            </w:r>
            <w:r w:rsidR="001D00E7" w:rsidRPr="00D22C6F">
              <w:rPr>
                <w:rFonts w:eastAsiaTheme="majorEastAsia" w:cs="Arial"/>
                <w:lang w:val="en-GB"/>
              </w:rPr>
              <w:t>ata on expenditure to a suitable level and then applies a</w:t>
            </w:r>
            <w:r w:rsidR="00782A29" w:rsidRPr="00D22C6F">
              <w:rPr>
                <w:rFonts w:eastAsiaTheme="majorEastAsia" w:cs="Arial"/>
                <w:lang w:val="en-GB"/>
              </w:rPr>
              <w:t xml:space="preserve">n emissions intensity for that expenditure category to estimate the associated emissions. </w:t>
            </w:r>
            <w:r w:rsidR="00D040D9" w:rsidRPr="00D22C6F">
              <w:rPr>
                <w:rFonts w:eastAsiaTheme="majorEastAsia" w:cs="Arial"/>
                <w:lang w:val="en-GB"/>
              </w:rPr>
              <w:t xml:space="preserve">Emissions intensities </w:t>
            </w:r>
            <w:r w:rsidR="00BC7C13" w:rsidRPr="00D22C6F">
              <w:rPr>
                <w:rFonts w:eastAsiaTheme="majorEastAsia" w:cs="Arial"/>
                <w:lang w:val="en-GB"/>
              </w:rPr>
              <w:t xml:space="preserve">for each expenditure category </w:t>
            </w:r>
            <w:r w:rsidR="00D040D9" w:rsidRPr="00D22C6F">
              <w:rPr>
                <w:rFonts w:eastAsiaTheme="majorEastAsia" w:cs="Arial"/>
                <w:lang w:val="en-GB"/>
              </w:rPr>
              <w:t>may be obtained from existing studies or</w:t>
            </w:r>
            <w:r w:rsidR="00533382" w:rsidRPr="00D22C6F">
              <w:rPr>
                <w:rFonts w:eastAsiaTheme="majorEastAsia" w:cs="Arial"/>
                <w:lang w:val="en-GB"/>
              </w:rPr>
              <w:t xml:space="preserve"> from </w:t>
            </w:r>
            <w:r w:rsidR="000E34C9" w:rsidRPr="00D22C6F">
              <w:rPr>
                <w:rFonts w:eastAsiaTheme="majorEastAsia" w:cs="Arial"/>
                <w:lang w:val="en-GB"/>
              </w:rPr>
              <w:t xml:space="preserve">third party emissions </w:t>
            </w:r>
            <w:r w:rsidR="000924B0" w:rsidRPr="00D22C6F">
              <w:rPr>
                <w:rFonts w:eastAsiaTheme="majorEastAsia" w:cs="Arial"/>
                <w:lang w:val="en-GB"/>
              </w:rPr>
              <w:t xml:space="preserve">software, tools and calculators. </w:t>
            </w:r>
            <w:proofErr w:type="gramStart"/>
            <w:r w:rsidR="000924B0" w:rsidRPr="00D22C6F">
              <w:rPr>
                <w:rFonts w:eastAsiaTheme="majorEastAsia" w:cs="Arial"/>
                <w:lang w:val="en-GB"/>
              </w:rPr>
              <w:t>A</w:t>
            </w:r>
            <w:r w:rsidR="00BC7C13" w:rsidRPr="00D22C6F">
              <w:rPr>
                <w:rFonts w:eastAsiaTheme="majorEastAsia" w:cs="Arial"/>
                <w:lang w:val="en-GB"/>
              </w:rPr>
              <w:t>lternatively</w:t>
            </w:r>
            <w:proofErr w:type="gramEnd"/>
            <w:r w:rsidR="002649AE" w:rsidRPr="00D22C6F">
              <w:rPr>
                <w:rFonts w:eastAsiaTheme="majorEastAsia" w:cs="Arial"/>
                <w:lang w:val="en-GB"/>
              </w:rPr>
              <w:t xml:space="preserve"> they </w:t>
            </w:r>
            <w:r w:rsidR="00BC7C13" w:rsidRPr="00D22C6F">
              <w:rPr>
                <w:rFonts w:eastAsiaTheme="majorEastAsia" w:cs="Arial"/>
                <w:lang w:val="en-GB"/>
              </w:rPr>
              <w:t>can be generated</w:t>
            </w:r>
            <w:r w:rsidR="005B59F7" w:rsidRPr="00D22C6F">
              <w:rPr>
                <w:rFonts w:eastAsiaTheme="majorEastAsia" w:cs="Arial"/>
                <w:lang w:val="en-GB"/>
              </w:rPr>
              <w:t xml:space="preserve"> by </w:t>
            </w:r>
            <w:r w:rsidR="00C11617" w:rsidRPr="00D22C6F">
              <w:rPr>
                <w:rFonts w:eastAsiaTheme="majorEastAsia" w:cs="Arial"/>
                <w:lang w:val="en-GB"/>
              </w:rPr>
              <w:t>apply</w:t>
            </w:r>
            <w:r w:rsidR="00C77344" w:rsidRPr="00D22C6F">
              <w:rPr>
                <w:rFonts w:eastAsiaTheme="majorEastAsia" w:cs="Arial"/>
                <w:lang w:val="en-GB"/>
              </w:rPr>
              <w:t>ing</w:t>
            </w:r>
            <w:r w:rsidR="001C6427" w:rsidRPr="00D22C6F">
              <w:rPr>
                <w:rFonts w:eastAsiaTheme="majorEastAsia" w:cs="Arial"/>
                <w:lang w:val="en-GB"/>
              </w:rPr>
              <w:t xml:space="preserve"> EEIO methods to</w:t>
            </w:r>
            <w:r w:rsidR="00C11617" w:rsidRPr="00D22C6F">
              <w:rPr>
                <w:rFonts w:eastAsiaTheme="majorEastAsia" w:cs="Arial"/>
                <w:lang w:val="en-GB"/>
              </w:rPr>
              <w:t xml:space="preserve"> </w:t>
            </w:r>
            <w:r w:rsidR="00563711" w:rsidRPr="00D22C6F">
              <w:rPr>
                <w:rFonts w:eastAsiaTheme="majorEastAsia" w:cs="Arial"/>
                <w:lang w:val="en-GB"/>
              </w:rPr>
              <w:t xml:space="preserve">production-based (scope 1) </w:t>
            </w:r>
            <w:r w:rsidR="00FB3897" w:rsidRPr="00D22C6F">
              <w:rPr>
                <w:rFonts w:eastAsiaTheme="majorEastAsia" w:cs="Arial"/>
                <w:lang w:val="en-GB"/>
              </w:rPr>
              <w:t xml:space="preserve">emissions data and </w:t>
            </w:r>
            <w:r w:rsidR="007B47BE" w:rsidRPr="00D22C6F">
              <w:rPr>
                <w:sz w:val="22"/>
                <w:szCs w:val="22"/>
                <w:lang w:val="en-GB"/>
              </w:rPr>
              <w:t>Input-Output tables</w:t>
            </w:r>
            <w:r w:rsidR="006C150D" w:rsidRPr="00D22C6F">
              <w:rPr>
                <w:rFonts w:eastAsiaTheme="majorEastAsia" w:cs="Arial"/>
                <w:lang w:val="en-GB"/>
              </w:rPr>
              <w:t xml:space="preserve">, to </w:t>
            </w:r>
            <w:r w:rsidR="003E74D3" w:rsidRPr="00D22C6F">
              <w:rPr>
                <w:rFonts w:eastAsiaTheme="majorEastAsia" w:cs="Arial"/>
                <w:lang w:val="en-GB"/>
              </w:rPr>
              <w:t xml:space="preserve">map the emissions associated with </w:t>
            </w:r>
            <w:r w:rsidR="006567F2" w:rsidRPr="00D22C6F">
              <w:rPr>
                <w:rFonts w:eastAsiaTheme="majorEastAsia" w:cs="Arial"/>
                <w:lang w:val="en-GB"/>
              </w:rPr>
              <w:t xml:space="preserve">consumption of </w:t>
            </w:r>
            <w:r w:rsidR="003E74D3" w:rsidRPr="00D22C6F">
              <w:rPr>
                <w:rFonts w:eastAsiaTheme="majorEastAsia" w:cs="Arial"/>
                <w:lang w:val="en-GB"/>
              </w:rPr>
              <w:t xml:space="preserve">goods and services </w:t>
            </w:r>
            <w:r w:rsidR="00627D8C" w:rsidRPr="00D22C6F">
              <w:rPr>
                <w:rFonts w:eastAsiaTheme="majorEastAsia" w:cs="Arial"/>
                <w:lang w:val="en-GB"/>
              </w:rPr>
              <w:t xml:space="preserve">from producing </w:t>
            </w:r>
            <w:r w:rsidR="003E74D3" w:rsidRPr="00D22C6F">
              <w:rPr>
                <w:rFonts w:eastAsiaTheme="majorEastAsia" w:cs="Arial"/>
                <w:lang w:val="en-GB"/>
              </w:rPr>
              <w:t>to consuming sector</w:t>
            </w:r>
            <w:r w:rsidR="001E2DFC" w:rsidRPr="00D22C6F">
              <w:rPr>
                <w:rFonts w:eastAsiaTheme="majorEastAsia" w:cs="Arial"/>
                <w:lang w:val="en-GB"/>
              </w:rPr>
              <w:t>s</w:t>
            </w:r>
            <w:r w:rsidR="003E74D3" w:rsidRPr="00D22C6F">
              <w:rPr>
                <w:rFonts w:eastAsiaTheme="majorEastAsia" w:cs="Arial"/>
                <w:lang w:val="en-GB"/>
              </w:rPr>
              <w:t>.</w:t>
            </w:r>
          </w:p>
        </w:tc>
      </w:tr>
      <w:tr w:rsidR="003E74D3" w:rsidRPr="00D22C6F" w14:paraId="77010675" w14:textId="77777777" w:rsidTr="003C6298">
        <w:trPr>
          <w:cnfStyle w:val="000000010000" w:firstRow="0" w:lastRow="0" w:firstColumn="0" w:lastColumn="0" w:oddVBand="0" w:evenVBand="0" w:oddHBand="0" w:evenHBand="1" w:firstRowFirstColumn="0" w:firstRowLastColumn="0" w:lastRowFirstColumn="0" w:lastRowLastColumn="0"/>
          <w:cantSplit/>
        </w:trPr>
        <w:tc>
          <w:tcPr>
            <w:tcW w:w="1577" w:type="dxa"/>
          </w:tcPr>
          <w:p w14:paraId="659E667C" w14:textId="77777777" w:rsidR="003E74D3" w:rsidRPr="00D22C6F" w:rsidRDefault="003E74D3" w:rsidP="003C6298">
            <w:pPr>
              <w:rPr>
                <w:rFonts w:cs="Arial"/>
                <w:b/>
                <w:bCs/>
                <w:lang w:val="en-GB"/>
              </w:rPr>
            </w:pPr>
            <w:r w:rsidRPr="00D22C6F">
              <w:rPr>
                <w:rFonts w:cs="Arial"/>
                <w:b/>
                <w:bCs/>
                <w:lang w:val="en-GB"/>
              </w:rPr>
              <w:t>How it works</w:t>
            </w:r>
          </w:p>
        </w:tc>
        <w:tc>
          <w:tcPr>
            <w:tcW w:w="8072" w:type="dxa"/>
          </w:tcPr>
          <w:p w14:paraId="08CE8CED" w14:textId="72480D28" w:rsidR="003E74D3" w:rsidRPr="00D22C6F" w:rsidRDefault="003E74D3" w:rsidP="003C6298">
            <w:pPr>
              <w:spacing w:after="240"/>
              <w:rPr>
                <w:rFonts w:eastAsiaTheme="majorEastAsia"/>
                <w:lang w:val="en-GB"/>
              </w:rPr>
            </w:pPr>
            <w:r w:rsidRPr="00D22C6F">
              <w:rPr>
                <w:rFonts w:eastAsiaTheme="majorEastAsia" w:cs="Arial"/>
                <w:lang w:val="en-GB"/>
              </w:rPr>
              <w:t xml:space="preserve">This method involves sourcing organisational, entity, group or whole of system financial data, detailing the expenditure or </w:t>
            </w:r>
            <w:r w:rsidR="0017494A" w:rsidRPr="00D22C6F">
              <w:rPr>
                <w:rFonts w:eastAsiaTheme="majorEastAsia" w:cs="Arial"/>
                <w:lang w:val="en-GB"/>
              </w:rPr>
              <w:t>‘i</w:t>
            </w:r>
            <w:r w:rsidRPr="00D22C6F">
              <w:rPr>
                <w:rFonts w:eastAsiaTheme="majorEastAsia" w:cs="Arial"/>
                <w:lang w:val="en-GB"/>
              </w:rPr>
              <w:t>nputs</w:t>
            </w:r>
            <w:r w:rsidR="0017494A" w:rsidRPr="00D22C6F">
              <w:rPr>
                <w:rFonts w:eastAsiaTheme="majorEastAsia" w:cs="Arial"/>
                <w:lang w:val="en-GB"/>
              </w:rPr>
              <w:t>’</w:t>
            </w:r>
            <w:r w:rsidRPr="00D22C6F">
              <w:rPr>
                <w:rFonts w:eastAsiaTheme="majorEastAsia" w:cs="Arial"/>
                <w:lang w:val="en-GB"/>
              </w:rPr>
              <w:t xml:space="preserve"> over the reporting period, align</w:t>
            </w:r>
            <w:r w:rsidR="00F013EE" w:rsidRPr="00D22C6F">
              <w:rPr>
                <w:rFonts w:eastAsiaTheme="majorEastAsia" w:cs="Arial"/>
                <w:lang w:val="en-GB"/>
              </w:rPr>
              <w:t>ing these</w:t>
            </w:r>
            <w:r w:rsidRPr="00D22C6F">
              <w:rPr>
                <w:rFonts w:eastAsiaTheme="majorEastAsia" w:cs="Arial"/>
                <w:lang w:val="en-GB"/>
              </w:rPr>
              <w:t xml:space="preserve"> to standardised accounting codes and mapping </w:t>
            </w:r>
            <w:r w:rsidR="00877D3D" w:rsidRPr="00D22C6F">
              <w:rPr>
                <w:rFonts w:eastAsiaTheme="majorEastAsia" w:cs="Arial"/>
                <w:lang w:val="en-GB"/>
              </w:rPr>
              <w:t xml:space="preserve">them </w:t>
            </w:r>
            <w:r w:rsidRPr="00D22C6F">
              <w:rPr>
                <w:rFonts w:eastAsiaTheme="majorEastAsia" w:cs="Arial"/>
                <w:lang w:val="en-GB"/>
              </w:rPr>
              <w:t>to emissions factor or intensity data. Typically, emissions are estimated as a function of expenditure.</w:t>
            </w:r>
          </w:p>
        </w:tc>
      </w:tr>
      <w:tr w:rsidR="003E74D3" w:rsidRPr="00D22C6F" w14:paraId="457E81EF" w14:textId="77777777" w:rsidTr="003C6298">
        <w:trPr>
          <w:cantSplit/>
        </w:trPr>
        <w:tc>
          <w:tcPr>
            <w:tcW w:w="1577" w:type="dxa"/>
          </w:tcPr>
          <w:p w14:paraId="7D61B6B4" w14:textId="77777777" w:rsidR="003E74D3" w:rsidRPr="00D22C6F" w:rsidRDefault="003E74D3" w:rsidP="003C6298">
            <w:pPr>
              <w:rPr>
                <w:rFonts w:cs="Arial"/>
                <w:b/>
                <w:bCs/>
                <w:lang w:val="en-GB"/>
              </w:rPr>
            </w:pPr>
            <w:r w:rsidRPr="00D22C6F">
              <w:rPr>
                <w:rFonts w:cs="Arial"/>
                <w:b/>
                <w:bCs/>
                <w:lang w:val="en-GB"/>
              </w:rPr>
              <w:t>Data</w:t>
            </w:r>
          </w:p>
        </w:tc>
        <w:tc>
          <w:tcPr>
            <w:tcW w:w="8072" w:type="dxa"/>
          </w:tcPr>
          <w:p w14:paraId="28AB0F81" w14:textId="506BD14B" w:rsidR="003E74D3" w:rsidRPr="00D22C6F" w:rsidRDefault="003E74D3" w:rsidP="003C6298">
            <w:pPr>
              <w:spacing w:after="240"/>
              <w:rPr>
                <w:rFonts w:eastAsiaTheme="majorEastAsia"/>
                <w:lang w:val="en-GB"/>
              </w:rPr>
            </w:pPr>
            <w:r w:rsidRPr="00D22C6F">
              <w:rPr>
                <w:rFonts w:eastAsiaTheme="majorEastAsia" w:cs="Arial"/>
                <w:lang w:val="en-GB"/>
              </w:rPr>
              <w:t xml:space="preserve">Expenditure data measured in </w:t>
            </w:r>
            <w:r w:rsidR="0071688E" w:rsidRPr="00D22C6F">
              <w:rPr>
                <w:rFonts w:eastAsiaTheme="majorEastAsia" w:cs="Arial"/>
                <w:lang w:val="en-GB"/>
              </w:rPr>
              <w:t>dollars</w:t>
            </w:r>
            <w:r w:rsidRPr="00D22C6F">
              <w:rPr>
                <w:rFonts w:eastAsiaTheme="majorEastAsia" w:cs="Arial"/>
                <w:lang w:val="en-GB"/>
              </w:rPr>
              <w:t xml:space="preserve"> and emissions intensity data measured in kg CO</w:t>
            </w:r>
            <w:r w:rsidRPr="00D22C6F">
              <w:rPr>
                <w:rFonts w:eastAsiaTheme="majorEastAsia" w:cs="Arial"/>
                <w:vertAlign w:val="subscript"/>
                <w:lang w:val="en-GB"/>
              </w:rPr>
              <w:t>2</w:t>
            </w:r>
            <w:r w:rsidRPr="00D22C6F">
              <w:rPr>
                <w:rFonts w:eastAsiaTheme="majorEastAsia" w:cs="Arial"/>
                <w:lang w:val="en-GB"/>
              </w:rPr>
              <w:t>-e per dollar of expenditure.</w:t>
            </w:r>
          </w:p>
        </w:tc>
      </w:tr>
      <w:tr w:rsidR="003E74D3" w:rsidRPr="00D22C6F" w14:paraId="60F22E24" w14:textId="77777777" w:rsidTr="003C6298">
        <w:trPr>
          <w:cnfStyle w:val="000000010000" w:firstRow="0" w:lastRow="0" w:firstColumn="0" w:lastColumn="0" w:oddVBand="0" w:evenVBand="0" w:oddHBand="0" w:evenHBand="1" w:firstRowFirstColumn="0" w:firstRowLastColumn="0" w:lastRowFirstColumn="0" w:lastRowLastColumn="0"/>
          <w:cantSplit/>
        </w:trPr>
        <w:tc>
          <w:tcPr>
            <w:tcW w:w="1577" w:type="dxa"/>
          </w:tcPr>
          <w:p w14:paraId="214B7EE6" w14:textId="77777777" w:rsidR="003E74D3" w:rsidRPr="00D22C6F" w:rsidRDefault="003E74D3" w:rsidP="003C6298">
            <w:pPr>
              <w:rPr>
                <w:rFonts w:cs="Arial"/>
                <w:b/>
                <w:bCs/>
                <w:lang w:val="en-GB"/>
              </w:rPr>
            </w:pPr>
            <w:r w:rsidRPr="00D22C6F">
              <w:rPr>
                <w:rFonts w:cs="Arial"/>
                <w:b/>
                <w:bCs/>
                <w:lang w:val="en-GB"/>
              </w:rPr>
              <w:t>Who does it</w:t>
            </w:r>
          </w:p>
        </w:tc>
        <w:tc>
          <w:tcPr>
            <w:tcW w:w="8072" w:type="dxa"/>
          </w:tcPr>
          <w:p w14:paraId="6850058F" w14:textId="77777777" w:rsidR="003E74D3" w:rsidRPr="00D22C6F" w:rsidRDefault="003E74D3" w:rsidP="003C6298">
            <w:pPr>
              <w:spacing w:after="240"/>
              <w:rPr>
                <w:rFonts w:eastAsiaTheme="majorEastAsia"/>
                <w:lang w:val="en-GB"/>
              </w:rPr>
            </w:pPr>
            <w:r w:rsidRPr="00D22C6F">
              <w:rPr>
                <w:rFonts w:eastAsiaTheme="majorEastAsia" w:cs="Arial"/>
                <w:lang w:val="en-GB"/>
              </w:rPr>
              <w:t>National governments and large organisations often use EEIO analysis to get a comprehensive view of emissions across economic sectors or the whole organisation or economy. In addition, EEIO can be helpful to provide emissions estimates for organisations who may not have access to detailed activity and supplier data.</w:t>
            </w:r>
          </w:p>
        </w:tc>
      </w:tr>
      <w:tr w:rsidR="003E74D3" w:rsidRPr="00D22C6F" w14:paraId="70B8D155" w14:textId="77777777" w:rsidTr="003C6298">
        <w:trPr>
          <w:cantSplit/>
        </w:trPr>
        <w:tc>
          <w:tcPr>
            <w:tcW w:w="1577" w:type="dxa"/>
          </w:tcPr>
          <w:p w14:paraId="45E10A32" w14:textId="77777777" w:rsidR="003E74D3" w:rsidRPr="00D22C6F" w:rsidRDefault="003E74D3" w:rsidP="003C6298">
            <w:pPr>
              <w:rPr>
                <w:rFonts w:cs="Arial"/>
                <w:b/>
                <w:bCs/>
                <w:lang w:val="en-GB"/>
              </w:rPr>
            </w:pPr>
            <w:r w:rsidRPr="00D22C6F">
              <w:rPr>
                <w:rFonts w:cs="Arial"/>
                <w:b/>
                <w:bCs/>
                <w:lang w:val="en-GB"/>
              </w:rPr>
              <w:t>Advantages</w:t>
            </w:r>
          </w:p>
        </w:tc>
        <w:tc>
          <w:tcPr>
            <w:tcW w:w="8072" w:type="dxa"/>
          </w:tcPr>
          <w:p w14:paraId="65510850" w14:textId="77777777" w:rsidR="003E74D3" w:rsidRPr="00D22C6F" w:rsidRDefault="003E74D3" w:rsidP="003C6298">
            <w:pPr>
              <w:spacing w:after="240"/>
              <w:rPr>
                <w:rFonts w:eastAsiaTheme="majorEastAsia"/>
                <w:lang w:val="en-GB"/>
              </w:rPr>
            </w:pPr>
            <w:r w:rsidRPr="00D22C6F">
              <w:rPr>
                <w:rFonts w:eastAsiaTheme="majorEastAsia" w:cs="Arial"/>
                <w:lang w:val="en-GB"/>
              </w:rPr>
              <w:t>Provides a broad overview of emissions, including indirect emissions, and can be less resource-intensive than an activity-based approach. Can identify hotspots in the supply chain.</w:t>
            </w:r>
          </w:p>
        </w:tc>
      </w:tr>
      <w:tr w:rsidR="003E74D3" w:rsidRPr="00D22C6F" w14:paraId="36A78011" w14:textId="77777777" w:rsidTr="003C6298">
        <w:trPr>
          <w:cnfStyle w:val="000000010000" w:firstRow="0" w:lastRow="0" w:firstColumn="0" w:lastColumn="0" w:oddVBand="0" w:evenVBand="0" w:oddHBand="0" w:evenHBand="1" w:firstRowFirstColumn="0" w:firstRowLastColumn="0" w:lastRowFirstColumn="0" w:lastRowLastColumn="0"/>
          <w:cantSplit/>
        </w:trPr>
        <w:tc>
          <w:tcPr>
            <w:tcW w:w="1577" w:type="dxa"/>
          </w:tcPr>
          <w:p w14:paraId="7D4395C6" w14:textId="77777777" w:rsidR="003E74D3" w:rsidRPr="00D22C6F" w:rsidRDefault="003E74D3" w:rsidP="003C6298">
            <w:pPr>
              <w:rPr>
                <w:rFonts w:cs="Arial"/>
                <w:b/>
                <w:bCs/>
                <w:lang w:val="en-GB"/>
              </w:rPr>
            </w:pPr>
            <w:r w:rsidRPr="00D22C6F">
              <w:rPr>
                <w:rFonts w:cs="Arial"/>
                <w:b/>
                <w:bCs/>
                <w:lang w:val="en-GB"/>
              </w:rPr>
              <w:t>Limitations</w:t>
            </w:r>
          </w:p>
        </w:tc>
        <w:tc>
          <w:tcPr>
            <w:tcW w:w="8072" w:type="dxa"/>
          </w:tcPr>
          <w:p w14:paraId="24D5BC5A" w14:textId="6D5E944D" w:rsidR="003E74D3" w:rsidRPr="00D22C6F" w:rsidRDefault="003E74D3" w:rsidP="003C6298">
            <w:pPr>
              <w:spacing w:after="240"/>
              <w:rPr>
                <w:rFonts w:eastAsiaTheme="majorEastAsia"/>
                <w:lang w:val="en-GB"/>
              </w:rPr>
            </w:pPr>
            <w:r w:rsidRPr="00D22C6F">
              <w:rPr>
                <w:rFonts w:eastAsiaTheme="majorEastAsia" w:cs="Arial"/>
                <w:lang w:val="en-GB"/>
              </w:rPr>
              <w:t xml:space="preserve">Price differences result in differences in estimated emissions which may bear no relationship to the underlying reality – for example a </w:t>
            </w:r>
            <w:r w:rsidR="007A05A4" w:rsidRPr="00D22C6F">
              <w:rPr>
                <w:rFonts w:eastAsiaTheme="majorEastAsia" w:cs="Arial"/>
                <w:lang w:val="en-GB"/>
              </w:rPr>
              <w:t>purchaser</w:t>
            </w:r>
            <w:r w:rsidRPr="00D22C6F">
              <w:rPr>
                <w:rFonts w:eastAsiaTheme="majorEastAsia" w:cs="Arial"/>
                <w:lang w:val="en-GB"/>
              </w:rPr>
              <w:t xml:space="preserve"> who negotiates a </w:t>
            </w:r>
            <w:r w:rsidR="008F4598" w:rsidRPr="00D22C6F">
              <w:rPr>
                <w:rFonts w:eastAsiaTheme="majorEastAsia" w:cs="Arial"/>
                <w:lang w:val="en-GB"/>
              </w:rPr>
              <w:t xml:space="preserve">50% </w:t>
            </w:r>
            <w:r w:rsidRPr="00D22C6F">
              <w:rPr>
                <w:rFonts w:eastAsiaTheme="majorEastAsia" w:cs="Arial"/>
                <w:lang w:val="en-GB"/>
              </w:rPr>
              <w:t xml:space="preserve">price </w:t>
            </w:r>
            <w:r w:rsidR="008F4598" w:rsidRPr="00D22C6F">
              <w:rPr>
                <w:rFonts w:eastAsiaTheme="majorEastAsia" w:cs="Arial"/>
                <w:lang w:val="en-GB"/>
              </w:rPr>
              <w:t>discount</w:t>
            </w:r>
            <w:r w:rsidRPr="00D22C6F">
              <w:rPr>
                <w:rFonts w:eastAsiaTheme="majorEastAsia" w:cs="Arial"/>
                <w:lang w:val="en-GB"/>
              </w:rPr>
              <w:t xml:space="preserve"> will report </w:t>
            </w:r>
            <w:r w:rsidR="008F4598" w:rsidRPr="00D22C6F">
              <w:rPr>
                <w:rFonts w:eastAsiaTheme="majorEastAsia" w:cs="Arial"/>
                <w:lang w:val="en-GB"/>
              </w:rPr>
              <w:t>half</w:t>
            </w:r>
            <w:r w:rsidRPr="00D22C6F">
              <w:rPr>
                <w:rFonts w:eastAsiaTheme="majorEastAsia" w:cs="Arial"/>
                <w:lang w:val="en-GB"/>
              </w:rPr>
              <w:t xml:space="preserve"> the </w:t>
            </w:r>
            <w:r w:rsidR="008F4598" w:rsidRPr="00D22C6F">
              <w:rPr>
                <w:rFonts w:eastAsiaTheme="majorEastAsia" w:cs="Arial"/>
                <w:lang w:val="en-GB"/>
              </w:rPr>
              <w:t xml:space="preserve">emissions of a </w:t>
            </w:r>
            <w:r w:rsidR="007A05A4" w:rsidRPr="00D22C6F">
              <w:rPr>
                <w:rFonts w:eastAsiaTheme="majorEastAsia" w:cs="Arial"/>
                <w:lang w:val="en-GB"/>
              </w:rPr>
              <w:t>purchaser who does not negotiate a price discount.</w:t>
            </w:r>
            <w:r w:rsidRPr="00D22C6F">
              <w:rPr>
                <w:rFonts w:eastAsiaTheme="majorEastAsia" w:cs="Arial"/>
                <w:lang w:val="en-GB"/>
              </w:rPr>
              <w:t xml:space="preserve"> It produces emissions intensities associated with different goods and services that fluctuate between annual reporting cycles based on changes in emissions and expenditure data, which may not reflect changes to underlying emissions.</w:t>
            </w:r>
          </w:p>
        </w:tc>
      </w:tr>
      <w:tr w:rsidR="003E74D3" w:rsidRPr="00D22C6F" w14:paraId="54395301" w14:textId="77777777" w:rsidTr="003C6298">
        <w:trPr>
          <w:cantSplit/>
        </w:trPr>
        <w:tc>
          <w:tcPr>
            <w:tcW w:w="1577" w:type="dxa"/>
          </w:tcPr>
          <w:p w14:paraId="52E8EEEE" w14:textId="77777777" w:rsidR="003E74D3" w:rsidRPr="00D22C6F" w:rsidRDefault="003E74D3" w:rsidP="003C6298">
            <w:pPr>
              <w:rPr>
                <w:rFonts w:cs="Arial"/>
                <w:b/>
                <w:bCs/>
                <w:lang w:val="en-GB"/>
              </w:rPr>
            </w:pPr>
            <w:r w:rsidRPr="00D22C6F">
              <w:rPr>
                <w:rFonts w:cs="Arial"/>
                <w:b/>
                <w:bCs/>
                <w:lang w:val="en-GB"/>
              </w:rPr>
              <w:t>This report</w:t>
            </w:r>
          </w:p>
        </w:tc>
        <w:tc>
          <w:tcPr>
            <w:tcW w:w="8072" w:type="dxa"/>
          </w:tcPr>
          <w:p w14:paraId="4D2309BC" w14:textId="77777777" w:rsidR="003E74D3" w:rsidRPr="00D22C6F" w:rsidRDefault="003E74D3" w:rsidP="003C6298">
            <w:pPr>
              <w:spacing w:after="240"/>
              <w:rPr>
                <w:rFonts w:eastAsiaTheme="majorEastAsia" w:cs="Arial"/>
                <w:lang w:val="en-GB"/>
              </w:rPr>
            </w:pPr>
            <w:r w:rsidRPr="00D22C6F">
              <w:rPr>
                <w:rFonts w:cs="Arial"/>
                <w:lang w:val="en-GB"/>
              </w:rPr>
              <w:t>EEIO analysis was used to derive total health system emissions across scopes 1, 2 and 3.</w:t>
            </w:r>
          </w:p>
        </w:tc>
      </w:tr>
    </w:tbl>
    <w:p w14:paraId="363221CF" w14:textId="4DC245B4" w:rsidR="003E74D3" w:rsidRPr="00D22C6F" w:rsidRDefault="003E74D3" w:rsidP="003E74D3">
      <w:pPr>
        <w:keepNext/>
        <w:rPr>
          <w:lang w:val="en-GB"/>
        </w:rPr>
      </w:pPr>
      <w:bookmarkStart w:id="52" w:name="_Toc181033648"/>
      <w:bookmarkStart w:id="53" w:name="_Toc189756486"/>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3</w:t>
      </w:r>
      <w:r w:rsidRPr="00D22C6F">
        <w:rPr>
          <w:lang w:val="en-GB"/>
        </w:rPr>
        <w:fldChar w:fldCharType="end"/>
      </w:r>
      <w:r w:rsidRPr="00D22C6F">
        <w:rPr>
          <w:lang w:val="en-GB"/>
        </w:rPr>
        <w:t>: Summary of hybrid assessment</w:t>
      </w:r>
      <w:bookmarkEnd w:id="52"/>
      <w:bookmarkEnd w:id="53"/>
    </w:p>
    <w:tbl>
      <w:tblPr>
        <w:tblStyle w:val="Style1"/>
        <w:tblW w:w="0" w:type="auto"/>
        <w:tblLook w:val="0420" w:firstRow="1" w:lastRow="0" w:firstColumn="0" w:lastColumn="0" w:noHBand="0" w:noVBand="1"/>
      </w:tblPr>
      <w:tblGrid>
        <w:gridCol w:w="1577"/>
        <w:gridCol w:w="7913"/>
      </w:tblGrid>
      <w:tr w:rsidR="003E74D3" w:rsidRPr="00D22C6F" w14:paraId="662E1104" w14:textId="77777777" w:rsidTr="003C6298">
        <w:trPr>
          <w:cnfStyle w:val="100000000000" w:firstRow="1" w:lastRow="0" w:firstColumn="0" w:lastColumn="0" w:oddVBand="0" w:evenVBand="0" w:oddHBand="0" w:evenHBand="0" w:firstRowFirstColumn="0" w:firstRowLastColumn="0" w:lastRowFirstColumn="0" w:lastRowLastColumn="0"/>
          <w:cantSplit/>
          <w:trHeight w:val="907"/>
          <w:tblHeader/>
        </w:trPr>
        <w:tc>
          <w:tcPr>
            <w:tcW w:w="1577" w:type="dxa"/>
            <w:vAlign w:val="center"/>
          </w:tcPr>
          <w:p w14:paraId="3C47D0E0" w14:textId="77777777" w:rsidR="003E74D3" w:rsidRPr="00D22C6F" w:rsidRDefault="003E74D3" w:rsidP="003C6298">
            <w:pPr>
              <w:jc w:val="center"/>
              <w:rPr>
                <w:rFonts w:cs="Arial"/>
                <w:b/>
                <w:bCs/>
                <w:lang w:val="en-GB"/>
              </w:rPr>
            </w:pPr>
            <w:r w:rsidRPr="00D22C6F">
              <w:rPr>
                <w:rFonts w:cs="Arial"/>
                <w:b/>
                <w:bCs/>
                <w:noProof/>
                <w:lang w:val="en-GB"/>
              </w:rPr>
              <w:drawing>
                <wp:inline distT="0" distB="0" distL="0" distR="0" wp14:anchorId="41B01A50" wp14:editId="0E53C5AC">
                  <wp:extent cx="304692" cy="388800"/>
                  <wp:effectExtent l="0" t="0" r="635" b="0"/>
                  <wp:docPr id="82" name="Picture 82" descr="Arrow pointing both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Picture 82" descr="Arrow pointing both up and down"/>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4692" cy="388800"/>
                          </a:xfrm>
                          <a:prstGeom prst="rect">
                            <a:avLst/>
                          </a:prstGeom>
                          <a:noFill/>
                        </pic:spPr>
                      </pic:pic>
                    </a:graphicData>
                  </a:graphic>
                </wp:inline>
              </w:drawing>
            </w:r>
          </w:p>
        </w:tc>
        <w:tc>
          <w:tcPr>
            <w:tcW w:w="7913" w:type="dxa"/>
            <w:vAlign w:val="center"/>
          </w:tcPr>
          <w:p w14:paraId="2A24F093" w14:textId="77777777" w:rsidR="003E74D3" w:rsidRPr="00D22C6F" w:rsidRDefault="003E74D3" w:rsidP="003C6298">
            <w:pPr>
              <w:rPr>
                <w:rFonts w:cs="Arial"/>
                <w:b/>
                <w:bCs/>
                <w:lang w:val="en-GB"/>
              </w:rPr>
            </w:pPr>
            <w:r w:rsidRPr="00D22C6F">
              <w:rPr>
                <w:rFonts w:cs="Arial"/>
                <w:b/>
                <w:bCs/>
                <w:lang w:val="en-GB"/>
              </w:rPr>
              <w:t>Hybrid Assessment (Combining Bottom Up and Top Down)</w:t>
            </w:r>
          </w:p>
        </w:tc>
      </w:tr>
      <w:tr w:rsidR="003E74D3" w:rsidRPr="00D22C6F" w14:paraId="66C11133" w14:textId="77777777" w:rsidTr="003C6298">
        <w:trPr>
          <w:cantSplit/>
        </w:trPr>
        <w:tc>
          <w:tcPr>
            <w:tcW w:w="1577" w:type="dxa"/>
          </w:tcPr>
          <w:p w14:paraId="104FA996" w14:textId="77777777" w:rsidR="003E74D3" w:rsidRPr="00D22C6F" w:rsidRDefault="003E74D3" w:rsidP="003C6298">
            <w:pPr>
              <w:rPr>
                <w:rFonts w:cs="Arial"/>
                <w:b/>
                <w:bCs/>
                <w:lang w:val="en-GB"/>
              </w:rPr>
            </w:pPr>
            <w:r w:rsidRPr="00D22C6F">
              <w:rPr>
                <w:rFonts w:cs="Arial"/>
                <w:b/>
                <w:bCs/>
                <w:lang w:val="en-GB"/>
              </w:rPr>
              <w:t>Definition</w:t>
            </w:r>
          </w:p>
        </w:tc>
        <w:tc>
          <w:tcPr>
            <w:tcW w:w="7913" w:type="dxa"/>
          </w:tcPr>
          <w:p w14:paraId="5B299EE1" w14:textId="4EA46E58" w:rsidR="003E74D3" w:rsidRPr="00D22C6F" w:rsidRDefault="003E74D3" w:rsidP="003C6298">
            <w:pPr>
              <w:spacing w:after="240"/>
              <w:rPr>
                <w:rFonts w:eastAsiaTheme="majorEastAsia"/>
                <w:lang w:val="en-GB"/>
              </w:rPr>
            </w:pPr>
            <w:r w:rsidRPr="00D22C6F">
              <w:rPr>
                <w:rFonts w:eastAsiaTheme="majorEastAsia"/>
                <w:lang w:val="en-GB"/>
              </w:rPr>
              <w:t>This method combines activity-based and EEIO</w:t>
            </w:r>
            <w:r w:rsidR="001276B1" w:rsidRPr="00D22C6F">
              <w:rPr>
                <w:rFonts w:eastAsiaTheme="majorEastAsia"/>
                <w:lang w:val="en-GB"/>
              </w:rPr>
              <w:t>-based</w:t>
            </w:r>
            <w:r w:rsidRPr="00D22C6F">
              <w:rPr>
                <w:rFonts w:eastAsiaTheme="majorEastAsia"/>
                <w:lang w:val="en-GB"/>
              </w:rPr>
              <w:t xml:space="preserve"> approaches to leverage the strengths of both.</w:t>
            </w:r>
          </w:p>
        </w:tc>
      </w:tr>
      <w:tr w:rsidR="003E74D3" w:rsidRPr="00D22C6F" w14:paraId="004CD6D7" w14:textId="77777777" w:rsidTr="003C6298">
        <w:trPr>
          <w:cnfStyle w:val="000000010000" w:firstRow="0" w:lastRow="0" w:firstColumn="0" w:lastColumn="0" w:oddVBand="0" w:evenVBand="0" w:oddHBand="0" w:evenHBand="1" w:firstRowFirstColumn="0" w:firstRowLastColumn="0" w:lastRowFirstColumn="0" w:lastRowLastColumn="0"/>
          <w:cantSplit/>
        </w:trPr>
        <w:tc>
          <w:tcPr>
            <w:tcW w:w="1577" w:type="dxa"/>
          </w:tcPr>
          <w:p w14:paraId="17BDCE36" w14:textId="77777777" w:rsidR="003E74D3" w:rsidRPr="00D22C6F" w:rsidRDefault="003E74D3" w:rsidP="003C6298">
            <w:pPr>
              <w:rPr>
                <w:rFonts w:cs="Arial"/>
                <w:b/>
                <w:bCs/>
                <w:lang w:val="en-GB"/>
              </w:rPr>
            </w:pPr>
            <w:r w:rsidRPr="00D22C6F">
              <w:rPr>
                <w:rFonts w:cs="Arial"/>
                <w:b/>
                <w:bCs/>
                <w:lang w:val="en-GB"/>
              </w:rPr>
              <w:t>How it works</w:t>
            </w:r>
          </w:p>
        </w:tc>
        <w:tc>
          <w:tcPr>
            <w:tcW w:w="7913" w:type="dxa"/>
          </w:tcPr>
          <w:p w14:paraId="679CAAAF" w14:textId="1F50E51A" w:rsidR="003E74D3" w:rsidRPr="00D22C6F" w:rsidRDefault="003E74D3" w:rsidP="003C6298">
            <w:pPr>
              <w:spacing w:after="240"/>
              <w:rPr>
                <w:rFonts w:eastAsiaTheme="majorEastAsia"/>
                <w:lang w:val="en-GB"/>
              </w:rPr>
            </w:pPr>
            <w:r w:rsidRPr="00D22C6F">
              <w:rPr>
                <w:rFonts w:eastAsiaTheme="majorEastAsia" w:cs="Arial"/>
                <w:lang w:val="en-GB"/>
              </w:rPr>
              <w:t xml:space="preserve">Activity data is used where available, especially for scope 1 and 2 emissions. Expenditure data is used </w:t>
            </w:r>
            <w:r w:rsidR="006A15BD" w:rsidRPr="00D22C6F">
              <w:rPr>
                <w:rFonts w:eastAsiaTheme="majorEastAsia" w:cs="Arial"/>
                <w:lang w:val="en-GB"/>
              </w:rPr>
              <w:t xml:space="preserve">to estimate </w:t>
            </w:r>
            <w:r w:rsidRPr="00D22C6F">
              <w:rPr>
                <w:rFonts w:eastAsiaTheme="majorEastAsia" w:cs="Arial"/>
                <w:lang w:val="en-GB"/>
              </w:rPr>
              <w:t xml:space="preserve">the remaining emissions. The guiding principle is that activity data should always take precedence when it is available, credible, transparent, and relevant. Activity and expenditure data are combined by producing an estimate of total (scope 1, 2 and 3) emissions using EEIO analysis, then ‘subtracting out’ the emissions corresponding </w:t>
            </w:r>
            <w:r w:rsidR="007F5581" w:rsidRPr="00D22C6F">
              <w:rPr>
                <w:rFonts w:eastAsiaTheme="majorEastAsia" w:cs="Arial"/>
                <w:lang w:val="en-GB"/>
              </w:rPr>
              <w:t>to the sources estimated on an activity basis to avoid</w:t>
            </w:r>
            <w:r w:rsidRPr="00D22C6F">
              <w:rPr>
                <w:rFonts w:eastAsiaTheme="majorEastAsia" w:cs="Arial"/>
                <w:lang w:val="en-GB"/>
              </w:rPr>
              <w:t xml:space="preserve"> double counting.</w:t>
            </w:r>
          </w:p>
        </w:tc>
      </w:tr>
      <w:tr w:rsidR="003E74D3" w:rsidRPr="00D22C6F" w14:paraId="7B7038E8" w14:textId="77777777" w:rsidTr="003C6298">
        <w:trPr>
          <w:cantSplit/>
        </w:trPr>
        <w:tc>
          <w:tcPr>
            <w:tcW w:w="1577" w:type="dxa"/>
          </w:tcPr>
          <w:p w14:paraId="1EDAB2BA" w14:textId="77777777" w:rsidR="003E74D3" w:rsidRPr="00D22C6F" w:rsidRDefault="003E74D3" w:rsidP="003C6298">
            <w:pPr>
              <w:rPr>
                <w:rFonts w:cs="Arial"/>
                <w:b/>
                <w:bCs/>
                <w:lang w:val="en-GB"/>
              </w:rPr>
            </w:pPr>
            <w:r w:rsidRPr="00D22C6F">
              <w:rPr>
                <w:rFonts w:cs="Arial"/>
                <w:b/>
                <w:bCs/>
                <w:lang w:val="en-GB"/>
              </w:rPr>
              <w:t>Who does it</w:t>
            </w:r>
          </w:p>
        </w:tc>
        <w:tc>
          <w:tcPr>
            <w:tcW w:w="7913" w:type="dxa"/>
          </w:tcPr>
          <w:p w14:paraId="47073B06" w14:textId="646C2D60" w:rsidR="003E74D3" w:rsidRPr="00D22C6F" w:rsidRDefault="003E74D3" w:rsidP="003C6298">
            <w:pPr>
              <w:spacing w:after="240"/>
              <w:rPr>
                <w:rFonts w:eastAsiaTheme="majorEastAsia"/>
                <w:lang w:val="en-GB"/>
              </w:rPr>
            </w:pPr>
            <w:r w:rsidRPr="00D22C6F">
              <w:rPr>
                <w:rFonts w:eastAsiaTheme="majorEastAsia" w:cs="Arial"/>
                <w:lang w:val="en-GB"/>
              </w:rPr>
              <w:t>This approach is suitable for both individual organisations and larger systems, including whole of country, or whole of sector estimates</w:t>
            </w:r>
            <w:r w:rsidR="00912B04" w:rsidRPr="00D22C6F">
              <w:rPr>
                <w:rFonts w:eastAsiaTheme="majorEastAsia" w:cs="Arial"/>
                <w:lang w:val="en-GB"/>
              </w:rPr>
              <w:t>,</w:t>
            </w:r>
            <w:r w:rsidRPr="00D22C6F">
              <w:rPr>
                <w:rFonts w:eastAsiaTheme="majorEastAsia" w:cs="Arial"/>
                <w:lang w:val="en-GB"/>
              </w:rPr>
              <w:t xml:space="preserve"> looking to balance detail </w:t>
            </w:r>
            <w:r w:rsidR="0000060C" w:rsidRPr="00D22C6F">
              <w:rPr>
                <w:rFonts w:eastAsiaTheme="majorEastAsia" w:cs="Arial"/>
                <w:lang w:val="en-GB"/>
              </w:rPr>
              <w:t xml:space="preserve">and accuracy where </w:t>
            </w:r>
            <w:r w:rsidR="00AF38DC" w:rsidRPr="00D22C6F">
              <w:rPr>
                <w:rFonts w:eastAsiaTheme="majorEastAsia" w:cs="Arial"/>
                <w:lang w:val="en-GB"/>
              </w:rPr>
              <w:t>possible with</w:t>
            </w:r>
            <w:r w:rsidRPr="00D22C6F">
              <w:rPr>
                <w:rFonts w:eastAsiaTheme="majorEastAsia" w:cs="Arial"/>
                <w:lang w:val="en-GB"/>
              </w:rPr>
              <w:t xml:space="preserve"> broad coverage.</w:t>
            </w:r>
          </w:p>
        </w:tc>
      </w:tr>
      <w:tr w:rsidR="003E74D3" w:rsidRPr="00D22C6F" w14:paraId="14926977" w14:textId="77777777" w:rsidTr="003C6298">
        <w:trPr>
          <w:cnfStyle w:val="000000010000" w:firstRow="0" w:lastRow="0" w:firstColumn="0" w:lastColumn="0" w:oddVBand="0" w:evenVBand="0" w:oddHBand="0" w:evenHBand="1" w:firstRowFirstColumn="0" w:firstRowLastColumn="0" w:lastRowFirstColumn="0" w:lastRowLastColumn="0"/>
          <w:cantSplit/>
        </w:trPr>
        <w:tc>
          <w:tcPr>
            <w:tcW w:w="1577" w:type="dxa"/>
          </w:tcPr>
          <w:p w14:paraId="1B44136B" w14:textId="77777777" w:rsidR="003E74D3" w:rsidRPr="00D22C6F" w:rsidRDefault="003E74D3" w:rsidP="003C6298">
            <w:pPr>
              <w:rPr>
                <w:rFonts w:cs="Arial"/>
                <w:b/>
                <w:bCs/>
                <w:lang w:val="en-GB"/>
              </w:rPr>
            </w:pPr>
            <w:r w:rsidRPr="00D22C6F">
              <w:rPr>
                <w:rFonts w:cs="Arial"/>
                <w:b/>
                <w:bCs/>
                <w:lang w:val="en-GB"/>
              </w:rPr>
              <w:t>Advantages</w:t>
            </w:r>
          </w:p>
        </w:tc>
        <w:tc>
          <w:tcPr>
            <w:tcW w:w="7913" w:type="dxa"/>
          </w:tcPr>
          <w:p w14:paraId="1DA9C25F" w14:textId="77777777" w:rsidR="003E74D3" w:rsidRPr="00D22C6F" w:rsidRDefault="003E74D3" w:rsidP="003C6298">
            <w:pPr>
              <w:spacing w:after="240"/>
              <w:rPr>
                <w:rFonts w:eastAsiaTheme="majorEastAsia"/>
                <w:lang w:val="en-GB"/>
              </w:rPr>
            </w:pPr>
            <w:r w:rsidRPr="00D22C6F">
              <w:rPr>
                <w:rFonts w:eastAsiaTheme="majorEastAsia" w:cs="Arial"/>
                <w:lang w:val="en-GB"/>
              </w:rPr>
              <w:t>Provides a comprehensive and detailed view of emissions, ensuring all significant sources are captured. Balances the resource intensity of activity-based calculations with the broader scope of EEIO.</w:t>
            </w:r>
          </w:p>
        </w:tc>
      </w:tr>
      <w:tr w:rsidR="003E74D3" w:rsidRPr="00D22C6F" w14:paraId="4047C41F" w14:textId="77777777" w:rsidTr="003C6298">
        <w:trPr>
          <w:cantSplit/>
        </w:trPr>
        <w:tc>
          <w:tcPr>
            <w:tcW w:w="1577" w:type="dxa"/>
          </w:tcPr>
          <w:p w14:paraId="4FE4C17D" w14:textId="77777777" w:rsidR="003E74D3" w:rsidRPr="00D22C6F" w:rsidRDefault="003E74D3" w:rsidP="003C6298">
            <w:pPr>
              <w:rPr>
                <w:rFonts w:cs="Arial"/>
                <w:b/>
                <w:bCs/>
                <w:lang w:val="en-GB"/>
              </w:rPr>
            </w:pPr>
            <w:r w:rsidRPr="00D22C6F">
              <w:rPr>
                <w:rFonts w:cs="Arial"/>
                <w:b/>
                <w:bCs/>
                <w:lang w:val="en-GB"/>
              </w:rPr>
              <w:t>Limitations</w:t>
            </w:r>
          </w:p>
        </w:tc>
        <w:tc>
          <w:tcPr>
            <w:tcW w:w="7913" w:type="dxa"/>
          </w:tcPr>
          <w:p w14:paraId="15DFA849" w14:textId="2CC4C400" w:rsidR="003E74D3" w:rsidRPr="00D22C6F" w:rsidRDefault="003E74D3" w:rsidP="003C6298">
            <w:pPr>
              <w:spacing w:after="240"/>
              <w:rPr>
                <w:rFonts w:eastAsiaTheme="majorEastAsia"/>
                <w:lang w:val="en-GB"/>
              </w:rPr>
            </w:pPr>
            <w:r w:rsidRPr="00D22C6F">
              <w:rPr>
                <w:rFonts w:eastAsiaTheme="majorEastAsia" w:cs="Arial"/>
                <w:lang w:val="en-GB"/>
              </w:rPr>
              <w:t>Requires careful integration of different data types and methodologies to avoid double counting.</w:t>
            </w:r>
            <w:r w:rsidR="00B13D95" w:rsidRPr="00D22C6F">
              <w:rPr>
                <w:rFonts w:eastAsiaTheme="majorEastAsia" w:cs="Arial"/>
                <w:lang w:val="en-GB"/>
              </w:rPr>
              <w:t xml:space="preserve"> </w:t>
            </w:r>
            <w:r w:rsidRPr="00D22C6F">
              <w:rPr>
                <w:lang w:val="en-GB"/>
              </w:rPr>
              <w:t>Standardising data formats, ensuring consistency in time periods and carefully mapping boundaries between activity-based and expenditure-based emissions, with clear documentation and guidelines</w:t>
            </w:r>
            <w:r w:rsidR="005C324F" w:rsidRPr="00D22C6F">
              <w:rPr>
                <w:lang w:val="en-GB"/>
              </w:rPr>
              <w:t>,</w:t>
            </w:r>
            <w:r w:rsidRPr="00D22C6F">
              <w:rPr>
                <w:lang w:val="en-GB"/>
              </w:rPr>
              <w:t xml:space="preserve"> </w:t>
            </w:r>
            <w:r w:rsidR="005C324F" w:rsidRPr="00D22C6F">
              <w:rPr>
                <w:lang w:val="en-GB"/>
              </w:rPr>
              <w:t>can</w:t>
            </w:r>
            <w:r w:rsidRPr="00D22C6F">
              <w:rPr>
                <w:lang w:val="en-GB"/>
              </w:rPr>
              <w:t xml:space="preserve"> improve accuracy.</w:t>
            </w:r>
          </w:p>
        </w:tc>
      </w:tr>
      <w:tr w:rsidR="003E74D3" w:rsidRPr="00D22C6F" w14:paraId="38F79C07" w14:textId="77777777" w:rsidTr="003C6298">
        <w:trPr>
          <w:cnfStyle w:val="000000010000" w:firstRow="0" w:lastRow="0" w:firstColumn="0" w:lastColumn="0" w:oddVBand="0" w:evenVBand="0" w:oddHBand="0" w:evenHBand="1" w:firstRowFirstColumn="0" w:firstRowLastColumn="0" w:lastRowFirstColumn="0" w:lastRowLastColumn="0"/>
          <w:cantSplit/>
        </w:trPr>
        <w:tc>
          <w:tcPr>
            <w:tcW w:w="1577" w:type="dxa"/>
          </w:tcPr>
          <w:p w14:paraId="1C3BBDAB" w14:textId="77777777" w:rsidR="003E74D3" w:rsidRPr="00D22C6F" w:rsidRDefault="003E74D3" w:rsidP="003C6298">
            <w:pPr>
              <w:rPr>
                <w:rFonts w:cs="Arial"/>
                <w:b/>
                <w:bCs/>
                <w:lang w:val="en-GB"/>
              </w:rPr>
            </w:pPr>
            <w:r w:rsidRPr="00D22C6F">
              <w:rPr>
                <w:rFonts w:cs="Arial"/>
                <w:b/>
                <w:bCs/>
                <w:lang w:val="en-GB"/>
              </w:rPr>
              <w:t>This report</w:t>
            </w:r>
          </w:p>
        </w:tc>
        <w:tc>
          <w:tcPr>
            <w:tcW w:w="7913" w:type="dxa"/>
          </w:tcPr>
          <w:p w14:paraId="2EBA37B3" w14:textId="2D478524" w:rsidR="003E74D3" w:rsidRPr="00D22C6F" w:rsidRDefault="003E74D3" w:rsidP="009A7DA9">
            <w:pPr>
              <w:rPr>
                <w:rFonts w:eastAsiaTheme="majorEastAsia" w:cs="Arial"/>
                <w:lang w:val="en-GB"/>
              </w:rPr>
            </w:pPr>
            <w:r w:rsidRPr="00D22C6F">
              <w:rPr>
                <w:rFonts w:cs="Arial"/>
                <w:lang w:val="en-GB"/>
              </w:rPr>
              <w:t xml:space="preserve">A hybrid assessment was used to </w:t>
            </w:r>
            <w:r w:rsidR="009174A4" w:rsidRPr="00D22C6F">
              <w:rPr>
                <w:rFonts w:cs="Arial"/>
                <w:lang w:val="en-GB"/>
              </w:rPr>
              <w:t xml:space="preserve">produce </w:t>
            </w:r>
            <w:r w:rsidRPr="00D22C6F">
              <w:rPr>
                <w:rFonts w:cs="Arial"/>
                <w:lang w:val="en-GB"/>
              </w:rPr>
              <w:t xml:space="preserve">the </w:t>
            </w:r>
            <w:r w:rsidR="009174A4" w:rsidRPr="00D22C6F">
              <w:rPr>
                <w:rFonts w:cs="Arial"/>
                <w:lang w:val="en-GB"/>
              </w:rPr>
              <w:t>emissions estimates provided in</w:t>
            </w:r>
            <w:r w:rsidRPr="00D22C6F">
              <w:rPr>
                <w:rFonts w:cs="Arial"/>
                <w:lang w:val="en-GB"/>
              </w:rPr>
              <w:t xml:space="preserve"> this report.</w:t>
            </w:r>
            <w:r w:rsidR="00903E4F" w:rsidRPr="00D22C6F">
              <w:rPr>
                <w:rFonts w:cs="Arial"/>
                <w:lang w:val="en-GB"/>
              </w:rPr>
              <w:t xml:space="preserve"> </w:t>
            </w:r>
            <w:r w:rsidR="00706719" w:rsidRPr="00D22C6F">
              <w:rPr>
                <w:rFonts w:cs="Arial"/>
                <w:lang w:val="en-GB"/>
              </w:rPr>
              <w:t>Emissions were estimated on an activity basis</w:t>
            </w:r>
            <w:r w:rsidR="00F62EA7" w:rsidRPr="00D22C6F">
              <w:rPr>
                <w:rFonts w:cs="Arial"/>
                <w:lang w:val="en-GB"/>
              </w:rPr>
              <w:t xml:space="preserve"> where </w:t>
            </w:r>
            <w:r w:rsidR="00706719" w:rsidRPr="00D22C6F">
              <w:rPr>
                <w:rFonts w:cs="Arial"/>
                <w:lang w:val="en-GB"/>
              </w:rPr>
              <w:t>possible</w:t>
            </w:r>
            <w:r w:rsidR="00F62EA7" w:rsidRPr="00D22C6F">
              <w:rPr>
                <w:rFonts w:cs="Arial"/>
                <w:lang w:val="en-GB"/>
              </w:rPr>
              <w:t xml:space="preserve">, </w:t>
            </w:r>
            <w:r w:rsidR="009A7DA9" w:rsidRPr="00D22C6F">
              <w:rPr>
                <w:rFonts w:cs="Arial"/>
                <w:lang w:val="en-GB"/>
              </w:rPr>
              <w:t>and total emissions across scopes 1, 2 and 3 were estimated using EEIO analysis to produce a ‘consumption inventory’. To avoid double counting, d</w:t>
            </w:r>
            <w:r w:rsidR="0043283E" w:rsidRPr="00D22C6F">
              <w:rPr>
                <w:rFonts w:cs="Arial"/>
                <w:lang w:val="en-GB"/>
              </w:rPr>
              <w:t xml:space="preserve">eductions are made from </w:t>
            </w:r>
            <w:r w:rsidR="009A7DA9" w:rsidRPr="00D22C6F">
              <w:rPr>
                <w:rFonts w:cs="Arial"/>
                <w:lang w:val="en-GB"/>
              </w:rPr>
              <w:t>the consumption inventory estimates for emissions sources estimated on an activity basis.</w:t>
            </w:r>
          </w:p>
        </w:tc>
      </w:tr>
    </w:tbl>
    <w:p w14:paraId="21D8BB4E" w14:textId="77777777" w:rsidR="00F03998" w:rsidRPr="00D22C6F" w:rsidRDefault="00F03998" w:rsidP="00864D3B">
      <w:pPr>
        <w:rPr>
          <w:lang w:val="en-GB"/>
        </w:rPr>
      </w:pPr>
      <w:bookmarkStart w:id="54" w:name="_Toc1071700602"/>
      <w:bookmarkStart w:id="55" w:name="_Toc177461760"/>
      <w:bookmarkStart w:id="56" w:name="_Toc181105826"/>
      <w:r w:rsidRPr="00D22C6F">
        <w:rPr>
          <w:lang w:val="en-GB"/>
        </w:rPr>
        <w:br w:type="page"/>
      </w:r>
    </w:p>
    <w:p w14:paraId="2ACC501E" w14:textId="102CCD9D" w:rsidR="00773E8E" w:rsidRPr="00D22C6F" w:rsidRDefault="00773E8E" w:rsidP="00773E8E">
      <w:pPr>
        <w:pStyle w:val="Heading2"/>
        <w:rPr>
          <w:lang w:val="en-GB"/>
        </w:rPr>
      </w:pPr>
      <w:bookmarkStart w:id="57" w:name="_Toc189756412"/>
      <w:r w:rsidRPr="00D22C6F">
        <w:rPr>
          <w:lang w:val="en-GB"/>
        </w:rPr>
        <w:lastRenderedPageBreak/>
        <w:t>2.</w:t>
      </w:r>
      <w:r w:rsidR="008A5FA4" w:rsidRPr="00D22C6F">
        <w:rPr>
          <w:lang w:val="en-GB"/>
        </w:rPr>
        <w:t>2</w:t>
      </w:r>
      <w:r w:rsidRPr="00D22C6F">
        <w:rPr>
          <w:lang w:val="en-GB"/>
        </w:rPr>
        <w:t xml:space="preserve"> Boundary definition</w:t>
      </w:r>
      <w:bookmarkEnd w:id="54"/>
      <w:bookmarkEnd w:id="55"/>
      <w:bookmarkEnd w:id="56"/>
      <w:bookmarkEnd w:id="57"/>
    </w:p>
    <w:p w14:paraId="7B2A5C1C" w14:textId="4BA327D4" w:rsidR="00773E8E" w:rsidRPr="00D22C6F" w:rsidRDefault="00773E8E" w:rsidP="00F2636B">
      <w:pPr>
        <w:rPr>
          <w:lang w:val="en-GB"/>
        </w:rPr>
      </w:pPr>
      <w:r w:rsidRPr="00D22C6F">
        <w:rPr>
          <w:lang w:val="en-GB"/>
        </w:rPr>
        <w:t>The first step in producing estimates of health system emissions is to establish the boundary, which involves defining the scope of the organisations or parts of the system to be included.</w:t>
      </w:r>
      <w:r w:rsidR="00A54F5B" w:rsidRPr="00D22C6F">
        <w:rPr>
          <w:lang w:val="en-GB"/>
        </w:rPr>
        <w:t xml:space="preserve"> This is </w:t>
      </w:r>
      <w:r w:rsidR="0028327E" w:rsidRPr="00D22C6F">
        <w:rPr>
          <w:lang w:val="en-GB"/>
        </w:rPr>
        <w:t>influenced</w:t>
      </w:r>
      <w:r w:rsidR="00A54F5B" w:rsidRPr="00D22C6F">
        <w:rPr>
          <w:lang w:val="en-GB"/>
        </w:rPr>
        <w:t xml:space="preserve"> by the </w:t>
      </w:r>
      <w:r w:rsidR="000C64A8" w:rsidRPr="00D22C6F">
        <w:rPr>
          <w:lang w:val="en-GB"/>
        </w:rPr>
        <w:t>organisation</w:t>
      </w:r>
      <w:r w:rsidR="00A54F5B" w:rsidRPr="00D22C6F">
        <w:rPr>
          <w:lang w:val="en-GB"/>
        </w:rPr>
        <w:t xml:space="preserve"> of the available</w:t>
      </w:r>
      <w:r w:rsidR="000C64A8" w:rsidRPr="00D22C6F">
        <w:rPr>
          <w:lang w:val="en-GB"/>
        </w:rPr>
        <w:t xml:space="preserve"> data</w:t>
      </w:r>
      <w:r w:rsidR="00A54F5B" w:rsidRPr="00D22C6F">
        <w:rPr>
          <w:lang w:val="en-GB"/>
        </w:rPr>
        <w:t>.</w:t>
      </w:r>
    </w:p>
    <w:p w14:paraId="231C9220" w14:textId="77777777" w:rsidR="00773E8E" w:rsidRPr="00D22C6F" w:rsidRDefault="00773E8E" w:rsidP="00773E8E">
      <w:pPr>
        <w:rPr>
          <w:rFonts w:eastAsia="Times New Roman" w:cstheme="majorBidi"/>
          <w:color w:val="000000" w:themeColor="text1"/>
          <w:kern w:val="0"/>
          <w:lang w:val="en-GB" w:eastAsia="en-GB"/>
          <w14:ligatures w14:val="none"/>
        </w:rPr>
      </w:pPr>
    </w:p>
    <w:p w14:paraId="467D4F45" w14:textId="1E3DBBE6" w:rsidR="00773E8E" w:rsidRPr="00D22C6F" w:rsidRDefault="000F0B68" w:rsidP="0016740C">
      <w:pPr>
        <w:rPr>
          <w:lang w:val="en-GB"/>
        </w:rPr>
      </w:pPr>
      <w:r w:rsidRPr="00D22C6F">
        <w:rPr>
          <w:color w:val="000000" w:themeColor="text1"/>
          <w:lang w:val="en-GB"/>
        </w:rPr>
        <w:t xml:space="preserve">As this report draws significantly on </w:t>
      </w:r>
      <w:r w:rsidR="00CA5DBC" w:rsidRPr="00D22C6F">
        <w:rPr>
          <w:color w:val="000000" w:themeColor="text1"/>
          <w:lang w:val="en-GB"/>
        </w:rPr>
        <w:t xml:space="preserve">a version of </w:t>
      </w:r>
      <w:proofErr w:type="spellStart"/>
      <w:r w:rsidR="00CA5DBC" w:rsidRPr="00D22C6F">
        <w:rPr>
          <w:color w:val="000000" w:themeColor="text1"/>
          <w:lang w:val="en-GB"/>
        </w:rPr>
        <w:t>NIbES</w:t>
      </w:r>
      <w:proofErr w:type="spellEnd"/>
      <w:r w:rsidR="00CA5DBC" w:rsidRPr="00D22C6F">
        <w:rPr>
          <w:color w:val="000000" w:themeColor="text1"/>
          <w:lang w:val="en-GB"/>
        </w:rPr>
        <w:t xml:space="preserve"> that reports production-based (scope 1) emissions for 116 IOIGs, </w:t>
      </w:r>
      <w:r w:rsidR="008A1AD9" w:rsidRPr="00D22C6F">
        <w:rPr>
          <w:color w:val="000000" w:themeColor="text1"/>
          <w:lang w:val="en-GB"/>
        </w:rPr>
        <w:t xml:space="preserve">this report </w:t>
      </w:r>
      <w:r w:rsidR="008D3E77" w:rsidRPr="00D22C6F">
        <w:rPr>
          <w:color w:val="000000" w:themeColor="text1"/>
          <w:lang w:val="en-GB"/>
        </w:rPr>
        <w:t xml:space="preserve">defines the boundary of the health system </w:t>
      </w:r>
      <w:r w:rsidR="008A1AD9" w:rsidRPr="00D22C6F">
        <w:rPr>
          <w:color w:val="000000" w:themeColor="text1"/>
          <w:lang w:val="en-GB"/>
        </w:rPr>
        <w:t>at IOIG level</w:t>
      </w:r>
      <w:r w:rsidR="00A26BA4" w:rsidRPr="00D22C6F">
        <w:rPr>
          <w:color w:val="000000" w:themeColor="text1"/>
          <w:lang w:val="en-GB"/>
        </w:rPr>
        <w:t>.</w:t>
      </w:r>
      <w:r w:rsidR="008A1AD9" w:rsidRPr="00D22C6F">
        <w:rPr>
          <w:color w:val="000000" w:themeColor="text1"/>
          <w:lang w:val="en-GB"/>
        </w:rPr>
        <w:t xml:space="preserve"> </w:t>
      </w:r>
      <w:r w:rsidR="005E3603" w:rsidRPr="00D22C6F">
        <w:rPr>
          <w:color w:val="000000" w:themeColor="text1"/>
          <w:lang w:val="en-GB"/>
        </w:rPr>
        <w:t>W</w:t>
      </w:r>
      <w:r w:rsidR="008A1AD9" w:rsidRPr="00D22C6F">
        <w:rPr>
          <w:color w:val="000000" w:themeColor="text1"/>
          <w:lang w:val="en-GB"/>
        </w:rPr>
        <w:t xml:space="preserve">e define the health system </w:t>
      </w:r>
      <w:r w:rsidR="001E59FA" w:rsidRPr="00D22C6F">
        <w:rPr>
          <w:color w:val="000000" w:themeColor="text1"/>
          <w:lang w:val="en-GB"/>
        </w:rPr>
        <w:t>to include the following</w:t>
      </w:r>
      <w:r w:rsidR="00A07B46" w:rsidRPr="00D22C6F">
        <w:rPr>
          <w:color w:val="000000" w:themeColor="text1"/>
          <w:lang w:val="en-GB"/>
        </w:rPr>
        <w:t xml:space="preserve"> IOIGs</w:t>
      </w:r>
      <w:r w:rsidR="001E59FA" w:rsidRPr="00D22C6F">
        <w:rPr>
          <w:color w:val="000000" w:themeColor="text1"/>
          <w:lang w:val="en-GB"/>
        </w:rPr>
        <w:t>:</w:t>
      </w:r>
    </w:p>
    <w:p w14:paraId="2A9EE7D2" w14:textId="022643DE" w:rsidR="00773E8E" w:rsidRPr="00D22C6F" w:rsidRDefault="00773E8E" w:rsidP="0010291C">
      <w:pPr>
        <w:pStyle w:val="ListParagraph"/>
        <w:numPr>
          <w:ilvl w:val="0"/>
          <w:numId w:val="29"/>
        </w:numPr>
        <w:rPr>
          <w:lang w:val="en-GB"/>
        </w:rPr>
      </w:pPr>
      <w:r w:rsidRPr="00D22C6F">
        <w:rPr>
          <w:b/>
          <w:bCs/>
          <w:lang w:val="en-GB"/>
        </w:rPr>
        <w:t>IOIG 8401 (Health Care Services)</w:t>
      </w:r>
      <w:r w:rsidRPr="00D22C6F">
        <w:rPr>
          <w:lang w:val="en-GB"/>
        </w:rPr>
        <w:t>, including hospitals, general practice, and specialist medical services</w:t>
      </w:r>
    </w:p>
    <w:p w14:paraId="2D303A6F" w14:textId="65206AFA" w:rsidR="00773E8E" w:rsidRPr="00D22C6F" w:rsidRDefault="00773E8E" w:rsidP="0010291C">
      <w:pPr>
        <w:pStyle w:val="ListParagraph"/>
        <w:numPr>
          <w:ilvl w:val="0"/>
          <w:numId w:val="29"/>
        </w:numPr>
        <w:rPr>
          <w:lang w:val="en-GB"/>
        </w:rPr>
      </w:pPr>
      <w:r w:rsidRPr="00D22C6F">
        <w:rPr>
          <w:b/>
          <w:bCs/>
          <w:lang w:val="en-GB"/>
        </w:rPr>
        <w:t>IOIG 8601 (Residential Care and Social Assistance Services)</w:t>
      </w:r>
      <w:r w:rsidR="00630136" w:rsidRPr="00D22C6F">
        <w:rPr>
          <w:lang w:val="en-GB"/>
        </w:rPr>
        <w:t xml:space="preserve">, including aged care residential services, other residential </w:t>
      </w:r>
      <w:r w:rsidR="00943B00" w:rsidRPr="00D22C6F">
        <w:rPr>
          <w:lang w:val="en-GB"/>
        </w:rPr>
        <w:t>care services, and social assistance services.</w:t>
      </w:r>
    </w:p>
    <w:p w14:paraId="2E3E7151" w14:textId="75BDEA80" w:rsidR="00773E8E" w:rsidRPr="00D22C6F" w:rsidRDefault="00773E8E" w:rsidP="0010291C">
      <w:pPr>
        <w:pStyle w:val="ListParagraph"/>
        <w:numPr>
          <w:ilvl w:val="0"/>
          <w:numId w:val="29"/>
        </w:numPr>
        <w:rPr>
          <w:lang w:val="en-GB"/>
        </w:rPr>
      </w:pPr>
      <w:r w:rsidRPr="00D22C6F">
        <w:rPr>
          <w:b/>
          <w:bCs/>
          <w:lang w:val="en-GB"/>
        </w:rPr>
        <w:t>IOIG 1801 (</w:t>
      </w:r>
      <w:r w:rsidR="005A0C0C" w:rsidRPr="00D22C6F">
        <w:rPr>
          <w:b/>
          <w:bCs/>
          <w:lang w:val="en-GB"/>
        </w:rPr>
        <w:t xml:space="preserve">Human </w:t>
      </w:r>
      <w:r w:rsidRPr="00D22C6F">
        <w:rPr>
          <w:b/>
          <w:bCs/>
          <w:lang w:val="en-GB"/>
        </w:rPr>
        <w:t>Pharmaceutical and Medicinal Product Manufacturing)</w:t>
      </w:r>
      <w:r w:rsidR="0016740C" w:rsidRPr="00D22C6F">
        <w:rPr>
          <w:b/>
          <w:bCs/>
          <w:lang w:val="en-GB"/>
        </w:rPr>
        <w:t>.</w:t>
      </w:r>
    </w:p>
    <w:p w14:paraId="39A8DA35" w14:textId="77777777" w:rsidR="000B36E2" w:rsidRPr="00D22C6F" w:rsidRDefault="000B36E2" w:rsidP="000B36E2">
      <w:pPr>
        <w:rPr>
          <w:lang w:val="en-GB"/>
        </w:rPr>
      </w:pPr>
    </w:p>
    <w:p w14:paraId="5BBF343F" w14:textId="2BCFE485" w:rsidR="000B36E2" w:rsidRPr="00D22C6F" w:rsidRDefault="00BC7335" w:rsidP="00136E6E">
      <w:pPr>
        <w:rPr>
          <w:lang w:val="en-GB"/>
        </w:rPr>
      </w:pPr>
      <w:r w:rsidRPr="00D22C6F">
        <w:rPr>
          <w:lang w:val="en-GB"/>
        </w:rPr>
        <w:t>Tables 4, 5 an</w:t>
      </w:r>
      <w:r w:rsidR="00ED0DAB" w:rsidRPr="00D22C6F">
        <w:rPr>
          <w:lang w:val="en-GB"/>
        </w:rPr>
        <w:t>d</w:t>
      </w:r>
      <w:r w:rsidRPr="00D22C6F">
        <w:rPr>
          <w:lang w:val="en-GB"/>
        </w:rPr>
        <w:t xml:space="preserve"> 6 provide the ANZSIC </w:t>
      </w:r>
      <w:r w:rsidR="00ED0DAB" w:rsidRPr="00D22C6F">
        <w:rPr>
          <w:lang w:val="en-GB"/>
        </w:rPr>
        <w:t>codes included in each of these IOIGs, and Appendix C provides further information about ANZ</w:t>
      </w:r>
      <w:r w:rsidR="00582BDF" w:rsidRPr="00D22C6F">
        <w:rPr>
          <w:lang w:val="en-GB"/>
        </w:rPr>
        <w:t>S</w:t>
      </w:r>
      <w:r w:rsidR="00ED0DAB" w:rsidRPr="00D22C6F">
        <w:rPr>
          <w:lang w:val="en-GB"/>
        </w:rPr>
        <w:t xml:space="preserve">IC and IOIGs. </w:t>
      </w:r>
      <w:r w:rsidR="000B36E2" w:rsidRPr="00D22C6F">
        <w:rPr>
          <w:lang w:val="en-GB"/>
        </w:rPr>
        <w:t xml:space="preserve">IOIG 8601 </w:t>
      </w:r>
      <w:r w:rsidR="00943B00" w:rsidRPr="00D22C6F">
        <w:rPr>
          <w:lang w:val="en-GB"/>
        </w:rPr>
        <w:t xml:space="preserve">is included in our boundary definition to capture aged care emissions, but it is important to note that it also includes </w:t>
      </w:r>
      <w:r w:rsidR="00D31409" w:rsidRPr="00D22C6F">
        <w:rPr>
          <w:lang w:val="en-GB"/>
        </w:rPr>
        <w:t xml:space="preserve">other </w:t>
      </w:r>
      <w:r w:rsidR="00B57336" w:rsidRPr="00D22C6F">
        <w:rPr>
          <w:lang w:val="en-GB"/>
        </w:rPr>
        <w:t>sectors</w:t>
      </w:r>
      <w:r w:rsidR="00FF7097" w:rsidRPr="00D22C6F">
        <w:rPr>
          <w:lang w:val="en-GB"/>
        </w:rPr>
        <w:t xml:space="preserve"> (e.g. </w:t>
      </w:r>
      <w:r w:rsidR="00B57336" w:rsidRPr="00D22C6F">
        <w:rPr>
          <w:lang w:val="en-GB"/>
        </w:rPr>
        <w:t xml:space="preserve">social assistance services, and </w:t>
      </w:r>
      <w:r w:rsidR="00FF7097" w:rsidRPr="00D22C6F">
        <w:rPr>
          <w:lang w:val="en-GB"/>
        </w:rPr>
        <w:t>residential care for people with disabilities)</w:t>
      </w:r>
      <w:r w:rsidR="00B57336" w:rsidRPr="00D22C6F">
        <w:rPr>
          <w:lang w:val="en-GB"/>
        </w:rPr>
        <w:t xml:space="preserve"> that are outside the </w:t>
      </w:r>
      <w:r w:rsidR="009B0406" w:rsidRPr="00D22C6F">
        <w:rPr>
          <w:lang w:val="en-GB"/>
        </w:rPr>
        <w:t xml:space="preserve">boundary of the health system defined in the National Health and Climate Strategy. </w:t>
      </w:r>
      <w:r w:rsidR="00F91C1D" w:rsidRPr="00D22C6F">
        <w:rPr>
          <w:lang w:val="en-GB"/>
        </w:rPr>
        <w:t xml:space="preserve">Separating aged care emissions from these other emissions sources is a </w:t>
      </w:r>
      <w:r w:rsidR="00136E6E" w:rsidRPr="00D22C6F">
        <w:rPr>
          <w:lang w:val="en-GB"/>
        </w:rPr>
        <w:t>priority</w:t>
      </w:r>
      <w:r w:rsidR="00F91C1D" w:rsidRPr="00D22C6F">
        <w:rPr>
          <w:lang w:val="en-GB"/>
        </w:rPr>
        <w:t xml:space="preserve"> for </w:t>
      </w:r>
      <w:r w:rsidR="00C41BBF" w:rsidRPr="00D22C6F">
        <w:rPr>
          <w:lang w:val="en-GB"/>
        </w:rPr>
        <w:t>future updates to the estimates provided in this report.</w:t>
      </w:r>
    </w:p>
    <w:p w14:paraId="5CCB17D3" w14:textId="77777777" w:rsidR="00702674" w:rsidRPr="00D22C6F" w:rsidRDefault="00702674" w:rsidP="00136E6E">
      <w:pPr>
        <w:rPr>
          <w:lang w:val="en-GB"/>
        </w:rPr>
      </w:pPr>
    </w:p>
    <w:p w14:paraId="6696EF22" w14:textId="2907FB2A" w:rsidR="00B107FA" w:rsidRPr="00D22C6F" w:rsidRDefault="00B107FA" w:rsidP="00136E6E">
      <w:pPr>
        <w:rPr>
          <w:lang w:val="en-GB"/>
        </w:rPr>
      </w:pPr>
      <w:r w:rsidRPr="00D22C6F">
        <w:rPr>
          <w:lang w:val="en-GB"/>
        </w:rPr>
        <w:t xml:space="preserve">The following ANZSIC classes would ideally have been included in our health system boundary, but </w:t>
      </w:r>
      <w:r w:rsidR="002D65CF" w:rsidRPr="00D22C6F">
        <w:rPr>
          <w:lang w:val="en-GB"/>
        </w:rPr>
        <w:t xml:space="preserve">could not be included in the emissions estimates provided in this report because they </w:t>
      </w:r>
      <w:r w:rsidR="00AF45FE" w:rsidRPr="00D22C6F">
        <w:rPr>
          <w:lang w:val="en-GB"/>
        </w:rPr>
        <w:t xml:space="preserve">are </w:t>
      </w:r>
      <w:r w:rsidR="00445074" w:rsidRPr="00D22C6F">
        <w:rPr>
          <w:lang w:val="en-GB"/>
        </w:rPr>
        <w:t>within IOIGs that largely lie outside the health system:</w:t>
      </w:r>
    </w:p>
    <w:p w14:paraId="5700D3F9" w14:textId="77777777" w:rsidR="00445074" w:rsidRPr="00D22C6F" w:rsidRDefault="00445074" w:rsidP="00445074">
      <w:pPr>
        <w:pStyle w:val="BulletNoIndent"/>
        <w:rPr>
          <w:b/>
          <w:bCs/>
        </w:rPr>
      </w:pPr>
      <w:r w:rsidRPr="00D22C6F">
        <w:t>Class 3720 Pharmaceutical and Toiletry Goods Wholesaling</w:t>
      </w:r>
    </w:p>
    <w:p w14:paraId="55D0CAED" w14:textId="65D0A24B" w:rsidR="00445074" w:rsidRPr="00D22C6F" w:rsidRDefault="00445074" w:rsidP="00445074">
      <w:pPr>
        <w:pStyle w:val="BulletNoIndent"/>
        <w:rPr>
          <w:b/>
          <w:bCs/>
        </w:rPr>
      </w:pPr>
      <w:r w:rsidRPr="00D22C6F">
        <w:t>Class 4271 Pharmaceutical, Cosmetic and Toiletry Goods Retailing</w:t>
      </w:r>
    </w:p>
    <w:p w14:paraId="4605CD46" w14:textId="61A890DB" w:rsidR="00445074" w:rsidRPr="00D22C6F" w:rsidRDefault="00445074" w:rsidP="00445074">
      <w:pPr>
        <w:pStyle w:val="BulletNoIndent"/>
        <w:rPr>
          <w:b/>
          <w:bCs/>
        </w:rPr>
      </w:pPr>
      <w:r w:rsidRPr="00D22C6F">
        <w:t>Class 2412 Medical and Surgical Equipment Manufacturing</w:t>
      </w:r>
    </w:p>
    <w:p w14:paraId="293E52F2" w14:textId="4971A5A6" w:rsidR="00445074" w:rsidRPr="00D22C6F" w:rsidRDefault="00445074" w:rsidP="00445074">
      <w:pPr>
        <w:pStyle w:val="BulletNoIndent"/>
        <w:rPr>
          <w:rFonts w:cstheme="majorHAnsi"/>
        </w:rPr>
      </w:pPr>
      <w:r w:rsidRPr="00D22C6F">
        <w:rPr>
          <w:rFonts w:cstheme="majorHAnsi"/>
        </w:rPr>
        <w:t>Class 6321 Health Insurance</w:t>
      </w:r>
      <w:r w:rsidR="00A411BE" w:rsidRPr="00D22C6F">
        <w:rPr>
          <w:rFonts w:cstheme="majorHAnsi"/>
        </w:rPr>
        <w:t>.</w:t>
      </w:r>
    </w:p>
    <w:p w14:paraId="7420218C" w14:textId="77777777" w:rsidR="00445074" w:rsidRPr="00D22C6F" w:rsidRDefault="00445074" w:rsidP="00445074">
      <w:pPr>
        <w:rPr>
          <w:lang w:val="en-GB"/>
        </w:rPr>
      </w:pPr>
    </w:p>
    <w:p w14:paraId="61F2CBD6" w14:textId="10A442F5" w:rsidR="00445074" w:rsidRPr="00D22C6F" w:rsidRDefault="008B0F43" w:rsidP="00445074">
      <w:pPr>
        <w:rPr>
          <w:lang w:val="en-GB"/>
        </w:rPr>
      </w:pPr>
      <w:r w:rsidRPr="00D22C6F">
        <w:rPr>
          <w:lang w:val="en-GB"/>
        </w:rPr>
        <w:t xml:space="preserve">Including these economic sectors in health system emissions estimates is a priority for future updates to this report. </w:t>
      </w:r>
      <w:r w:rsidR="002B4576" w:rsidRPr="00D22C6F">
        <w:rPr>
          <w:lang w:val="en-GB"/>
        </w:rPr>
        <w:t xml:space="preserve">The implications of excluding these sectors for our overall estimates are discussed </w:t>
      </w:r>
      <w:r w:rsidR="00614CE4" w:rsidRPr="00D22C6F">
        <w:rPr>
          <w:lang w:val="en-GB"/>
        </w:rPr>
        <w:t>in section 2.3 below.</w:t>
      </w:r>
    </w:p>
    <w:p w14:paraId="6BAADE1C" w14:textId="77777777" w:rsidR="00AF6B0C" w:rsidRPr="00D22C6F" w:rsidRDefault="00AF6B0C" w:rsidP="00445074">
      <w:pPr>
        <w:rPr>
          <w:lang w:val="en-GB"/>
        </w:rPr>
      </w:pPr>
    </w:p>
    <w:p w14:paraId="3927DE4B" w14:textId="39AD891C" w:rsidR="002F6EDC" w:rsidRPr="00D22C6F" w:rsidRDefault="00702674" w:rsidP="1CB1A2BC">
      <w:pPr>
        <w:rPr>
          <w:rFonts w:cstheme="majorBidi"/>
          <w:vertAlign w:val="superscript"/>
        </w:rPr>
      </w:pPr>
      <w:r w:rsidRPr="1CB1A2BC">
        <w:t>The National Health and Climate Strategy</w:t>
      </w:r>
      <w:r w:rsidR="00CA4E04" w:rsidRPr="1CB1A2BC">
        <w:t xml:space="preserve">’s commitment </w:t>
      </w:r>
      <w:r w:rsidR="00113C82" w:rsidRPr="1CB1A2BC">
        <w:t xml:space="preserve">to achieving a net zero health system encompasses </w:t>
      </w:r>
      <w:r w:rsidR="00C46725" w:rsidRPr="1CB1A2BC">
        <w:t>patient travel to and from health facilities, in addition to encompassing scope</w:t>
      </w:r>
      <w:r w:rsidR="00EF37C1" w:rsidRPr="1CB1A2BC">
        <w:t xml:space="preserve"> 1, 2 and 3 emissions.</w:t>
      </w:r>
      <w:bookmarkStart w:id="58" w:name="_Ref182825461"/>
      <w:r w:rsidR="00CF665D" w:rsidRPr="1CB1A2BC">
        <w:rPr>
          <w:rStyle w:val="EndnoteReference"/>
        </w:rPr>
        <w:endnoteReference w:id="24"/>
      </w:r>
      <w:bookmarkEnd w:id="58"/>
      <w:r w:rsidR="00EF37C1" w:rsidRPr="1CB1A2BC">
        <w:t xml:space="preserve"> </w:t>
      </w:r>
      <w:r w:rsidR="00EF37C1" w:rsidRPr="1CB1A2BC">
        <w:rPr>
          <w:rFonts w:cstheme="majorBidi"/>
        </w:rPr>
        <w:t xml:space="preserve">A focus on patient travel can highlight the advantages of shifting towards active transportation modes, such as cycling and walking, which </w:t>
      </w:r>
      <w:r w:rsidR="000B75C6" w:rsidRPr="1CB1A2BC">
        <w:rPr>
          <w:rFonts w:cstheme="majorBidi"/>
        </w:rPr>
        <w:t>(</w:t>
      </w:r>
      <w:r w:rsidR="00E612C8" w:rsidRPr="1CB1A2BC">
        <w:rPr>
          <w:rFonts w:cstheme="majorBidi"/>
        </w:rPr>
        <w:t>where appropriate given a patient’s circumstances</w:t>
      </w:r>
      <w:r w:rsidR="000B75C6" w:rsidRPr="1CB1A2BC">
        <w:rPr>
          <w:rFonts w:cstheme="majorBidi"/>
        </w:rPr>
        <w:t>)</w:t>
      </w:r>
      <w:r w:rsidR="00E612C8" w:rsidRPr="1CB1A2BC">
        <w:rPr>
          <w:rFonts w:cstheme="majorBidi"/>
        </w:rPr>
        <w:t xml:space="preserve"> </w:t>
      </w:r>
      <w:r w:rsidR="00EF37C1" w:rsidRPr="1CB1A2BC">
        <w:rPr>
          <w:rFonts w:cstheme="majorBidi"/>
        </w:rPr>
        <w:t xml:space="preserve">result in health co-benefits. Furthermore, reducing reliance on fossil-fuel-powered vehicles not only lowers emissions but also enhances air quality and alleviates road congestion. This shift can contribute to a range of broader societal improvements, including fewer traffic accidents, reduced travel times, and improved overall </w:t>
      </w:r>
      <w:r w:rsidR="007145FC" w:rsidRPr="1CB1A2BC">
        <w:rPr>
          <w:rFonts w:cstheme="majorBidi"/>
        </w:rPr>
        <w:t xml:space="preserve">health and </w:t>
      </w:r>
      <w:r w:rsidR="00EF37C1" w:rsidRPr="1CB1A2BC">
        <w:rPr>
          <w:rFonts w:cstheme="majorBidi"/>
        </w:rPr>
        <w:t>quality of life.</w:t>
      </w:r>
      <w:r w:rsidR="00437302" w:rsidRPr="1CB1A2BC">
        <w:rPr>
          <w:rStyle w:val="EndnoteReference"/>
          <w:rFonts w:cstheme="majorBidi"/>
        </w:rPr>
        <w:endnoteReference w:id="25"/>
      </w:r>
      <w:r w:rsidR="0060685A" w:rsidRPr="1CB1A2BC">
        <w:rPr>
          <w:rFonts w:cstheme="majorBidi"/>
          <w:vertAlign w:val="superscript"/>
        </w:rPr>
        <w:t>,</w:t>
      </w:r>
      <w:r w:rsidR="0060685A" w:rsidRPr="1CB1A2BC">
        <w:rPr>
          <w:rStyle w:val="EndnoteReference"/>
          <w:rFonts w:cstheme="majorBidi"/>
        </w:rPr>
        <w:endnoteReference w:id="26"/>
      </w:r>
      <w:r w:rsidR="00A87427" w:rsidRPr="1CB1A2BC">
        <w:rPr>
          <w:rFonts w:cstheme="majorBidi"/>
          <w:vertAlign w:val="superscript"/>
        </w:rPr>
        <w:t>,</w:t>
      </w:r>
      <w:r w:rsidR="00A87427" w:rsidRPr="1CB1A2BC">
        <w:rPr>
          <w:rStyle w:val="EndnoteReference"/>
          <w:rFonts w:cstheme="majorBidi"/>
        </w:rPr>
        <w:endnoteReference w:id="27"/>
      </w:r>
      <w:r w:rsidR="002F6EDC" w:rsidRPr="1CB1A2BC">
        <w:br w:type="page"/>
      </w:r>
    </w:p>
    <w:p w14:paraId="6FFDED71" w14:textId="65BC3CA4" w:rsidR="0016740C" w:rsidRPr="00D22C6F" w:rsidRDefault="0016740C" w:rsidP="0016740C">
      <w:pPr>
        <w:keepNext/>
        <w:rPr>
          <w:lang w:val="en-GB"/>
        </w:rPr>
      </w:pPr>
      <w:bookmarkStart w:id="59" w:name="_Toc181033649"/>
      <w:bookmarkStart w:id="60" w:name="_Toc189756487"/>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4</w:t>
      </w:r>
      <w:r w:rsidRPr="00D22C6F">
        <w:rPr>
          <w:lang w:val="en-GB"/>
        </w:rPr>
        <w:fldChar w:fldCharType="end"/>
      </w:r>
      <w:r w:rsidRPr="00D22C6F">
        <w:rPr>
          <w:lang w:val="en-GB"/>
        </w:rPr>
        <w:t xml:space="preserve">: ANZSIC codes </w:t>
      </w:r>
      <w:r w:rsidR="00A95D6F" w:rsidRPr="00D22C6F">
        <w:rPr>
          <w:lang w:val="en-GB"/>
        </w:rPr>
        <w:t>for</w:t>
      </w:r>
      <w:r w:rsidRPr="00D22C6F">
        <w:rPr>
          <w:lang w:val="en-GB"/>
        </w:rPr>
        <w:t xml:space="preserve"> Health Care Services</w:t>
      </w:r>
      <w:bookmarkEnd w:id="59"/>
      <w:bookmarkEnd w:id="60"/>
    </w:p>
    <w:tbl>
      <w:tblPr>
        <w:tblStyle w:val="TableGridLight"/>
        <w:tblW w:w="0" w:type="auto"/>
        <w:tblBorders>
          <w:top w:val="single" w:sz="24" w:space="0" w:color="00DCA1" w:themeColor="background2"/>
          <w:left w:val="single" w:sz="24" w:space="0" w:color="00DCA1" w:themeColor="background2"/>
          <w:bottom w:val="single" w:sz="24" w:space="0" w:color="00DCA1" w:themeColor="background2"/>
          <w:right w:val="single" w:sz="24" w:space="0" w:color="00DCA1" w:themeColor="background2"/>
          <w:insideH w:val="none" w:sz="0" w:space="0" w:color="auto"/>
          <w:insideV w:val="none" w:sz="0" w:space="0" w:color="auto"/>
        </w:tblBorders>
        <w:tblCellMar>
          <w:top w:w="170" w:type="dxa"/>
          <w:left w:w="284" w:type="dxa"/>
          <w:bottom w:w="170" w:type="dxa"/>
          <w:right w:w="284" w:type="dxa"/>
        </w:tblCellMar>
        <w:tblLook w:val="0620" w:firstRow="1" w:lastRow="0" w:firstColumn="0" w:lastColumn="0" w:noHBand="1" w:noVBand="1"/>
      </w:tblPr>
      <w:tblGrid>
        <w:gridCol w:w="7625"/>
        <w:gridCol w:w="1807"/>
      </w:tblGrid>
      <w:tr w:rsidR="00797EA2" w:rsidRPr="00D22C6F" w14:paraId="0874BBCD" w14:textId="77777777" w:rsidTr="008E2A56">
        <w:trPr>
          <w:trHeight w:val="158"/>
        </w:trPr>
        <w:tc>
          <w:tcPr>
            <w:tcW w:w="7625" w:type="dxa"/>
            <w:shd w:val="clear" w:color="auto" w:fill="00DCA1"/>
            <w:tcMar>
              <w:top w:w="0" w:type="dxa"/>
            </w:tcMar>
            <w:vAlign w:val="center"/>
          </w:tcPr>
          <w:p w14:paraId="7E08767B" w14:textId="2787C329" w:rsidR="00797EA2" w:rsidRPr="00D22C6F" w:rsidRDefault="00797EA2" w:rsidP="00643453">
            <w:pPr>
              <w:spacing w:line="240" w:lineRule="auto"/>
              <w:rPr>
                <w:rFonts w:cstheme="majorHAnsi"/>
                <w:b/>
                <w:bCs/>
                <w:i/>
                <w:iCs/>
                <w:lang w:val="en-GB"/>
              </w:rPr>
            </w:pPr>
            <w:r w:rsidRPr="00D22C6F">
              <w:rPr>
                <w:b/>
                <w:bCs/>
                <w:color w:val="033636" w:themeColor="text2"/>
                <w:sz w:val="28"/>
                <w:szCs w:val="28"/>
                <w:lang w:val="en-GB"/>
              </w:rPr>
              <w:t>ANZSIC codes within IOIG 8401 Health Care Services</w:t>
            </w:r>
          </w:p>
        </w:tc>
        <w:tc>
          <w:tcPr>
            <w:tcW w:w="1807" w:type="dxa"/>
            <w:shd w:val="clear" w:color="auto" w:fill="00DCA1"/>
            <w:vAlign w:val="center"/>
          </w:tcPr>
          <w:p w14:paraId="5023CCCD" w14:textId="778BD3D7" w:rsidR="00797EA2" w:rsidRPr="00D22C6F" w:rsidRDefault="00797EA2" w:rsidP="00643453">
            <w:pPr>
              <w:spacing w:line="240" w:lineRule="auto"/>
              <w:jc w:val="center"/>
              <w:rPr>
                <w:rFonts w:cstheme="majorHAnsi"/>
                <w:b/>
                <w:bCs/>
                <w:i/>
                <w:iCs/>
                <w:lang w:val="en-GB"/>
              </w:rPr>
            </w:pPr>
            <w:r w:rsidRPr="00D22C6F">
              <w:rPr>
                <w:noProof/>
                <w:lang w:val="en-GB"/>
              </w:rPr>
              <w:drawing>
                <wp:inline distT="0" distB="0" distL="0" distR="0" wp14:anchorId="4A4AC9F4" wp14:editId="12F23D0E">
                  <wp:extent cx="394439" cy="398353"/>
                  <wp:effectExtent l="0" t="0" r="5715" b="1905"/>
                  <wp:docPr id="21" name="Picture 21" descr="A blue circle with a black cros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A blue circle with a black cross&#10;"/>
                          <pic:cNvPicPr>
                            <a:picLocks noChangeAspect="1" noChangeArrowheads="1"/>
                          </pic:cNvPicPr>
                        </pic:nvPicPr>
                        <pic:blipFill>
                          <a:blip r:embed="rId19" cstate="print">
                            <a:duotone>
                              <a:prstClr val="black"/>
                              <a:schemeClr val="accent6">
                                <a:tint val="45000"/>
                                <a:satMod val="400000"/>
                              </a:schemeClr>
                            </a:duotone>
                            <a:extLst>
                              <a:ext uri="{28A0092B-C50C-407E-A947-70E740481C1C}">
                                <a14:useLocalDpi xmlns:a14="http://schemas.microsoft.com/office/drawing/2010/main" val="0"/>
                              </a:ext>
                            </a:extLst>
                          </a:blip>
                          <a:srcRect/>
                          <a:stretch>
                            <a:fillRect/>
                          </a:stretch>
                        </pic:blipFill>
                        <pic:spPr bwMode="auto">
                          <a:xfrm>
                            <a:off x="0" y="0"/>
                            <a:ext cx="400317" cy="404289"/>
                          </a:xfrm>
                          <a:prstGeom prst="rect">
                            <a:avLst/>
                          </a:prstGeom>
                          <a:noFill/>
                        </pic:spPr>
                      </pic:pic>
                    </a:graphicData>
                  </a:graphic>
                </wp:inline>
              </w:drawing>
            </w:r>
          </w:p>
        </w:tc>
      </w:tr>
      <w:tr w:rsidR="00773E8E" w:rsidRPr="00D22C6F" w14:paraId="2E8CE450" w14:textId="77777777" w:rsidTr="008E2A56">
        <w:trPr>
          <w:trHeight w:val="5307"/>
        </w:trPr>
        <w:tc>
          <w:tcPr>
            <w:tcW w:w="9432" w:type="dxa"/>
            <w:gridSpan w:val="2"/>
            <w:tcMar>
              <w:top w:w="0" w:type="dxa"/>
            </w:tcMar>
          </w:tcPr>
          <w:p w14:paraId="79C65ECE" w14:textId="77777777" w:rsidR="004A746E" w:rsidRPr="00D22C6F" w:rsidRDefault="004A746E" w:rsidP="0016740C">
            <w:pPr>
              <w:rPr>
                <w:rFonts w:cstheme="majorBidi"/>
                <w:sz w:val="8"/>
                <w:szCs w:val="8"/>
                <w:lang w:val="en-GB"/>
              </w:rPr>
            </w:pPr>
          </w:p>
          <w:p w14:paraId="066DCAE9" w14:textId="7A8C7736" w:rsidR="00773E8E" w:rsidRPr="00D22C6F" w:rsidRDefault="00773E8E" w:rsidP="0016740C">
            <w:pPr>
              <w:rPr>
                <w:rFonts w:cstheme="majorBidi"/>
                <w:b/>
                <w:bCs/>
                <w:lang w:val="en-GB"/>
              </w:rPr>
            </w:pPr>
            <w:r w:rsidRPr="00D22C6F">
              <w:rPr>
                <w:rFonts w:cstheme="majorBidi"/>
                <w:lang w:val="en-GB"/>
              </w:rPr>
              <w:t>Subdivision 84 Hospitals</w:t>
            </w:r>
          </w:p>
          <w:p w14:paraId="3D0E0EE2" w14:textId="77777777" w:rsidR="00773E8E" w:rsidRPr="00D22C6F" w:rsidRDefault="00773E8E" w:rsidP="00BC2803">
            <w:pPr>
              <w:ind w:left="1080" w:firstLine="360"/>
              <w:rPr>
                <w:rFonts w:cstheme="majorHAnsi"/>
                <w:b/>
                <w:bCs/>
                <w:lang w:val="en-GB"/>
              </w:rPr>
            </w:pPr>
            <w:r w:rsidRPr="00D22C6F">
              <w:rPr>
                <w:rFonts w:cstheme="majorHAnsi"/>
                <w:lang w:val="en-GB"/>
              </w:rPr>
              <w:t>Class 8401 Hospitals (except Psychiatric Hospitals)</w:t>
            </w:r>
          </w:p>
          <w:p w14:paraId="5F5DBD74" w14:textId="77777777" w:rsidR="00773E8E" w:rsidRPr="00D22C6F" w:rsidRDefault="00773E8E" w:rsidP="00BC2803">
            <w:pPr>
              <w:ind w:left="1080" w:firstLine="360"/>
              <w:rPr>
                <w:rFonts w:cstheme="majorHAnsi"/>
                <w:b/>
                <w:bCs/>
                <w:lang w:val="en-GB"/>
              </w:rPr>
            </w:pPr>
            <w:r w:rsidRPr="00D22C6F">
              <w:rPr>
                <w:rFonts w:cstheme="majorHAnsi"/>
                <w:lang w:val="en-GB"/>
              </w:rPr>
              <w:t>Class 8402 Psychiatric Hospitals</w:t>
            </w:r>
          </w:p>
          <w:p w14:paraId="2A3A04AD" w14:textId="7D6F0049" w:rsidR="00773E8E" w:rsidRPr="00D22C6F" w:rsidRDefault="00773E8E" w:rsidP="0016740C">
            <w:pPr>
              <w:rPr>
                <w:rFonts w:cstheme="majorBidi"/>
                <w:b/>
                <w:lang w:val="en-GB"/>
              </w:rPr>
            </w:pPr>
            <w:r w:rsidRPr="00D22C6F">
              <w:rPr>
                <w:rFonts w:cstheme="majorBidi"/>
                <w:lang w:val="en-GB"/>
              </w:rPr>
              <w:t xml:space="preserve">Subdivision 85 Medical and Other Health Care </w:t>
            </w:r>
            <w:r w:rsidR="00F95847" w:rsidRPr="00D22C6F">
              <w:rPr>
                <w:rFonts w:cstheme="majorBidi"/>
                <w:lang w:val="en-GB"/>
              </w:rPr>
              <w:t>S</w:t>
            </w:r>
            <w:r w:rsidRPr="00D22C6F">
              <w:rPr>
                <w:rFonts w:cstheme="majorBidi"/>
                <w:lang w:val="en-GB"/>
              </w:rPr>
              <w:t>ervices</w:t>
            </w:r>
          </w:p>
          <w:p w14:paraId="0ED22C27" w14:textId="77777777" w:rsidR="00773E8E" w:rsidRPr="00D22C6F" w:rsidRDefault="00773E8E" w:rsidP="0016740C">
            <w:pPr>
              <w:rPr>
                <w:rFonts w:cstheme="majorHAnsi"/>
                <w:b/>
                <w:bCs/>
                <w:lang w:val="en-GB"/>
              </w:rPr>
            </w:pPr>
            <w:r w:rsidRPr="00D22C6F">
              <w:rPr>
                <w:rFonts w:cstheme="majorHAnsi"/>
                <w:lang w:val="en-GB"/>
              </w:rPr>
              <w:tab/>
              <w:t>Group 851 Medical Services</w:t>
            </w:r>
          </w:p>
          <w:p w14:paraId="2FF49CB3" w14:textId="77777777" w:rsidR="00773E8E" w:rsidRPr="00D22C6F" w:rsidRDefault="00773E8E" w:rsidP="0016740C">
            <w:pPr>
              <w:rPr>
                <w:rFonts w:cstheme="majorHAnsi"/>
                <w:b/>
                <w:bCs/>
                <w:lang w:val="en-GB"/>
              </w:rPr>
            </w:pPr>
            <w:r w:rsidRPr="00D22C6F">
              <w:rPr>
                <w:rFonts w:cstheme="majorHAnsi"/>
                <w:lang w:val="en-GB"/>
              </w:rPr>
              <w:tab/>
            </w:r>
            <w:r w:rsidRPr="00D22C6F">
              <w:rPr>
                <w:rFonts w:cstheme="majorHAnsi"/>
                <w:lang w:val="en-GB"/>
              </w:rPr>
              <w:tab/>
              <w:t>Class 8511 General Practice Medical Services</w:t>
            </w:r>
          </w:p>
          <w:p w14:paraId="562C5246" w14:textId="77777777" w:rsidR="00773E8E" w:rsidRPr="00D22C6F" w:rsidRDefault="00773E8E" w:rsidP="0016740C">
            <w:pPr>
              <w:rPr>
                <w:rFonts w:cstheme="majorHAnsi"/>
                <w:b/>
                <w:bCs/>
                <w:lang w:val="en-GB"/>
              </w:rPr>
            </w:pPr>
            <w:r w:rsidRPr="00D22C6F">
              <w:rPr>
                <w:rFonts w:cstheme="majorHAnsi"/>
                <w:lang w:val="en-GB"/>
              </w:rPr>
              <w:tab/>
            </w:r>
            <w:r w:rsidRPr="00D22C6F">
              <w:rPr>
                <w:rFonts w:cstheme="majorHAnsi"/>
                <w:lang w:val="en-GB"/>
              </w:rPr>
              <w:tab/>
              <w:t>Class 8512 Specialist Medical Services</w:t>
            </w:r>
          </w:p>
          <w:p w14:paraId="7D5D19B3" w14:textId="77777777" w:rsidR="00773E8E" w:rsidRPr="00D22C6F" w:rsidRDefault="00773E8E" w:rsidP="0016740C">
            <w:pPr>
              <w:rPr>
                <w:rFonts w:cstheme="majorHAnsi"/>
                <w:b/>
                <w:bCs/>
                <w:lang w:val="en-GB"/>
              </w:rPr>
            </w:pPr>
            <w:r w:rsidRPr="00D22C6F">
              <w:rPr>
                <w:rFonts w:cstheme="majorHAnsi"/>
                <w:lang w:val="en-GB"/>
              </w:rPr>
              <w:tab/>
              <w:t>Group 852 Pathology and Diagnostic Imaging Services</w:t>
            </w:r>
          </w:p>
          <w:p w14:paraId="77AFD2CC" w14:textId="77777777" w:rsidR="00773E8E" w:rsidRPr="00D22C6F" w:rsidRDefault="00773E8E" w:rsidP="0016740C">
            <w:pPr>
              <w:rPr>
                <w:rFonts w:cstheme="majorHAnsi"/>
                <w:b/>
                <w:bCs/>
                <w:lang w:val="en-GB"/>
              </w:rPr>
            </w:pPr>
            <w:r w:rsidRPr="00D22C6F">
              <w:rPr>
                <w:rFonts w:cstheme="majorHAnsi"/>
                <w:lang w:val="en-GB"/>
              </w:rPr>
              <w:tab/>
              <w:t>Group 853 Allied Health Service</w:t>
            </w:r>
          </w:p>
          <w:p w14:paraId="2F36D62B" w14:textId="77777777" w:rsidR="00773E8E" w:rsidRPr="00D22C6F" w:rsidRDefault="00773E8E" w:rsidP="0016740C">
            <w:pPr>
              <w:rPr>
                <w:rFonts w:cstheme="majorHAnsi"/>
                <w:b/>
                <w:bCs/>
                <w:lang w:val="en-GB"/>
              </w:rPr>
            </w:pPr>
            <w:r w:rsidRPr="00D22C6F">
              <w:rPr>
                <w:rFonts w:cstheme="majorHAnsi"/>
                <w:lang w:val="en-GB"/>
              </w:rPr>
              <w:tab/>
            </w:r>
            <w:r w:rsidRPr="00D22C6F">
              <w:rPr>
                <w:rFonts w:cstheme="majorHAnsi"/>
                <w:lang w:val="en-GB"/>
              </w:rPr>
              <w:tab/>
              <w:t>Class 8531 Dental Services</w:t>
            </w:r>
          </w:p>
          <w:p w14:paraId="65C30569" w14:textId="77777777" w:rsidR="00773E8E" w:rsidRPr="00D22C6F" w:rsidRDefault="00773E8E" w:rsidP="0016740C">
            <w:pPr>
              <w:rPr>
                <w:rFonts w:cstheme="majorHAnsi"/>
                <w:b/>
                <w:bCs/>
                <w:lang w:val="en-GB"/>
              </w:rPr>
            </w:pPr>
            <w:r w:rsidRPr="00D22C6F">
              <w:rPr>
                <w:rFonts w:cstheme="majorHAnsi"/>
                <w:lang w:val="en-GB"/>
              </w:rPr>
              <w:tab/>
            </w:r>
            <w:r w:rsidRPr="00D22C6F">
              <w:rPr>
                <w:rFonts w:cstheme="majorHAnsi"/>
                <w:lang w:val="en-GB"/>
              </w:rPr>
              <w:tab/>
              <w:t>Class 8532 Optometry and Optical Dispensing</w:t>
            </w:r>
          </w:p>
          <w:p w14:paraId="05B38C87" w14:textId="77777777" w:rsidR="00773E8E" w:rsidRPr="00D22C6F" w:rsidRDefault="00773E8E" w:rsidP="0016740C">
            <w:pPr>
              <w:rPr>
                <w:rFonts w:cstheme="majorHAnsi"/>
                <w:b/>
                <w:bCs/>
                <w:lang w:val="en-GB"/>
              </w:rPr>
            </w:pPr>
            <w:r w:rsidRPr="00D22C6F">
              <w:rPr>
                <w:rFonts w:cstheme="majorHAnsi"/>
                <w:lang w:val="en-GB"/>
              </w:rPr>
              <w:tab/>
            </w:r>
            <w:r w:rsidRPr="00D22C6F">
              <w:rPr>
                <w:rFonts w:cstheme="majorHAnsi"/>
                <w:lang w:val="en-GB"/>
              </w:rPr>
              <w:tab/>
              <w:t>Class 8533 Physiotherapy Services</w:t>
            </w:r>
          </w:p>
          <w:p w14:paraId="5422C26D" w14:textId="77777777" w:rsidR="00773E8E" w:rsidRPr="00D22C6F" w:rsidRDefault="00773E8E" w:rsidP="0016740C">
            <w:pPr>
              <w:rPr>
                <w:rFonts w:cstheme="majorHAnsi"/>
                <w:b/>
                <w:bCs/>
                <w:lang w:val="en-GB"/>
              </w:rPr>
            </w:pPr>
            <w:r w:rsidRPr="00D22C6F">
              <w:rPr>
                <w:rFonts w:cstheme="majorHAnsi"/>
                <w:lang w:val="en-GB"/>
              </w:rPr>
              <w:tab/>
            </w:r>
            <w:r w:rsidRPr="00D22C6F">
              <w:rPr>
                <w:rFonts w:cstheme="majorHAnsi"/>
                <w:lang w:val="en-GB"/>
              </w:rPr>
              <w:tab/>
              <w:t>Class 8534 Chiropractic and Osteopathic Services</w:t>
            </w:r>
          </w:p>
          <w:p w14:paraId="5489AFF4" w14:textId="77777777" w:rsidR="00773E8E" w:rsidRPr="00D22C6F" w:rsidRDefault="00773E8E" w:rsidP="0016740C">
            <w:pPr>
              <w:rPr>
                <w:rFonts w:cstheme="majorHAnsi"/>
                <w:b/>
                <w:bCs/>
                <w:lang w:val="en-GB"/>
              </w:rPr>
            </w:pPr>
            <w:r w:rsidRPr="00D22C6F">
              <w:rPr>
                <w:rFonts w:cstheme="majorHAnsi"/>
                <w:lang w:val="en-GB"/>
              </w:rPr>
              <w:tab/>
            </w:r>
            <w:r w:rsidRPr="00D22C6F">
              <w:rPr>
                <w:rFonts w:cstheme="majorHAnsi"/>
                <w:lang w:val="en-GB"/>
              </w:rPr>
              <w:tab/>
              <w:t>Class 8539 Other Allied Health Services</w:t>
            </w:r>
          </w:p>
          <w:p w14:paraId="4130141C" w14:textId="77777777" w:rsidR="00773E8E" w:rsidRPr="00D22C6F" w:rsidRDefault="00773E8E" w:rsidP="0016740C">
            <w:pPr>
              <w:ind w:firstLine="360"/>
              <w:rPr>
                <w:rFonts w:cstheme="majorHAnsi"/>
                <w:b/>
                <w:bCs/>
                <w:lang w:val="en-GB"/>
              </w:rPr>
            </w:pPr>
            <w:r w:rsidRPr="00D22C6F">
              <w:rPr>
                <w:rFonts w:cstheme="majorHAnsi"/>
                <w:lang w:val="en-GB"/>
              </w:rPr>
              <w:t>Group 859 Other Health Care Services</w:t>
            </w:r>
          </w:p>
          <w:p w14:paraId="6C80424C" w14:textId="77777777" w:rsidR="00773E8E" w:rsidRPr="00D22C6F" w:rsidRDefault="00773E8E" w:rsidP="00B56360">
            <w:pPr>
              <w:ind w:left="360" w:firstLine="360"/>
              <w:rPr>
                <w:rFonts w:cstheme="majorHAnsi"/>
                <w:b/>
                <w:bCs/>
                <w:lang w:val="en-GB"/>
              </w:rPr>
            </w:pPr>
            <w:r w:rsidRPr="00D22C6F">
              <w:rPr>
                <w:rFonts w:cstheme="majorHAnsi"/>
                <w:lang w:val="en-GB"/>
              </w:rPr>
              <w:tab/>
              <w:t>Class 8591 Ambulance Services</w:t>
            </w:r>
          </w:p>
          <w:p w14:paraId="0A72B3D5" w14:textId="77777777" w:rsidR="00F2179A" w:rsidRPr="00D22C6F" w:rsidRDefault="00773E8E" w:rsidP="00B56360">
            <w:pPr>
              <w:ind w:left="720"/>
              <w:rPr>
                <w:rFonts w:cstheme="majorHAnsi"/>
                <w:lang w:val="en-GB"/>
              </w:rPr>
            </w:pPr>
            <w:r w:rsidRPr="00D22C6F">
              <w:rPr>
                <w:rFonts w:cstheme="majorHAnsi"/>
                <w:lang w:val="en-GB"/>
              </w:rPr>
              <w:tab/>
              <w:t xml:space="preserve">Class 8599 Other Health Care Services nec (not elsewhere </w:t>
            </w:r>
          </w:p>
          <w:p w14:paraId="0F7C4C6E" w14:textId="090114C0" w:rsidR="00773E8E" w:rsidRPr="00D22C6F" w:rsidRDefault="00F2179A" w:rsidP="00B56360">
            <w:pPr>
              <w:ind w:left="720"/>
              <w:rPr>
                <w:lang w:val="en-GB"/>
              </w:rPr>
            </w:pPr>
            <w:r w:rsidRPr="00D22C6F">
              <w:rPr>
                <w:rFonts w:cstheme="majorHAnsi"/>
                <w:lang w:val="en-GB"/>
              </w:rPr>
              <w:tab/>
            </w:r>
            <w:r w:rsidRPr="00D22C6F">
              <w:rPr>
                <w:rFonts w:cstheme="majorHAnsi"/>
                <w:lang w:val="en-GB"/>
              </w:rPr>
              <w:tab/>
            </w:r>
            <w:r w:rsidR="00773E8E" w:rsidRPr="00D22C6F">
              <w:rPr>
                <w:rFonts w:cstheme="majorHAnsi"/>
                <w:lang w:val="en-GB"/>
              </w:rPr>
              <w:t>classified)</w:t>
            </w:r>
          </w:p>
        </w:tc>
      </w:tr>
    </w:tbl>
    <w:p w14:paraId="6E1FAE6C" w14:textId="77777777" w:rsidR="00773E8E" w:rsidRPr="00D22C6F" w:rsidRDefault="00773E8E" w:rsidP="0016740C">
      <w:pPr>
        <w:rPr>
          <w:rFonts w:cstheme="majorHAnsi"/>
          <w:lang w:val="en-GB" w:eastAsia="en-GB"/>
        </w:rPr>
      </w:pPr>
    </w:p>
    <w:p w14:paraId="4B8F90DF" w14:textId="231FB623" w:rsidR="0016740C" w:rsidRPr="00D22C6F" w:rsidRDefault="0016740C" w:rsidP="0016740C">
      <w:pPr>
        <w:keepNext/>
        <w:rPr>
          <w:lang w:val="en-GB"/>
        </w:rPr>
      </w:pPr>
      <w:bookmarkStart w:id="61" w:name="_Toc181033650"/>
      <w:bookmarkStart w:id="62" w:name="_Toc189756488"/>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5</w:t>
      </w:r>
      <w:r w:rsidRPr="00D22C6F">
        <w:rPr>
          <w:lang w:val="en-GB"/>
        </w:rPr>
        <w:fldChar w:fldCharType="end"/>
      </w:r>
      <w:r w:rsidRPr="00D22C6F">
        <w:rPr>
          <w:lang w:val="en-GB"/>
        </w:rPr>
        <w:t>: ANZSIC codes for Residential Care and Social Assistance Services</w:t>
      </w:r>
      <w:bookmarkEnd w:id="61"/>
      <w:bookmarkEnd w:id="62"/>
    </w:p>
    <w:tbl>
      <w:tblPr>
        <w:tblStyle w:val="TableGridLight"/>
        <w:tblW w:w="0" w:type="auto"/>
        <w:tblBorders>
          <w:top w:val="single" w:sz="24" w:space="0" w:color="FFD030" w:themeColor="accent6"/>
          <w:left w:val="single" w:sz="24" w:space="0" w:color="FFD030" w:themeColor="accent6"/>
          <w:bottom w:val="single" w:sz="24" w:space="0" w:color="FFD030" w:themeColor="accent6"/>
          <w:right w:val="single" w:sz="24" w:space="0" w:color="FFD030" w:themeColor="accent6"/>
          <w:insideH w:val="none" w:sz="0" w:space="0" w:color="auto"/>
          <w:insideV w:val="none" w:sz="0" w:space="0" w:color="auto"/>
        </w:tblBorders>
        <w:tblCellMar>
          <w:top w:w="170" w:type="dxa"/>
          <w:left w:w="284" w:type="dxa"/>
          <w:bottom w:w="170" w:type="dxa"/>
          <w:right w:w="284" w:type="dxa"/>
        </w:tblCellMar>
        <w:tblLook w:val="0620" w:firstRow="1" w:lastRow="0" w:firstColumn="0" w:lastColumn="0" w:noHBand="1" w:noVBand="1"/>
      </w:tblPr>
      <w:tblGrid>
        <w:gridCol w:w="7906"/>
        <w:gridCol w:w="1524"/>
      </w:tblGrid>
      <w:tr w:rsidR="00773E8E" w:rsidRPr="00D22C6F" w14:paraId="05BAA384" w14:textId="77777777" w:rsidTr="008E2A56">
        <w:trPr>
          <w:cantSplit/>
          <w:trHeight w:val="743"/>
        </w:trPr>
        <w:tc>
          <w:tcPr>
            <w:tcW w:w="7906" w:type="dxa"/>
            <w:shd w:val="clear" w:color="auto" w:fill="FFD030" w:themeFill="accent6"/>
            <w:tcMar>
              <w:top w:w="57" w:type="dxa"/>
              <w:bottom w:w="57" w:type="dxa"/>
            </w:tcMar>
            <w:vAlign w:val="center"/>
          </w:tcPr>
          <w:p w14:paraId="50734B83" w14:textId="235F1FAB" w:rsidR="00773E8E" w:rsidRPr="00D22C6F" w:rsidRDefault="00FE0D08" w:rsidP="0016740C">
            <w:pPr>
              <w:keepNext/>
              <w:keepLines/>
              <w:rPr>
                <w:b/>
                <w:bCs/>
                <w:color w:val="033636" w:themeColor="text2"/>
                <w:sz w:val="28"/>
                <w:szCs w:val="28"/>
                <w:lang w:val="en-GB"/>
              </w:rPr>
            </w:pPr>
            <w:r w:rsidRPr="00D22C6F">
              <w:rPr>
                <w:b/>
                <w:bCs/>
                <w:color w:val="033636" w:themeColor="text2"/>
                <w:sz w:val="28"/>
                <w:szCs w:val="28"/>
                <w:lang w:val="en-GB"/>
              </w:rPr>
              <w:t xml:space="preserve">ANZSIC codes within </w:t>
            </w:r>
            <w:r w:rsidR="00773E8E" w:rsidRPr="00D22C6F">
              <w:rPr>
                <w:b/>
                <w:bCs/>
                <w:color w:val="033636" w:themeColor="text2"/>
                <w:sz w:val="28"/>
                <w:szCs w:val="28"/>
                <w:lang w:val="en-GB"/>
              </w:rPr>
              <w:t>IOIG 8601 Residential Care and Social Assistance Services</w:t>
            </w:r>
          </w:p>
        </w:tc>
        <w:tc>
          <w:tcPr>
            <w:tcW w:w="1524" w:type="dxa"/>
            <w:shd w:val="clear" w:color="auto" w:fill="FFD030" w:themeFill="accent6"/>
            <w:tcMar>
              <w:top w:w="57" w:type="dxa"/>
              <w:bottom w:w="57" w:type="dxa"/>
            </w:tcMar>
            <w:vAlign w:val="center"/>
          </w:tcPr>
          <w:p w14:paraId="7224B82E" w14:textId="2C4B96B4" w:rsidR="00773E8E" w:rsidRPr="00D22C6F" w:rsidRDefault="00945C16" w:rsidP="0016740C">
            <w:pPr>
              <w:keepNext/>
              <w:keepLines/>
              <w:rPr>
                <w:lang w:val="en-GB"/>
              </w:rPr>
            </w:pPr>
            <w:r w:rsidRPr="00D22C6F">
              <w:rPr>
                <w:noProof/>
                <w:lang w:val="en-GB"/>
              </w:rPr>
              <w:drawing>
                <wp:inline distT="0" distB="0" distL="0" distR="0" wp14:anchorId="6AE14E01" wp14:editId="157A6144">
                  <wp:extent cx="457200" cy="457200"/>
                  <wp:effectExtent l="0" t="0" r="0" b="0"/>
                  <wp:docPr id="1553785156" name="Picture 1553785156" descr="A person walking with a can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3785156" name="Picture 1553785156" descr="A person walking with a cane&#10;"/>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pic:spPr>
                      </pic:pic>
                    </a:graphicData>
                  </a:graphic>
                </wp:inline>
              </w:drawing>
            </w:r>
          </w:p>
        </w:tc>
      </w:tr>
      <w:tr w:rsidR="00773E8E" w:rsidRPr="00D22C6F" w14:paraId="5836B620" w14:textId="77777777" w:rsidTr="008E2A56">
        <w:trPr>
          <w:cantSplit/>
          <w:trHeight w:val="1643"/>
        </w:trPr>
        <w:tc>
          <w:tcPr>
            <w:tcW w:w="9430" w:type="dxa"/>
            <w:gridSpan w:val="2"/>
            <w:tcMar>
              <w:top w:w="0" w:type="dxa"/>
            </w:tcMar>
          </w:tcPr>
          <w:p w14:paraId="374295A6" w14:textId="77777777" w:rsidR="004A746E" w:rsidRPr="00D22C6F" w:rsidRDefault="004A746E" w:rsidP="00751E5E">
            <w:pPr>
              <w:rPr>
                <w:sz w:val="8"/>
                <w:szCs w:val="8"/>
                <w:lang w:val="en-GB"/>
              </w:rPr>
            </w:pPr>
          </w:p>
          <w:p w14:paraId="304369AB" w14:textId="2460F924" w:rsidR="00773E8E" w:rsidRPr="00D22C6F" w:rsidRDefault="00773E8E" w:rsidP="00751E5E">
            <w:pPr>
              <w:rPr>
                <w:b/>
                <w:lang w:val="en-GB"/>
              </w:rPr>
            </w:pPr>
            <w:r w:rsidRPr="00D22C6F">
              <w:rPr>
                <w:lang w:val="en-GB"/>
              </w:rPr>
              <w:t>Subdivision 86 Residential Care Services</w:t>
            </w:r>
          </w:p>
          <w:p w14:paraId="2539876F" w14:textId="77777777" w:rsidR="00773E8E" w:rsidRPr="00D22C6F" w:rsidRDefault="00773E8E" w:rsidP="0016740C">
            <w:pPr>
              <w:keepNext/>
              <w:keepLines/>
              <w:rPr>
                <w:rFonts w:cstheme="majorBidi"/>
                <w:b/>
                <w:lang w:val="en-GB"/>
              </w:rPr>
            </w:pPr>
            <w:r w:rsidRPr="00D22C6F">
              <w:rPr>
                <w:rFonts w:cstheme="majorHAnsi"/>
                <w:lang w:val="en-GB"/>
              </w:rPr>
              <w:tab/>
            </w:r>
            <w:r w:rsidRPr="00D22C6F">
              <w:rPr>
                <w:rFonts w:cstheme="majorHAnsi"/>
                <w:lang w:val="en-GB"/>
              </w:rPr>
              <w:tab/>
            </w:r>
            <w:r w:rsidRPr="00D22C6F">
              <w:rPr>
                <w:rFonts w:cstheme="majorBidi"/>
                <w:lang w:val="en-GB"/>
              </w:rPr>
              <w:t>Class 8601 Aged Care Residential Services</w:t>
            </w:r>
          </w:p>
          <w:p w14:paraId="2B0D7DA6" w14:textId="77777777" w:rsidR="00773E8E" w:rsidRPr="00D22C6F" w:rsidRDefault="00773E8E" w:rsidP="0016740C">
            <w:pPr>
              <w:keepNext/>
              <w:keepLines/>
              <w:rPr>
                <w:rFonts w:cstheme="majorBidi"/>
                <w:b/>
                <w:lang w:val="en-GB"/>
              </w:rPr>
            </w:pPr>
            <w:r w:rsidRPr="00D22C6F">
              <w:rPr>
                <w:rFonts w:cstheme="majorHAnsi"/>
                <w:lang w:val="en-GB"/>
              </w:rPr>
              <w:tab/>
            </w:r>
            <w:r w:rsidRPr="00D22C6F">
              <w:rPr>
                <w:rFonts w:cstheme="majorHAnsi"/>
                <w:lang w:val="en-GB"/>
              </w:rPr>
              <w:tab/>
            </w:r>
            <w:r w:rsidRPr="00D22C6F">
              <w:rPr>
                <w:rFonts w:cstheme="majorBidi"/>
                <w:lang w:val="en-GB"/>
              </w:rPr>
              <w:t>Class 8609 Other Residential Care Services</w:t>
            </w:r>
          </w:p>
          <w:p w14:paraId="3F9A185B" w14:textId="77777777" w:rsidR="00773E8E" w:rsidRPr="00D22C6F" w:rsidRDefault="00773E8E" w:rsidP="0016740C">
            <w:pPr>
              <w:keepNext/>
              <w:keepLines/>
              <w:rPr>
                <w:rFonts w:cstheme="majorHAnsi"/>
                <w:b/>
                <w:bCs/>
                <w:lang w:val="en-GB"/>
              </w:rPr>
            </w:pPr>
            <w:r w:rsidRPr="00D22C6F">
              <w:rPr>
                <w:rFonts w:cstheme="majorHAnsi"/>
                <w:lang w:val="en-GB"/>
              </w:rPr>
              <w:t>Subdivision 87 Social Assistance Services</w:t>
            </w:r>
          </w:p>
          <w:p w14:paraId="15A526BD" w14:textId="77777777" w:rsidR="00773E8E" w:rsidRPr="00D22C6F" w:rsidRDefault="00773E8E" w:rsidP="0016740C">
            <w:pPr>
              <w:keepNext/>
              <w:keepLines/>
              <w:rPr>
                <w:rFonts w:cstheme="majorHAnsi"/>
                <w:b/>
                <w:bCs/>
                <w:lang w:val="en-GB"/>
              </w:rPr>
            </w:pPr>
            <w:r w:rsidRPr="00D22C6F">
              <w:rPr>
                <w:rFonts w:cstheme="majorHAnsi"/>
                <w:lang w:val="en-GB"/>
              </w:rPr>
              <w:tab/>
              <w:t>Group 871 Childcare Services</w:t>
            </w:r>
          </w:p>
          <w:p w14:paraId="7BCBE5AA" w14:textId="77777777" w:rsidR="00773E8E" w:rsidRPr="00D22C6F" w:rsidRDefault="00773E8E" w:rsidP="0016740C">
            <w:pPr>
              <w:keepNext/>
              <w:keepLines/>
              <w:rPr>
                <w:lang w:val="en-GB"/>
              </w:rPr>
            </w:pPr>
            <w:r w:rsidRPr="00D22C6F">
              <w:rPr>
                <w:rFonts w:cstheme="majorHAnsi"/>
                <w:lang w:val="en-GB"/>
              </w:rPr>
              <w:tab/>
              <w:t>Group 879 Other Social Assistance Services</w:t>
            </w:r>
          </w:p>
        </w:tc>
      </w:tr>
    </w:tbl>
    <w:p w14:paraId="093CD371" w14:textId="77777777" w:rsidR="0051131E" w:rsidRPr="00D22C6F" w:rsidRDefault="0051131E" w:rsidP="0051131E">
      <w:pPr>
        <w:rPr>
          <w:lang w:val="en-GB" w:eastAsia="en-GB"/>
        </w:rPr>
      </w:pPr>
    </w:p>
    <w:p w14:paraId="6C58F322" w14:textId="216F4547" w:rsidR="0016740C" w:rsidRPr="00D22C6F" w:rsidRDefault="0016740C" w:rsidP="0016740C">
      <w:pPr>
        <w:keepNext/>
        <w:rPr>
          <w:lang w:val="en-GB"/>
        </w:rPr>
      </w:pPr>
      <w:bookmarkStart w:id="63" w:name="_Toc181033651"/>
      <w:bookmarkStart w:id="64" w:name="_Toc189756489"/>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6</w:t>
      </w:r>
      <w:r w:rsidRPr="00D22C6F">
        <w:rPr>
          <w:lang w:val="en-GB"/>
        </w:rPr>
        <w:fldChar w:fldCharType="end"/>
      </w:r>
      <w:r w:rsidRPr="00D22C6F">
        <w:rPr>
          <w:lang w:val="en-GB"/>
        </w:rPr>
        <w:t>: ANZSIC code</w:t>
      </w:r>
      <w:r w:rsidR="004D78E4" w:rsidRPr="00D22C6F">
        <w:rPr>
          <w:lang w:val="en-GB"/>
        </w:rPr>
        <w:t>s</w:t>
      </w:r>
      <w:r w:rsidRPr="00D22C6F">
        <w:rPr>
          <w:lang w:val="en-GB"/>
        </w:rPr>
        <w:t xml:space="preserve"> for </w:t>
      </w:r>
      <w:r w:rsidR="00FE6728" w:rsidRPr="00D22C6F">
        <w:rPr>
          <w:lang w:val="en-GB"/>
        </w:rPr>
        <w:t>Human Pharmaceutical and Medicinal Product Manufacturing</w:t>
      </w:r>
      <w:bookmarkEnd w:id="63"/>
      <w:bookmarkEnd w:id="64"/>
    </w:p>
    <w:tbl>
      <w:tblPr>
        <w:tblStyle w:val="TableGridLight"/>
        <w:tblW w:w="0" w:type="auto"/>
        <w:tblBorders>
          <w:top w:val="single" w:sz="24" w:space="0" w:color="A694FF"/>
          <w:left w:val="single" w:sz="24" w:space="0" w:color="A694FF"/>
          <w:bottom w:val="single" w:sz="24" w:space="0" w:color="A694FF"/>
          <w:right w:val="single" w:sz="24" w:space="0" w:color="A694FF"/>
          <w:insideH w:val="none" w:sz="0" w:space="0" w:color="auto"/>
          <w:insideV w:val="none" w:sz="0" w:space="0" w:color="auto"/>
        </w:tblBorders>
        <w:tblCellMar>
          <w:top w:w="170" w:type="dxa"/>
          <w:left w:w="284" w:type="dxa"/>
          <w:bottom w:w="170" w:type="dxa"/>
          <w:right w:w="284" w:type="dxa"/>
        </w:tblCellMar>
        <w:tblLook w:val="0620" w:firstRow="1" w:lastRow="0" w:firstColumn="0" w:lastColumn="0" w:noHBand="1" w:noVBand="1"/>
      </w:tblPr>
      <w:tblGrid>
        <w:gridCol w:w="7906"/>
        <w:gridCol w:w="1524"/>
      </w:tblGrid>
      <w:tr w:rsidR="00773E8E" w:rsidRPr="00D22C6F" w14:paraId="7A40B3AD" w14:textId="77777777" w:rsidTr="008E2A56">
        <w:trPr>
          <w:trHeight w:val="701"/>
        </w:trPr>
        <w:tc>
          <w:tcPr>
            <w:tcW w:w="7906" w:type="dxa"/>
            <w:shd w:val="clear" w:color="auto" w:fill="A694FF"/>
            <w:tcMar>
              <w:top w:w="57" w:type="dxa"/>
              <w:bottom w:w="57" w:type="dxa"/>
            </w:tcMar>
            <w:vAlign w:val="center"/>
          </w:tcPr>
          <w:p w14:paraId="20FB709F" w14:textId="5A1B78C6" w:rsidR="00773E8E" w:rsidRPr="00D22C6F" w:rsidRDefault="00777866" w:rsidP="0016740C">
            <w:pPr>
              <w:spacing w:line="240" w:lineRule="auto"/>
              <w:rPr>
                <w:b/>
                <w:bCs/>
                <w:color w:val="033636" w:themeColor="text2"/>
                <w:sz w:val="28"/>
                <w:szCs w:val="28"/>
                <w:lang w:val="en-GB"/>
              </w:rPr>
            </w:pPr>
            <w:r w:rsidRPr="00D22C6F">
              <w:rPr>
                <w:b/>
                <w:bCs/>
                <w:color w:val="033636" w:themeColor="text2"/>
                <w:sz w:val="28"/>
                <w:szCs w:val="28"/>
                <w:lang w:val="en-GB"/>
              </w:rPr>
              <w:t xml:space="preserve">ANZSIC codes within </w:t>
            </w:r>
            <w:r w:rsidR="00773E8E" w:rsidRPr="00D22C6F">
              <w:rPr>
                <w:b/>
                <w:bCs/>
                <w:color w:val="033636" w:themeColor="text2"/>
                <w:sz w:val="28"/>
                <w:szCs w:val="28"/>
                <w:lang w:val="en-GB"/>
              </w:rPr>
              <w:t>IOIG 1801 Human Pharmaceutical and Medicinal Product Manufacturing</w:t>
            </w:r>
          </w:p>
        </w:tc>
        <w:tc>
          <w:tcPr>
            <w:tcW w:w="1524" w:type="dxa"/>
            <w:shd w:val="clear" w:color="auto" w:fill="A694FF"/>
            <w:tcMar>
              <w:top w:w="57" w:type="dxa"/>
              <w:bottom w:w="57" w:type="dxa"/>
            </w:tcMar>
            <w:vAlign w:val="center"/>
          </w:tcPr>
          <w:p w14:paraId="691C3596" w14:textId="77777777" w:rsidR="00773E8E" w:rsidRPr="00D22C6F" w:rsidRDefault="00773E8E" w:rsidP="0016740C">
            <w:pPr>
              <w:rPr>
                <w:lang w:val="en-GB"/>
              </w:rPr>
            </w:pPr>
            <w:r w:rsidRPr="00D22C6F">
              <w:rPr>
                <w:noProof/>
                <w:lang w:val="en-GB"/>
              </w:rPr>
              <w:drawing>
                <wp:inline distT="0" distB="0" distL="0" distR="0" wp14:anchorId="26D69093" wp14:editId="54748760">
                  <wp:extent cx="397725" cy="394138"/>
                  <wp:effectExtent l="0" t="0" r="2540" b="6350"/>
                  <wp:docPr id="27" name="Picture 27" descr="Two pi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Two pills"/>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05478" cy="401822"/>
                          </a:xfrm>
                          <a:prstGeom prst="rect">
                            <a:avLst/>
                          </a:prstGeom>
                          <a:noFill/>
                        </pic:spPr>
                      </pic:pic>
                    </a:graphicData>
                  </a:graphic>
                </wp:inline>
              </w:drawing>
            </w:r>
          </w:p>
        </w:tc>
      </w:tr>
      <w:tr w:rsidR="00773E8E" w:rsidRPr="00D22C6F" w14:paraId="76E75040" w14:textId="77777777" w:rsidTr="008E2A56">
        <w:tc>
          <w:tcPr>
            <w:tcW w:w="9430" w:type="dxa"/>
            <w:gridSpan w:val="2"/>
            <w:tcMar>
              <w:top w:w="0" w:type="dxa"/>
            </w:tcMar>
          </w:tcPr>
          <w:p w14:paraId="1F39DB2D" w14:textId="38202D06" w:rsidR="00773E8E" w:rsidRPr="00D22C6F" w:rsidRDefault="00773E8E" w:rsidP="0016740C">
            <w:pPr>
              <w:rPr>
                <w:rFonts w:cstheme="majorHAnsi"/>
                <w:lang w:val="en-GB"/>
              </w:rPr>
            </w:pPr>
            <w:r w:rsidRPr="00D22C6F">
              <w:rPr>
                <w:rFonts w:cstheme="majorHAnsi"/>
                <w:lang w:val="en-GB"/>
              </w:rPr>
              <w:t xml:space="preserve">This </w:t>
            </w:r>
            <w:r w:rsidR="005C2A96" w:rsidRPr="00D22C6F">
              <w:rPr>
                <w:rFonts w:cstheme="majorHAnsi"/>
                <w:lang w:val="en-GB"/>
              </w:rPr>
              <w:t>IOIG</w:t>
            </w:r>
            <w:r w:rsidRPr="00D22C6F">
              <w:rPr>
                <w:rFonts w:cstheme="majorHAnsi"/>
                <w:lang w:val="en-GB"/>
              </w:rPr>
              <w:t xml:space="preserve"> is identical with the following ANZSIC </w:t>
            </w:r>
            <w:r w:rsidR="005C2A96" w:rsidRPr="00D22C6F">
              <w:rPr>
                <w:rFonts w:cstheme="majorHAnsi"/>
                <w:lang w:val="en-GB"/>
              </w:rPr>
              <w:t>class</w:t>
            </w:r>
            <w:r w:rsidRPr="00D22C6F">
              <w:rPr>
                <w:rFonts w:cstheme="majorHAnsi"/>
                <w:lang w:val="en-GB"/>
              </w:rPr>
              <w:t>:</w:t>
            </w:r>
          </w:p>
          <w:p w14:paraId="099A1369" w14:textId="77777777" w:rsidR="00773E8E" w:rsidRPr="00D22C6F" w:rsidRDefault="00773E8E" w:rsidP="0016740C">
            <w:pPr>
              <w:rPr>
                <w:lang w:val="en-GB"/>
              </w:rPr>
            </w:pPr>
            <w:r w:rsidRPr="00D22C6F">
              <w:rPr>
                <w:rFonts w:cstheme="majorHAnsi"/>
                <w:lang w:val="en-GB"/>
              </w:rPr>
              <w:tab/>
            </w:r>
            <w:r w:rsidRPr="00D22C6F">
              <w:rPr>
                <w:rFonts w:cstheme="majorHAnsi"/>
                <w:lang w:val="en-GB"/>
              </w:rPr>
              <w:tab/>
              <w:t xml:space="preserve">Class 1841 </w:t>
            </w:r>
            <w:r w:rsidRPr="00D22C6F">
              <w:rPr>
                <w:rFonts w:eastAsia="Times New Roman" w:cstheme="majorBidi"/>
                <w:color w:val="333333"/>
                <w:kern w:val="0"/>
                <w:lang w:val="en-GB" w:eastAsia="en-GB"/>
                <w14:ligatures w14:val="none"/>
              </w:rPr>
              <w:t xml:space="preserve">Human Pharmaceutical and Medicinal Product </w:t>
            </w:r>
            <w:r w:rsidRPr="00D22C6F">
              <w:rPr>
                <w:rFonts w:eastAsia="Times New Roman" w:cstheme="majorBidi"/>
                <w:color w:val="333333"/>
                <w:kern w:val="0"/>
                <w:lang w:val="en-GB" w:eastAsia="en-GB"/>
                <w14:ligatures w14:val="none"/>
              </w:rPr>
              <w:br/>
            </w:r>
            <w:r w:rsidRPr="00D22C6F">
              <w:rPr>
                <w:rFonts w:eastAsia="Times New Roman" w:cstheme="majorBidi"/>
                <w:color w:val="333333"/>
                <w:kern w:val="0"/>
                <w:lang w:val="en-GB" w:eastAsia="en-GB"/>
                <w14:ligatures w14:val="none"/>
              </w:rPr>
              <w:tab/>
            </w:r>
            <w:r w:rsidRPr="00D22C6F">
              <w:rPr>
                <w:rFonts w:eastAsia="Times New Roman" w:cstheme="majorBidi"/>
                <w:color w:val="333333"/>
                <w:kern w:val="0"/>
                <w:lang w:val="en-GB" w:eastAsia="en-GB"/>
                <w14:ligatures w14:val="none"/>
              </w:rPr>
              <w:tab/>
              <w:t>Manufacturing</w:t>
            </w:r>
          </w:p>
        </w:tc>
      </w:tr>
    </w:tbl>
    <w:p w14:paraId="5BBC5AE2" w14:textId="7D4D88E9" w:rsidR="00B3058F" w:rsidRPr="00D22C6F" w:rsidRDefault="00773E8E" w:rsidP="0016740C">
      <w:pPr>
        <w:pStyle w:val="Heading2"/>
        <w:spacing w:before="0"/>
        <w:rPr>
          <w:shd w:val="clear" w:color="auto" w:fill="FFFFFF"/>
          <w:lang w:val="en-GB"/>
        </w:rPr>
      </w:pPr>
      <w:bookmarkStart w:id="65" w:name="_Toc1947485170"/>
      <w:bookmarkStart w:id="66" w:name="_Toc177461761"/>
      <w:bookmarkStart w:id="67" w:name="_Toc181105827"/>
      <w:bookmarkStart w:id="68" w:name="_Toc189756413"/>
      <w:r w:rsidRPr="00D22C6F">
        <w:rPr>
          <w:shd w:val="clear" w:color="auto" w:fill="FFFFFF"/>
          <w:lang w:val="en-GB"/>
        </w:rPr>
        <w:lastRenderedPageBreak/>
        <w:t>2.</w:t>
      </w:r>
      <w:r w:rsidR="008A5FA4" w:rsidRPr="00D22C6F">
        <w:rPr>
          <w:shd w:val="clear" w:color="auto" w:fill="FFFFFF"/>
          <w:lang w:val="en-GB"/>
        </w:rPr>
        <w:t>3</w:t>
      </w:r>
      <w:r w:rsidRPr="00D22C6F">
        <w:rPr>
          <w:shd w:val="clear" w:color="auto" w:fill="FFFFFF"/>
          <w:lang w:val="en-GB"/>
        </w:rPr>
        <w:t xml:space="preserve"> </w:t>
      </w:r>
      <w:r w:rsidR="00AE2F67" w:rsidRPr="00D22C6F">
        <w:rPr>
          <w:shd w:val="clear" w:color="auto" w:fill="FFFFFF"/>
          <w:lang w:val="en-GB"/>
        </w:rPr>
        <w:t>D</w:t>
      </w:r>
      <w:r w:rsidRPr="00D22C6F">
        <w:rPr>
          <w:shd w:val="clear" w:color="auto" w:fill="FFFFFF"/>
          <w:lang w:val="en-GB"/>
        </w:rPr>
        <w:t xml:space="preserve">ata </w:t>
      </w:r>
      <w:r w:rsidR="00AE2F67" w:rsidRPr="00D22C6F">
        <w:rPr>
          <w:shd w:val="clear" w:color="auto" w:fill="FFFFFF"/>
          <w:lang w:val="en-GB"/>
        </w:rPr>
        <w:t>s</w:t>
      </w:r>
      <w:r w:rsidRPr="00D22C6F">
        <w:rPr>
          <w:shd w:val="clear" w:color="auto" w:fill="FFFFFF"/>
          <w:lang w:val="en-GB"/>
        </w:rPr>
        <w:t>ources</w:t>
      </w:r>
      <w:bookmarkEnd w:id="65"/>
      <w:bookmarkEnd w:id="66"/>
      <w:bookmarkEnd w:id="67"/>
      <w:bookmarkEnd w:id="68"/>
    </w:p>
    <w:p w14:paraId="215731E5" w14:textId="3ABF7A80" w:rsidR="00773E8E" w:rsidRPr="00D22C6F" w:rsidRDefault="00773E8E" w:rsidP="0016740C">
      <w:pPr>
        <w:rPr>
          <w:rFonts w:cstheme="majorHAnsi"/>
          <w:lang w:val="en-GB"/>
        </w:rPr>
      </w:pPr>
      <w:r w:rsidRPr="00D22C6F">
        <w:rPr>
          <w:rFonts w:cstheme="majorHAnsi"/>
          <w:lang w:val="en-GB"/>
        </w:rPr>
        <w:t>Once the boundary of the health system has been defined, the next step in obtaining an estimate of health system emissions is to gather the data required to undertake the hybrid analysis.</w:t>
      </w:r>
    </w:p>
    <w:p w14:paraId="6FDFC5F1" w14:textId="77777777" w:rsidR="0016740C" w:rsidRPr="00D22C6F" w:rsidRDefault="0016740C" w:rsidP="0016740C">
      <w:pPr>
        <w:rPr>
          <w:rFonts w:cstheme="majorHAnsi"/>
          <w:lang w:val="en-GB"/>
        </w:rPr>
      </w:pPr>
    </w:p>
    <w:p w14:paraId="12ABD0D4" w14:textId="5CA311A8" w:rsidR="00773E8E" w:rsidRPr="00D22C6F" w:rsidRDefault="00773E8E" w:rsidP="0016740C">
      <w:pPr>
        <w:pStyle w:val="Heading3"/>
        <w:spacing w:before="0"/>
        <w:rPr>
          <w:lang w:val="en-GB"/>
        </w:rPr>
      </w:pPr>
      <w:bookmarkStart w:id="69" w:name="_Toc177461762"/>
      <w:bookmarkStart w:id="70" w:name="_Toc181105828"/>
      <w:bookmarkStart w:id="71" w:name="_Toc189756414"/>
      <w:r w:rsidRPr="00D22C6F">
        <w:rPr>
          <w:lang w:val="en-GB"/>
        </w:rPr>
        <w:t>2.</w:t>
      </w:r>
      <w:r w:rsidR="000D4953" w:rsidRPr="00D22C6F">
        <w:rPr>
          <w:lang w:val="en-GB"/>
        </w:rPr>
        <w:t>3</w:t>
      </w:r>
      <w:r w:rsidRPr="00D22C6F">
        <w:rPr>
          <w:lang w:val="en-GB"/>
        </w:rPr>
        <w:t>.1 Activity data</w:t>
      </w:r>
      <w:bookmarkEnd w:id="69"/>
      <w:bookmarkEnd w:id="70"/>
      <w:bookmarkEnd w:id="71"/>
    </w:p>
    <w:p w14:paraId="64A02BC8" w14:textId="4FA9789C" w:rsidR="00C8759D" w:rsidRPr="00D22C6F" w:rsidRDefault="00EE109D" w:rsidP="006A71A0">
      <w:pPr>
        <w:rPr>
          <w:rFonts w:cstheme="majorHAnsi"/>
          <w:lang w:val="en-GB"/>
        </w:rPr>
      </w:pPr>
      <w:r w:rsidRPr="00D22C6F">
        <w:rPr>
          <w:rFonts w:cstheme="majorHAnsi"/>
          <w:lang w:val="en-GB"/>
        </w:rPr>
        <w:t>The main source of activity</w:t>
      </w:r>
      <w:r w:rsidR="006A71A0" w:rsidRPr="00D22C6F">
        <w:rPr>
          <w:rFonts w:cstheme="majorHAnsi"/>
          <w:lang w:val="en-GB"/>
        </w:rPr>
        <w:t xml:space="preserve">-based emissions estimates </w:t>
      </w:r>
      <w:r w:rsidRPr="00D22C6F">
        <w:rPr>
          <w:rFonts w:cstheme="majorHAnsi"/>
          <w:lang w:val="en-GB"/>
        </w:rPr>
        <w:t xml:space="preserve">in this report is the </w:t>
      </w:r>
      <w:proofErr w:type="spellStart"/>
      <w:r w:rsidRPr="00D22C6F">
        <w:rPr>
          <w:rFonts w:cstheme="majorHAnsi"/>
          <w:lang w:val="en-GB"/>
        </w:rPr>
        <w:t>NIbES</w:t>
      </w:r>
      <w:proofErr w:type="spellEnd"/>
      <w:r w:rsidR="00D2415B" w:rsidRPr="00D22C6F">
        <w:rPr>
          <w:rFonts w:cstheme="majorHAnsi"/>
          <w:lang w:val="en-GB"/>
        </w:rPr>
        <w:t xml:space="preserve"> for 202</w:t>
      </w:r>
      <w:r w:rsidR="001024B9" w:rsidRPr="00D22C6F">
        <w:rPr>
          <w:rFonts w:cstheme="majorHAnsi"/>
          <w:lang w:val="en-GB"/>
        </w:rPr>
        <w:t>1-2</w:t>
      </w:r>
      <w:r w:rsidR="00D2415B" w:rsidRPr="00D22C6F">
        <w:rPr>
          <w:rFonts w:cstheme="majorHAnsi"/>
          <w:lang w:val="en-GB"/>
        </w:rPr>
        <w:t>2</w:t>
      </w:r>
      <w:r w:rsidR="00F70208" w:rsidRPr="00D22C6F">
        <w:rPr>
          <w:rFonts w:cstheme="majorHAnsi"/>
          <w:lang w:val="en-GB"/>
        </w:rPr>
        <w:t>.</w:t>
      </w:r>
      <w:r w:rsidR="00BB379E" w:rsidRPr="00D22C6F">
        <w:rPr>
          <w:rFonts w:cstheme="majorHAnsi"/>
          <w:vertAlign w:val="superscript"/>
          <w:lang w:val="en-GB"/>
        </w:rPr>
        <w:fldChar w:fldCharType="begin"/>
      </w:r>
      <w:r w:rsidR="00BB379E" w:rsidRPr="00D22C6F">
        <w:rPr>
          <w:rFonts w:cstheme="majorHAnsi"/>
          <w:lang w:val="en-GB"/>
        </w:rPr>
        <w:instrText xml:space="preserve"> NOTEREF _Ref185850510 \f \h </w:instrText>
      </w:r>
      <w:r w:rsidR="00BB379E" w:rsidRPr="00D22C6F">
        <w:rPr>
          <w:rFonts w:cstheme="majorHAnsi"/>
          <w:vertAlign w:val="superscript"/>
          <w:lang w:val="en-GB"/>
        </w:rPr>
        <w:instrText xml:space="preserve"> \* MERGEFORMAT </w:instrText>
      </w:r>
      <w:r w:rsidR="00BB379E" w:rsidRPr="00D22C6F">
        <w:rPr>
          <w:rFonts w:cstheme="majorHAnsi"/>
          <w:vertAlign w:val="superscript"/>
          <w:lang w:val="en-GB"/>
        </w:rPr>
      </w:r>
      <w:r w:rsidR="00BB379E" w:rsidRPr="00D22C6F">
        <w:rPr>
          <w:rFonts w:cstheme="majorHAnsi"/>
          <w:vertAlign w:val="superscript"/>
          <w:lang w:val="en-GB"/>
        </w:rPr>
        <w:fldChar w:fldCharType="separate"/>
      </w:r>
      <w:r w:rsidR="007F17E5" w:rsidRPr="007F17E5">
        <w:rPr>
          <w:rStyle w:val="EndnoteReference"/>
          <w:lang w:val="en-GB"/>
        </w:rPr>
        <w:t>7</w:t>
      </w:r>
      <w:r w:rsidR="00BB379E" w:rsidRPr="00D22C6F">
        <w:rPr>
          <w:rFonts w:cstheme="majorHAnsi"/>
          <w:vertAlign w:val="superscript"/>
          <w:lang w:val="en-GB"/>
        </w:rPr>
        <w:fldChar w:fldCharType="end"/>
      </w:r>
      <w:r w:rsidR="00F108F8" w:rsidRPr="00D22C6F">
        <w:rPr>
          <w:rFonts w:cstheme="majorHAnsi"/>
          <w:vertAlign w:val="superscript"/>
          <w:lang w:val="en-GB"/>
        </w:rPr>
        <w:t xml:space="preserve"> </w:t>
      </w:r>
      <w:r w:rsidR="00F70208" w:rsidRPr="00D22C6F">
        <w:rPr>
          <w:rFonts w:cstheme="majorHAnsi"/>
          <w:lang w:val="en-GB"/>
        </w:rPr>
        <w:t xml:space="preserve">Specifically, this report uses a more detailed version of </w:t>
      </w:r>
      <w:proofErr w:type="spellStart"/>
      <w:r w:rsidR="00F70208" w:rsidRPr="00D22C6F">
        <w:rPr>
          <w:rFonts w:cstheme="majorHAnsi"/>
          <w:lang w:val="en-GB"/>
        </w:rPr>
        <w:t>NIbES</w:t>
      </w:r>
      <w:proofErr w:type="spellEnd"/>
      <w:r w:rsidR="00F70208" w:rsidRPr="00D22C6F">
        <w:rPr>
          <w:rFonts w:cstheme="majorHAnsi"/>
          <w:lang w:val="en-GB"/>
        </w:rPr>
        <w:t xml:space="preserve"> </w:t>
      </w:r>
      <w:r w:rsidR="00846407" w:rsidRPr="00D22C6F">
        <w:rPr>
          <w:rFonts w:cstheme="majorHAnsi"/>
          <w:lang w:val="en-GB"/>
        </w:rPr>
        <w:t>provided by DCCEEW, which includes</w:t>
      </w:r>
      <w:r w:rsidR="00E9285A" w:rsidRPr="00D22C6F">
        <w:rPr>
          <w:rFonts w:cstheme="majorHAnsi"/>
          <w:lang w:val="en-GB"/>
        </w:rPr>
        <w:t xml:space="preserve"> </w:t>
      </w:r>
      <w:r w:rsidR="00FF5048" w:rsidRPr="00D22C6F">
        <w:rPr>
          <w:rFonts w:cstheme="majorHAnsi"/>
          <w:lang w:val="en-GB"/>
        </w:rPr>
        <w:t xml:space="preserve">production-based (scope 1) emissions estimates for 116 IOIGs. </w:t>
      </w:r>
      <w:r w:rsidR="00877826" w:rsidRPr="00D22C6F">
        <w:rPr>
          <w:rFonts w:cstheme="majorHAnsi"/>
          <w:lang w:val="en-GB"/>
        </w:rPr>
        <w:t xml:space="preserve">While the </w:t>
      </w:r>
      <w:proofErr w:type="spellStart"/>
      <w:r w:rsidR="00877826" w:rsidRPr="00D22C6F">
        <w:rPr>
          <w:rFonts w:cstheme="majorHAnsi"/>
          <w:lang w:val="en-GB"/>
        </w:rPr>
        <w:t>NIbES</w:t>
      </w:r>
      <w:proofErr w:type="spellEnd"/>
      <w:r w:rsidR="00877826" w:rsidRPr="00D22C6F">
        <w:rPr>
          <w:rFonts w:cstheme="majorHAnsi"/>
          <w:lang w:val="en-GB"/>
        </w:rPr>
        <w:t xml:space="preserve"> </w:t>
      </w:r>
      <w:r w:rsidR="00FA7875" w:rsidRPr="00D22C6F">
        <w:rPr>
          <w:rFonts w:cstheme="majorHAnsi"/>
          <w:lang w:val="en-GB"/>
        </w:rPr>
        <w:t xml:space="preserve">is described here as </w:t>
      </w:r>
      <w:r w:rsidR="00C83311" w:rsidRPr="00D22C6F">
        <w:rPr>
          <w:rFonts w:cstheme="majorHAnsi"/>
          <w:lang w:val="en-GB"/>
        </w:rPr>
        <w:t xml:space="preserve">an activity-based emissions estimate, </w:t>
      </w:r>
      <w:r w:rsidR="00091545" w:rsidRPr="00D22C6F">
        <w:rPr>
          <w:rFonts w:cstheme="majorHAnsi"/>
          <w:lang w:val="en-GB"/>
        </w:rPr>
        <w:t>this is a simplification</w:t>
      </w:r>
      <w:r w:rsidR="000E4C98" w:rsidRPr="00D22C6F">
        <w:rPr>
          <w:rFonts w:cstheme="majorHAnsi"/>
          <w:lang w:val="en-GB"/>
        </w:rPr>
        <w:t xml:space="preserve"> – the National Inventory Report </w:t>
      </w:r>
      <w:r w:rsidR="000E5F03" w:rsidRPr="00D22C6F">
        <w:rPr>
          <w:rFonts w:cstheme="majorHAnsi"/>
          <w:lang w:val="en-GB"/>
        </w:rPr>
        <w:t xml:space="preserve">reports activity-based estimates for five </w:t>
      </w:r>
      <w:r w:rsidR="000079F6" w:rsidRPr="00D22C6F">
        <w:rPr>
          <w:rFonts w:cstheme="majorHAnsi"/>
          <w:lang w:val="en-GB"/>
        </w:rPr>
        <w:t>areas of economic activity</w:t>
      </w:r>
      <w:r w:rsidR="000E5F03" w:rsidRPr="00D22C6F">
        <w:rPr>
          <w:rFonts w:cstheme="majorHAnsi"/>
          <w:lang w:val="en-GB"/>
        </w:rPr>
        <w:t xml:space="preserve">, but </w:t>
      </w:r>
      <w:proofErr w:type="spellStart"/>
      <w:r w:rsidR="000E5F03" w:rsidRPr="00D22C6F">
        <w:rPr>
          <w:rFonts w:cstheme="majorHAnsi"/>
          <w:lang w:val="en-GB"/>
        </w:rPr>
        <w:t>NIbES</w:t>
      </w:r>
      <w:proofErr w:type="spellEnd"/>
      <w:r w:rsidR="000E5F03" w:rsidRPr="00D22C6F">
        <w:rPr>
          <w:rFonts w:cstheme="majorHAnsi"/>
          <w:lang w:val="en-GB"/>
        </w:rPr>
        <w:t xml:space="preserve"> then allocates these emissions to</w:t>
      </w:r>
      <w:r w:rsidR="000079F6" w:rsidRPr="00D22C6F">
        <w:rPr>
          <w:rFonts w:cstheme="majorHAnsi"/>
          <w:lang w:val="en-GB"/>
        </w:rPr>
        <w:t xml:space="preserve"> sectors of the economy on an expenditure basis using </w:t>
      </w:r>
      <w:r w:rsidR="007B47BE" w:rsidRPr="00D22C6F">
        <w:rPr>
          <w:lang w:val="en-GB"/>
        </w:rPr>
        <w:t>Input-Output tables</w:t>
      </w:r>
      <w:r w:rsidR="000079F6" w:rsidRPr="00D22C6F">
        <w:rPr>
          <w:rFonts w:cstheme="majorHAnsi"/>
          <w:lang w:val="en-GB"/>
        </w:rPr>
        <w:t>.</w:t>
      </w:r>
      <w:r w:rsidR="0040369C" w:rsidRPr="00D22C6F">
        <w:rPr>
          <w:rFonts w:cstheme="majorHAnsi"/>
          <w:lang w:val="en-GB"/>
        </w:rPr>
        <w:t xml:space="preserve"> Furthermore</w:t>
      </w:r>
      <w:r w:rsidR="003712AD" w:rsidRPr="00D22C6F">
        <w:rPr>
          <w:rFonts w:cstheme="majorHAnsi"/>
          <w:lang w:val="en-GB"/>
        </w:rPr>
        <w:t xml:space="preserve">, some emissions in the National Inventory Report </w:t>
      </w:r>
      <w:r w:rsidR="009D6395" w:rsidRPr="00D22C6F">
        <w:rPr>
          <w:rFonts w:cstheme="majorHAnsi"/>
          <w:lang w:val="en-GB"/>
        </w:rPr>
        <w:t xml:space="preserve">are themselves estimated on an expenditure basis </w:t>
      </w:r>
      <w:r w:rsidR="00C00A50" w:rsidRPr="00D22C6F">
        <w:rPr>
          <w:rFonts w:cstheme="majorHAnsi"/>
          <w:lang w:val="en-GB"/>
        </w:rPr>
        <w:t>(for example, emissions from Mobile Air-Conditioning are estimated as a function of expenditure on road transport fuel).</w:t>
      </w:r>
    </w:p>
    <w:p w14:paraId="30B32940" w14:textId="77777777" w:rsidR="00C8759D" w:rsidRPr="00D22C6F" w:rsidRDefault="00C8759D" w:rsidP="006A71A0">
      <w:pPr>
        <w:rPr>
          <w:rFonts w:cstheme="majorHAnsi"/>
          <w:lang w:val="en-GB"/>
        </w:rPr>
      </w:pPr>
    </w:p>
    <w:p w14:paraId="2F072428" w14:textId="4C13E903" w:rsidR="00773E8E" w:rsidRPr="00D22C6F" w:rsidRDefault="00CE47E5" w:rsidP="006A71A0">
      <w:pPr>
        <w:rPr>
          <w:rFonts w:cstheme="majorBidi"/>
          <w:color w:val="000000" w:themeColor="text1"/>
          <w:lang w:val="en-GB"/>
        </w:rPr>
      </w:pPr>
      <w:r w:rsidRPr="00D22C6F">
        <w:rPr>
          <w:rFonts w:cstheme="majorBidi"/>
          <w:lang w:val="en-GB"/>
        </w:rPr>
        <w:t>A</w:t>
      </w:r>
      <w:r w:rsidR="006A71A0" w:rsidRPr="00D22C6F">
        <w:rPr>
          <w:rFonts w:cstheme="majorBidi"/>
          <w:lang w:val="en-GB"/>
        </w:rPr>
        <w:t xml:space="preserve">ctivity-based emissions data </w:t>
      </w:r>
      <w:r w:rsidR="0001048C" w:rsidRPr="00D22C6F">
        <w:rPr>
          <w:rFonts w:cstheme="majorBidi"/>
          <w:lang w:val="en-GB"/>
        </w:rPr>
        <w:t xml:space="preserve">for </w:t>
      </w:r>
      <w:r w:rsidR="0001048C" w:rsidRPr="00D22C6F">
        <w:rPr>
          <w:rFonts w:cstheme="majorBidi"/>
          <w:color w:val="000000"/>
          <w:lang w:val="en-GB"/>
        </w:rPr>
        <w:t xml:space="preserve">medical </w:t>
      </w:r>
      <w:r w:rsidR="007E0CD5" w:rsidRPr="00D22C6F">
        <w:rPr>
          <w:rFonts w:asciiTheme="minorHAnsi" w:eastAsiaTheme="majorEastAsia" w:hAnsiTheme="minorHAnsi" w:cstheme="minorHAnsi"/>
          <w:lang w:val="en-GB"/>
        </w:rPr>
        <w:t>nitrous oxide</w:t>
      </w:r>
      <w:r w:rsidR="0001048C" w:rsidRPr="00D22C6F">
        <w:rPr>
          <w:rFonts w:cstheme="majorBidi"/>
          <w:color w:val="000000"/>
          <w:lang w:val="en-GB"/>
        </w:rPr>
        <w:t xml:space="preserve"> use </w:t>
      </w:r>
      <w:r w:rsidR="00C8759D" w:rsidRPr="00D22C6F">
        <w:rPr>
          <w:rFonts w:cstheme="majorBidi"/>
          <w:color w:val="000000"/>
          <w:lang w:val="en-GB"/>
        </w:rPr>
        <w:t xml:space="preserve">(scope 1) </w:t>
      </w:r>
      <w:r w:rsidR="0001048C" w:rsidRPr="00D22C6F">
        <w:rPr>
          <w:rFonts w:cstheme="majorBidi"/>
          <w:color w:val="000000"/>
          <w:lang w:val="en-GB"/>
        </w:rPr>
        <w:t xml:space="preserve">and </w:t>
      </w:r>
      <w:r w:rsidR="00EE596C" w:rsidRPr="00D22C6F">
        <w:rPr>
          <w:rFonts w:cstheme="majorBidi"/>
          <w:color w:val="000000"/>
          <w:lang w:val="en-GB"/>
        </w:rPr>
        <w:t xml:space="preserve">clinical waste incineration (scope 3) </w:t>
      </w:r>
      <w:r w:rsidR="006A71A0" w:rsidRPr="00D22C6F">
        <w:rPr>
          <w:rFonts w:cstheme="majorBidi"/>
          <w:color w:val="000000"/>
          <w:lang w:val="en-GB"/>
        </w:rPr>
        <w:t>w</w:t>
      </w:r>
      <w:r w:rsidR="00773E8E" w:rsidRPr="00D22C6F">
        <w:rPr>
          <w:rFonts w:cstheme="majorBidi"/>
          <w:color w:val="000000"/>
          <w:lang w:val="en-GB"/>
        </w:rPr>
        <w:t>ere obtained from DCCEEW</w:t>
      </w:r>
      <w:r w:rsidR="0001048C" w:rsidRPr="00D22C6F">
        <w:rPr>
          <w:rFonts w:cstheme="majorBidi"/>
          <w:color w:val="000000"/>
          <w:lang w:val="en-GB"/>
        </w:rPr>
        <w:t xml:space="preserve">, and for anaesthetic </w:t>
      </w:r>
      <w:r w:rsidRPr="00D22C6F">
        <w:rPr>
          <w:rFonts w:cstheme="majorBidi"/>
          <w:color w:val="000000"/>
          <w:lang w:val="en-GB"/>
        </w:rPr>
        <w:t>gas</w:t>
      </w:r>
      <w:r w:rsidR="00EC41CF" w:rsidRPr="00D22C6F">
        <w:rPr>
          <w:rFonts w:cstheme="majorBidi"/>
          <w:color w:val="000000"/>
          <w:lang w:val="en-GB"/>
        </w:rPr>
        <w:t xml:space="preserve">es (scope 1) and respiratory inhalers (scope 3) </w:t>
      </w:r>
      <w:r w:rsidR="0001048C" w:rsidRPr="00D22C6F">
        <w:rPr>
          <w:rFonts w:cstheme="majorBidi"/>
          <w:color w:val="000000"/>
          <w:lang w:val="en-GB"/>
        </w:rPr>
        <w:t xml:space="preserve">from </w:t>
      </w:r>
      <w:r w:rsidR="00F61FEB" w:rsidRPr="00D22C6F">
        <w:rPr>
          <w:rFonts w:cstheme="majorBidi"/>
          <w:color w:val="000000"/>
          <w:lang w:val="en-GB"/>
        </w:rPr>
        <w:t>industry data and academic experts.</w:t>
      </w:r>
      <w:r w:rsidR="0054546A" w:rsidRPr="00D22C6F">
        <w:rPr>
          <w:rFonts w:cstheme="majorBidi"/>
          <w:color w:val="000000"/>
          <w:lang w:val="en-GB"/>
        </w:rPr>
        <w:t xml:space="preserve"> </w:t>
      </w:r>
      <w:r w:rsidR="0054546A" w:rsidRPr="00D22C6F">
        <w:rPr>
          <w:rFonts w:cstheme="majorBidi"/>
          <w:color w:val="000000" w:themeColor="text1"/>
          <w:lang w:val="en-GB"/>
        </w:rPr>
        <w:t>Air</w:t>
      </w:r>
      <w:r w:rsidR="00773E8E" w:rsidRPr="00D22C6F">
        <w:rPr>
          <w:rFonts w:cstheme="majorBidi"/>
          <w:color w:val="000000" w:themeColor="text1"/>
          <w:lang w:val="en-GB"/>
        </w:rPr>
        <w:t xml:space="preserve"> transport emissions </w:t>
      </w:r>
      <w:r w:rsidR="00D9266D" w:rsidRPr="00D22C6F">
        <w:rPr>
          <w:rFonts w:cstheme="majorBidi"/>
          <w:color w:val="000000" w:themeColor="text1"/>
          <w:lang w:val="en-GB"/>
        </w:rPr>
        <w:t xml:space="preserve">(scope 1) </w:t>
      </w:r>
      <w:r w:rsidR="004E04F5" w:rsidRPr="00D22C6F">
        <w:rPr>
          <w:rFonts w:cstheme="majorBidi"/>
          <w:color w:val="000000" w:themeColor="text1"/>
          <w:lang w:val="en-GB"/>
        </w:rPr>
        <w:t>were</w:t>
      </w:r>
      <w:r w:rsidR="00773E8E" w:rsidRPr="00D22C6F">
        <w:rPr>
          <w:rFonts w:cstheme="majorBidi"/>
          <w:color w:val="000000" w:themeColor="text1"/>
          <w:lang w:val="en-GB"/>
        </w:rPr>
        <w:t xml:space="preserve"> estimated on an activity basis </w:t>
      </w:r>
      <w:r w:rsidR="00E81309" w:rsidRPr="00D22C6F">
        <w:rPr>
          <w:rFonts w:cstheme="majorBidi"/>
          <w:color w:val="000000" w:themeColor="text1"/>
          <w:lang w:val="en-GB"/>
        </w:rPr>
        <w:t>using</w:t>
      </w:r>
      <w:r w:rsidR="00773E8E" w:rsidRPr="00D22C6F">
        <w:rPr>
          <w:rFonts w:cstheme="majorBidi"/>
          <w:color w:val="000000" w:themeColor="text1"/>
          <w:lang w:val="en-GB"/>
        </w:rPr>
        <w:t xml:space="preserve"> published air ambulance </w:t>
      </w:r>
      <w:r w:rsidR="00783883" w:rsidRPr="00D22C6F">
        <w:rPr>
          <w:rFonts w:cstheme="majorBidi"/>
          <w:color w:val="000000" w:themeColor="text1"/>
          <w:lang w:val="en-GB"/>
        </w:rPr>
        <w:t xml:space="preserve">data combined </w:t>
      </w:r>
      <w:r w:rsidR="00773E8E" w:rsidRPr="00D22C6F">
        <w:rPr>
          <w:rFonts w:cstheme="majorBidi"/>
          <w:color w:val="000000" w:themeColor="text1"/>
          <w:lang w:val="en-GB"/>
        </w:rPr>
        <w:t xml:space="preserve">with </w:t>
      </w:r>
      <w:r w:rsidR="00783883" w:rsidRPr="00D22C6F">
        <w:rPr>
          <w:rFonts w:cstheme="majorBidi"/>
          <w:color w:val="000000" w:themeColor="text1"/>
          <w:lang w:val="en-GB"/>
        </w:rPr>
        <w:t>other data sources.</w:t>
      </w:r>
      <w:r w:rsidR="00525D18" w:rsidRPr="00D22C6F">
        <w:rPr>
          <w:rFonts w:cstheme="majorBidi"/>
          <w:color w:val="000000" w:themeColor="text1"/>
          <w:lang w:val="en-GB"/>
        </w:rPr>
        <w:t xml:space="preserve"> </w:t>
      </w:r>
      <w:r w:rsidR="00525D18" w:rsidRPr="00D22C6F">
        <w:rPr>
          <w:rFonts w:cstheme="majorBidi"/>
          <w:color w:val="000000"/>
          <w:lang w:val="en-GB"/>
        </w:rPr>
        <w:t xml:space="preserve">Estimates were validated through consultation with </w:t>
      </w:r>
      <w:r w:rsidR="00525D18" w:rsidRPr="00D22C6F">
        <w:rPr>
          <w:rFonts w:cstheme="majorHAnsi"/>
          <w:color w:val="000000"/>
          <w:lang w:val="en-GB"/>
        </w:rPr>
        <w:t>clinical and climate specialists.</w:t>
      </w:r>
    </w:p>
    <w:p w14:paraId="757E3787" w14:textId="77777777" w:rsidR="00A1607D" w:rsidRPr="00D22C6F" w:rsidRDefault="00A1607D" w:rsidP="0016740C">
      <w:pPr>
        <w:rPr>
          <w:rFonts w:cstheme="majorBidi"/>
          <w:color w:val="000000" w:themeColor="text1"/>
          <w:lang w:val="en-GB"/>
        </w:rPr>
      </w:pPr>
    </w:p>
    <w:p w14:paraId="47E27B54" w14:textId="23F73CED" w:rsidR="00A1607D" w:rsidRPr="00D22C6F" w:rsidRDefault="00A1607D" w:rsidP="0016740C">
      <w:pPr>
        <w:rPr>
          <w:lang w:val="en-GB"/>
        </w:rPr>
      </w:pPr>
      <w:r w:rsidRPr="00D22C6F">
        <w:rPr>
          <w:lang w:val="en-GB"/>
        </w:rPr>
        <w:t xml:space="preserve">The Australian Government does not currently publish estimates of </w:t>
      </w:r>
      <w:r w:rsidR="0016740C" w:rsidRPr="00D22C6F">
        <w:rPr>
          <w:lang w:val="en-GB"/>
        </w:rPr>
        <w:t>s</w:t>
      </w:r>
      <w:r w:rsidRPr="00D22C6F">
        <w:rPr>
          <w:lang w:val="en-GB"/>
        </w:rPr>
        <w:t xml:space="preserve">cope 2 emissions (indirect emissions from purchased </w:t>
      </w:r>
      <w:r w:rsidR="0048729C" w:rsidRPr="00D22C6F">
        <w:rPr>
          <w:lang w:val="en-GB"/>
        </w:rPr>
        <w:t>energy</w:t>
      </w:r>
      <w:r w:rsidRPr="00D22C6F">
        <w:rPr>
          <w:lang w:val="en-GB"/>
        </w:rPr>
        <w:t xml:space="preserve">) </w:t>
      </w:r>
      <w:r w:rsidR="00006809" w:rsidRPr="00D22C6F">
        <w:rPr>
          <w:lang w:val="en-GB"/>
        </w:rPr>
        <w:t>by</w:t>
      </w:r>
      <w:r w:rsidRPr="00D22C6F">
        <w:rPr>
          <w:lang w:val="en-GB"/>
        </w:rPr>
        <w:t xml:space="preserve"> industry </w:t>
      </w:r>
      <w:r w:rsidR="00006809" w:rsidRPr="00D22C6F">
        <w:rPr>
          <w:lang w:val="en-GB"/>
        </w:rPr>
        <w:t>se</w:t>
      </w:r>
      <w:r w:rsidR="00E17DB1" w:rsidRPr="00D22C6F">
        <w:rPr>
          <w:lang w:val="en-GB"/>
        </w:rPr>
        <w:t>c</w:t>
      </w:r>
      <w:r w:rsidR="00006809" w:rsidRPr="00D22C6F">
        <w:rPr>
          <w:lang w:val="en-GB"/>
        </w:rPr>
        <w:t>tor</w:t>
      </w:r>
      <w:r w:rsidRPr="00D22C6F">
        <w:rPr>
          <w:lang w:val="en-GB"/>
        </w:rPr>
        <w:t xml:space="preserve">. To overcome </w:t>
      </w:r>
      <w:r w:rsidR="00210C38" w:rsidRPr="00D22C6F">
        <w:rPr>
          <w:lang w:val="en-GB"/>
        </w:rPr>
        <w:t xml:space="preserve">this gap, this report estimates </w:t>
      </w:r>
      <w:r w:rsidR="000D6950" w:rsidRPr="00D22C6F">
        <w:rPr>
          <w:lang w:val="en-GB"/>
        </w:rPr>
        <w:t>s</w:t>
      </w:r>
      <w:r w:rsidRPr="00D22C6F">
        <w:rPr>
          <w:lang w:val="en-GB"/>
        </w:rPr>
        <w:t xml:space="preserve">cope 2 </w:t>
      </w:r>
      <w:r w:rsidR="00773184" w:rsidRPr="00D22C6F">
        <w:rPr>
          <w:lang w:val="en-GB"/>
        </w:rPr>
        <w:t xml:space="preserve">health system </w:t>
      </w:r>
      <w:r w:rsidRPr="00D22C6F">
        <w:rPr>
          <w:lang w:val="en-GB"/>
        </w:rPr>
        <w:t xml:space="preserve">emissions </w:t>
      </w:r>
      <w:r w:rsidR="00706BB0" w:rsidRPr="00D22C6F">
        <w:rPr>
          <w:lang w:val="en-GB"/>
        </w:rPr>
        <w:t xml:space="preserve">on an activity basis </w:t>
      </w:r>
      <w:r w:rsidRPr="00D22C6F">
        <w:rPr>
          <w:lang w:val="en-GB"/>
        </w:rPr>
        <w:t xml:space="preserve">using data from the </w:t>
      </w:r>
      <w:proofErr w:type="spellStart"/>
      <w:r w:rsidR="00210C38" w:rsidRPr="00D22C6F">
        <w:rPr>
          <w:lang w:val="en-GB"/>
        </w:rPr>
        <w:t>NIbES</w:t>
      </w:r>
      <w:proofErr w:type="spellEnd"/>
      <w:r w:rsidRPr="00D22C6F">
        <w:rPr>
          <w:lang w:val="en-GB"/>
        </w:rPr>
        <w:t xml:space="preserve"> and the </w:t>
      </w:r>
      <w:r w:rsidRPr="00D22C6F">
        <w:rPr>
          <w:b/>
          <w:bCs/>
          <w:lang w:val="en-GB"/>
        </w:rPr>
        <w:t>National Greenhouse and Energy Reporting (NGER) Scheme</w:t>
      </w:r>
      <w:r w:rsidR="004B2647" w:rsidRPr="00D22C6F">
        <w:rPr>
          <w:lang w:val="en-GB"/>
        </w:rPr>
        <w:t>.</w:t>
      </w:r>
      <w:bookmarkStart w:id="72" w:name="_Ref181888754"/>
      <w:r w:rsidR="00232055" w:rsidRPr="00D22C6F">
        <w:rPr>
          <w:rStyle w:val="EndnoteReference"/>
          <w:lang w:val="en-GB"/>
        </w:rPr>
        <w:endnoteReference w:id="28"/>
      </w:r>
      <w:bookmarkEnd w:id="72"/>
      <w:r w:rsidR="004B2647" w:rsidRPr="00D22C6F">
        <w:rPr>
          <w:lang w:val="en-GB"/>
        </w:rPr>
        <w:t xml:space="preserve"> These estimates, and the assumptions underlying them, are </w:t>
      </w:r>
      <w:r w:rsidR="009903ED" w:rsidRPr="00D22C6F">
        <w:rPr>
          <w:lang w:val="en-GB"/>
        </w:rPr>
        <w:t xml:space="preserve">presented in section </w:t>
      </w:r>
      <w:r w:rsidR="00E17DB1" w:rsidRPr="00D22C6F">
        <w:rPr>
          <w:lang w:val="en-GB"/>
        </w:rPr>
        <w:t>6</w:t>
      </w:r>
      <w:r w:rsidR="002D4EE8" w:rsidRPr="00D22C6F">
        <w:rPr>
          <w:lang w:val="en-GB"/>
        </w:rPr>
        <w:t>.</w:t>
      </w:r>
    </w:p>
    <w:p w14:paraId="4002DE36" w14:textId="77777777" w:rsidR="00773E8E" w:rsidRPr="00D22C6F" w:rsidRDefault="00773E8E" w:rsidP="0016740C">
      <w:pPr>
        <w:rPr>
          <w:rFonts w:cstheme="majorBidi"/>
          <w:color w:val="000000" w:themeColor="text1"/>
          <w:lang w:val="en-GB"/>
        </w:rPr>
      </w:pPr>
    </w:p>
    <w:p w14:paraId="105D61CE" w14:textId="060D7EF6" w:rsidR="009F03F4" w:rsidRPr="00D22C6F" w:rsidRDefault="00723264" w:rsidP="0000083C">
      <w:pPr>
        <w:rPr>
          <w:rFonts w:cstheme="majorBidi"/>
          <w:lang w:val="en-GB"/>
        </w:rPr>
      </w:pPr>
      <w:r w:rsidRPr="00D22C6F">
        <w:rPr>
          <w:rFonts w:cstheme="majorBidi"/>
          <w:lang w:val="en-GB"/>
        </w:rPr>
        <w:t>Scope 3 employee commute emissions</w:t>
      </w:r>
      <w:r w:rsidR="005E6815" w:rsidRPr="00D22C6F">
        <w:rPr>
          <w:rFonts w:cstheme="majorBidi"/>
          <w:lang w:val="en-GB"/>
        </w:rPr>
        <w:t xml:space="preserve"> were calculated</w:t>
      </w:r>
      <w:r w:rsidRPr="00D22C6F">
        <w:rPr>
          <w:rFonts w:cstheme="majorBidi"/>
          <w:lang w:val="en-GB"/>
        </w:rPr>
        <w:t xml:space="preserve"> </w:t>
      </w:r>
      <w:r w:rsidR="006D48E5" w:rsidRPr="00D22C6F">
        <w:rPr>
          <w:rFonts w:cstheme="majorBidi"/>
          <w:lang w:val="en-GB"/>
        </w:rPr>
        <w:t xml:space="preserve">by </w:t>
      </w:r>
      <w:r w:rsidR="00182395" w:rsidRPr="00D22C6F">
        <w:rPr>
          <w:rFonts w:cstheme="majorBidi"/>
          <w:lang w:val="en-GB"/>
        </w:rPr>
        <w:t>combining</w:t>
      </w:r>
      <w:r w:rsidR="006D48E5" w:rsidRPr="00D22C6F">
        <w:rPr>
          <w:rFonts w:cstheme="majorBidi"/>
          <w:lang w:val="en-GB"/>
        </w:rPr>
        <w:t xml:space="preserve"> </w:t>
      </w:r>
      <w:r w:rsidR="001B12CE" w:rsidRPr="00D22C6F">
        <w:rPr>
          <w:rFonts w:cstheme="majorBidi"/>
          <w:lang w:val="en-GB"/>
        </w:rPr>
        <w:t xml:space="preserve">on-road car </w:t>
      </w:r>
      <w:r w:rsidR="00FE788C" w:rsidRPr="00D22C6F">
        <w:rPr>
          <w:rFonts w:cstheme="majorBidi"/>
          <w:lang w:val="en-GB"/>
        </w:rPr>
        <w:t xml:space="preserve">emissions factors with </w:t>
      </w:r>
      <w:r w:rsidR="006D48E5" w:rsidRPr="00D22C6F">
        <w:rPr>
          <w:rFonts w:cstheme="majorBidi"/>
          <w:lang w:val="en-GB"/>
        </w:rPr>
        <w:t xml:space="preserve">the volume of employees, </w:t>
      </w:r>
      <w:r w:rsidR="001B12CE" w:rsidRPr="00D22C6F">
        <w:rPr>
          <w:rFonts w:cstheme="majorBidi"/>
          <w:lang w:val="en-GB"/>
        </w:rPr>
        <w:t xml:space="preserve">average reported days worked, and reported average driving distance to work, </w:t>
      </w:r>
      <w:r w:rsidR="008A739C" w:rsidRPr="00D22C6F">
        <w:rPr>
          <w:rFonts w:cstheme="majorBidi"/>
          <w:lang w:val="en-GB"/>
        </w:rPr>
        <w:t>with an adjustment</w:t>
      </w:r>
      <w:r w:rsidR="001B12CE" w:rsidRPr="00D22C6F">
        <w:rPr>
          <w:rFonts w:cstheme="majorBidi"/>
          <w:lang w:val="en-GB"/>
        </w:rPr>
        <w:t xml:space="preserve"> </w:t>
      </w:r>
      <w:r w:rsidR="006A68AF" w:rsidRPr="00D22C6F">
        <w:rPr>
          <w:rFonts w:cstheme="majorBidi"/>
          <w:lang w:val="en-GB"/>
        </w:rPr>
        <w:t>for electric vehicle</w:t>
      </w:r>
      <w:r w:rsidR="00362171" w:rsidRPr="00D22C6F">
        <w:rPr>
          <w:rFonts w:cstheme="majorBidi"/>
          <w:lang w:val="en-GB"/>
        </w:rPr>
        <w:t xml:space="preserve"> use</w:t>
      </w:r>
      <w:r w:rsidR="006A68AF" w:rsidRPr="00D22C6F">
        <w:rPr>
          <w:rFonts w:cstheme="majorBidi"/>
          <w:lang w:val="en-GB"/>
        </w:rPr>
        <w:t xml:space="preserve">. </w:t>
      </w:r>
      <w:r w:rsidR="00FA25F1" w:rsidRPr="00D22C6F">
        <w:rPr>
          <w:rFonts w:cstheme="majorBidi"/>
          <w:lang w:val="en-GB"/>
        </w:rPr>
        <w:t>To estimate the emissio</w:t>
      </w:r>
      <w:r w:rsidR="00D41F54" w:rsidRPr="00D22C6F">
        <w:rPr>
          <w:rFonts w:cstheme="majorBidi"/>
          <w:lang w:val="en-GB"/>
        </w:rPr>
        <w:t>n</w:t>
      </w:r>
      <w:r w:rsidR="00E82E22" w:rsidRPr="00D22C6F">
        <w:rPr>
          <w:rFonts w:cstheme="majorBidi"/>
          <w:lang w:val="en-GB"/>
        </w:rPr>
        <w:t>s</w:t>
      </w:r>
      <w:r w:rsidR="00FA25F1" w:rsidRPr="00D22C6F">
        <w:rPr>
          <w:rFonts w:cstheme="majorBidi"/>
          <w:lang w:val="en-GB"/>
        </w:rPr>
        <w:t xml:space="preserve"> associated with patient travel, on-road car emissions factors were applied to consultation volume data</w:t>
      </w:r>
      <w:r w:rsidR="00D41F54" w:rsidRPr="00D22C6F">
        <w:rPr>
          <w:rFonts w:cstheme="majorBidi"/>
          <w:lang w:val="en-GB"/>
        </w:rPr>
        <w:t xml:space="preserve"> partitioned</w:t>
      </w:r>
      <w:r w:rsidR="00FA25F1" w:rsidRPr="00D22C6F">
        <w:rPr>
          <w:rFonts w:cstheme="majorBidi"/>
          <w:lang w:val="en-GB"/>
        </w:rPr>
        <w:t xml:space="preserve"> by consultation type and </w:t>
      </w:r>
      <w:r w:rsidR="00B720C2" w:rsidRPr="00D22C6F">
        <w:rPr>
          <w:rFonts w:cstheme="majorBidi"/>
          <w:lang w:val="en-GB"/>
        </w:rPr>
        <w:t>remoteness type</w:t>
      </w:r>
      <w:r w:rsidR="00FA25F1" w:rsidRPr="00D22C6F">
        <w:rPr>
          <w:rFonts w:cstheme="majorBidi"/>
          <w:lang w:val="en-GB"/>
        </w:rPr>
        <w:t xml:space="preserve">, with data on travel distance to health services, </w:t>
      </w:r>
      <w:r w:rsidR="00FD092C" w:rsidRPr="00D22C6F">
        <w:rPr>
          <w:rFonts w:cstheme="majorBidi"/>
          <w:lang w:val="en-GB"/>
        </w:rPr>
        <w:t>and</w:t>
      </w:r>
      <w:r w:rsidR="00FA25F1" w:rsidRPr="00D22C6F">
        <w:rPr>
          <w:rFonts w:cstheme="majorBidi"/>
          <w:lang w:val="en-GB"/>
        </w:rPr>
        <w:t xml:space="preserve"> adjustments made for mode of transport (electric vehicles and public transport use) and use of telehealth services.</w:t>
      </w:r>
      <w:r w:rsidR="009F03F4" w:rsidRPr="00D22C6F">
        <w:rPr>
          <w:lang w:val="en-GB"/>
        </w:rPr>
        <w:br w:type="page"/>
      </w:r>
    </w:p>
    <w:p w14:paraId="3A5C73D0" w14:textId="2E3F9648" w:rsidR="00271974" w:rsidRPr="00D22C6F" w:rsidRDefault="00271974" w:rsidP="00271974">
      <w:pPr>
        <w:keepNext/>
        <w:rPr>
          <w:lang w:val="en-GB"/>
        </w:rPr>
      </w:pPr>
      <w:bookmarkStart w:id="73" w:name="_Toc181033652"/>
      <w:bookmarkStart w:id="74" w:name="_Toc189756490"/>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7</w:t>
      </w:r>
      <w:r w:rsidRPr="00D22C6F">
        <w:rPr>
          <w:lang w:val="en-GB"/>
        </w:rPr>
        <w:fldChar w:fldCharType="end"/>
      </w:r>
      <w:r w:rsidRPr="00D22C6F">
        <w:rPr>
          <w:lang w:val="en-GB"/>
        </w:rPr>
        <w:t xml:space="preserve">: </w:t>
      </w:r>
      <w:r w:rsidR="008B5D97" w:rsidRPr="00D22C6F">
        <w:rPr>
          <w:lang w:val="en-GB"/>
        </w:rPr>
        <w:t>A</w:t>
      </w:r>
      <w:r w:rsidRPr="00D22C6F">
        <w:rPr>
          <w:lang w:val="en-GB"/>
        </w:rPr>
        <w:t xml:space="preserve">ctivity-based emissions data </w:t>
      </w:r>
      <w:r w:rsidR="008B5D97" w:rsidRPr="00D22C6F">
        <w:rPr>
          <w:lang w:val="en-GB"/>
        </w:rPr>
        <w:t>sources</w:t>
      </w:r>
      <w:bookmarkEnd w:id="73"/>
      <w:bookmarkEnd w:id="74"/>
    </w:p>
    <w:tbl>
      <w:tblPr>
        <w:tblStyle w:val="TableGrid"/>
        <w:tblW w:w="9781" w:type="dxa"/>
        <w:tblLook w:val="04A0" w:firstRow="1" w:lastRow="0" w:firstColumn="1" w:lastColumn="0" w:noHBand="0" w:noVBand="1"/>
      </w:tblPr>
      <w:tblGrid>
        <w:gridCol w:w="1985"/>
        <w:gridCol w:w="1984"/>
        <w:gridCol w:w="5812"/>
      </w:tblGrid>
      <w:tr w:rsidR="00773E8E" w:rsidRPr="00D22C6F" w14:paraId="58C2EC74" w14:textId="77777777" w:rsidTr="00AB60CB">
        <w:trPr>
          <w:cnfStyle w:val="100000000000" w:firstRow="1" w:lastRow="0" w:firstColumn="0" w:lastColumn="0" w:oddVBand="0" w:evenVBand="0" w:oddHBand="0" w:evenHBand="0" w:firstRowFirstColumn="0" w:firstRowLastColumn="0" w:lastRowFirstColumn="0" w:lastRowLastColumn="0"/>
          <w:trHeight w:val="300"/>
        </w:trPr>
        <w:tc>
          <w:tcPr>
            <w:tcW w:w="1985" w:type="dxa"/>
          </w:tcPr>
          <w:p w14:paraId="19B927A4" w14:textId="77777777" w:rsidR="00773E8E" w:rsidRPr="00D22C6F" w:rsidRDefault="00773E8E" w:rsidP="00F515F2">
            <w:pPr>
              <w:rPr>
                <w:rFonts w:eastAsiaTheme="minorEastAsia" w:cstheme="minorBidi"/>
                <w:sz w:val="22"/>
                <w:szCs w:val="22"/>
                <w:lang w:val="en-GB"/>
              </w:rPr>
            </w:pPr>
            <w:r w:rsidRPr="00D22C6F">
              <w:rPr>
                <w:rFonts w:eastAsiaTheme="minorEastAsia"/>
                <w:sz w:val="22"/>
                <w:szCs w:val="22"/>
                <w:lang w:val="en-GB"/>
              </w:rPr>
              <w:t>Activity based emissions data collected</w:t>
            </w:r>
          </w:p>
        </w:tc>
        <w:tc>
          <w:tcPr>
            <w:tcW w:w="1984" w:type="dxa"/>
          </w:tcPr>
          <w:p w14:paraId="6F327054" w14:textId="77777777" w:rsidR="00773E8E" w:rsidRPr="00D22C6F" w:rsidRDefault="00773E8E" w:rsidP="00F515F2">
            <w:pPr>
              <w:rPr>
                <w:rFonts w:eastAsiaTheme="minorEastAsia" w:cstheme="minorBidi"/>
                <w:sz w:val="22"/>
                <w:szCs w:val="22"/>
                <w:lang w:val="en-GB"/>
              </w:rPr>
            </w:pPr>
            <w:r w:rsidRPr="00D22C6F">
              <w:rPr>
                <w:rFonts w:eastAsiaTheme="minorEastAsia"/>
                <w:sz w:val="22"/>
                <w:szCs w:val="22"/>
                <w:lang w:val="en-GB"/>
              </w:rPr>
              <w:t>Report category</w:t>
            </w:r>
          </w:p>
        </w:tc>
        <w:tc>
          <w:tcPr>
            <w:tcW w:w="5812" w:type="dxa"/>
          </w:tcPr>
          <w:p w14:paraId="7D0C37BB" w14:textId="77777777" w:rsidR="00773E8E" w:rsidRPr="00D22C6F" w:rsidRDefault="00773E8E" w:rsidP="00F515F2">
            <w:pPr>
              <w:rPr>
                <w:rFonts w:eastAsiaTheme="minorEastAsia" w:cstheme="minorBidi"/>
                <w:sz w:val="22"/>
                <w:szCs w:val="22"/>
                <w:lang w:val="en-GB"/>
              </w:rPr>
            </w:pPr>
            <w:r w:rsidRPr="00D22C6F">
              <w:rPr>
                <w:rFonts w:eastAsiaTheme="minorEastAsia"/>
                <w:sz w:val="22"/>
                <w:szCs w:val="22"/>
                <w:lang w:val="en-GB"/>
              </w:rPr>
              <w:t>Data Source</w:t>
            </w:r>
          </w:p>
        </w:tc>
      </w:tr>
      <w:tr w:rsidR="00773E8E" w:rsidRPr="00D22C6F" w14:paraId="68C16FA1" w14:textId="77777777" w:rsidTr="002C04AA">
        <w:trPr>
          <w:cnfStyle w:val="000000100000" w:firstRow="0" w:lastRow="0" w:firstColumn="0" w:lastColumn="0" w:oddVBand="0" w:evenVBand="0" w:oddHBand="1" w:evenHBand="0" w:firstRowFirstColumn="0" w:firstRowLastColumn="0" w:lastRowFirstColumn="0" w:lastRowLastColumn="0"/>
          <w:trHeight w:val="300"/>
        </w:trPr>
        <w:tc>
          <w:tcPr>
            <w:tcW w:w="1985" w:type="dxa"/>
            <w:vAlign w:val="top"/>
          </w:tcPr>
          <w:p w14:paraId="48F61128" w14:textId="725A0F4F" w:rsidR="00773E8E" w:rsidRPr="00D22C6F" w:rsidRDefault="0002395B" w:rsidP="00F515F2">
            <w:pPr>
              <w:rPr>
                <w:rFonts w:asciiTheme="majorHAnsi" w:hAnsiTheme="majorHAnsi"/>
                <w:sz w:val="22"/>
                <w:szCs w:val="22"/>
                <w:lang w:val="en-GB"/>
              </w:rPr>
            </w:pPr>
            <w:r w:rsidRPr="00D22C6F">
              <w:rPr>
                <w:sz w:val="22"/>
                <w:szCs w:val="22"/>
                <w:lang w:val="en-GB"/>
              </w:rPr>
              <w:t xml:space="preserve">Stationary </w:t>
            </w:r>
            <w:r w:rsidR="007113C4" w:rsidRPr="00D22C6F">
              <w:rPr>
                <w:sz w:val="22"/>
                <w:szCs w:val="22"/>
                <w:lang w:val="en-GB"/>
              </w:rPr>
              <w:t>F</w:t>
            </w:r>
            <w:r w:rsidRPr="00D22C6F">
              <w:rPr>
                <w:sz w:val="22"/>
                <w:szCs w:val="22"/>
                <w:lang w:val="en-GB"/>
              </w:rPr>
              <w:t xml:space="preserve">uel </w:t>
            </w:r>
            <w:r w:rsidR="007113C4" w:rsidRPr="00D22C6F">
              <w:rPr>
                <w:sz w:val="22"/>
                <w:szCs w:val="22"/>
                <w:lang w:val="en-GB"/>
              </w:rPr>
              <w:t>C</w:t>
            </w:r>
            <w:r w:rsidRPr="00D22C6F">
              <w:rPr>
                <w:sz w:val="22"/>
                <w:szCs w:val="22"/>
                <w:lang w:val="en-GB"/>
              </w:rPr>
              <w:t>ombustion</w:t>
            </w:r>
          </w:p>
        </w:tc>
        <w:tc>
          <w:tcPr>
            <w:tcW w:w="1984" w:type="dxa"/>
            <w:vAlign w:val="top"/>
          </w:tcPr>
          <w:p w14:paraId="22FCFE67" w14:textId="36D8BE55" w:rsidR="00773E8E" w:rsidRPr="00D22C6F" w:rsidRDefault="00773E8E" w:rsidP="00F515F2">
            <w:pPr>
              <w:rPr>
                <w:rFonts w:asciiTheme="majorHAnsi" w:hAnsiTheme="majorHAnsi"/>
                <w:sz w:val="22"/>
                <w:szCs w:val="22"/>
                <w:lang w:val="en-GB"/>
              </w:rPr>
            </w:pPr>
            <w:r w:rsidRPr="00D22C6F">
              <w:rPr>
                <w:sz w:val="22"/>
                <w:szCs w:val="22"/>
                <w:lang w:val="en-GB"/>
              </w:rPr>
              <w:t xml:space="preserve">Scope 1: </w:t>
            </w:r>
            <w:r w:rsidR="007208BA" w:rsidRPr="00D22C6F">
              <w:rPr>
                <w:sz w:val="22"/>
                <w:szCs w:val="22"/>
                <w:lang w:val="en-GB"/>
              </w:rPr>
              <w:t>Bui</w:t>
            </w:r>
            <w:r w:rsidR="0064115A" w:rsidRPr="00D22C6F">
              <w:rPr>
                <w:sz w:val="22"/>
                <w:szCs w:val="22"/>
                <w:lang w:val="en-GB"/>
              </w:rPr>
              <w:t xml:space="preserve">lt </w:t>
            </w:r>
            <w:r w:rsidR="00830D1F" w:rsidRPr="00D22C6F">
              <w:rPr>
                <w:sz w:val="22"/>
                <w:szCs w:val="22"/>
                <w:lang w:val="en-GB"/>
              </w:rPr>
              <w:t>E</w:t>
            </w:r>
            <w:r w:rsidR="0064115A" w:rsidRPr="00D22C6F">
              <w:rPr>
                <w:sz w:val="22"/>
                <w:szCs w:val="22"/>
                <w:lang w:val="en-GB"/>
              </w:rPr>
              <w:t>nvironment</w:t>
            </w:r>
          </w:p>
        </w:tc>
        <w:tc>
          <w:tcPr>
            <w:tcW w:w="5812" w:type="dxa"/>
            <w:vAlign w:val="top"/>
          </w:tcPr>
          <w:p w14:paraId="5EB88B36" w14:textId="63FFD334" w:rsidR="00773E8E" w:rsidRPr="00D22C6F" w:rsidRDefault="00773E8E" w:rsidP="00F515F2">
            <w:pPr>
              <w:rPr>
                <w:rFonts w:cstheme="majorHAnsi"/>
                <w:sz w:val="22"/>
                <w:szCs w:val="22"/>
                <w:lang w:val="en-GB"/>
              </w:rPr>
            </w:pPr>
            <w:proofErr w:type="spellStart"/>
            <w:r w:rsidRPr="00D22C6F">
              <w:rPr>
                <w:rFonts w:cstheme="majorHAnsi"/>
                <w:sz w:val="22"/>
                <w:szCs w:val="22"/>
                <w:lang w:val="en-GB"/>
              </w:rPr>
              <w:t>NIbES</w:t>
            </w:r>
            <w:proofErr w:type="spellEnd"/>
          </w:p>
        </w:tc>
      </w:tr>
      <w:tr w:rsidR="00773E8E" w:rsidRPr="00D22C6F" w14:paraId="2C8DA011" w14:textId="77777777" w:rsidTr="004F5E5A">
        <w:trPr>
          <w:trHeight w:val="1249"/>
        </w:trPr>
        <w:tc>
          <w:tcPr>
            <w:tcW w:w="1985" w:type="dxa"/>
            <w:vAlign w:val="top"/>
          </w:tcPr>
          <w:p w14:paraId="6F281D59" w14:textId="2078335D" w:rsidR="00773E8E" w:rsidRPr="00D22C6F" w:rsidRDefault="00D91F02" w:rsidP="00F515F2">
            <w:pPr>
              <w:rPr>
                <w:rFonts w:asciiTheme="majorHAnsi" w:hAnsiTheme="majorHAnsi"/>
                <w:sz w:val="22"/>
                <w:szCs w:val="22"/>
                <w:lang w:val="en-GB"/>
              </w:rPr>
            </w:pPr>
            <w:r w:rsidRPr="00D22C6F">
              <w:rPr>
                <w:sz w:val="22"/>
                <w:szCs w:val="22"/>
                <w:lang w:val="en-GB"/>
              </w:rPr>
              <w:t>Commercial Refrigeration and Stationary Air Conditioning</w:t>
            </w:r>
          </w:p>
        </w:tc>
        <w:tc>
          <w:tcPr>
            <w:tcW w:w="1984" w:type="dxa"/>
            <w:vAlign w:val="top"/>
          </w:tcPr>
          <w:p w14:paraId="70FAD20B" w14:textId="402BD2E1" w:rsidR="00773E8E" w:rsidRPr="00D22C6F" w:rsidRDefault="00D91F02" w:rsidP="00F515F2">
            <w:pPr>
              <w:rPr>
                <w:rFonts w:asciiTheme="majorHAnsi" w:hAnsiTheme="majorHAnsi"/>
                <w:sz w:val="22"/>
                <w:szCs w:val="22"/>
                <w:lang w:val="en-GB"/>
              </w:rPr>
            </w:pPr>
            <w:r w:rsidRPr="00D22C6F">
              <w:rPr>
                <w:sz w:val="22"/>
                <w:szCs w:val="22"/>
                <w:lang w:val="en-GB"/>
              </w:rPr>
              <w:t>Scope 1: Built Environment</w:t>
            </w:r>
          </w:p>
        </w:tc>
        <w:tc>
          <w:tcPr>
            <w:tcW w:w="5812" w:type="dxa"/>
            <w:vAlign w:val="top"/>
          </w:tcPr>
          <w:p w14:paraId="6158F3CB" w14:textId="5D57D53A" w:rsidR="00773E8E" w:rsidRPr="00D22C6F" w:rsidRDefault="00B26C11" w:rsidP="00F515F2">
            <w:pPr>
              <w:rPr>
                <w:rFonts w:cstheme="majorHAnsi"/>
                <w:sz w:val="22"/>
                <w:szCs w:val="22"/>
                <w:lang w:val="en-GB"/>
              </w:rPr>
            </w:pPr>
            <w:proofErr w:type="spellStart"/>
            <w:r w:rsidRPr="00D22C6F">
              <w:rPr>
                <w:rFonts w:cstheme="majorHAnsi"/>
                <w:sz w:val="22"/>
                <w:szCs w:val="22"/>
                <w:lang w:val="en-GB"/>
              </w:rPr>
              <w:t>NIbES</w:t>
            </w:r>
            <w:proofErr w:type="spellEnd"/>
          </w:p>
        </w:tc>
      </w:tr>
      <w:tr w:rsidR="00773E8E" w:rsidRPr="00D22C6F" w14:paraId="31813727" w14:textId="77777777" w:rsidTr="002C04AA">
        <w:trPr>
          <w:cnfStyle w:val="000000100000" w:firstRow="0" w:lastRow="0" w:firstColumn="0" w:lastColumn="0" w:oddVBand="0" w:evenVBand="0" w:oddHBand="1" w:evenHBand="0" w:firstRowFirstColumn="0" w:firstRowLastColumn="0" w:lastRowFirstColumn="0" w:lastRowLastColumn="0"/>
          <w:trHeight w:val="300"/>
        </w:trPr>
        <w:tc>
          <w:tcPr>
            <w:tcW w:w="1985" w:type="dxa"/>
            <w:vAlign w:val="top"/>
          </w:tcPr>
          <w:p w14:paraId="46E2B586" w14:textId="3B3BDFCA" w:rsidR="00773E8E" w:rsidRPr="00D22C6F" w:rsidRDefault="00773E8E" w:rsidP="00F515F2">
            <w:pPr>
              <w:rPr>
                <w:rFonts w:asciiTheme="majorHAnsi" w:hAnsiTheme="majorHAnsi"/>
                <w:sz w:val="22"/>
                <w:szCs w:val="22"/>
                <w:lang w:val="en-GB"/>
              </w:rPr>
            </w:pPr>
            <w:r w:rsidRPr="00D22C6F">
              <w:rPr>
                <w:sz w:val="22"/>
                <w:szCs w:val="22"/>
                <w:lang w:val="en-GB"/>
              </w:rPr>
              <w:t>Lubricant</w:t>
            </w:r>
            <w:r w:rsidR="00203026" w:rsidRPr="00D22C6F">
              <w:rPr>
                <w:sz w:val="22"/>
                <w:szCs w:val="22"/>
                <w:lang w:val="en-GB"/>
              </w:rPr>
              <w:t>s</w:t>
            </w:r>
          </w:p>
        </w:tc>
        <w:tc>
          <w:tcPr>
            <w:tcW w:w="1984" w:type="dxa"/>
            <w:vAlign w:val="top"/>
          </w:tcPr>
          <w:p w14:paraId="025ABBF6" w14:textId="78A49E30" w:rsidR="00773E8E" w:rsidRPr="00D22C6F" w:rsidRDefault="00773E8E" w:rsidP="00F515F2">
            <w:pPr>
              <w:rPr>
                <w:rFonts w:asciiTheme="majorHAnsi" w:hAnsiTheme="majorHAnsi"/>
                <w:sz w:val="22"/>
                <w:szCs w:val="22"/>
                <w:lang w:val="en-GB"/>
              </w:rPr>
            </w:pPr>
            <w:r w:rsidRPr="00D22C6F">
              <w:rPr>
                <w:sz w:val="22"/>
                <w:szCs w:val="22"/>
                <w:lang w:val="en-GB"/>
              </w:rPr>
              <w:t xml:space="preserve">Scope 1: </w:t>
            </w:r>
            <w:r w:rsidR="0064115A" w:rsidRPr="00D22C6F">
              <w:rPr>
                <w:sz w:val="22"/>
                <w:szCs w:val="22"/>
                <w:lang w:val="en-GB"/>
              </w:rPr>
              <w:t xml:space="preserve">Built </w:t>
            </w:r>
            <w:r w:rsidR="00D91F02" w:rsidRPr="00D22C6F">
              <w:rPr>
                <w:sz w:val="22"/>
                <w:szCs w:val="22"/>
                <w:lang w:val="en-GB"/>
              </w:rPr>
              <w:t>E</w:t>
            </w:r>
            <w:r w:rsidR="0064115A" w:rsidRPr="00D22C6F">
              <w:rPr>
                <w:sz w:val="22"/>
                <w:szCs w:val="22"/>
                <w:lang w:val="en-GB"/>
              </w:rPr>
              <w:t>nvironment</w:t>
            </w:r>
          </w:p>
        </w:tc>
        <w:tc>
          <w:tcPr>
            <w:tcW w:w="5812" w:type="dxa"/>
            <w:vAlign w:val="top"/>
          </w:tcPr>
          <w:p w14:paraId="6DE97D85" w14:textId="6532FD9A" w:rsidR="00773E8E" w:rsidRPr="00D22C6F" w:rsidRDefault="00B26C11" w:rsidP="00F515F2">
            <w:pPr>
              <w:rPr>
                <w:rFonts w:cstheme="majorHAnsi"/>
                <w:sz w:val="22"/>
                <w:szCs w:val="22"/>
                <w:lang w:val="en-GB"/>
              </w:rPr>
            </w:pPr>
            <w:proofErr w:type="spellStart"/>
            <w:r w:rsidRPr="00D22C6F">
              <w:rPr>
                <w:rFonts w:cstheme="majorHAnsi"/>
                <w:sz w:val="22"/>
                <w:szCs w:val="22"/>
                <w:lang w:val="en-GB"/>
              </w:rPr>
              <w:t>NIbES</w:t>
            </w:r>
            <w:proofErr w:type="spellEnd"/>
          </w:p>
        </w:tc>
      </w:tr>
      <w:tr w:rsidR="007113C4" w:rsidRPr="00D22C6F" w14:paraId="3EE9EE0F" w14:textId="77777777" w:rsidTr="004F5E5A">
        <w:trPr>
          <w:trHeight w:val="300"/>
        </w:trPr>
        <w:tc>
          <w:tcPr>
            <w:tcW w:w="1985" w:type="dxa"/>
            <w:vAlign w:val="top"/>
          </w:tcPr>
          <w:p w14:paraId="1095B3E6" w14:textId="1095BE43" w:rsidR="007113C4" w:rsidRPr="00D22C6F" w:rsidRDefault="007113C4" w:rsidP="004F5E5A">
            <w:pPr>
              <w:rPr>
                <w:rFonts w:asciiTheme="majorHAnsi" w:hAnsiTheme="majorHAnsi"/>
                <w:sz w:val="22"/>
                <w:szCs w:val="22"/>
                <w:lang w:val="en-GB"/>
              </w:rPr>
            </w:pPr>
            <w:r w:rsidRPr="00D22C6F">
              <w:rPr>
                <w:sz w:val="22"/>
                <w:szCs w:val="22"/>
                <w:lang w:val="en-GB"/>
              </w:rPr>
              <w:t xml:space="preserve">Mobile Air-Conditioning </w:t>
            </w:r>
          </w:p>
        </w:tc>
        <w:tc>
          <w:tcPr>
            <w:tcW w:w="1984" w:type="dxa"/>
            <w:vAlign w:val="top"/>
          </w:tcPr>
          <w:p w14:paraId="5A232930" w14:textId="148A819F" w:rsidR="007113C4" w:rsidRPr="00D22C6F" w:rsidRDefault="007113C4" w:rsidP="004F5E5A">
            <w:pPr>
              <w:rPr>
                <w:rFonts w:asciiTheme="majorHAnsi" w:hAnsiTheme="majorHAnsi"/>
                <w:sz w:val="22"/>
                <w:szCs w:val="22"/>
                <w:lang w:val="en-GB"/>
              </w:rPr>
            </w:pPr>
            <w:r w:rsidRPr="00D22C6F">
              <w:rPr>
                <w:sz w:val="22"/>
                <w:szCs w:val="22"/>
                <w:lang w:val="en-GB"/>
              </w:rPr>
              <w:t xml:space="preserve">Scope 1: Travel and </w:t>
            </w:r>
            <w:r w:rsidR="00D91F02" w:rsidRPr="00D22C6F">
              <w:rPr>
                <w:sz w:val="22"/>
                <w:szCs w:val="22"/>
                <w:lang w:val="en-GB"/>
              </w:rPr>
              <w:t>T</w:t>
            </w:r>
            <w:r w:rsidRPr="00D22C6F">
              <w:rPr>
                <w:sz w:val="22"/>
                <w:szCs w:val="22"/>
                <w:lang w:val="en-GB"/>
              </w:rPr>
              <w:t>ransport</w:t>
            </w:r>
          </w:p>
        </w:tc>
        <w:tc>
          <w:tcPr>
            <w:tcW w:w="5812" w:type="dxa"/>
            <w:vAlign w:val="top"/>
          </w:tcPr>
          <w:p w14:paraId="11EFFDD7" w14:textId="7037E0BF" w:rsidR="007113C4" w:rsidRPr="00D22C6F" w:rsidRDefault="007113C4" w:rsidP="004F5E5A">
            <w:pPr>
              <w:rPr>
                <w:rFonts w:cstheme="majorHAnsi"/>
                <w:sz w:val="22"/>
                <w:szCs w:val="22"/>
                <w:lang w:val="en-GB"/>
              </w:rPr>
            </w:pPr>
            <w:proofErr w:type="spellStart"/>
            <w:r w:rsidRPr="00D22C6F">
              <w:rPr>
                <w:rFonts w:cstheme="majorHAnsi"/>
                <w:sz w:val="22"/>
                <w:szCs w:val="22"/>
                <w:lang w:val="en-GB"/>
              </w:rPr>
              <w:t>NIbES</w:t>
            </w:r>
            <w:proofErr w:type="spellEnd"/>
          </w:p>
        </w:tc>
      </w:tr>
      <w:tr w:rsidR="00DA1142" w:rsidRPr="00D22C6F" w14:paraId="1A8DFC63" w14:textId="77777777" w:rsidTr="002C04AA">
        <w:trPr>
          <w:cnfStyle w:val="000000100000" w:firstRow="0" w:lastRow="0" w:firstColumn="0" w:lastColumn="0" w:oddVBand="0" w:evenVBand="0" w:oddHBand="1" w:evenHBand="0" w:firstRowFirstColumn="0" w:firstRowLastColumn="0" w:lastRowFirstColumn="0" w:lastRowLastColumn="0"/>
          <w:trHeight w:val="300"/>
        </w:trPr>
        <w:tc>
          <w:tcPr>
            <w:tcW w:w="1985" w:type="dxa"/>
            <w:vAlign w:val="top"/>
          </w:tcPr>
          <w:p w14:paraId="41C7B927" w14:textId="54BA28CB" w:rsidR="00DA1142" w:rsidRPr="00D22C6F" w:rsidRDefault="0002395B" w:rsidP="00F515F2">
            <w:pPr>
              <w:rPr>
                <w:rFonts w:asciiTheme="majorHAnsi" w:hAnsiTheme="majorHAnsi"/>
                <w:sz w:val="22"/>
                <w:szCs w:val="22"/>
                <w:lang w:val="en-GB"/>
              </w:rPr>
            </w:pPr>
            <w:r w:rsidRPr="00D22C6F">
              <w:rPr>
                <w:sz w:val="22"/>
                <w:szCs w:val="22"/>
                <w:lang w:val="en-GB"/>
              </w:rPr>
              <w:t xml:space="preserve">Road </w:t>
            </w:r>
            <w:r w:rsidR="007113C4" w:rsidRPr="00D22C6F">
              <w:rPr>
                <w:sz w:val="22"/>
                <w:szCs w:val="22"/>
                <w:lang w:val="en-GB"/>
              </w:rPr>
              <w:t>T</w:t>
            </w:r>
            <w:r w:rsidRPr="00D22C6F">
              <w:rPr>
                <w:sz w:val="22"/>
                <w:szCs w:val="22"/>
                <w:lang w:val="en-GB"/>
              </w:rPr>
              <w:t xml:space="preserve">ransport </w:t>
            </w:r>
            <w:r w:rsidR="007113C4" w:rsidRPr="00D22C6F">
              <w:rPr>
                <w:sz w:val="22"/>
                <w:szCs w:val="22"/>
                <w:lang w:val="en-GB"/>
              </w:rPr>
              <w:t xml:space="preserve">Fuel </w:t>
            </w:r>
            <w:r w:rsidR="002E0D63" w:rsidRPr="00D22C6F">
              <w:rPr>
                <w:sz w:val="22"/>
                <w:szCs w:val="22"/>
                <w:lang w:val="en-GB"/>
              </w:rPr>
              <w:t>Combustion</w:t>
            </w:r>
          </w:p>
        </w:tc>
        <w:tc>
          <w:tcPr>
            <w:tcW w:w="1984" w:type="dxa"/>
            <w:vAlign w:val="top"/>
          </w:tcPr>
          <w:p w14:paraId="2616E91B" w14:textId="05C899AC" w:rsidR="00DA1142" w:rsidRPr="00D22C6F" w:rsidRDefault="00DA1142" w:rsidP="00F515F2">
            <w:pPr>
              <w:rPr>
                <w:rFonts w:asciiTheme="majorHAnsi" w:hAnsiTheme="majorHAnsi"/>
                <w:sz w:val="22"/>
                <w:szCs w:val="22"/>
                <w:lang w:val="en-GB"/>
              </w:rPr>
            </w:pPr>
            <w:r w:rsidRPr="00D22C6F">
              <w:rPr>
                <w:sz w:val="22"/>
                <w:szCs w:val="22"/>
                <w:lang w:val="en-GB"/>
              </w:rPr>
              <w:t xml:space="preserve">Scope 1: Travel and </w:t>
            </w:r>
            <w:r w:rsidR="00D91F02" w:rsidRPr="00D22C6F">
              <w:rPr>
                <w:sz w:val="22"/>
                <w:szCs w:val="22"/>
                <w:lang w:val="en-GB"/>
              </w:rPr>
              <w:t>T</w:t>
            </w:r>
            <w:r w:rsidRPr="00D22C6F">
              <w:rPr>
                <w:sz w:val="22"/>
                <w:szCs w:val="22"/>
                <w:lang w:val="en-GB"/>
              </w:rPr>
              <w:t>ransport</w:t>
            </w:r>
          </w:p>
        </w:tc>
        <w:tc>
          <w:tcPr>
            <w:tcW w:w="5812" w:type="dxa"/>
            <w:vAlign w:val="top"/>
          </w:tcPr>
          <w:p w14:paraId="57F985C7" w14:textId="2AB5FD7E" w:rsidR="00DA1142" w:rsidRPr="00D22C6F" w:rsidRDefault="00DA1142" w:rsidP="00F515F2">
            <w:pPr>
              <w:rPr>
                <w:rFonts w:cstheme="majorHAnsi"/>
                <w:sz w:val="22"/>
                <w:szCs w:val="22"/>
                <w:lang w:val="en-GB"/>
              </w:rPr>
            </w:pPr>
            <w:proofErr w:type="spellStart"/>
            <w:r w:rsidRPr="00D22C6F">
              <w:rPr>
                <w:rFonts w:cstheme="majorHAnsi"/>
                <w:sz w:val="22"/>
                <w:szCs w:val="22"/>
                <w:lang w:val="en-GB"/>
              </w:rPr>
              <w:t>NIbES</w:t>
            </w:r>
            <w:proofErr w:type="spellEnd"/>
          </w:p>
        </w:tc>
      </w:tr>
      <w:tr w:rsidR="00773E8E" w:rsidRPr="00D22C6F" w14:paraId="055C0420" w14:textId="77777777" w:rsidTr="002C04AA">
        <w:trPr>
          <w:trHeight w:val="300"/>
        </w:trPr>
        <w:tc>
          <w:tcPr>
            <w:tcW w:w="1985" w:type="dxa"/>
            <w:vAlign w:val="top"/>
          </w:tcPr>
          <w:p w14:paraId="452DA9DC" w14:textId="4A52F08B" w:rsidR="00773E8E" w:rsidRPr="00D22C6F" w:rsidRDefault="00427E76" w:rsidP="00F515F2">
            <w:pPr>
              <w:rPr>
                <w:rFonts w:asciiTheme="majorHAnsi" w:hAnsiTheme="majorHAnsi"/>
                <w:sz w:val="22"/>
                <w:szCs w:val="22"/>
                <w:lang w:val="en-GB"/>
              </w:rPr>
            </w:pPr>
            <w:r w:rsidRPr="00D22C6F">
              <w:rPr>
                <w:sz w:val="22"/>
                <w:szCs w:val="22"/>
                <w:lang w:val="en-GB"/>
              </w:rPr>
              <w:t xml:space="preserve">Air </w:t>
            </w:r>
            <w:r w:rsidR="00D91F02" w:rsidRPr="00D22C6F">
              <w:rPr>
                <w:sz w:val="22"/>
                <w:szCs w:val="22"/>
                <w:lang w:val="en-GB"/>
              </w:rPr>
              <w:t xml:space="preserve">Transport Fuel </w:t>
            </w:r>
            <w:r w:rsidR="002E0D63" w:rsidRPr="00D22C6F">
              <w:rPr>
                <w:sz w:val="22"/>
                <w:szCs w:val="22"/>
                <w:lang w:val="en-GB"/>
              </w:rPr>
              <w:t>Combustion</w:t>
            </w:r>
          </w:p>
        </w:tc>
        <w:tc>
          <w:tcPr>
            <w:tcW w:w="1984" w:type="dxa"/>
            <w:vAlign w:val="top"/>
          </w:tcPr>
          <w:p w14:paraId="03DA3CD6" w14:textId="228DA24A" w:rsidR="00773E8E" w:rsidRPr="00D22C6F" w:rsidRDefault="00773E8E" w:rsidP="00F515F2">
            <w:pPr>
              <w:rPr>
                <w:rFonts w:asciiTheme="majorHAnsi" w:hAnsiTheme="majorHAnsi"/>
                <w:sz w:val="22"/>
                <w:szCs w:val="22"/>
                <w:lang w:val="en-GB"/>
              </w:rPr>
            </w:pPr>
            <w:r w:rsidRPr="00D22C6F">
              <w:rPr>
                <w:sz w:val="22"/>
                <w:szCs w:val="22"/>
                <w:lang w:val="en-GB"/>
              </w:rPr>
              <w:t xml:space="preserve">Scope 1: Travel and </w:t>
            </w:r>
            <w:r w:rsidR="00ED554E" w:rsidRPr="00D22C6F">
              <w:rPr>
                <w:sz w:val="22"/>
                <w:szCs w:val="22"/>
                <w:lang w:val="en-GB"/>
              </w:rPr>
              <w:t>T</w:t>
            </w:r>
            <w:r w:rsidRPr="00D22C6F">
              <w:rPr>
                <w:sz w:val="22"/>
                <w:szCs w:val="22"/>
                <w:lang w:val="en-GB"/>
              </w:rPr>
              <w:t>ransport</w:t>
            </w:r>
          </w:p>
        </w:tc>
        <w:tc>
          <w:tcPr>
            <w:tcW w:w="5812" w:type="dxa"/>
            <w:vAlign w:val="top"/>
          </w:tcPr>
          <w:p w14:paraId="665C7E09" w14:textId="53317D3C" w:rsidR="00773E8E" w:rsidRPr="00D22C6F" w:rsidRDefault="00773E8E" w:rsidP="00F515F2">
            <w:pPr>
              <w:rPr>
                <w:sz w:val="22"/>
                <w:szCs w:val="22"/>
                <w:lang w:val="en-GB"/>
              </w:rPr>
            </w:pPr>
            <w:r w:rsidRPr="00D22C6F">
              <w:rPr>
                <w:sz w:val="22"/>
                <w:szCs w:val="22"/>
                <w:lang w:val="en-GB"/>
              </w:rPr>
              <w:t xml:space="preserve">Estimated based on publicly available </w:t>
            </w:r>
            <w:r w:rsidR="00443E39" w:rsidRPr="00D22C6F">
              <w:rPr>
                <w:sz w:val="22"/>
                <w:szCs w:val="22"/>
                <w:lang w:val="en-GB"/>
              </w:rPr>
              <w:t>air ambulance</w:t>
            </w:r>
            <w:r w:rsidRPr="00D22C6F">
              <w:rPr>
                <w:sz w:val="22"/>
                <w:szCs w:val="22"/>
                <w:lang w:val="en-GB"/>
              </w:rPr>
              <w:t xml:space="preserve"> retrieval and transfer data. </w:t>
            </w:r>
          </w:p>
        </w:tc>
      </w:tr>
      <w:tr w:rsidR="00773E8E" w:rsidRPr="00D22C6F" w14:paraId="21809DCD" w14:textId="77777777" w:rsidTr="002C04AA">
        <w:trPr>
          <w:cnfStyle w:val="000000100000" w:firstRow="0" w:lastRow="0" w:firstColumn="0" w:lastColumn="0" w:oddVBand="0" w:evenVBand="0" w:oddHBand="1" w:evenHBand="0" w:firstRowFirstColumn="0" w:firstRowLastColumn="0" w:lastRowFirstColumn="0" w:lastRowLastColumn="0"/>
          <w:trHeight w:val="300"/>
        </w:trPr>
        <w:tc>
          <w:tcPr>
            <w:tcW w:w="1985" w:type="dxa"/>
            <w:vAlign w:val="top"/>
          </w:tcPr>
          <w:p w14:paraId="361705D5" w14:textId="49599F65" w:rsidR="00773E8E" w:rsidRPr="00D22C6F" w:rsidRDefault="00D31DA3" w:rsidP="00F515F2">
            <w:pPr>
              <w:rPr>
                <w:rFonts w:asciiTheme="majorHAnsi" w:hAnsiTheme="majorHAnsi"/>
                <w:sz w:val="22"/>
                <w:szCs w:val="22"/>
                <w:lang w:val="en-GB"/>
              </w:rPr>
            </w:pPr>
            <w:r w:rsidRPr="00D22C6F">
              <w:rPr>
                <w:sz w:val="22"/>
                <w:szCs w:val="22"/>
                <w:lang w:val="en-GB"/>
              </w:rPr>
              <w:t xml:space="preserve">Medical </w:t>
            </w:r>
            <w:r w:rsidR="00810ED5" w:rsidRPr="00D22C6F">
              <w:rPr>
                <w:sz w:val="22"/>
                <w:szCs w:val="22"/>
                <w:lang w:val="en-GB"/>
              </w:rPr>
              <w:t>N</w:t>
            </w:r>
            <w:r w:rsidR="002543E5" w:rsidRPr="00D22C6F">
              <w:rPr>
                <w:sz w:val="22"/>
                <w:szCs w:val="22"/>
                <w:lang w:val="en-GB"/>
              </w:rPr>
              <w:t xml:space="preserve">itrous </w:t>
            </w:r>
            <w:r w:rsidR="00810ED5" w:rsidRPr="00D22C6F">
              <w:rPr>
                <w:sz w:val="22"/>
                <w:szCs w:val="22"/>
                <w:lang w:val="en-GB"/>
              </w:rPr>
              <w:t>O</w:t>
            </w:r>
            <w:r w:rsidR="002543E5" w:rsidRPr="00D22C6F">
              <w:rPr>
                <w:sz w:val="22"/>
                <w:szCs w:val="22"/>
                <w:lang w:val="en-GB"/>
              </w:rPr>
              <w:t>xide</w:t>
            </w:r>
          </w:p>
        </w:tc>
        <w:tc>
          <w:tcPr>
            <w:tcW w:w="1984" w:type="dxa"/>
            <w:vAlign w:val="top"/>
          </w:tcPr>
          <w:p w14:paraId="2C479DCA" w14:textId="7D804111" w:rsidR="00773E8E" w:rsidRPr="00D22C6F" w:rsidRDefault="00773E8E" w:rsidP="00F515F2">
            <w:pPr>
              <w:rPr>
                <w:rFonts w:asciiTheme="majorHAnsi" w:hAnsiTheme="majorHAnsi"/>
                <w:sz w:val="22"/>
                <w:szCs w:val="22"/>
                <w:lang w:val="en-GB"/>
              </w:rPr>
            </w:pPr>
            <w:r w:rsidRPr="00D22C6F">
              <w:rPr>
                <w:sz w:val="22"/>
                <w:szCs w:val="22"/>
                <w:lang w:val="en-GB"/>
              </w:rPr>
              <w:t>Scope 1</w:t>
            </w:r>
            <w:r w:rsidR="00247590" w:rsidRPr="00D22C6F">
              <w:rPr>
                <w:sz w:val="22"/>
                <w:szCs w:val="22"/>
                <w:lang w:val="en-GB"/>
              </w:rPr>
              <w:t xml:space="preserve">: </w:t>
            </w:r>
            <w:r w:rsidRPr="00D22C6F">
              <w:rPr>
                <w:sz w:val="22"/>
                <w:szCs w:val="22"/>
                <w:lang w:val="en-GB"/>
              </w:rPr>
              <w:t xml:space="preserve">Anaesthetic </w:t>
            </w:r>
            <w:r w:rsidR="00810ED5" w:rsidRPr="00D22C6F">
              <w:rPr>
                <w:sz w:val="22"/>
                <w:szCs w:val="22"/>
                <w:lang w:val="en-GB"/>
              </w:rPr>
              <w:t>G</w:t>
            </w:r>
            <w:r w:rsidRPr="00D22C6F">
              <w:rPr>
                <w:sz w:val="22"/>
                <w:szCs w:val="22"/>
                <w:lang w:val="en-GB"/>
              </w:rPr>
              <w:t>ases</w:t>
            </w:r>
          </w:p>
        </w:tc>
        <w:tc>
          <w:tcPr>
            <w:tcW w:w="5812" w:type="dxa"/>
            <w:vAlign w:val="top"/>
          </w:tcPr>
          <w:p w14:paraId="527D06F4" w14:textId="16B601C4" w:rsidR="00773E8E" w:rsidRPr="00D22C6F" w:rsidRDefault="00773E8E" w:rsidP="00F515F2">
            <w:pPr>
              <w:rPr>
                <w:sz w:val="22"/>
                <w:szCs w:val="22"/>
                <w:lang w:val="en-GB"/>
              </w:rPr>
            </w:pPr>
            <w:r w:rsidRPr="00D22C6F">
              <w:rPr>
                <w:sz w:val="22"/>
                <w:szCs w:val="22"/>
                <w:lang w:val="en-GB"/>
              </w:rPr>
              <w:t xml:space="preserve">Provided by DCCEEW </w:t>
            </w:r>
            <w:r w:rsidR="00A92BA4" w:rsidRPr="00D22C6F">
              <w:rPr>
                <w:sz w:val="22"/>
                <w:szCs w:val="22"/>
                <w:lang w:val="en-GB"/>
              </w:rPr>
              <w:t>b</w:t>
            </w:r>
            <w:r w:rsidRPr="00D22C6F">
              <w:rPr>
                <w:sz w:val="22"/>
                <w:szCs w:val="22"/>
                <w:lang w:val="en-GB"/>
              </w:rPr>
              <w:t>ased on estimates in the National Inventory Report 2022.</w:t>
            </w:r>
          </w:p>
        </w:tc>
      </w:tr>
      <w:tr w:rsidR="00773E8E" w:rsidRPr="00D22C6F" w14:paraId="63260350" w14:textId="77777777" w:rsidTr="002C04AA">
        <w:trPr>
          <w:trHeight w:val="300"/>
        </w:trPr>
        <w:tc>
          <w:tcPr>
            <w:tcW w:w="1985" w:type="dxa"/>
            <w:vAlign w:val="top"/>
          </w:tcPr>
          <w:p w14:paraId="5E328F2C" w14:textId="5C7A7119" w:rsidR="00773E8E" w:rsidRPr="00D22C6F" w:rsidRDefault="00773E8E" w:rsidP="00F515F2">
            <w:pPr>
              <w:rPr>
                <w:rFonts w:asciiTheme="majorHAnsi" w:hAnsiTheme="majorHAnsi"/>
                <w:sz w:val="22"/>
                <w:szCs w:val="22"/>
                <w:lang w:val="en-GB"/>
              </w:rPr>
            </w:pPr>
            <w:r w:rsidRPr="00D22C6F">
              <w:rPr>
                <w:sz w:val="22"/>
                <w:szCs w:val="22"/>
                <w:lang w:val="en-GB"/>
              </w:rPr>
              <w:t xml:space="preserve">Fluorinated </w:t>
            </w:r>
            <w:r w:rsidR="00810ED5" w:rsidRPr="00D22C6F">
              <w:rPr>
                <w:sz w:val="22"/>
                <w:szCs w:val="22"/>
                <w:lang w:val="en-GB"/>
              </w:rPr>
              <w:t>A</w:t>
            </w:r>
            <w:r w:rsidRPr="00D22C6F">
              <w:rPr>
                <w:sz w:val="22"/>
                <w:szCs w:val="22"/>
                <w:lang w:val="en-GB"/>
              </w:rPr>
              <w:t xml:space="preserve">naesthetic </w:t>
            </w:r>
            <w:r w:rsidR="00810ED5" w:rsidRPr="00D22C6F">
              <w:rPr>
                <w:sz w:val="22"/>
                <w:szCs w:val="22"/>
                <w:lang w:val="en-GB"/>
              </w:rPr>
              <w:t>G</w:t>
            </w:r>
            <w:r w:rsidRPr="00D22C6F">
              <w:rPr>
                <w:sz w:val="22"/>
                <w:szCs w:val="22"/>
                <w:lang w:val="en-GB"/>
              </w:rPr>
              <w:t>ases</w:t>
            </w:r>
          </w:p>
        </w:tc>
        <w:tc>
          <w:tcPr>
            <w:tcW w:w="1984" w:type="dxa"/>
            <w:vAlign w:val="top"/>
          </w:tcPr>
          <w:p w14:paraId="54AB72AF" w14:textId="77E89805" w:rsidR="00773E8E" w:rsidRPr="00D22C6F" w:rsidRDefault="00773E8E" w:rsidP="00F515F2">
            <w:pPr>
              <w:rPr>
                <w:rFonts w:asciiTheme="majorHAnsi" w:hAnsiTheme="majorHAnsi"/>
                <w:sz w:val="22"/>
                <w:szCs w:val="22"/>
                <w:lang w:val="en-GB"/>
              </w:rPr>
            </w:pPr>
            <w:r w:rsidRPr="00D22C6F">
              <w:rPr>
                <w:sz w:val="22"/>
                <w:szCs w:val="22"/>
                <w:lang w:val="en-GB"/>
              </w:rPr>
              <w:t>Scope 1</w:t>
            </w:r>
            <w:r w:rsidR="00247590" w:rsidRPr="00D22C6F">
              <w:rPr>
                <w:sz w:val="22"/>
                <w:szCs w:val="22"/>
                <w:lang w:val="en-GB"/>
              </w:rPr>
              <w:t xml:space="preserve">: </w:t>
            </w:r>
            <w:r w:rsidRPr="00D22C6F">
              <w:rPr>
                <w:sz w:val="22"/>
                <w:szCs w:val="22"/>
                <w:lang w:val="en-GB"/>
              </w:rPr>
              <w:t xml:space="preserve">Anaesthetic </w:t>
            </w:r>
            <w:r w:rsidR="00810ED5" w:rsidRPr="00D22C6F">
              <w:rPr>
                <w:sz w:val="22"/>
                <w:szCs w:val="22"/>
                <w:lang w:val="en-GB"/>
              </w:rPr>
              <w:t>G</w:t>
            </w:r>
            <w:r w:rsidRPr="00D22C6F">
              <w:rPr>
                <w:sz w:val="22"/>
                <w:szCs w:val="22"/>
                <w:lang w:val="en-GB"/>
              </w:rPr>
              <w:t>ases</w:t>
            </w:r>
          </w:p>
        </w:tc>
        <w:tc>
          <w:tcPr>
            <w:tcW w:w="5812" w:type="dxa"/>
            <w:vAlign w:val="top"/>
          </w:tcPr>
          <w:p w14:paraId="505B8C66" w14:textId="47E3A0D2" w:rsidR="00773E8E" w:rsidRPr="00D22C6F" w:rsidRDefault="00F07008" w:rsidP="00F515F2">
            <w:pPr>
              <w:rPr>
                <w:sz w:val="22"/>
                <w:szCs w:val="22"/>
                <w:lang w:val="en-GB"/>
              </w:rPr>
            </w:pPr>
            <w:r w:rsidRPr="00D22C6F">
              <w:rPr>
                <w:sz w:val="22"/>
                <w:szCs w:val="22"/>
                <w:lang w:val="en-GB"/>
              </w:rPr>
              <w:t>Estimated based on industry data provided by academic experts.</w:t>
            </w:r>
          </w:p>
        </w:tc>
      </w:tr>
      <w:tr w:rsidR="00F17749" w:rsidRPr="00D22C6F" w14:paraId="4E9920D4" w14:textId="77777777" w:rsidTr="004F5E5A">
        <w:trPr>
          <w:cnfStyle w:val="000000100000" w:firstRow="0" w:lastRow="0" w:firstColumn="0" w:lastColumn="0" w:oddVBand="0" w:evenVBand="0" w:oddHBand="1" w:evenHBand="0" w:firstRowFirstColumn="0" w:firstRowLastColumn="0" w:lastRowFirstColumn="0" w:lastRowLastColumn="0"/>
          <w:trHeight w:val="300"/>
        </w:trPr>
        <w:tc>
          <w:tcPr>
            <w:tcW w:w="1985" w:type="dxa"/>
            <w:vAlign w:val="top"/>
          </w:tcPr>
          <w:p w14:paraId="0415E304" w14:textId="77777777" w:rsidR="00F17749" w:rsidRPr="00D22C6F" w:rsidRDefault="00F17749" w:rsidP="004F5E5A">
            <w:pPr>
              <w:rPr>
                <w:sz w:val="22"/>
                <w:szCs w:val="22"/>
                <w:lang w:val="en-GB"/>
              </w:rPr>
            </w:pPr>
            <w:r w:rsidRPr="00D22C6F">
              <w:rPr>
                <w:sz w:val="22"/>
                <w:szCs w:val="22"/>
                <w:lang w:val="en-GB"/>
              </w:rPr>
              <w:t>Respiratory Inhalers</w:t>
            </w:r>
          </w:p>
        </w:tc>
        <w:tc>
          <w:tcPr>
            <w:tcW w:w="1984" w:type="dxa"/>
            <w:vAlign w:val="top"/>
          </w:tcPr>
          <w:p w14:paraId="56B2D5B0" w14:textId="77777777" w:rsidR="00F17749" w:rsidRPr="00D22C6F" w:rsidRDefault="00F17749" w:rsidP="004F5E5A">
            <w:pPr>
              <w:rPr>
                <w:sz w:val="22"/>
                <w:szCs w:val="22"/>
                <w:lang w:val="en-GB"/>
              </w:rPr>
            </w:pPr>
            <w:r w:rsidRPr="00D22C6F">
              <w:rPr>
                <w:sz w:val="22"/>
                <w:szCs w:val="22"/>
                <w:lang w:val="en-GB"/>
              </w:rPr>
              <w:t>Scope 3: Purchased Goods and Services</w:t>
            </w:r>
          </w:p>
        </w:tc>
        <w:tc>
          <w:tcPr>
            <w:tcW w:w="5812" w:type="dxa"/>
            <w:vAlign w:val="top"/>
          </w:tcPr>
          <w:p w14:paraId="25BC947C" w14:textId="77777777" w:rsidR="00F17749" w:rsidRPr="00D22C6F" w:rsidRDefault="00F17749" w:rsidP="004F5E5A">
            <w:pPr>
              <w:rPr>
                <w:rFonts w:cstheme="majorBidi"/>
                <w:sz w:val="22"/>
                <w:szCs w:val="22"/>
                <w:lang w:val="en-GB"/>
              </w:rPr>
            </w:pPr>
            <w:r w:rsidRPr="00D22C6F">
              <w:rPr>
                <w:sz w:val="22"/>
                <w:szCs w:val="22"/>
                <w:lang w:val="en-GB"/>
              </w:rPr>
              <w:t>Estimated based on industry data provided by academic experts.</w:t>
            </w:r>
          </w:p>
        </w:tc>
      </w:tr>
      <w:tr w:rsidR="00773E8E" w:rsidRPr="00D22C6F" w14:paraId="2A192D6D" w14:textId="77777777" w:rsidTr="002C04AA">
        <w:trPr>
          <w:trHeight w:val="300"/>
        </w:trPr>
        <w:tc>
          <w:tcPr>
            <w:tcW w:w="1985" w:type="dxa"/>
            <w:vAlign w:val="top"/>
          </w:tcPr>
          <w:p w14:paraId="445A013C" w14:textId="3571E507" w:rsidR="00773E8E" w:rsidRPr="00D22C6F" w:rsidRDefault="00F17749" w:rsidP="00F515F2">
            <w:pPr>
              <w:rPr>
                <w:sz w:val="22"/>
                <w:szCs w:val="22"/>
                <w:lang w:val="en-GB"/>
              </w:rPr>
            </w:pPr>
            <w:r w:rsidRPr="00D22C6F">
              <w:rPr>
                <w:sz w:val="22"/>
                <w:szCs w:val="22"/>
                <w:lang w:val="en-GB"/>
              </w:rPr>
              <w:t>Clinical W</w:t>
            </w:r>
            <w:r w:rsidR="00007B58" w:rsidRPr="00D22C6F">
              <w:rPr>
                <w:sz w:val="22"/>
                <w:szCs w:val="22"/>
                <w:lang w:val="en-GB"/>
              </w:rPr>
              <w:t>aste Incineration</w:t>
            </w:r>
          </w:p>
        </w:tc>
        <w:tc>
          <w:tcPr>
            <w:tcW w:w="1984" w:type="dxa"/>
            <w:vAlign w:val="top"/>
          </w:tcPr>
          <w:p w14:paraId="4BEE2739" w14:textId="42A9BD43" w:rsidR="00773E8E" w:rsidRPr="00D22C6F" w:rsidRDefault="00773E8E" w:rsidP="00F515F2">
            <w:pPr>
              <w:rPr>
                <w:sz w:val="22"/>
                <w:szCs w:val="22"/>
                <w:lang w:val="en-GB"/>
              </w:rPr>
            </w:pPr>
            <w:r w:rsidRPr="00D22C6F">
              <w:rPr>
                <w:sz w:val="22"/>
                <w:szCs w:val="22"/>
                <w:lang w:val="en-GB"/>
              </w:rPr>
              <w:t xml:space="preserve">Scope 3: </w:t>
            </w:r>
            <w:r w:rsidR="00007B58" w:rsidRPr="00D22C6F">
              <w:rPr>
                <w:sz w:val="22"/>
                <w:szCs w:val="22"/>
                <w:lang w:val="en-GB"/>
              </w:rPr>
              <w:t>Water</w:t>
            </w:r>
            <w:r w:rsidRPr="00D22C6F">
              <w:rPr>
                <w:sz w:val="22"/>
                <w:szCs w:val="22"/>
                <w:lang w:val="en-GB"/>
              </w:rPr>
              <w:t xml:space="preserve"> and </w:t>
            </w:r>
            <w:r w:rsidR="00007B58" w:rsidRPr="00D22C6F">
              <w:rPr>
                <w:sz w:val="22"/>
                <w:szCs w:val="22"/>
                <w:lang w:val="en-GB"/>
              </w:rPr>
              <w:t>Waste</w:t>
            </w:r>
          </w:p>
        </w:tc>
        <w:tc>
          <w:tcPr>
            <w:tcW w:w="5812" w:type="dxa"/>
            <w:vAlign w:val="top"/>
          </w:tcPr>
          <w:p w14:paraId="0A639A0A" w14:textId="1BD67D2E" w:rsidR="00773E8E" w:rsidRPr="00D22C6F" w:rsidRDefault="008B02AF" w:rsidP="00F515F2">
            <w:pPr>
              <w:rPr>
                <w:rFonts w:cstheme="majorBidi"/>
                <w:sz w:val="22"/>
                <w:szCs w:val="22"/>
                <w:lang w:val="en-GB"/>
              </w:rPr>
            </w:pPr>
            <w:r w:rsidRPr="00D22C6F">
              <w:rPr>
                <w:sz w:val="22"/>
                <w:szCs w:val="22"/>
                <w:lang w:val="en-GB"/>
              </w:rPr>
              <w:t xml:space="preserve">Provided by DCCEEW </w:t>
            </w:r>
            <w:r w:rsidR="00A92BA4" w:rsidRPr="00D22C6F">
              <w:rPr>
                <w:sz w:val="22"/>
                <w:szCs w:val="22"/>
                <w:lang w:val="en-GB"/>
              </w:rPr>
              <w:t>b</w:t>
            </w:r>
            <w:r w:rsidRPr="00D22C6F">
              <w:rPr>
                <w:sz w:val="22"/>
                <w:szCs w:val="22"/>
                <w:lang w:val="en-GB"/>
              </w:rPr>
              <w:t>ased on estimates in the National Inventory Report 2022</w:t>
            </w:r>
            <w:r w:rsidR="00773E8E" w:rsidRPr="00D22C6F">
              <w:rPr>
                <w:sz w:val="22"/>
                <w:szCs w:val="22"/>
                <w:lang w:val="en-GB"/>
              </w:rPr>
              <w:t>.</w:t>
            </w:r>
          </w:p>
        </w:tc>
      </w:tr>
      <w:tr w:rsidR="00773E8E" w:rsidRPr="00D22C6F" w14:paraId="4E074084" w14:textId="77777777" w:rsidTr="002C04AA">
        <w:trPr>
          <w:cnfStyle w:val="000000100000" w:firstRow="0" w:lastRow="0" w:firstColumn="0" w:lastColumn="0" w:oddVBand="0" w:evenVBand="0" w:oddHBand="1" w:evenHBand="0" w:firstRowFirstColumn="0" w:firstRowLastColumn="0" w:lastRowFirstColumn="0" w:lastRowLastColumn="0"/>
          <w:trHeight w:val="300"/>
        </w:trPr>
        <w:tc>
          <w:tcPr>
            <w:tcW w:w="1985" w:type="dxa"/>
            <w:vAlign w:val="top"/>
          </w:tcPr>
          <w:p w14:paraId="22F0867E" w14:textId="0E0B9A13" w:rsidR="00773E8E" w:rsidRPr="00D22C6F" w:rsidRDefault="00414211" w:rsidP="00F515F2">
            <w:pPr>
              <w:rPr>
                <w:sz w:val="22"/>
                <w:szCs w:val="22"/>
                <w:lang w:val="en-GB"/>
              </w:rPr>
            </w:pPr>
            <w:r w:rsidRPr="00D22C6F">
              <w:rPr>
                <w:sz w:val="22"/>
                <w:szCs w:val="22"/>
                <w:lang w:val="en-GB"/>
              </w:rPr>
              <w:t>Employee</w:t>
            </w:r>
            <w:r w:rsidR="00765CE1" w:rsidRPr="00D22C6F">
              <w:rPr>
                <w:sz w:val="22"/>
                <w:szCs w:val="22"/>
                <w:lang w:val="en-GB"/>
              </w:rPr>
              <w:t xml:space="preserve"> </w:t>
            </w:r>
            <w:r w:rsidRPr="00D22C6F">
              <w:rPr>
                <w:sz w:val="22"/>
                <w:szCs w:val="22"/>
                <w:lang w:val="en-GB"/>
              </w:rPr>
              <w:t>C</w:t>
            </w:r>
            <w:r w:rsidR="00765CE1" w:rsidRPr="00D22C6F">
              <w:rPr>
                <w:sz w:val="22"/>
                <w:szCs w:val="22"/>
                <w:lang w:val="en-GB"/>
              </w:rPr>
              <w:t>ommute</w:t>
            </w:r>
          </w:p>
        </w:tc>
        <w:tc>
          <w:tcPr>
            <w:tcW w:w="1984" w:type="dxa"/>
            <w:vAlign w:val="top"/>
          </w:tcPr>
          <w:p w14:paraId="006445BA" w14:textId="34163E7C" w:rsidR="00773E8E" w:rsidRPr="00D22C6F" w:rsidRDefault="00773E8E" w:rsidP="00F515F2">
            <w:pPr>
              <w:rPr>
                <w:sz w:val="22"/>
                <w:szCs w:val="22"/>
                <w:lang w:val="en-GB"/>
              </w:rPr>
            </w:pPr>
            <w:r w:rsidRPr="00D22C6F">
              <w:rPr>
                <w:sz w:val="22"/>
                <w:szCs w:val="22"/>
                <w:lang w:val="en-GB"/>
              </w:rPr>
              <w:t xml:space="preserve">Scope 3: Employee </w:t>
            </w:r>
            <w:r w:rsidR="00D3712D" w:rsidRPr="00D22C6F">
              <w:rPr>
                <w:sz w:val="22"/>
                <w:szCs w:val="22"/>
                <w:lang w:val="en-GB"/>
              </w:rPr>
              <w:t>C</w:t>
            </w:r>
            <w:r w:rsidRPr="00D22C6F">
              <w:rPr>
                <w:sz w:val="22"/>
                <w:szCs w:val="22"/>
                <w:lang w:val="en-GB"/>
              </w:rPr>
              <w:t>ommute</w:t>
            </w:r>
          </w:p>
        </w:tc>
        <w:tc>
          <w:tcPr>
            <w:tcW w:w="5812" w:type="dxa"/>
            <w:vAlign w:val="top"/>
          </w:tcPr>
          <w:p w14:paraId="21D39BA8" w14:textId="0CCE8AA3" w:rsidR="00773E8E" w:rsidRPr="00D22C6F" w:rsidRDefault="00694CD1" w:rsidP="00F515F2">
            <w:pPr>
              <w:rPr>
                <w:sz w:val="22"/>
                <w:szCs w:val="22"/>
                <w:lang w:val="en-GB"/>
              </w:rPr>
            </w:pPr>
            <w:r w:rsidRPr="00D22C6F">
              <w:rPr>
                <w:sz w:val="22"/>
                <w:szCs w:val="22"/>
                <w:lang w:val="en-GB"/>
              </w:rPr>
              <w:t>Australian Bureau of Statistics (</w:t>
            </w:r>
            <w:r w:rsidR="001C4CCB" w:rsidRPr="00D22C6F">
              <w:rPr>
                <w:sz w:val="22"/>
                <w:szCs w:val="22"/>
                <w:lang w:val="en-GB"/>
              </w:rPr>
              <w:t>ABS</w:t>
            </w:r>
            <w:r w:rsidRPr="00D22C6F">
              <w:rPr>
                <w:sz w:val="22"/>
                <w:szCs w:val="22"/>
                <w:lang w:val="en-GB"/>
              </w:rPr>
              <w:t>)</w:t>
            </w:r>
            <w:r w:rsidR="001C4CCB" w:rsidRPr="00D22C6F">
              <w:rPr>
                <w:sz w:val="22"/>
                <w:szCs w:val="22"/>
                <w:lang w:val="en-GB"/>
              </w:rPr>
              <w:t xml:space="preserve"> and </w:t>
            </w:r>
            <w:r w:rsidR="00773E8E" w:rsidRPr="00D22C6F">
              <w:rPr>
                <w:sz w:val="22"/>
                <w:szCs w:val="22"/>
                <w:lang w:val="en-GB"/>
              </w:rPr>
              <w:t>Bureau of Infrastructure Transport Research Economics (</w:t>
            </w:r>
            <w:r w:rsidR="00830980" w:rsidRPr="00D22C6F">
              <w:rPr>
                <w:sz w:val="22"/>
                <w:szCs w:val="22"/>
                <w:lang w:val="en-GB"/>
              </w:rPr>
              <w:t>BITRE</w:t>
            </w:r>
            <w:r w:rsidR="00773E8E" w:rsidRPr="00D22C6F">
              <w:rPr>
                <w:sz w:val="22"/>
                <w:szCs w:val="22"/>
                <w:lang w:val="en-GB"/>
              </w:rPr>
              <w:t>).</w:t>
            </w:r>
            <w:bookmarkStart w:id="75" w:name="_Ref182824622"/>
            <w:r w:rsidR="00865E14" w:rsidRPr="00D22C6F" w:rsidDel="00865E14">
              <w:rPr>
                <w:rStyle w:val="EndnoteReference"/>
                <w:sz w:val="22"/>
                <w:szCs w:val="22"/>
                <w:lang w:val="en-GB"/>
              </w:rPr>
              <w:t xml:space="preserve"> </w:t>
            </w:r>
            <w:bookmarkEnd w:id="75"/>
          </w:p>
        </w:tc>
      </w:tr>
      <w:tr w:rsidR="00B62A05" w:rsidRPr="00D22C6F" w14:paraId="096E5F58" w14:textId="77777777" w:rsidTr="002C04AA">
        <w:trPr>
          <w:trHeight w:val="300"/>
        </w:trPr>
        <w:tc>
          <w:tcPr>
            <w:tcW w:w="1985" w:type="dxa"/>
            <w:vAlign w:val="top"/>
          </w:tcPr>
          <w:p w14:paraId="75EE8D0A" w14:textId="3D70D43D" w:rsidR="00B62A05" w:rsidRPr="00D22C6F" w:rsidRDefault="00B62A05" w:rsidP="00F515F2">
            <w:pPr>
              <w:rPr>
                <w:sz w:val="22"/>
                <w:szCs w:val="22"/>
                <w:lang w:val="en-GB"/>
              </w:rPr>
            </w:pPr>
            <w:r w:rsidRPr="00D22C6F">
              <w:rPr>
                <w:sz w:val="22"/>
                <w:szCs w:val="22"/>
                <w:lang w:val="en-GB"/>
              </w:rPr>
              <w:t xml:space="preserve">Patient </w:t>
            </w:r>
            <w:r w:rsidR="00414211" w:rsidRPr="00D22C6F">
              <w:rPr>
                <w:sz w:val="22"/>
                <w:szCs w:val="22"/>
                <w:lang w:val="en-GB"/>
              </w:rPr>
              <w:t>T</w:t>
            </w:r>
            <w:r w:rsidR="00642194" w:rsidRPr="00D22C6F">
              <w:rPr>
                <w:sz w:val="22"/>
                <w:szCs w:val="22"/>
                <w:lang w:val="en-GB"/>
              </w:rPr>
              <w:t>r</w:t>
            </w:r>
            <w:r w:rsidRPr="00D22C6F">
              <w:rPr>
                <w:sz w:val="22"/>
                <w:szCs w:val="22"/>
                <w:lang w:val="en-GB"/>
              </w:rPr>
              <w:t>avel</w:t>
            </w:r>
          </w:p>
        </w:tc>
        <w:tc>
          <w:tcPr>
            <w:tcW w:w="1984" w:type="dxa"/>
            <w:vAlign w:val="top"/>
          </w:tcPr>
          <w:p w14:paraId="5BA5A13B" w14:textId="325E23D2" w:rsidR="00B62A05" w:rsidRPr="00D22C6F" w:rsidRDefault="00B62A05" w:rsidP="00F515F2">
            <w:pPr>
              <w:rPr>
                <w:sz w:val="22"/>
                <w:szCs w:val="22"/>
                <w:lang w:val="en-GB"/>
              </w:rPr>
            </w:pPr>
            <w:r w:rsidRPr="00D22C6F">
              <w:rPr>
                <w:sz w:val="22"/>
                <w:szCs w:val="22"/>
                <w:lang w:val="en-GB"/>
              </w:rPr>
              <w:t>Outside Scope</w:t>
            </w:r>
            <w:r w:rsidR="00642194" w:rsidRPr="00D22C6F">
              <w:rPr>
                <w:sz w:val="22"/>
                <w:szCs w:val="22"/>
                <w:lang w:val="en-GB"/>
              </w:rPr>
              <w:t>s</w:t>
            </w:r>
            <w:r w:rsidR="00D3712D" w:rsidRPr="00D22C6F">
              <w:rPr>
                <w:sz w:val="22"/>
                <w:szCs w:val="22"/>
                <w:lang w:val="en-GB"/>
              </w:rPr>
              <w:t xml:space="preserve"> 1, 2 and 3</w:t>
            </w:r>
          </w:p>
        </w:tc>
        <w:tc>
          <w:tcPr>
            <w:tcW w:w="5812" w:type="dxa"/>
            <w:vAlign w:val="top"/>
          </w:tcPr>
          <w:p w14:paraId="7C274426" w14:textId="7E1A10C0" w:rsidR="00B62A05" w:rsidRPr="00D22C6F" w:rsidRDefault="00B62A05" w:rsidP="00F515F2">
            <w:pPr>
              <w:rPr>
                <w:sz w:val="22"/>
                <w:szCs w:val="22"/>
                <w:lang w:val="en-GB"/>
              </w:rPr>
            </w:pPr>
            <w:r w:rsidRPr="00D22C6F">
              <w:rPr>
                <w:sz w:val="22"/>
                <w:szCs w:val="22"/>
                <w:lang w:val="en-GB"/>
              </w:rPr>
              <w:t xml:space="preserve">Medicare and total health consultation service volume data from AIHW, </w:t>
            </w:r>
            <w:r w:rsidR="00830980" w:rsidRPr="00D22C6F">
              <w:rPr>
                <w:sz w:val="22"/>
                <w:szCs w:val="22"/>
                <w:lang w:val="en-GB"/>
              </w:rPr>
              <w:t>BITRE</w:t>
            </w:r>
            <w:r w:rsidRPr="00D22C6F">
              <w:rPr>
                <w:sz w:val="22"/>
                <w:szCs w:val="22"/>
                <w:lang w:val="en-GB"/>
              </w:rPr>
              <w:t>, ABS</w:t>
            </w:r>
            <w:r w:rsidR="000A378C" w:rsidRPr="00D22C6F">
              <w:rPr>
                <w:sz w:val="22"/>
                <w:szCs w:val="22"/>
                <w:lang w:val="en-GB"/>
              </w:rPr>
              <w:t>,</w:t>
            </w:r>
            <w:r w:rsidRPr="00D22C6F">
              <w:rPr>
                <w:sz w:val="22"/>
                <w:szCs w:val="22"/>
                <w:lang w:val="en-GB"/>
              </w:rPr>
              <w:t xml:space="preserve"> the Australian Urban Observatory and academic literature on travel distance and access to health services</w:t>
            </w:r>
            <w:r w:rsidR="00E00EF9" w:rsidRPr="00D22C6F">
              <w:rPr>
                <w:sz w:val="22"/>
                <w:szCs w:val="22"/>
                <w:lang w:val="en-GB"/>
              </w:rPr>
              <w:t>,</w:t>
            </w:r>
            <w:r w:rsidR="00AB77D9" w:rsidRPr="00D22C6F">
              <w:rPr>
                <w:sz w:val="22"/>
                <w:szCs w:val="22"/>
                <w:lang w:val="en-GB"/>
              </w:rPr>
              <w:t xml:space="preserve"> and unpublished </w:t>
            </w:r>
            <w:r w:rsidR="005F0190" w:rsidRPr="00D22C6F">
              <w:rPr>
                <w:sz w:val="22"/>
                <w:szCs w:val="22"/>
                <w:lang w:val="en-GB"/>
              </w:rPr>
              <w:t>data on travel distance to primary care.</w:t>
            </w:r>
          </w:p>
        </w:tc>
      </w:tr>
    </w:tbl>
    <w:p w14:paraId="70A78B49" w14:textId="055FF7A5" w:rsidR="00773E8E" w:rsidRPr="00D22C6F" w:rsidRDefault="00773E8E" w:rsidP="00773E8E">
      <w:pPr>
        <w:pStyle w:val="Heading3"/>
        <w:rPr>
          <w:shd w:val="clear" w:color="auto" w:fill="FFFFFF"/>
          <w:lang w:val="en-GB"/>
        </w:rPr>
      </w:pPr>
      <w:bookmarkStart w:id="76" w:name="_Toc101378734"/>
      <w:bookmarkStart w:id="77" w:name="_Toc177461763"/>
      <w:bookmarkStart w:id="78" w:name="_Toc181105829"/>
      <w:bookmarkStart w:id="79" w:name="_Toc189756415"/>
      <w:r w:rsidRPr="00D22C6F">
        <w:rPr>
          <w:shd w:val="clear" w:color="auto" w:fill="FFFFFF"/>
          <w:lang w:val="en-GB"/>
        </w:rPr>
        <w:lastRenderedPageBreak/>
        <w:t>2.</w:t>
      </w:r>
      <w:r w:rsidR="000D4953" w:rsidRPr="00D22C6F">
        <w:rPr>
          <w:shd w:val="clear" w:color="auto" w:fill="FFFFFF"/>
          <w:lang w:val="en-GB"/>
        </w:rPr>
        <w:t>3</w:t>
      </w:r>
      <w:r w:rsidRPr="00D22C6F">
        <w:rPr>
          <w:shd w:val="clear" w:color="auto" w:fill="FFFFFF"/>
          <w:lang w:val="en-GB"/>
        </w:rPr>
        <w:t xml:space="preserve">.2 </w:t>
      </w:r>
      <w:bookmarkEnd w:id="76"/>
      <w:r w:rsidRPr="00D22C6F">
        <w:rPr>
          <w:shd w:val="clear" w:color="auto" w:fill="FFFFFF"/>
          <w:lang w:val="en-GB"/>
        </w:rPr>
        <w:t xml:space="preserve">Expenditure </w:t>
      </w:r>
      <w:r w:rsidR="001234A7" w:rsidRPr="00D22C6F">
        <w:rPr>
          <w:shd w:val="clear" w:color="auto" w:fill="FFFFFF"/>
          <w:lang w:val="en-GB"/>
        </w:rPr>
        <w:t>d</w:t>
      </w:r>
      <w:r w:rsidRPr="00D22C6F">
        <w:rPr>
          <w:shd w:val="clear" w:color="auto" w:fill="FFFFFF"/>
          <w:lang w:val="en-GB"/>
        </w:rPr>
        <w:t>ata</w:t>
      </w:r>
      <w:bookmarkEnd w:id="77"/>
      <w:bookmarkEnd w:id="78"/>
      <w:bookmarkEnd w:id="79"/>
    </w:p>
    <w:p w14:paraId="12785B43" w14:textId="15E5EF98" w:rsidR="00B3058F" w:rsidRPr="00D22C6F" w:rsidRDefault="00773E8E" w:rsidP="00773E8E">
      <w:pPr>
        <w:rPr>
          <w:rFonts w:cstheme="majorHAnsi"/>
          <w:shd w:val="clear" w:color="auto" w:fill="FFFFFF"/>
          <w:lang w:val="en-GB"/>
        </w:rPr>
      </w:pPr>
      <w:r w:rsidRPr="00D22C6F">
        <w:rPr>
          <w:rFonts w:cstheme="majorHAnsi"/>
          <w:shd w:val="clear" w:color="auto" w:fill="FFFFFF"/>
          <w:lang w:val="en-GB"/>
        </w:rPr>
        <w:t xml:space="preserve">The expenditure data </w:t>
      </w:r>
      <w:r w:rsidR="005C5A54" w:rsidRPr="00D22C6F">
        <w:rPr>
          <w:rFonts w:cstheme="majorHAnsi"/>
          <w:shd w:val="clear" w:color="auto" w:fill="FFFFFF"/>
          <w:lang w:val="en-GB"/>
        </w:rPr>
        <w:t xml:space="preserve">used in this report to generate top-down emissions estimates </w:t>
      </w:r>
      <w:r w:rsidRPr="00D22C6F">
        <w:rPr>
          <w:rFonts w:cstheme="majorHAnsi"/>
          <w:shd w:val="clear" w:color="auto" w:fill="FFFFFF"/>
          <w:lang w:val="en-GB"/>
        </w:rPr>
        <w:t xml:space="preserve">is </w:t>
      </w:r>
      <w:r w:rsidR="002A3192" w:rsidRPr="00D22C6F">
        <w:rPr>
          <w:rFonts w:cstheme="majorHAnsi"/>
          <w:shd w:val="clear" w:color="auto" w:fill="FFFFFF"/>
          <w:lang w:val="en-GB"/>
        </w:rPr>
        <w:t>drawn from</w:t>
      </w:r>
      <w:r w:rsidRPr="00D22C6F">
        <w:rPr>
          <w:rFonts w:cstheme="majorHAnsi"/>
          <w:shd w:val="clear" w:color="auto" w:fill="FFFFFF"/>
          <w:lang w:val="en-GB"/>
        </w:rPr>
        <w:t xml:space="preserve"> </w:t>
      </w:r>
      <w:r w:rsidR="006745DE" w:rsidRPr="00D22C6F">
        <w:rPr>
          <w:rFonts w:cstheme="majorHAnsi"/>
          <w:shd w:val="clear" w:color="auto" w:fill="FFFFFF"/>
          <w:lang w:val="en-GB"/>
        </w:rPr>
        <w:t xml:space="preserve">the domestic </w:t>
      </w:r>
      <w:r w:rsidR="00D96956" w:rsidRPr="00D22C6F">
        <w:rPr>
          <w:rFonts w:cstheme="majorHAnsi"/>
          <w:shd w:val="clear" w:color="auto" w:fill="FFFFFF"/>
          <w:lang w:val="en-GB"/>
        </w:rPr>
        <w:t xml:space="preserve">component </w:t>
      </w:r>
      <w:r w:rsidR="00D16261" w:rsidRPr="00D22C6F">
        <w:rPr>
          <w:rFonts w:cstheme="majorHAnsi"/>
          <w:shd w:val="clear" w:color="auto" w:fill="FFFFFF"/>
          <w:lang w:val="en-GB"/>
        </w:rPr>
        <w:t xml:space="preserve">of the </w:t>
      </w:r>
      <w:r w:rsidRPr="00D22C6F">
        <w:rPr>
          <w:rFonts w:cstheme="majorHAnsi"/>
          <w:shd w:val="clear" w:color="auto" w:fill="FFFFFF"/>
          <w:lang w:val="en-GB"/>
        </w:rPr>
        <w:t>Input</w:t>
      </w:r>
      <w:r w:rsidR="00CD167B" w:rsidRPr="00D22C6F">
        <w:rPr>
          <w:rFonts w:cstheme="majorHAnsi"/>
          <w:shd w:val="clear" w:color="auto" w:fill="FFFFFF"/>
          <w:lang w:val="en-GB"/>
        </w:rPr>
        <w:t>-</w:t>
      </w:r>
      <w:r w:rsidRPr="00D22C6F">
        <w:rPr>
          <w:rFonts w:cstheme="majorHAnsi"/>
          <w:shd w:val="clear" w:color="auto" w:fill="FFFFFF"/>
          <w:lang w:val="en-GB"/>
        </w:rPr>
        <w:t xml:space="preserve">Output tables published </w:t>
      </w:r>
      <w:r w:rsidR="00B57652" w:rsidRPr="00D22C6F">
        <w:rPr>
          <w:rFonts w:cstheme="majorHAnsi"/>
          <w:shd w:val="clear" w:color="auto" w:fill="FFFFFF"/>
          <w:lang w:val="en-GB"/>
        </w:rPr>
        <w:t xml:space="preserve">for 2021-22 </w:t>
      </w:r>
      <w:r w:rsidR="00455932" w:rsidRPr="00D22C6F">
        <w:rPr>
          <w:rFonts w:cstheme="majorHAnsi"/>
          <w:shd w:val="clear" w:color="auto" w:fill="FFFFFF"/>
          <w:lang w:val="en-GB"/>
        </w:rPr>
        <w:t xml:space="preserve">as part of the National Accounts </w:t>
      </w:r>
      <w:r w:rsidRPr="00D22C6F">
        <w:rPr>
          <w:rFonts w:cstheme="majorHAnsi"/>
          <w:shd w:val="clear" w:color="auto" w:fill="FFFFFF"/>
          <w:lang w:val="en-GB"/>
        </w:rPr>
        <w:t>by the ABS.</w:t>
      </w:r>
      <w:r w:rsidR="00256408" w:rsidRPr="00D22C6F">
        <w:rPr>
          <w:rStyle w:val="EndnoteReference"/>
          <w:rFonts w:cstheme="majorHAnsi"/>
          <w:shd w:val="clear" w:color="auto" w:fill="FFFFFF"/>
          <w:lang w:val="en-GB"/>
        </w:rPr>
        <w:endnoteReference w:id="29"/>
      </w:r>
      <w:r w:rsidRPr="00D22C6F">
        <w:rPr>
          <w:rFonts w:cstheme="majorHAnsi"/>
          <w:shd w:val="clear" w:color="auto" w:fill="FFFFFF"/>
          <w:lang w:val="en-GB"/>
        </w:rPr>
        <w:t xml:space="preserve"> </w:t>
      </w:r>
      <w:r w:rsidR="00A36181" w:rsidRPr="00D22C6F">
        <w:rPr>
          <w:rFonts w:cstheme="majorHAnsi"/>
          <w:shd w:val="clear" w:color="auto" w:fill="FFFFFF"/>
          <w:lang w:val="en-GB"/>
        </w:rPr>
        <w:t>These</w:t>
      </w:r>
      <w:r w:rsidRPr="00D22C6F">
        <w:rPr>
          <w:rFonts w:cstheme="majorHAnsi"/>
          <w:shd w:val="clear" w:color="auto" w:fill="FFFFFF"/>
          <w:lang w:val="en-GB"/>
        </w:rPr>
        <w:t xml:space="preserve"> tables </w:t>
      </w:r>
      <w:r w:rsidR="00E558A4" w:rsidRPr="00D22C6F">
        <w:rPr>
          <w:rFonts w:cstheme="majorHAnsi"/>
          <w:shd w:val="clear" w:color="auto" w:fill="FFFFFF"/>
          <w:lang w:val="en-GB"/>
        </w:rPr>
        <w:t>report the</w:t>
      </w:r>
      <w:r w:rsidRPr="00D22C6F">
        <w:rPr>
          <w:rFonts w:cstheme="majorHAnsi"/>
          <w:shd w:val="clear" w:color="auto" w:fill="FFFFFF"/>
          <w:lang w:val="en-GB"/>
        </w:rPr>
        <w:t xml:space="preserve"> flow of money between industry sectors, households (consumption and wages), </w:t>
      </w:r>
      <w:r w:rsidR="00634C13" w:rsidRPr="00D22C6F">
        <w:rPr>
          <w:rFonts w:cstheme="majorHAnsi"/>
          <w:shd w:val="clear" w:color="auto" w:fill="FFFFFF"/>
          <w:lang w:val="en-GB"/>
        </w:rPr>
        <w:t xml:space="preserve">and </w:t>
      </w:r>
      <w:r w:rsidRPr="00D22C6F">
        <w:rPr>
          <w:rFonts w:cstheme="majorHAnsi"/>
          <w:shd w:val="clear" w:color="auto" w:fill="FFFFFF"/>
          <w:lang w:val="en-GB"/>
        </w:rPr>
        <w:t>government (expenditure and taxes)</w:t>
      </w:r>
      <w:r w:rsidR="00634C13" w:rsidRPr="00D22C6F">
        <w:rPr>
          <w:rFonts w:cstheme="majorHAnsi"/>
          <w:shd w:val="clear" w:color="auto" w:fill="FFFFFF"/>
          <w:lang w:val="en-GB"/>
        </w:rPr>
        <w:t>,</w:t>
      </w:r>
      <w:r w:rsidRPr="00D22C6F">
        <w:rPr>
          <w:rFonts w:cstheme="majorHAnsi"/>
          <w:shd w:val="clear" w:color="auto" w:fill="FFFFFF"/>
          <w:lang w:val="en-GB"/>
        </w:rPr>
        <w:t xml:space="preserve"> </w:t>
      </w:r>
      <w:r w:rsidR="008C4760" w:rsidRPr="00D22C6F">
        <w:rPr>
          <w:rFonts w:cstheme="majorHAnsi"/>
          <w:shd w:val="clear" w:color="auto" w:fill="FFFFFF"/>
          <w:lang w:val="en-GB"/>
        </w:rPr>
        <w:t>and</w:t>
      </w:r>
      <w:r w:rsidR="00634C13" w:rsidRPr="00D22C6F">
        <w:rPr>
          <w:rFonts w:cstheme="majorHAnsi"/>
          <w:shd w:val="clear" w:color="auto" w:fill="FFFFFF"/>
          <w:lang w:val="en-GB"/>
        </w:rPr>
        <w:t xml:space="preserve"> includ</w:t>
      </w:r>
      <w:r w:rsidR="008C4760" w:rsidRPr="00D22C6F">
        <w:rPr>
          <w:rFonts w:cstheme="majorHAnsi"/>
          <w:shd w:val="clear" w:color="auto" w:fill="FFFFFF"/>
          <w:lang w:val="en-GB"/>
        </w:rPr>
        <w:t>e</w:t>
      </w:r>
      <w:r w:rsidRPr="00D22C6F">
        <w:rPr>
          <w:rFonts w:cstheme="majorHAnsi"/>
          <w:shd w:val="clear" w:color="auto" w:fill="FFFFFF"/>
          <w:lang w:val="en-GB"/>
        </w:rPr>
        <w:t xml:space="preserve"> imports and exports</w:t>
      </w:r>
      <w:r w:rsidR="00636558" w:rsidRPr="00D22C6F">
        <w:rPr>
          <w:rFonts w:cstheme="majorHAnsi"/>
          <w:shd w:val="clear" w:color="auto" w:fill="FFFFFF"/>
          <w:lang w:val="en-GB"/>
        </w:rPr>
        <w:t xml:space="preserve"> (though these are not utilised in the present analysis)</w:t>
      </w:r>
      <w:r w:rsidRPr="00D22C6F">
        <w:rPr>
          <w:rFonts w:cstheme="majorHAnsi"/>
          <w:shd w:val="clear" w:color="auto" w:fill="FFFFFF"/>
          <w:lang w:val="en-GB"/>
        </w:rPr>
        <w:t xml:space="preserve">. </w:t>
      </w:r>
      <w:r w:rsidR="00AB1113" w:rsidRPr="00D22C6F">
        <w:rPr>
          <w:rFonts w:cstheme="majorHAnsi"/>
          <w:shd w:val="clear" w:color="auto" w:fill="FFFFFF"/>
          <w:lang w:val="en-GB"/>
        </w:rPr>
        <w:t xml:space="preserve">The </w:t>
      </w:r>
      <w:r w:rsidR="009F1C12" w:rsidRPr="00D22C6F">
        <w:rPr>
          <w:rFonts w:cstheme="majorHAnsi"/>
          <w:shd w:val="clear" w:color="auto" w:fill="FFFFFF"/>
          <w:lang w:val="en-GB"/>
        </w:rPr>
        <w:t>data</w:t>
      </w:r>
      <w:r w:rsidR="00C25731" w:rsidRPr="00D22C6F">
        <w:rPr>
          <w:rFonts w:cstheme="majorHAnsi"/>
          <w:shd w:val="clear" w:color="auto" w:fill="FFFFFF"/>
          <w:lang w:val="en-GB"/>
        </w:rPr>
        <w:t xml:space="preserve"> </w:t>
      </w:r>
      <w:r w:rsidR="00771CF0" w:rsidRPr="00D22C6F">
        <w:rPr>
          <w:rFonts w:cstheme="majorHAnsi"/>
          <w:shd w:val="clear" w:color="auto" w:fill="FFFFFF"/>
          <w:lang w:val="en-GB"/>
        </w:rPr>
        <w:t xml:space="preserve">separately reports </w:t>
      </w:r>
      <w:r w:rsidR="00771CF0" w:rsidRPr="00D22C6F">
        <w:rPr>
          <w:rFonts w:cstheme="majorHAnsi"/>
          <w:i/>
          <w:iCs/>
          <w:shd w:val="clear" w:color="auto" w:fill="FFFFFF"/>
          <w:lang w:val="en-GB"/>
        </w:rPr>
        <w:t xml:space="preserve">expenditure by </w:t>
      </w:r>
      <w:r w:rsidR="00771CF0" w:rsidRPr="00D22C6F">
        <w:rPr>
          <w:rFonts w:cstheme="majorHAnsi"/>
          <w:shd w:val="clear" w:color="auto" w:fill="FFFFFF"/>
          <w:lang w:val="en-GB"/>
        </w:rPr>
        <w:t xml:space="preserve">each of the </w:t>
      </w:r>
      <w:r w:rsidR="00DE1A88" w:rsidRPr="00D22C6F">
        <w:rPr>
          <w:rFonts w:cstheme="majorHAnsi"/>
          <w:shd w:val="clear" w:color="auto" w:fill="FFFFFF"/>
          <w:lang w:val="en-GB"/>
        </w:rPr>
        <w:t xml:space="preserve">116 </w:t>
      </w:r>
      <w:r w:rsidRPr="00D22C6F">
        <w:rPr>
          <w:rFonts w:cstheme="majorHAnsi"/>
          <w:shd w:val="clear" w:color="auto" w:fill="FFFFFF"/>
          <w:lang w:val="en-GB"/>
        </w:rPr>
        <w:t>IOIG</w:t>
      </w:r>
      <w:r w:rsidR="00DE1A88" w:rsidRPr="00D22C6F">
        <w:rPr>
          <w:rFonts w:cstheme="majorHAnsi"/>
          <w:shd w:val="clear" w:color="auto" w:fill="FFFFFF"/>
          <w:lang w:val="en-GB"/>
        </w:rPr>
        <w:t>s</w:t>
      </w:r>
      <w:r w:rsidR="00761034" w:rsidRPr="00D22C6F">
        <w:rPr>
          <w:rFonts w:cstheme="majorHAnsi"/>
          <w:shd w:val="clear" w:color="auto" w:fill="FFFFFF"/>
          <w:lang w:val="en-GB"/>
        </w:rPr>
        <w:t xml:space="preserve"> described in section 2.1</w:t>
      </w:r>
      <w:r w:rsidR="00771CF0" w:rsidRPr="00D22C6F">
        <w:rPr>
          <w:rFonts w:cstheme="majorHAnsi"/>
          <w:shd w:val="clear" w:color="auto" w:fill="FFFFFF"/>
          <w:lang w:val="en-GB"/>
        </w:rPr>
        <w:t xml:space="preserve">. For each of the 116 IOIGs, </w:t>
      </w:r>
      <w:r w:rsidR="009F1C12" w:rsidRPr="00D22C6F">
        <w:rPr>
          <w:rFonts w:cstheme="majorHAnsi"/>
          <w:shd w:val="clear" w:color="auto" w:fill="FFFFFF"/>
          <w:lang w:val="en-GB"/>
        </w:rPr>
        <w:t xml:space="preserve">the data </w:t>
      </w:r>
      <w:r w:rsidR="00D633FD" w:rsidRPr="00D22C6F">
        <w:rPr>
          <w:rFonts w:cstheme="majorHAnsi"/>
          <w:shd w:val="clear" w:color="auto" w:fill="FFFFFF"/>
          <w:lang w:val="en-GB"/>
        </w:rPr>
        <w:t xml:space="preserve">reports </w:t>
      </w:r>
      <w:r w:rsidR="00252417" w:rsidRPr="00D22C6F">
        <w:rPr>
          <w:rFonts w:cstheme="majorHAnsi"/>
          <w:i/>
          <w:iCs/>
          <w:shd w:val="clear" w:color="auto" w:fill="FFFFFF"/>
          <w:lang w:val="en-GB"/>
        </w:rPr>
        <w:t>expenditure on</w:t>
      </w:r>
      <w:r w:rsidR="00252417" w:rsidRPr="00D22C6F">
        <w:rPr>
          <w:rFonts w:cstheme="majorHAnsi"/>
          <w:shd w:val="clear" w:color="auto" w:fill="FFFFFF"/>
          <w:lang w:val="en-GB"/>
        </w:rPr>
        <w:t xml:space="preserve"> each IOIG</w:t>
      </w:r>
      <w:r w:rsidR="00455026" w:rsidRPr="00D22C6F">
        <w:rPr>
          <w:rFonts w:cstheme="majorHAnsi"/>
          <w:shd w:val="clear" w:color="auto" w:fill="FFFFFF"/>
          <w:lang w:val="en-GB"/>
        </w:rPr>
        <w:t>,</w:t>
      </w:r>
      <w:r w:rsidR="00252417" w:rsidRPr="00D22C6F">
        <w:rPr>
          <w:rFonts w:cstheme="majorHAnsi"/>
          <w:shd w:val="clear" w:color="auto" w:fill="FFFFFF"/>
          <w:lang w:val="en-GB"/>
        </w:rPr>
        <w:t xml:space="preserve"> as well as on each </w:t>
      </w:r>
      <w:r w:rsidR="00ED10C3" w:rsidRPr="00D22C6F">
        <w:rPr>
          <w:rFonts w:cstheme="majorHAnsi"/>
          <w:shd w:val="clear" w:color="auto" w:fill="FFFFFF"/>
          <w:lang w:val="en-GB"/>
        </w:rPr>
        <w:t xml:space="preserve">code in the </w:t>
      </w:r>
      <w:r w:rsidR="0025529A" w:rsidRPr="00D22C6F">
        <w:rPr>
          <w:rFonts w:cstheme="majorHAnsi"/>
          <w:shd w:val="clear" w:color="auto" w:fill="FFFFFF"/>
          <w:lang w:val="en-GB"/>
        </w:rPr>
        <w:t>Input-Output Product Classification (IOPC</w:t>
      </w:r>
      <w:r w:rsidR="00DE1A88" w:rsidRPr="00D22C6F">
        <w:rPr>
          <w:rFonts w:cstheme="majorHAnsi"/>
          <w:shd w:val="clear" w:color="auto" w:fill="FFFFFF"/>
          <w:lang w:val="en-GB"/>
        </w:rPr>
        <w:t xml:space="preserve">, of which there are </w:t>
      </w:r>
      <w:r w:rsidR="00E87BB0" w:rsidRPr="00D22C6F">
        <w:rPr>
          <w:rFonts w:cstheme="majorHAnsi"/>
          <w:shd w:val="clear" w:color="auto" w:fill="FFFFFF"/>
          <w:lang w:val="en-GB"/>
        </w:rPr>
        <w:t>923</w:t>
      </w:r>
      <w:r w:rsidR="0025529A" w:rsidRPr="00D22C6F">
        <w:rPr>
          <w:rFonts w:cstheme="majorHAnsi"/>
          <w:shd w:val="clear" w:color="auto" w:fill="FFFFFF"/>
          <w:lang w:val="en-GB"/>
        </w:rPr>
        <w:t>)</w:t>
      </w:r>
      <w:r w:rsidRPr="00D22C6F">
        <w:rPr>
          <w:rFonts w:cstheme="majorHAnsi"/>
          <w:shd w:val="clear" w:color="auto" w:fill="FFFFFF"/>
          <w:lang w:val="en-GB"/>
        </w:rPr>
        <w:t>.</w:t>
      </w:r>
    </w:p>
    <w:p w14:paraId="65035042" w14:textId="77777777" w:rsidR="0018278F" w:rsidRPr="00D22C6F" w:rsidRDefault="0018278F" w:rsidP="00773E8E">
      <w:pPr>
        <w:rPr>
          <w:rFonts w:cstheme="majorHAnsi"/>
          <w:b/>
          <w:bCs/>
          <w:shd w:val="clear" w:color="auto" w:fill="FFFFFF"/>
          <w:lang w:val="en-GB"/>
        </w:rPr>
      </w:pPr>
    </w:p>
    <w:p w14:paraId="7EED1E99" w14:textId="436D2931" w:rsidR="00101382" w:rsidRPr="00D22C6F" w:rsidRDefault="00101382" w:rsidP="00101382">
      <w:pPr>
        <w:rPr>
          <w:rFonts w:cstheme="majorHAnsi"/>
          <w:shd w:val="clear" w:color="auto" w:fill="FFFFFF"/>
          <w:lang w:val="en-GB"/>
        </w:rPr>
      </w:pPr>
      <w:r w:rsidRPr="00D22C6F">
        <w:rPr>
          <w:rFonts w:cstheme="majorHAnsi"/>
          <w:shd w:val="clear" w:color="auto" w:fill="FFFFFF"/>
          <w:lang w:val="en-GB"/>
        </w:rPr>
        <w:t xml:space="preserve">The emissions estimates provided in this report are based on expenditure by health system organisations </w:t>
      </w:r>
      <w:r w:rsidR="00D058A8" w:rsidRPr="00D22C6F">
        <w:rPr>
          <w:rFonts w:cstheme="majorHAnsi"/>
          <w:shd w:val="clear" w:color="auto" w:fill="FFFFFF"/>
          <w:lang w:val="en-GB"/>
        </w:rPr>
        <w:t xml:space="preserve">on domestically produced goods and services </w:t>
      </w:r>
      <w:r w:rsidR="00461914" w:rsidRPr="00D22C6F">
        <w:rPr>
          <w:rFonts w:cstheme="majorHAnsi"/>
          <w:shd w:val="clear" w:color="auto" w:fill="FFFFFF"/>
          <w:lang w:val="en-GB"/>
        </w:rPr>
        <w:t xml:space="preserve">combined with estimates of domestic emissions. Accordingly, </w:t>
      </w:r>
      <w:r w:rsidR="00796CFC" w:rsidRPr="00D22C6F">
        <w:rPr>
          <w:rFonts w:cstheme="majorHAnsi"/>
          <w:shd w:val="clear" w:color="auto" w:fill="FFFFFF"/>
          <w:lang w:val="en-GB"/>
        </w:rPr>
        <w:t xml:space="preserve">they do not include </w:t>
      </w:r>
      <w:r w:rsidRPr="00D22C6F">
        <w:rPr>
          <w:rFonts w:cstheme="majorHAnsi"/>
          <w:shd w:val="clear" w:color="auto" w:fill="FFFFFF"/>
          <w:lang w:val="en-GB"/>
        </w:rPr>
        <w:t xml:space="preserve">emissions </w:t>
      </w:r>
      <w:r w:rsidR="00125C5C" w:rsidRPr="00D22C6F">
        <w:rPr>
          <w:rFonts w:cstheme="majorHAnsi"/>
          <w:shd w:val="clear" w:color="auto" w:fill="FFFFFF"/>
          <w:lang w:val="en-GB"/>
        </w:rPr>
        <w:t xml:space="preserve">generated overseas which may be </w:t>
      </w:r>
      <w:r w:rsidRPr="00D22C6F">
        <w:rPr>
          <w:rFonts w:cstheme="majorHAnsi"/>
          <w:shd w:val="clear" w:color="auto" w:fill="FFFFFF"/>
          <w:lang w:val="en-GB"/>
        </w:rPr>
        <w:t xml:space="preserve">embodied in imported goods and services, whether purchased directly from overseas by health system organisations or from domestic suppliers of goods and services whose ultimate origin is outside of Australia. However, the complexity of health system supply chains means the possibility of our estimate including </w:t>
      </w:r>
      <w:r w:rsidR="00314A2F" w:rsidRPr="00D22C6F">
        <w:rPr>
          <w:rFonts w:cstheme="majorHAnsi"/>
          <w:shd w:val="clear" w:color="auto" w:fill="FFFFFF"/>
          <w:lang w:val="en-GB"/>
        </w:rPr>
        <w:t xml:space="preserve">some </w:t>
      </w:r>
      <w:r w:rsidRPr="00D22C6F">
        <w:rPr>
          <w:rFonts w:cstheme="majorHAnsi"/>
          <w:shd w:val="clear" w:color="auto" w:fill="FFFFFF"/>
          <w:lang w:val="en-GB"/>
        </w:rPr>
        <w:t xml:space="preserve">emissions </w:t>
      </w:r>
      <w:r w:rsidR="003229EF" w:rsidRPr="00D22C6F">
        <w:rPr>
          <w:rFonts w:cstheme="majorHAnsi"/>
          <w:shd w:val="clear" w:color="auto" w:fill="FFFFFF"/>
          <w:lang w:val="en-GB"/>
        </w:rPr>
        <w:t>generated overseas</w:t>
      </w:r>
      <w:r w:rsidRPr="00D22C6F">
        <w:rPr>
          <w:rFonts w:cstheme="majorHAnsi"/>
          <w:shd w:val="clear" w:color="auto" w:fill="FFFFFF"/>
          <w:lang w:val="en-GB"/>
        </w:rPr>
        <w:t xml:space="preserve"> cannot be entirely ruled out.</w:t>
      </w:r>
    </w:p>
    <w:p w14:paraId="34C4DA07" w14:textId="77777777" w:rsidR="00101382" w:rsidRPr="00D22C6F" w:rsidRDefault="00101382" w:rsidP="00773E8E">
      <w:pPr>
        <w:rPr>
          <w:rFonts w:cstheme="majorHAnsi"/>
          <w:b/>
          <w:bCs/>
          <w:shd w:val="clear" w:color="auto" w:fill="FFFFFF"/>
          <w:lang w:val="en-GB"/>
        </w:rPr>
      </w:pPr>
    </w:p>
    <w:p w14:paraId="46F361D5" w14:textId="1F05642A" w:rsidR="004C7B19" w:rsidRPr="00D22C6F" w:rsidRDefault="002F1F35" w:rsidP="00773E8E">
      <w:pPr>
        <w:rPr>
          <w:rFonts w:cstheme="majorHAnsi"/>
          <w:shd w:val="clear" w:color="auto" w:fill="FFFFFF"/>
          <w:lang w:val="en-GB"/>
        </w:rPr>
      </w:pPr>
      <w:r w:rsidRPr="00D22C6F">
        <w:rPr>
          <w:rFonts w:cstheme="majorHAnsi"/>
          <w:shd w:val="clear" w:color="auto" w:fill="FFFFFF"/>
          <w:lang w:val="en-GB"/>
        </w:rPr>
        <w:t xml:space="preserve">The previous leading estimate of </w:t>
      </w:r>
      <w:r w:rsidR="00773E8E" w:rsidRPr="00D22C6F">
        <w:rPr>
          <w:rFonts w:cstheme="majorHAnsi"/>
          <w:shd w:val="clear" w:color="auto" w:fill="FFFFFF"/>
          <w:lang w:val="en-GB"/>
        </w:rPr>
        <w:t xml:space="preserve">Australian </w:t>
      </w:r>
      <w:r w:rsidRPr="00D22C6F">
        <w:rPr>
          <w:rFonts w:cstheme="majorHAnsi"/>
          <w:shd w:val="clear" w:color="auto" w:fill="FFFFFF"/>
          <w:lang w:val="en-GB"/>
        </w:rPr>
        <w:t>healthcare emissions by Malik and coauthors</w:t>
      </w:r>
      <w:r w:rsidR="00773E8E" w:rsidRPr="00D22C6F">
        <w:rPr>
          <w:rFonts w:cstheme="majorHAnsi"/>
          <w:shd w:val="clear" w:color="auto" w:fill="FFFFFF"/>
          <w:lang w:val="en-GB"/>
        </w:rPr>
        <w:t xml:space="preserve"> </w:t>
      </w:r>
      <w:r w:rsidR="00BC6FAC" w:rsidRPr="00D22C6F">
        <w:rPr>
          <w:rFonts w:cstheme="majorHAnsi"/>
          <w:shd w:val="clear" w:color="auto" w:fill="FFFFFF"/>
          <w:lang w:val="en-GB"/>
        </w:rPr>
        <w:t xml:space="preserve">use </w:t>
      </w:r>
      <w:r w:rsidR="00623D77" w:rsidRPr="00D22C6F">
        <w:rPr>
          <w:rFonts w:cstheme="majorHAnsi"/>
          <w:shd w:val="clear" w:color="auto" w:fill="FFFFFF"/>
          <w:lang w:val="en-GB"/>
        </w:rPr>
        <w:t xml:space="preserve">the same EEIO </w:t>
      </w:r>
      <w:r w:rsidR="001D6666" w:rsidRPr="00D22C6F">
        <w:rPr>
          <w:rFonts w:cstheme="majorHAnsi"/>
          <w:shd w:val="clear" w:color="auto" w:fill="FFFFFF"/>
          <w:lang w:val="en-GB"/>
        </w:rPr>
        <w:t>methods</w:t>
      </w:r>
      <w:r w:rsidR="00623D77" w:rsidRPr="00D22C6F">
        <w:rPr>
          <w:rFonts w:cstheme="majorHAnsi"/>
          <w:shd w:val="clear" w:color="auto" w:fill="FFFFFF"/>
          <w:lang w:val="en-GB"/>
        </w:rPr>
        <w:t xml:space="preserve"> used to produce this report, </w:t>
      </w:r>
      <w:r w:rsidR="001A5DC9" w:rsidRPr="00D22C6F">
        <w:rPr>
          <w:rFonts w:cstheme="majorHAnsi"/>
          <w:shd w:val="clear" w:color="auto" w:fill="FFFFFF"/>
          <w:lang w:val="en-GB"/>
        </w:rPr>
        <w:t xml:space="preserve">but they apply these methods in a slightly different way. </w:t>
      </w:r>
      <w:r w:rsidR="002227C2" w:rsidRPr="00D22C6F">
        <w:rPr>
          <w:rFonts w:cstheme="majorHAnsi"/>
          <w:shd w:val="clear" w:color="auto" w:fill="FFFFFF"/>
          <w:lang w:val="en-GB"/>
        </w:rPr>
        <w:t xml:space="preserve">While Malik and coauthors </w:t>
      </w:r>
      <w:r w:rsidR="00485954" w:rsidRPr="00D22C6F">
        <w:rPr>
          <w:rFonts w:cstheme="majorHAnsi"/>
          <w:shd w:val="clear" w:color="auto" w:fill="FFFFFF"/>
          <w:lang w:val="en-GB"/>
        </w:rPr>
        <w:t xml:space="preserve">base their emissions estimates on </w:t>
      </w:r>
      <w:r w:rsidR="0025450E" w:rsidRPr="00D22C6F">
        <w:rPr>
          <w:rFonts w:cstheme="majorHAnsi"/>
          <w:shd w:val="clear" w:color="auto" w:fill="FFFFFF"/>
          <w:lang w:val="en-GB"/>
        </w:rPr>
        <w:t xml:space="preserve">how much is spent </w:t>
      </w:r>
      <w:r w:rsidR="00423096" w:rsidRPr="00D22C6F">
        <w:rPr>
          <w:rFonts w:cstheme="majorHAnsi"/>
          <w:shd w:val="clear" w:color="auto" w:fill="FFFFFF"/>
          <w:lang w:val="en-GB"/>
        </w:rPr>
        <w:t xml:space="preserve">on the health system, </w:t>
      </w:r>
      <w:r w:rsidR="00B121C2" w:rsidRPr="00D22C6F">
        <w:rPr>
          <w:rFonts w:cstheme="majorHAnsi"/>
          <w:shd w:val="clear" w:color="auto" w:fill="FFFFFF"/>
          <w:lang w:val="en-GB"/>
        </w:rPr>
        <w:t xml:space="preserve">this report’s emissions estimates are based on </w:t>
      </w:r>
      <w:r w:rsidR="008B7C10" w:rsidRPr="00D22C6F">
        <w:rPr>
          <w:rFonts w:cstheme="majorHAnsi"/>
          <w:shd w:val="clear" w:color="auto" w:fill="FFFFFF"/>
          <w:lang w:val="en-GB"/>
        </w:rPr>
        <w:t>what the health system spends money on i.e. its consumption of goods and services</w:t>
      </w:r>
      <w:r w:rsidR="003C0B50">
        <w:rPr>
          <w:rFonts w:cstheme="majorHAnsi"/>
          <w:shd w:val="clear" w:color="auto" w:fill="FFFFFF"/>
          <w:lang w:val="en-GB"/>
        </w:rPr>
        <w:t xml:space="preserve"> – combined with </w:t>
      </w:r>
      <w:r w:rsidR="00DB4F23">
        <w:rPr>
          <w:rFonts w:cstheme="majorHAnsi"/>
          <w:shd w:val="clear" w:color="auto" w:fill="FFFFFF"/>
          <w:lang w:val="en-GB"/>
        </w:rPr>
        <w:t>emissions estimates from activity-based data sources where available, with deductions from the expenditure-based estimates to avoid double counting</w:t>
      </w:r>
      <w:r w:rsidR="008B7C10" w:rsidRPr="00D22C6F">
        <w:rPr>
          <w:rFonts w:cstheme="majorHAnsi"/>
          <w:shd w:val="clear" w:color="auto" w:fill="FFFFFF"/>
          <w:lang w:val="en-GB"/>
        </w:rPr>
        <w:t xml:space="preserve">. This </w:t>
      </w:r>
      <w:r w:rsidR="00C37910" w:rsidRPr="00D22C6F">
        <w:rPr>
          <w:rFonts w:cstheme="majorHAnsi"/>
          <w:shd w:val="clear" w:color="auto" w:fill="FFFFFF"/>
          <w:lang w:val="en-GB"/>
        </w:rPr>
        <w:t xml:space="preserve">report’s </w:t>
      </w:r>
      <w:r w:rsidR="008B7C10" w:rsidRPr="00D22C6F">
        <w:rPr>
          <w:rFonts w:cstheme="majorHAnsi"/>
          <w:shd w:val="clear" w:color="auto" w:fill="FFFFFF"/>
          <w:lang w:val="en-GB"/>
        </w:rPr>
        <w:t xml:space="preserve">approach draws on </w:t>
      </w:r>
      <w:r w:rsidR="00E1089E" w:rsidRPr="00D22C6F">
        <w:rPr>
          <w:rFonts w:cstheme="majorHAnsi"/>
          <w:shd w:val="clear" w:color="auto" w:fill="FFFFFF"/>
          <w:lang w:val="en-GB"/>
        </w:rPr>
        <w:t>more granular expenditure data and therefore</w:t>
      </w:r>
      <w:r w:rsidR="006E08F8" w:rsidRPr="00D22C6F">
        <w:rPr>
          <w:rFonts w:cstheme="majorHAnsi"/>
          <w:shd w:val="clear" w:color="auto" w:fill="FFFFFF"/>
          <w:lang w:val="en-GB"/>
        </w:rPr>
        <w:t xml:space="preserve">, </w:t>
      </w:r>
      <w:r w:rsidR="00F77566" w:rsidRPr="00D22C6F">
        <w:rPr>
          <w:rFonts w:cstheme="majorHAnsi"/>
          <w:shd w:val="clear" w:color="auto" w:fill="FFFFFF"/>
          <w:lang w:val="en-GB"/>
        </w:rPr>
        <w:t xml:space="preserve">when </w:t>
      </w:r>
      <w:r w:rsidR="00610D0C" w:rsidRPr="00D22C6F">
        <w:rPr>
          <w:rFonts w:cstheme="majorHAnsi"/>
          <w:shd w:val="clear" w:color="auto" w:fill="FFFFFF"/>
          <w:lang w:val="en-GB"/>
        </w:rPr>
        <w:t xml:space="preserve">also </w:t>
      </w:r>
      <w:r w:rsidR="00F77566" w:rsidRPr="00D22C6F">
        <w:rPr>
          <w:rFonts w:cstheme="majorHAnsi"/>
          <w:shd w:val="clear" w:color="auto" w:fill="FFFFFF"/>
          <w:lang w:val="en-GB"/>
        </w:rPr>
        <w:t>combined with use of a wide range of activity-based data sources,</w:t>
      </w:r>
      <w:r w:rsidR="00E1089E" w:rsidRPr="00D22C6F">
        <w:rPr>
          <w:rFonts w:cstheme="majorHAnsi"/>
          <w:shd w:val="clear" w:color="auto" w:fill="FFFFFF"/>
          <w:lang w:val="en-GB"/>
        </w:rPr>
        <w:t xml:space="preserve"> enables reporting at the level of emissions ‘sources’ </w:t>
      </w:r>
      <w:r w:rsidR="007C7747" w:rsidRPr="00D22C6F">
        <w:rPr>
          <w:rFonts w:cstheme="majorHAnsi"/>
          <w:shd w:val="clear" w:color="auto" w:fill="FFFFFF"/>
          <w:lang w:val="en-GB"/>
        </w:rPr>
        <w:t>such as</w:t>
      </w:r>
      <w:r w:rsidR="00E40B7B" w:rsidRPr="00D22C6F">
        <w:rPr>
          <w:rFonts w:cstheme="majorHAnsi"/>
          <w:shd w:val="clear" w:color="auto" w:fill="FFFFFF"/>
          <w:lang w:val="en-GB"/>
        </w:rPr>
        <w:t xml:space="preserve"> fuel combustion, energy use, and </w:t>
      </w:r>
      <w:r w:rsidR="007C7747" w:rsidRPr="00D22C6F">
        <w:rPr>
          <w:rFonts w:cstheme="majorHAnsi"/>
          <w:shd w:val="clear" w:color="auto" w:fill="FFFFFF"/>
          <w:lang w:val="en-GB"/>
        </w:rPr>
        <w:t xml:space="preserve">various types of </w:t>
      </w:r>
      <w:r w:rsidR="00E40B7B" w:rsidRPr="00D22C6F">
        <w:rPr>
          <w:rFonts w:cstheme="majorHAnsi"/>
          <w:shd w:val="clear" w:color="auto" w:fill="FFFFFF"/>
          <w:lang w:val="en-GB"/>
        </w:rPr>
        <w:t>purchased goods and services</w:t>
      </w:r>
      <w:r w:rsidR="007C7747" w:rsidRPr="00D22C6F">
        <w:rPr>
          <w:rFonts w:cstheme="majorHAnsi"/>
          <w:shd w:val="clear" w:color="auto" w:fill="FFFFFF"/>
          <w:lang w:val="en-GB"/>
        </w:rPr>
        <w:t>.</w:t>
      </w:r>
    </w:p>
    <w:p w14:paraId="0A7DE4AC" w14:textId="77777777" w:rsidR="007104C1" w:rsidRPr="00D22C6F" w:rsidRDefault="007104C1" w:rsidP="00773E8E">
      <w:pPr>
        <w:rPr>
          <w:rFonts w:cstheme="majorHAnsi"/>
          <w:shd w:val="clear" w:color="auto" w:fill="FFFFFF"/>
          <w:lang w:val="en-GB"/>
        </w:rPr>
      </w:pPr>
    </w:p>
    <w:p w14:paraId="7AD761CD" w14:textId="1FC3B991" w:rsidR="007104C1" w:rsidRPr="00D22C6F" w:rsidRDefault="006F1F41" w:rsidP="00773E8E">
      <w:pPr>
        <w:rPr>
          <w:rFonts w:cstheme="majorHAnsi"/>
          <w:shd w:val="clear" w:color="auto" w:fill="FFFFFF"/>
          <w:lang w:val="en-GB"/>
        </w:rPr>
      </w:pPr>
      <w:r w:rsidRPr="00D22C6F">
        <w:rPr>
          <w:rFonts w:cstheme="majorHAnsi"/>
          <w:shd w:val="clear" w:color="auto" w:fill="FFFFFF"/>
          <w:lang w:val="en-GB"/>
        </w:rPr>
        <w:t xml:space="preserve">The </w:t>
      </w:r>
      <w:r w:rsidR="00A13804" w:rsidRPr="00D22C6F">
        <w:rPr>
          <w:rFonts w:cstheme="majorHAnsi"/>
          <w:shd w:val="clear" w:color="auto" w:fill="FFFFFF"/>
          <w:lang w:val="en-GB"/>
        </w:rPr>
        <w:t xml:space="preserve">differences between the methodology adopted in this report and that adopted by Malik and coauthors </w:t>
      </w:r>
      <w:r w:rsidR="00A77825">
        <w:rPr>
          <w:rFonts w:cstheme="majorHAnsi"/>
          <w:shd w:val="clear" w:color="auto" w:fill="FFFFFF"/>
          <w:lang w:val="en-GB"/>
        </w:rPr>
        <w:t>may</w:t>
      </w:r>
      <w:r w:rsidR="00A77825" w:rsidRPr="00D22C6F">
        <w:rPr>
          <w:rFonts w:cstheme="majorHAnsi"/>
          <w:shd w:val="clear" w:color="auto" w:fill="FFFFFF"/>
          <w:lang w:val="en-GB"/>
        </w:rPr>
        <w:t xml:space="preserve"> </w:t>
      </w:r>
      <w:r w:rsidR="00A13804" w:rsidRPr="00D22C6F">
        <w:rPr>
          <w:rFonts w:cstheme="majorHAnsi"/>
          <w:shd w:val="clear" w:color="auto" w:fill="FFFFFF"/>
          <w:lang w:val="en-GB"/>
        </w:rPr>
        <w:t xml:space="preserve">explain why </w:t>
      </w:r>
      <w:r w:rsidR="00FE4AB4" w:rsidRPr="00D22C6F">
        <w:rPr>
          <w:rFonts w:cstheme="majorHAnsi"/>
          <w:shd w:val="clear" w:color="auto" w:fill="FFFFFF"/>
          <w:lang w:val="en-GB"/>
        </w:rPr>
        <w:t>this report concludes th</w:t>
      </w:r>
      <w:r w:rsidR="006704A2" w:rsidRPr="00D22C6F">
        <w:rPr>
          <w:rFonts w:cstheme="majorHAnsi"/>
          <w:shd w:val="clear" w:color="auto" w:fill="FFFFFF"/>
          <w:lang w:val="en-GB"/>
        </w:rPr>
        <w:t xml:space="preserve">e health system is responsible </w:t>
      </w:r>
      <w:r w:rsidR="00854834" w:rsidRPr="00D22C6F">
        <w:rPr>
          <w:rFonts w:cstheme="majorHAnsi"/>
          <w:shd w:val="clear" w:color="auto" w:fill="FFFFFF"/>
          <w:lang w:val="en-GB"/>
        </w:rPr>
        <w:t xml:space="preserve">for </w:t>
      </w:r>
      <w:r w:rsidR="006704A2" w:rsidRPr="00D22C6F">
        <w:rPr>
          <w:rFonts w:cstheme="majorHAnsi"/>
          <w:shd w:val="clear" w:color="auto" w:fill="FFFFFF"/>
          <w:lang w:val="en-GB"/>
        </w:rPr>
        <w:t xml:space="preserve">around </w:t>
      </w:r>
      <w:r w:rsidR="00AA2E2F" w:rsidRPr="00D22C6F">
        <w:rPr>
          <w:rFonts w:cstheme="majorHAnsi"/>
          <w:shd w:val="clear" w:color="auto" w:fill="FFFFFF"/>
          <w:lang w:val="en-GB"/>
        </w:rPr>
        <w:t>5.44</w:t>
      </w:r>
      <w:r w:rsidR="006704A2" w:rsidRPr="00D22C6F">
        <w:rPr>
          <w:rFonts w:cstheme="majorHAnsi"/>
          <w:shd w:val="clear" w:color="auto" w:fill="FFFFFF"/>
          <w:lang w:val="en-GB"/>
        </w:rPr>
        <w:t xml:space="preserve">% of Australia’s overall emissions, whereas Malik and coauthors arrive at a </w:t>
      </w:r>
      <w:r w:rsidR="00EB7B17" w:rsidRPr="00D22C6F">
        <w:rPr>
          <w:rFonts w:cstheme="majorHAnsi"/>
          <w:shd w:val="clear" w:color="auto" w:fill="FFFFFF"/>
          <w:lang w:val="en-GB"/>
        </w:rPr>
        <w:t xml:space="preserve">higher </w:t>
      </w:r>
      <w:r w:rsidR="006704A2" w:rsidRPr="00D22C6F">
        <w:rPr>
          <w:rFonts w:cstheme="majorHAnsi"/>
          <w:shd w:val="clear" w:color="auto" w:fill="FFFFFF"/>
          <w:lang w:val="en-GB"/>
        </w:rPr>
        <w:t>figure of around 7%</w:t>
      </w:r>
      <w:r w:rsidR="00DB4F23">
        <w:rPr>
          <w:rFonts w:cstheme="majorHAnsi"/>
          <w:shd w:val="clear" w:color="auto" w:fill="FFFFFF"/>
          <w:lang w:val="en-GB"/>
        </w:rPr>
        <w:t xml:space="preserve"> (</w:t>
      </w:r>
      <w:r w:rsidR="00523F3F">
        <w:rPr>
          <w:rFonts w:cstheme="majorHAnsi"/>
          <w:shd w:val="clear" w:color="auto" w:fill="FFFFFF"/>
          <w:lang w:val="en-GB"/>
        </w:rPr>
        <w:t>the fact</w:t>
      </w:r>
      <w:r w:rsidR="004858BD">
        <w:rPr>
          <w:rFonts w:cstheme="majorHAnsi"/>
          <w:shd w:val="clear" w:color="auto" w:fill="FFFFFF"/>
          <w:lang w:val="en-GB"/>
        </w:rPr>
        <w:t xml:space="preserve"> that – unlike Malik and coauthors –</w:t>
      </w:r>
      <w:r w:rsidR="00523F3F">
        <w:rPr>
          <w:rFonts w:cstheme="majorHAnsi"/>
          <w:shd w:val="clear" w:color="auto" w:fill="FFFFFF"/>
          <w:lang w:val="en-GB"/>
        </w:rPr>
        <w:t xml:space="preserve"> this report’s estimates are partially drawn from activity-based data sources </w:t>
      </w:r>
      <w:r w:rsidR="004858BD">
        <w:rPr>
          <w:rFonts w:cstheme="majorHAnsi"/>
          <w:shd w:val="clear" w:color="auto" w:fill="FFFFFF"/>
          <w:lang w:val="en-GB"/>
        </w:rPr>
        <w:t xml:space="preserve">does not help to explain this discrepancy, as </w:t>
      </w:r>
      <w:r w:rsidR="001C55F1">
        <w:rPr>
          <w:rFonts w:cstheme="majorHAnsi"/>
          <w:shd w:val="clear" w:color="auto" w:fill="FFFFFF"/>
          <w:lang w:val="en-GB"/>
        </w:rPr>
        <w:t xml:space="preserve">these are </w:t>
      </w:r>
      <w:r w:rsidR="00C96F7A">
        <w:rPr>
          <w:rFonts w:cstheme="majorHAnsi"/>
          <w:shd w:val="clear" w:color="auto" w:fill="FFFFFF"/>
          <w:lang w:val="en-GB"/>
        </w:rPr>
        <w:t>mostly larger than the expenditure-based estimates they replace, as well as being a small contributor to total estimated emissions)</w:t>
      </w:r>
      <w:r w:rsidR="006704A2" w:rsidRPr="00D22C6F">
        <w:rPr>
          <w:rFonts w:cstheme="majorHAnsi"/>
          <w:shd w:val="clear" w:color="auto" w:fill="FFFFFF"/>
          <w:lang w:val="en-GB"/>
        </w:rPr>
        <w:t xml:space="preserve">. </w:t>
      </w:r>
      <w:r w:rsidR="004314D6" w:rsidRPr="00D22C6F">
        <w:rPr>
          <w:rFonts w:cstheme="majorHAnsi"/>
          <w:shd w:val="clear" w:color="auto" w:fill="FFFFFF"/>
          <w:lang w:val="en-GB"/>
        </w:rPr>
        <w:t>As discussed in section 2.2 above, our</w:t>
      </w:r>
      <w:r w:rsidR="007D09CB" w:rsidRPr="00D22C6F">
        <w:rPr>
          <w:rFonts w:cstheme="majorHAnsi"/>
          <w:shd w:val="clear" w:color="auto" w:fill="FFFFFF"/>
          <w:lang w:val="en-GB"/>
        </w:rPr>
        <w:t xml:space="preserve"> health system boundary omits key </w:t>
      </w:r>
      <w:r w:rsidR="002448F7" w:rsidRPr="00D22C6F">
        <w:rPr>
          <w:rFonts w:cstheme="majorHAnsi"/>
          <w:shd w:val="clear" w:color="auto" w:fill="FFFFFF"/>
          <w:lang w:val="en-GB"/>
        </w:rPr>
        <w:t>parts of the health system such as</w:t>
      </w:r>
      <w:r w:rsidR="009C44C7" w:rsidRPr="00D22C6F">
        <w:rPr>
          <w:rFonts w:cstheme="majorHAnsi"/>
          <w:shd w:val="clear" w:color="auto" w:fill="FFFFFF"/>
          <w:lang w:val="en-GB"/>
        </w:rPr>
        <w:t xml:space="preserve"> medical device manufacturing,</w:t>
      </w:r>
      <w:r w:rsidR="002448F7" w:rsidRPr="00D22C6F">
        <w:rPr>
          <w:rFonts w:cstheme="majorHAnsi"/>
          <w:shd w:val="clear" w:color="auto" w:fill="FFFFFF"/>
          <w:lang w:val="en-GB"/>
        </w:rPr>
        <w:t xml:space="preserve"> </w:t>
      </w:r>
      <w:r w:rsidR="00A33873" w:rsidRPr="00D22C6F">
        <w:rPr>
          <w:rFonts w:cstheme="majorHAnsi"/>
          <w:shd w:val="clear" w:color="auto" w:fill="FFFFFF"/>
          <w:lang w:val="en-GB"/>
        </w:rPr>
        <w:t xml:space="preserve">pharmacy retail and wholesale, and private health insurance. </w:t>
      </w:r>
      <w:r w:rsidR="003840AF" w:rsidRPr="00D22C6F">
        <w:rPr>
          <w:rFonts w:cstheme="majorHAnsi"/>
          <w:shd w:val="clear" w:color="auto" w:fill="FFFFFF"/>
          <w:lang w:val="en-GB"/>
        </w:rPr>
        <w:t>Whe</w:t>
      </w:r>
      <w:r w:rsidR="00A233F0" w:rsidRPr="00D22C6F">
        <w:rPr>
          <w:rFonts w:cstheme="majorHAnsi"/>
          <w:shd w:val="clear" w:color="auto" w:fill="FFFFFF"/>
          <w:lang w:val="en-GB"/>
        </w:rPr>
        <w:t>n organisations within the health system boundary used for this report (IOIG</w:t>
      </w:r>
      <w:r w:rsidR="00FE0474" w:rsidRPr="00D22C6F">
        <w:rPr>
          <w:rFonts w:cstheme="majorHAnsi"/>
          <w:shd w:val="clear" w:color="auto" w:fill="FFFFFF"/>
          <w:lang w:val="en-GB"/>
        </w:rPr>
        <w:t>s</w:t>
      </w:r>
      <w:r w:rsidR="00A233F0" w:rsidRPr="00D22C6F">
        <w:rPr>
          <w:rFonts w:cstheme="majorHAnsi"/>
          <w:shd w:val="clear" w:color="auto" w:fill="FFFFFF"/>
          <w:lang w:val="en-GB"/>
        </w:rPr>
        <w:t xml:space="preserve"> 8401, 8601 </w:t>
      </w:r>
      <w:r w:rsidR="009B6BC5" w:rsidRPr="00D22C6F">
        <w:rPr>
          <w:rFonts w:cstheme="majorHAnsi"/>
          <w:shd w:val="clear" w:color="auto" w:fill="FFFFFF"/>
          <w:lang w:val="en-GB"/>
        </w:rPr>
        <w:t xml:space="preserve">and 1801) spend money on </w:t>
      </w:r>
      <w:r w:rsidR="00076485" w:rsidRPr="00D22C6F">
        <w:rPr>
          <w:rFonts w:cstheme="majorHAnsi"/>
          <w:shd w:val="clear" w:color="auto" w:fill="FFFFFF"/>
          <w:lang w:val="en-GB"/>
        </w:rPr>
        <w:t>goods and services produced or sold by these</w:t>
      </w:r>
      <w:r w:rsidR="009C44C7" w:rsidRPr="00D22C6F">
        <w:rPr>
          <w:rFonts w:cstheme="majorHAnsi"/>
          <w:shd w:val="clear" w:color="auto" w:fill="FFFFFF"/>
          <w:lang w:val="en-GB"/>
        </w:rPr>
        <w:t xml:space="preserve"> economic sectors (e.g. on medical devices and </w:t>
      </w:r>
      <w:r w:rsidR="00B511AF" w:rsidRPr="00D22C6F">
        <w:rPr>
          <w:rFonts w:cstheme="majorHAnsi"/>
          <w:shd w:val="clear" w:color="auto" w:fill="FFFFFF"/>
          <w:lang w:val="en-GB"/>
        </w:rPr>
        <w:t>pharmaceuticals), th</w:t>
      </w:r>
      <w:r w:rsidR="008420A8" w:rsidRPr="00D22C6F">
        <w:rPr>
          <w:rFonts w:cstheme="majorHAnsi"/>
          <w:shd w:val="clear" w:color="auto" w:fill="FFFFFF"/>
          <w:lang w:val="en-GB"/>
        </w:rPr>
        <w:t xml:space="preserve">e emissions </w:t>
      </w:r>
      <w:r w:rsidR="00506593" w:rsidRPr="00D22C6F">
        <w:rPr>
          <w:rFonts w:cstheme="majorHAnsi"/>
          <w:shd w:val="clear" w:color="auto" w:fill="FFFFFF"/>
          <w:lang w:val="en-GB"/>
        </w:rPr>
        <w:lastRenderedPageBreak/>
        <w:t xml:space="preserve">associated with this expenditure will be included in the estimates provided in this report. However, when </w:t>
      </w:r>
      <w:r w:rsidR="000F163F" w:rsidRPr="00D22C6F">
        <w:rPr>
          <w:rFonts w:cstheme="majorHAnsi"/>
          <w:shd w:val="clear" w:color="auto" w:fill="FFFFFF"/>
          <w:lang w:val="en-GB"/>
        </w:rPr>
        <w:t xml:space="preserve">households </w:t>
      </w:r>
      <w:r w:rsidR="00377504" w:rsidRPr="00D22C6F">
        <w:rPr>
          <w:rFonts w:cstheme="majorHAnsi"/>
          <w:shd w:val="clear" w:color="auto" w:fill="FFFFFF"/>
          <w:lang w:val="en-GB"/>
        </w:rPr>
        <w:t xml:space="preserve">spend money </w:t>
      </w:r>
      <w:r w:rsidR="005A17AA" w:rsidRPr="00D22C6F">
        <w:rPr>
          <w:rFonts w:cstheme="majorHAnsi"/>
          <w:i/>
          <w:iCs/>
          <w:shd w:val="clear" w:color="auto" w:fill="FFFFFF"/>
          <w:lang w:val="en-GB"/>
        </w:rPr>
        <w:t>directly</w:t>
      </w:r>
      <w:r w:rsidR="005A17AA" w:rsidRPr="00D22C6F">
        <w:rPr>
          <w:rFonts w:cstheme="majorHAnsi"/>
          <w:shd w:val="clear" w:color="auto" w:fill="FFFFFF"/>
          <w:lang w:val="en-GB"/>
        </w:rPr>
        <w:t xml:space="preserve"> </w:t>
      </w:r>
      <w:r w:rsidR="00377504" w:rsidRPr="00D22C6F">
        <w:rPr>
          <w:rFonts w:cstheme="majorHAnsi"/>
          <w:shd w:val="clear" w:color="auto" w:fill="FFFFFF"/>
          <w:lang w:val="en-GB"/>
        </w:rPr>
        <w:t xml:space="preserve">on </w:t>
      </w:r>
      <w:r w:rsidR="00076485" w:rsidRPr="00D22C6F">
        <w:rPr>
          <w:rFonts w:cstheme="majorHAnsi"/>
          <w:shd w:val="clear" w:color="auto" w:fill="FFFFFF"/>
          <w:lang w:val="en-GB"/>
        </w:rPr>
        <w:t>goods and services produced or sold by economic sectors</w:t>
      </w:r>
      <w:r w:rsidR="00933ADB" w:rsidRPr="00D22C6F">
        <w:rPr>
          <w:rFonts w:cstheme="majorHAnsi"/>
          <w:shd w:val="clear" w:color="auto" w:fill="FFFFFF"/>
          <w:lang w:val="en-GB"/>
        </w:rPr>
        <w:t xml:space="preserve"> that should in theory be included in the health system boundary but that are </w:t>
      </w:r>
      <w:r w:rsidR="005A17AA" w:rsidRPr="00D22C6F">
        <w:rPr>
          <w:rFonts w:cstheme="majorHAnsi"/>
          <w:shd w:val="clear" w:color="auto" w:fill="FFFFFF"/>
          <w:lang w:val="en-GB"/>
        </w:rPr>
        <w:t>omitted from the boundary used in this report due to data limitations (e.g. medical device manufacturing and pharmacy)</w:t>
      </w:r>
      <w:r w:rsidR="00076485" w:rsidRPr="00D22C6F">
        <w:rPr>
          <w:rFonts w:cstheme="majorHAnsi"/>
          <w:shd w:val="clear" w:color="auto" w:fill="FFFFFF"/>
          <w:lang w:val="en-GB"/>
        </w:rPr>
        <w:t xml:space="preserve">, </w:t>
      </w:r>
      <w:r w:rsidR="00945E2A" w:rsidRPr="00D22C6F">
        <w:rPr>
          <w:rFonts w:cstheme="majorHAnsi"/>
          <w:shd w:val="clear" w:color="auto" w:fill="FFFFFF"/>
          <w:lang w:val="en-GB"/>
        </w:rPr>
        <w:t xml:space="preserve">this expenditure </w:t>
      </w:r>
      <w:r w:rsidR="00040DE2" w:rsidRPr="00D22C6F">
        <w:rPr>
          <w:rFonts w:cstheme="majorHAnsi"/>
          <w:shd w:val="clear" w:color="auto" w:fill="FFFFFF"/>
          <w:lang w:val="en-GB"/>
        </w:rPr>
        <w:t>will not be included in the emissions estimates provided in this report</w:t>
      </w:r>
      <w:r w:rsidR="00062FAD" w:rsidRPr="00D22C6F">
        <w:rPr>
          <w:rFonts w:cstheme="majorHAnsi"/>
          <w:shd w:val="clear" w:color="auto" w:fill="FFFFFF"/>
          <w:lang w:val="en-GB"/>
        </w:rPr>
        <w:t xml:space="preserve"> – thus reducing our estimates of overall health system emissions. </w:t>
      </w:r>
      <w:r w:rsidR="00AC41C9">
        <w:rPr>
          <w:rFonts w:cstheme="majorHAnsi"/>
          <w:shd w:val="clear" w:color="auto" w:fill="FFFFFF"/>
          <w:lang w:val="en-GB"/>
        </w:rPr>
        <w:t xml:space="preserve">Future updates to this report will consider options for including </w:t>
      </w:r>
      <w:r w:rsidR="00062FAD" w:rsidRPr="00D22C6F">
        <w:rPr>
          <w:rFonts w:cstheme="majorHAnsi"/>
          <w:shd w:val="clear" w:color="auto" w:fill="FFFFFF"/>
          <w:lang w:val="en-GB"/>
        </w:rPr>
        <w:t>th</w:t>
      </w:r>
      <w:r w:rsidR="004314D6" w:rsidRPr="00D22C6F">
        <w:rPr>
          <w:rFonts w:cstheme="majorHAnsi"/>
          <w:shd w:val="clear" w:color="auto" w:fill="FFFFFF"/>
          <w:lang w:val="en-GB"/>
        </w:rPr>
        <w:t>is expenditure in</w:t>
      </w:r>
      <w:r w:rsidR="0015276D" w:rsidRPr="00D22C6F">
        <w:rPr>
          <w:rFonts w:cstheme="majorHAnsi"/>
          <w:shd w:val="clear" w:color="auto" w:fill="FFFFFF"/>
          <w:lang w:val="en-GB"/>
        </w:rPr>
        <w:t xml:space="preserve"> our emissions estimates.</w:t>
      </w:r>
    </w:p>
    <w:p w14:paraId="3C03F4BF" w14:textId="77777777" w:rsidR="00FF03EC" w:rsidRPr="00D22C6F" w:rsidRDefault="00FF03EC" w:rsidP="00773E8E">
      <w:pPr>
        <w:rPr>
          <w:rFonts w:cstheme="majorHAnsi"/>
          <w:shd w:val="clear" w:color="auto" w:fill="FFFFFF"/>
          <w:lang w:val="en-GB"/>
        </w:rPr>
      </w:pPr>
    </w:p>
    <w:p w14:paraId="351945BD" w14:textId="0A91D7D2" w:rsidR="00FF03EC" w:rsidRPr="00D22C6F" w:rsidRDefault="00FF03EC" w:rsidP="00773E8E">
      <w:pPr>
        <w:rPr>
          <w:rFonts w:cstheme="majorHAnsi"/>
          <w:shd w:val="clear" w:color="auto" w:fill="FFFFFF"/>
          <w:lang w:val="en-GB"/>
        </w:rPr>
      </w:pPr>
      <w:r w:rsidRPr="00D22C6F">
        <w:rPr>
          <w:shd w:val="clear" w:color="auto" w:fill="FFFFFF"/>
          <w:lang w:val="en-GB"/>
        </w:rPr>
        <w:t xml:space="preserve">The </w:t>
      </w:r>
      <w:r w:rsidR="00C32C8E" w:rsidRPr="00D22C6F">
        <w:rPr>
          <w:shd w:val="clear" w:color="auto" w:fill="FFFFFF"/>
          <w:lang w:val="en-GB"/>
        </w:rPr>
        <w:t>omission of retail and wholesale pharmacy from the health system boundary used to produce the estimates provided in this report also informs our approach to the risk of double counting between IOIG 8401 (Health Care Services) and IOIG 8601 (Residential Care and Social Assistance Services) on the one hand, and IOIG 1801 (</w:t>
      </w:r>
      <w:r w:rsidR="005A0C0C" w:rsidRPr="00D22C6F">
        <w:rPr>
          <w:shd w:val="clear" w:color="auto" w:fill="FFFFFF"/>
          <w:lang w:val="en-GB"/>
        </w:rPr>
        <w:t xml:space="preserve">Human </w:t>
      </w:r>
      <w:r w:rsidR="00C32C8E" w:rsidRPr="00D22C6F">
        <w:rPr>
          <w:shd w:val="clear" w:color="auto" w:fill="FFFFFF"/>
          <w:lang w:val="en-GB"/>
        </w:rPr>
        <w:t xml:space="preserve">Pharmaceutical and Medicinal Product Manufacturing) on the other hand. </w:t>
      </w:r>
      <w:r w:rsidR="0068572C" w:rsidRPr="00D22C6F">
        <w:rPr>
          <w:shd w:val="clear" w:color="auto" w:fill="FFFFFF"/>
          <w:lang w:val="en-GB"/>
        </w:rPr>
        <w:t xml:space="preserve">When Health Care Services and Residential Care and Social Assistance Services entities purchase </w:t>
      </w:r>
      <w:r w:rsidR="0022261C" w:rsidRPr="00D22C6F">
        <w:rPr>
          <w:shd w:val="clear" w:color="auto" w:fill="FFFFFF"/>
          <w:lang w:val="en-GB"/>
        </w:rPr>
        <w:t xml:space="preserve">goods from Human Pharmaceutical and Medicinal Product Manufacturing </w:t>
      </w:r>
      <w:r w:rsidR="003E7A1D" w:rsidRPr="00D22C6F">
        <w:rPr>
          <w:shd w:val="clear" w:color="auto" w:fill="FFFFFF"/>
          <w:lang w:val="en-GB"/>
        </w:rPr>
        <w:t>entities</w:t>
      </w:r>
      <w:r w:rsidR="0022261C" w:rsidRPr="00D22C6F">
        <w:rPr>
          <w:shd w:val="clear" w:color="auto" w:fill="FFFFFF"/>
          <w:lang w:val="en-GB"/>
        </w:rPr>
        <w:t xml:space="preserve">, the emissions embodied in these goods will appear as scope 3 </w:t>
      </w:r>
      <w:r w:rsidR="00724F54" w:rsidRPr="00D22C6F">
        <w:rPr>
          <w:shd w:val="clear" w:color="auto" w:fill="FFFFFF"/>
          <w:lang w:val="en-GB"/>
        </w:rPr>
        <w:t>emissions</w:t>
      </w:r>
      <w:r w:rsidR="00A8360E" w:rsidRPr="00D22C6F">
        <w:rPr>
          <w:shd w:val="clear" w:color="auto" w:fill="FFFFFF"/>
          <w:lang w:val="en-GB"/>
        </w:rPr>
        <w:t xml:space="preserve"> for the purchasing entity, </w:t>
      </w:r>
      <w:r w:rsidR="00097ABB" w:rsidRPr="00D22C6F">
        <w:rPr>
          <w:shd w:val="clear" w:color="auto" w:fill="FFFFFF"/>
          <w:lang w:val="en-GB"/>
        </w:rPr>
        <w:t xml:space="preserve">but the </w:t>
      </w:r>
      <w:r w:rsidR="00755BA2" w:rsidRPr="00D22C6F">
        <w:rPr>
          <w:shd w:val="clear" w:color="auto" w:fill="FFFFFF"/>
          <w:lang w:val="en-GB"/>
        </w:rPr>
        <w:t>portion of these emissions directly produced by Human Pharmaceutical and Medicinal Product Manufacturing entities will also appear as scope 1 emissions for these</w:t>
      </w:r>
      <w:r w:rsidR="001A5BDE" w:rsidRPr="00D22C6F">
        <w:rPr>
          <w:shd w:val="clear" w:color="auto" w:fill="FFFFFF"/>
          <w:lang w:val="en-GB"/>
        </w:rPr>
        <w:t xml:space="preserve"> manufacturing</w:t>
      </w:r>
      <w:r w:rsidR="00755BA2" w:rsidRPr="00D22C6F">
        <w:rPr>
          <w:shd w:val="clear" w:color="auto" w:fill="FFFFFF"/>
          <w:lang w:val="en-GB"/>
        </w:rPr>
        <w:t xml:space="preserve"> entities</w:t>
      </w:r>
      <w:r w:rsidR="006F4E48" w:rsidRPr="00D22C6F">
        <w:rPr>
          <w:shd w:val="clear" w:color="auto" w:fill="FFFFFF"/>
          <w:lang w:val="en-GB"/>
        </w:rPr>
        <w:t>, potentially resulting in an overstatement of emissions across the total health system estimate</w:t>
      </w:r>
      <w:r w:rsidR="00755BA2" w:rsidRPr="00D22C6F">
        <w:rPr>
          <w:shd w:val="clear" w:color="auto" w:fill="FFFFFF"/>
          <w:lang w:val="en-GB"/>
        </w:rPr>
        <w:t xml:space="preserve">. </w:t>
      </w:r>
      <w:r w:rsidR="00A726F3" w:rsidRPr="00D22C6F">
        <w:rPr>
          <w:shd w:val="clear" w:color="auto" w:fill="FFFFFF"/>
          <w:lang w:val="en-GB"/>
        </w:rPr>
        <w:t>However,</w:t>
      </w:r>
      <w:r w:rsidR="0089741B" w:rsidRPr="00D22C6F">
        <w:rPr>
          <w:shd w:val="clear" w:color="auto" w:fill="FFFFFF"/>
          <w:lang w:val="en-GB"/>
        </w:rPr>
        <w:t xml:space="preserve"> we see </w:t>
      </w:r>
      <w:r w:rsidR="008F21CA" w:rsidRPr="00D22C6F">
        <w:rPr>
          <w:shd w:val="clear" w:color="auto" w:fill="FFFFFF"/>
          <w:lang w:val="en-GB"/>
        </w:rPr>
        <w:t xml:space="preserve">the </w:t>
      </w:r>
      <w:r w:rsidR="0089741B" w:rsidRPr="00D22C6F">
        <w:rPr>
          <w:shd w:val="clear" w:color="auto" w:fill="FFFFFF"/>
          <w:lang w:val="en-GB"/>
        </w:rPr>
        <w:t xml:space="preserve">inclusion of </w:t>
      </w:r>
      <w:r w:rsidR="001151F2" w:rsidRPr="00D22C6F">
        <w:rPr>
          <w:shd w:val="clear" w:color="auto" w:fill="FFFFFF"/>
          <w:lang w:val="en-GB"/>
        </w:rPr>
        <w:t xml:space="preserve">emissions from </w:t>
      </w:r>
      <w:r w:rsidR="0089741B" w:rsidRPr="00D22C6F">
        <w:rPr>
          <w:shd w:val="clear" w:color="auto" w:fill="FFFFFF"/>
          <w:lang w:val="en-GB"/>
        </w:rPr>
        <w:t xml:space="preserve">Human Pharmaceutical and Medicinal Product Manufacturing as a </w:t>
      </w:r>
      <w:r w:rsidR="00FE6753" w:rsidRPr="00D22C6F">
        <w:rPr>
          <w:shd w:val="clear" w:color="auto" w:fill="FFFFFF"/>
          <w:lang w:val="en-GB"/>
        </w:rPr>
        <w:t xml:space="preserve">compensatory measure </w:t>
      </w:r>
      <w:r w:rsidR="0089741B" w:rsidRPr="00D22C6F">
        <w:rPr>
          <w:shd w:val="clear" w:color="auto" w:fill="FFFFFF"/>
          <w:lang w:val="en-GB"/>
        </w:rPr>
        <w:t xml:space="preserve">for the exclusion </w:t>
      </w:r>
      <w:r w:rsidR="00501A23" w:rsidRPr="00D22C6F">
        <w:rPr>
          <w:shd w:val="clear" w:color="auto" w:fill="FFFFFF"/>
          <w:lang w:val="en-GB"/>
        </w:rPr>
        <w:t xml:space="preserve">from our estimates of </w:t>
      </w:r>
      <w:r w:rsidR="00423813" w:rsidRPr="00D22C6F">
        <w:rPr>
          <w:shd w:val="clear" w:color="auto" w:fill="FFFFFF"/>
          <w:lang w:val="en-GB"/>
        </w:rPr>
        <w:t xml:space="preserve">emissions related to </w:t>
      </w:r>
      <w:r w:rsidR="00423813" w:rsidRPr="00D22C6F">
        <w:rPr>
          <w:i/>
          <w:iCs/>
          <w:shd w:val="clear" w:color="auto" w:fill="FFFFFF"/>
          <w:lang w:val="en-GB"/>
        </w:rPr>
        <w:t>direct</w:t>
      </w:r>
      <w:r w:rsidR="00423813" w:rsidRPr="00D22C6F">
        <w:rPr>
          <w:shd w:val="clear" w:color="auto" w:fill="FFFFFF"/>
          <w:lang w:val="en-GB"/>
        </w:rPr>
        <w:t xml:space="preserve"> household purchases from retail and wholesale pharmacy</w:t>
      </w:r>
      <w:r w:rsidR="00501A23" w:rsidRPr="00D22C6F">
        <w:rPr>
          <w:shd w:val="clear" w:color="auto" w:fill="FFFFFF"/>
          <w:lang w:val="en-GB"/>
        </w:rPr>
        <w:t xml:space="preserve"> </w:t>
      </w:r>
      <w:r w:rsidR="00BB040B" w:rsidRPr="00D22C6F">
        <w:rPr>
          <w:shd w:val="clear" w:color="auto" w:fill="FFFFFF"/>
          <w:lang w:val="en-GB"/>
        </w:rPr>
        <w:t>– though only a partial</w:t>
      </w:r>
      <w:r w:rsidR="0091735C" w:rsidRPr="00D22C6F">
        <w:rPr>
          <w:shd w:val="clear" w:color="auto" w:fill="FFFFFF"/>
          <w:lang w:val="en-GB"/>
        </w:rPr>
        <w:t xml:space="preserve"> </w:t>
      </w:r>
      <w:r w:rsidR="00F57157" w:rsidRPr="00D22C6F">
        <w:rPr>
          <w:shd w:val="clear" w:color="auto" w:fill="FFFFFF"/>
          <w:lang w:val="en-GB"/>
        </w:rPr>
        <w:t>compensation,</w:t>
      </w:r>
      <w:r w:rsidR="0091735C" w:rsidRPr="00D22C6F">
        <w:rPr>
          <w:shd w:val="clear" w:color="auto" w:fill="FFFFFF"/>
          <w:lang w:val="en-GB"/>
        </w:rPr>
        <w:t xml:space="preserve"> given over 90% of medicines consumed in Australia are imported.</w:t>
      </w:r>
      <w:bookmarkStart w:id="80" w:name="_Ref184744544"/>
      <w:r w:rsidR="001F742F" w:rsidRPr="00D22C6F">
        <w:rPr>
          <w:rStyle w:val="EndnoteReference"/>
          <w:shd w:val="clear" w:color="auto" w:fill="FFFFFF"/>
          <w:lang w:val="en-GB"/>
        </w:rPr>
        <w:endnoteReference w:id="30"/>
      </w:r>
      <w:bookmarkEnd w:id="80"/>
      <w:r w:rsidR="0091735C" w:rsidRPr="00D22C6F">
        <w:rPr>
          <w:shd w:val="clear" w:color="auto" w:fill="FFFFFF"/>
          <w:lang w:val="en-GB"/>
        </w:rPr>
        <w:t xml:space="preserve"> </w:t>
      </w:r>
      <w:r w:rsidR="00F76D87" w:rsidRPr="00D22C6F">
        <w:rPr>
          <w:shd w:val="clear" w:color="auto" w:fill="FFFFFF"/>
          <w:lang w:val="en-GB"/>
        </w:rPr>
        <w:t xml:space="preserve">If retail and wholesale pharmacy can be included in </w:t>
      </w:r>
      <w:r w:rsidR="00903318" w:rsidRPr="00D22C6F">
        <w:rPr>
          <w:shd w:val="clear" w:color="auto" w:fill="FFFFFF"/>
          <w:lang w:val="en-GB"/>
        </w:rPr>
        <w:t xml:space="preserve">the health system boundary in </w:t>
      </w:r>
      <w:r w:rsidR="00F76D87" w:rsidRPr="00D22C6F">
        <w:rPr>
          <w:shd w:val="clear" w:color="auto" w:fill="FFFFFF"/>
          <w:lang w:val="en-GB"/>
        </w:rPr>
        <w:t xml:space="preserve">future updates to this report, </w:t>
      </w:r>
      <w:r w:rsidR="00FE417B" w:rsidRPr="00D22C6F">
        <w:rPr>
          <w:shd w:val="clear" w:color="auto" w:fill="FFFFFF"/>
          <w:lang w:val="en-GB"/>
        </w:rPr>
        <w:t xml:space="preserve">consideration will be given to making an </w:t>
      </w:r>
      <w:r w:rsidR="003D126D" w:rsidRPr="00D22C6F">
        <w:rPr>
          <w:shd w:val="clear" w:color="auto" w:fill="FFFFFF"/>
          <w:lang w:val="en-GB"/>
        </w:rPr>
        <w:t>adjustment to avoid double counting with Human Pharmaceutical and Medicinal Product Manufacturing.</w:t>
      </w:r>
    </w:p>
    <w:p w14:paraId="7A68E951" w14:textId="64A12174" w:rsidR="00773E8E" w:rsidRPr="00D22C6F" w:rsidRDefault="00773E8E" w:rsidP="00CE46E8">
      <w:pPr>
        <w:pStyle w:val="Heading2"/>
        <w:rPr>
          <w:shd w:val="clear" w:color="auto" w:fill="FFFFFF"/>
          <w:lang w:val="en-GB"/>
        </w:rPr>
      </w:pPr>
      <w:bookmarkStart w:id="81" w:name="_Toc176189633"/>
      <w:bookmarkStart w:id="82" w:name="_Toc177461764"/>
      <w:bookmarkStart w:id="83" w:name="_Toc181105830"/>
      <w:bookmarkStart w:id="84" w:name="_Toc189756416"/>
      <w:r w:rsidRPr="00D22C6F">
        <w:rPr>
          <w:shd w:val="clear" w:color="auto" w:fill="FFFFFF"/>
          <w:lang w:val="en-GB"/>
        </w:rPr>
        <w:t>2.</w:t>
      </w:r>
      <w:r w:rsidR="008A5FA4" w:rsidRPr="00D22C6F">
        <w:rPr>
          <w:shd w:val="clear" w:color="auto" w:fill="FFFFFF"/>
          <w:lang w:val="en-GB"/>
        </w:rPr>
        <w:t>4</w:t>
      </w:r>
      <w:r w:rsidRPr="00D22C6F">
        <w:rPr>
          <w:shd w:val="clear" w:color="auto" w:fill="FFFFFF"/>
          <w:lang w:val="en-GB"/>
        </w:rPr>
        <w:t xml:space="preserve"> </w:t>
      </w:r>
      <w:bookmarkEnd w:id="81"/>
      <w:bookmarkEnd w:id="82"/>
      <w:r w:rsidR="00AE2F67" w:rsidRPr="00D22C6F">
        <w:rPr>
          <w:shd w:val="clear" w:color="auto" w:fill="FFFFFF"/>
          <w:lang w:val="en-GB"/>
        </w:rPr>
        <w:t xml:space="preserve">Estimation </w:t>
      </w:r>
      <w:r w:rsidR="00816207" w:rsidRPr="00D22C6F">
        <w:rPr>
          <w:shd w:val="clear" w:color="auto" w:fill="FFFFFF"/>
          <w:lang w:val="en-GB"/>
        </w:rPr>
        <w:t>process</w:t>
      </w:r>
      <w:bookmarkEnd w:id="83"/>
      <w:bookmarkEnd w:id="84"/>
    </w:p>
    <w:p w14:paraId="1BC456EF" w14:textId="2B0E0935" w:rsidR="002A6ECC" w:rsidRPr="00D22C6F" w:rsidRDefault="00075E02" w:rsidP="00075E02">
      <w:pPr>
        <w:rPr>
          <w:rFonts w:cstheme="majorHAnsi"/>
          <w:shd w:val="clear" w:color="auto" w:fill="FFFFFF"/>
          <w:lang w:val="en-GB"/>
        </w:rPr>
      </w:pPr>
      <w:r w:rsidRPr="00D22C6F">
        <w:rPr>
          <w:rFonts w:cstheme="majorHAnsi"/>
          <w:shd w:val="clear" w:color="auto" w:fill="FFFFFF"/>
          <w:lang w:val="en-GB"/>
        </w:rPr>
        <w:t xml:space="preserve">After collecting all applicable data, the next step is to combine expenditure data from the National Accounts and national direct (production-based, scope 1) emissions data from </w:t>
      </w:r>
      <w:proofErr w:type="spellStart"/>
      <w:r w:rsidRPr="00D22C6F">
        <w:rPr>
          <w:rFonts w:cstheme="majorHAnsi"/>
          <w:shd w:val="clear" w:color="auto" w:fill="FFFFFF"/>
          <w:lang w:val="en-GB"/>
        </w:rPr>
        <w:t>NIbES</w:t>
      </w:r>
      <w:proofErr w:type="spellEnd"/>
      <w:r w:rsidRPr="00D22C6F">
        <w:rPr>
          <w:rFonts w:cstheme="majorHAnsi"/>
          <w:shd w:val="clear" w:color="auto" w:fill="FFFFFF"/>
          <w:lang w:val="en-GB"/>
        </w:rPr>
        <w:t xml:space="preserve"> using EEIO methods to produce a ‘consumption inventory’ – i.e. an estimate of total (‘consumption-based’) health system emissions across scopes 1, 2 and 3.</w:t>
      </w:r>
    </w:p>
    <w:p w14:paraId="7E21C5AA" w14:textId="77777777" w:rsidR="00075E02" w:rsidRPr="00D22C6F" w:rsidRDefault="00075E02" w:rsidP="00277330">
      <w:pPr>
        <w:rPr>
          <w:rFonts w:cstheme="majorHAnsi"/>
          <w:shd w:val="clear" w:color="auto" w:fill="FFFFFF"/>
          <w:lang w:val="en-GB"/>
        </w:rPr>
      </w:pPr>
    </w:p>
    <w:p w14:paraId="25CBBF6A" w14:textId="7A5A8809" w:rsidR="00773E8E" w:rsidRPr="00D22C6F" w:rsidRDefault="00F44330" w:rsidP="00277330">
      <w:pPr>
        <w:rPr>
          <w:rFonts w:cstheme="majorHAnsi"/>
          <w:shd w:val="clear" w:color="auto" w:fill="FFFFFF"/>
          <w:lang w:val="en-GB"/>
        </w:rPr>
      </w:pPr>
      <w:r w:rsidRPr="00D22C6F">
        <w:rPr>
          <w:rFonts w:cstheme="majorHAnsi"/>
          <w:shd w:val="clear" w:color="auto" w:fill="FFFFFF"/>
          <w:lang w:val="en-GB"/>
        </w:rPr>
        <w:t xml:space="preserve">As ABS only reports </w:t>
      </w:r>
      <w:r w:rsidRPr="00D22C6F">
        <w:rPr>
          <w:rFonts w:cstheme="majorHAnsi"/>
          <w:i/>
          <w:iCs/>
          <w:shd w:val="clear" w:color="auto" w:fill="FFFFFF"/>
          <w:lang w:val="en-GB"/>
        </w:rPr>
        <w:t xml:space="preserve">expenditure by </w:t>
      </w:r>
      <w:r w:rsidRPr="00D22C6F">
        <w:rPr>
          <w:rFonts w:cstheme="majorHAnsi"/>
          <w:shd w:val="clear" w:color="auto" w:fill="FFFFFF"/>
          <w:lang w:val="en-GB"/>
        </w:rPr>
        <w:t xml:space="preserve">each economic sector down to IOIG level, </w:t>
      </w:r>
      <w:r w:rsidR="00EA1A97" w:rsidRPr="00D22C6F">
        <w:rPr>
          <w:rFonts w:cstheme="majorHAnsi"/>
          <w:shd w:val="clear" w:color="auto" w:fill="FFFFFF"/>
          <w:lang w:val="en-GB"/>
        </w:rPr>
        <w:t xml:space="preserve">we </w:t>
      </w:r>
      <w:r w:rsidR="00A862BC" w:rsidRPr="00D22C6F">
        <w:rPr>
          <w:rFonts w:cstheme="majorHAnsi"/>
          <w:shd w:val="clear" w:color="auto" w:fill="FFFFFF"/>
          <w:lang w:val="en-GB"/>
        </w:rPr>
        <w:t xml:space="preserve">cannot disaggregate </w:t>
      </w:r>
      <w:r w:rsidR="006B5A97" w:rsidRPr="00D22C6F">
        <w:rPr>
          <w:rFonts w:cstheme="majorHAnsi"/>
          <w:shd w:val="clear" w:color="auto" w:fill="FFFFFF"/>
          <w:lang w:val="en-GB"/>
        </w:rPr>
        <w:t xml:space="preserve">the economic </w:t>
      </w:r>
      <w:r w:rsidRPr="00D22C6F">
        <w:rPr>
          <w:rFonts w:cstheme="majorHAnsi"/>
          <w:shd w:val="clear" w:color="auto" w:fill="FFFFFF"/>
          <w:lang w:val="en-GB"/>
        </w:rPr>
        <w:t>sector</w:t>
      </w:r>
      <w:r w:rsidR="006B5A97" w:rsidRPr="00D22C6F">
        <w:rPr>
          <w:rFonts w:cstheme="majorHAnsi"/>
          <w:shd w:val="clear" w:color="auto" w:fill="FFFFFF"/>
          <w:lang w:val="en-GB"/>
        </w:rPr>
        <w:t xml:space="preserve"> incurring </w:t>
      </w:r>
      <w:r w:rsidR="007F0DC9" w:rsidRPr="00D22C6F">
        <w:rPr>
          <w:rFonts w:cstheme="majorHAnsi"/>
          <w:shd w:val="clear" w:color="auto" w:fill="FFFFFF"/>
          <w:lang w:val="en-GB"/>
        </w:rPr>
        <w:t xml:space="preserve">expenditure </w:t>
      </w:r>
      <w:r w:rsidR="008B6A91" w:rsidRPr="00D22C6F">
        <w:rPr>
          <w:rFonts w:cstheme="majorHAnsi"/>
          <w:shd w:val="clear" w:color="auto" w:fill="FFFFFF"/>
          <w:lang w:val="en-GB"/>
        </w:rPr>
        <w:t xml:space="preserve">below </w:t>
      </w:r>
      <w:r w:rsidR="008D6EA2" w:rsidRPr="00D22C6F">
        <w:rPr>
          <w:rFonts w:cstheme="majorHAnsi"/>
          <w:shd w:val="clear" w:color="auto" w:fill="FFFFFF"/>
          <w:lang w:val="en-GB"/>
        </w:rPr>
        <w:t>this</w:t>
      </w:r>
      <w:r w:rsidR="008B6A91" w:rsidRPr="00D22C6F">
        <w:rPr>
          <w:rFonts w:cstheme="majorHAnsi"/>
          <w:shd w:val="clear" w:color="auto" w:fill="FFFFFF"/>
          <w:lang w:val="en-GB"/>
        </w:rPr>
        <w:t xml:space="preserve"> level</w:t>
      </w:r>
      <w:r w:rsidR="00292754" w:rsidRPr="00D22C6F">
        <w:rPr>
          <w:rFonts w:cstheme="majorHAnsi"/>
          <w:shd w:val="clear" w:color="auto" w:fill="FFFFFF"/>
          <w:lang w:val="en-GB"/>
        </w:rPr>
        <w:t xml:space="preserve">. However, </w:t>
      </w:r>
      <w:r w:rsidRPr="00D22C6F">
        <w:rPr>
          <w:rFonts w:cstheme="majorHAnsi"/>
          <w:shd w:val="clear" w:color="auto" w:fill="FFFFFF"/>
          <w:lang w:val="en-GB"/>
        </w:rPr>
        <w:t xml:space="preserve">as </w:t>
      </w:r>
      <w:r w:rsidR="00125214" w:rsidRPr="00D22C6F">
        <w:rPr>
          <w:rFonts w:cstheme="majorHAnsi"/>
          <w:shd w:val="clear" w:color="auto" w:fill="FFFFFF"/>
          <w:lang w:val="en-GB"/>
        </w:rPr>
        <w:t>ABS reports what each IOIG spends money on down to IOPC level</w:t>
      </w:r>
      <w:r w:rsidRPr="00D22C6F">
        <w:rPr>
          <w:rFonts w:cstheme="majorHAnsi"/>
          <w:shd w:val="clear" w:color="auto" w:fill="FFFFFF"/>
          <w:lang w:val="en-GB"/>
        </w:rPr>
        <w:t xml:space="preserve">, for </w:t>
      </w:r>
      <w:r w:rsidR="00C03589" w:rsidRPr="00D22C6F">
        <w:rPr>
          <w:rFonts w:cstheme="majorHAnsi"/>
          <w:shd w:val="clear" w:color="auto" w:fill="FFFFFF"/>
          <w:lang w:val="en-GB"/>
        </w:rPr>
        <w:t>each of the three IOIGs included in our health system boundary</w:t>
      </w:r>
      <w:r w:rsidR="002F36CB" w:rsidRPr="00D22C6F">
        <w:rPr>
          <w:rFonts w:cstheme="majorHAnsi"/>
          <w:shd w:val="clear" w:color="auto" w:fill="FFFFFF"/>
          <w:lang w:val="en-GB"/>
        </w:rPr>
        <w:t>,</w:t>
      </w:r>
      <w:r w:rsidR="002717E5" w:rsidRPr="00D22C6F">
        <w:rPr>
          <w:rFonts w:cstheme="majorHAnsi"/>
          <w:shd w:val="clear" w:color="auto" w:fill="FFFFFF"/>
          <w:lang w:val="en-GB"/>
        </w:rPr>
        <w:t xml:space="preserve"> </w:t>
      </w:r>
      <w:r w:rsidR="00CC512D" w:rsidRPr="00D22C6F">
        <w:rPr>
          <w:rFonts w:cstheme="majorHAnsi"/>
          <w:shd w:val="clear" w:color="auto" w:fill="FFFFFF"/>
          <w:lang w:val="en-GB"/>
        </w:rPr>
        <w:t xml:space="preserve">it is possible to </w:t>
      </w:r>
      <w:r w:rsidR="0008720B" w:rsidRPr="00D22C6F">
        <w:rPr>
          <w:rFonts w:cstheme="majorHAnsi"/>
          <w:shd w:val="clear" w:color="auto" w:fill="FFFFFF"/>
          <w:lang w:val="en-GB"/>
        </w:rPr>
        <w:t xml:space="preserve">separately </w:t>
      </w:r>
      <w:r w:rsidR="006B3756" w:rsidRPr="00D22C6F">
        <w:rPr>
          <w:rFonts w:cstheme="majorHAnsi"/>
          <w:shd w:val="clear" w:color="auto" w:fill="FFFFFF"/>
          <w:lang w:val="en-GB"/>
        </w:rPr>
        <w:t>estimate</w:t>
      </w:r>
      <w:r w:rsidR="0008720B" w:rsidRPr="00D22C6F">
        <w:rPr>
          <w:rFonts w:cstheme="majorHAnsi"/>
          <w:shd w:val="clear" w:color="auto" w:fill="FFFFFF"/>
          <w:lang w:val="en-GB"/>
        </w:rPr>
        <w:t xml:space="preserve"> emissions </w:t>
      </w:r>
      <w:r w:rsidR="008D2BFB" w:rsidRPr="00D22C6F">
        <w:rPr>
          <w:rFonts w:cstheme="majorHAnsi"/>
          <w:shd w:val="clear" w:color="auto" w:fill="FFFFFF"/>
          <w:lang w:val="en-GB"/>
        </w:rPr>
        <w:t xml:space="preserve">for each of </w:t>
      </w:r>
      <w:r w:rsidR="005311B6" w:rsidRPr="00D22C6F">
        <w:rPr>
          <w:rFonts w:cstheme="majorHAnsi"/>
          <w:shd w:val="clear" w:color="auto" w:fill="FFFFFF"/>
          <w:lang w:val="en-GB"/>
        </w:rPr>
        <w:t xml:space="preserve">the </w:t>
      </w:r>
      <w:r w:rsidR="00E87BB0" w:rsidRPr="00D22C6F">
        <w:rPr>
          <w:rFonts w:cstheme="majorHAnsi"/>
          <w:shd w:val="clear" w:color="auto" w:fill="FFFFFF"/>
          <w:lang w:val="en-GB"/>
        </w:rPr>
        <w:t>923</w:t>
      </w:r>
      <w:r w:rsidR="008D2BFB" w:rsidRPr="00D22C6F">
        <w:rPr>
          <w:rFonts w:cstheme="majorHAnsi"/>
          <w:shd w:val="clear" w:color="auto" w:fill="FFFFFF"/>
          <w:lang w:val="en-GB"/>
        </w:rPr>
        <w:t xml:space="preserve"> IOPC</w:t>
      </w:r>
      <w:r w:rsidR="0007566C" w:rsidRPr="00D22C6F">
        <w:rPr>
          <w:rFonts w:cstheme="majorHAnsi"/>
          <w:shd w:val="clear" w:color="auto" w:fill="FFFFFF"/>
          <w:lang w:val="en-GB"/>
        </w:rPr>
        <w:t xml:space="preserve"> codes</w:t>
      </w:r>
      <w:r w:rsidR="0056239C" w:rsidRPr="00D22C6F">
        <w:rPr>
          <w:rFonts w:cstheme="majorHAnsi"/>
          <w:shd w:val="clear" w:color="auto" w:fill="FFFFFF"/>
          <w:lang w:val="en-GB"/>
        </w:rPr>
        <w:t xml:space="preserve"> (see Appendix B for discussion of a limitation in this </w:t>
      </w:r>
      <w:r w:rsidR="00913E1B" w:rsidRPr="00D22C6F">
        <w:rPr>
          <w:rFonts w:cstheme="majorHAnsi"/>
          <w:shd w:val="clear" w:color="auto" w:fill="FFFFFF"/>
          <w:lang w:val="en-GB"/>
        </w:rPr>
        <w:t>approach</w:t>
      </w:r>
      <w:r w:rsidR="0056239C" w:rsidRPr="00D22C6F">
        <w:rPr>
          <w:rFonts w:cstheme="majorHAnsi"/>
          <w:shd w:val="clear" w:color="auto" w:fill="FFFFFF"/>
          <w:lang w:val="en-GB"/>
        </w:rPr>
        <w:t>)</w:t>
      </w:r>
      <w:r w:rsidR="008D2BFB" w:rsidRPr="00D22C6F">
        <w:rPr>
          <w:rFonts w:cstheme="majorHAnsi"/>
          <w:shd w:val="clear" w:color="auto" w:fill="FFFFFF"/>
          <w:lang w:val="en-GB"/>
        </w:rPr>
        <w:t>.</w:t>
      </w:r>
    </w:p>
    <w:p w14:paraId="18543A2B" w14:textId="77777777" w:rsidR="00EC05E0" w:rsidRPr="00D22C6F" w:rsidRDefault="00EC05E0" w:rsidP="00277330">
      <w:pPr>
        <w:rPr>
          <w:rFonts w:cstheme="majorHAnsi"/>
          <w:shd w:val="clear" w:color="auto" w:fill="FFFFFF"/>
          <w:lang w:val="en-GB"/>
        </w:rPr>
      </w:pPr>
    </w:p>
    <w:p w14:paraId="752CF9B7" w14:textId="3266C834" w:rsidR="009068AD" w:rsidRDefault="009068AD" w:rsidP="00277330">
      <w:pPr>
        <w:rPr>
          <w:rFonts w:cstheme="majorHAnsi"/>
          <w:shd w:val="clear" w:color="auto" w:fill="FFFFFF"/>
          <w:lang w:val="en-GB"/>
        </w:rPr>
      </w:pPr>
      <w:r w:rsidRPr="00D22C6F">
        <w:rPr>
          <w:rFonts w:cstheme="majorHAnsi"/>
          <w:shd w:val="clear" w:color="auto" w:fill="FFFFFF"/>
          <w:lang w:val="en-GB"/>
        </w:rPr>
        <w:lastRenderedPageBreak/>
        <w:t>Figure 1 shows the flow of data and calculations involved in estimating health system emissions using the hybrid method for this report.</w:t>
      </w:r>
    </w:p>
    <w:p w14:paraId="75BA79D8" w14:textId="77777777" w:rsidR="00A01163" w:rsidRPr="00D22C6F" w:rsidRDefault="00A01163" w:rsidP="00277330">
      <w:pPr>
        <w:rPr>
          <w:rFonts w:cstheme="majorHAnsi"/>
          <w:shd w:val="clear" w:color="auto" w:fill="FFFFFF"/>
          <w:lang w:val="en-GB"/>
        </w:rPr>
      </w:pPr>
    </w:p>
    <w:p w14:paraId="4DD41C1F" w14:textId="77777777" w:rsidR="009068AD" w:rsidRPr="00D22C6F" w:rsidRDefault="009068AD" w:rsidP="009068AD">
      <w:pPr>
        <w:keepNext/>
        <w:rPr>
          <w:lang w:val="en-GB"/>
        </w:rPr>
      </w:pPr>
      <w:r w:rsidRPr="00D22C6F">
        <w:rPr>
          <w:noProof/>
          <w:lang w:val="en-GB"/>
        </w:rPr>
        <w:drawing>
          <wp:inline distT="0" distB="0" distL="0" distR="0" wp14:anchorId="3A91AD92" wp14:editId="01BC7D07">
            <wp:extent cx="6184900" cy="3675380"/>
            <wp:effectExtent l="0" t="0" r="0" b="0"/>
            <wp:docPr id="1013339478" name="Picture 4" descr="Flow diagram showing how health system emissions were estimated using a hybrid method of expenditure based data and activity based data. Emissions from health system organisations were calculated from the following sources:&#10;Scope 1 (direct emissions): NIbES and Activity data.&#10;Scope 2 (purchased energy): NGER percentage estimate and NIbES.&#10;Scope 3 (purchased goods and services): NIbES, Input-Output tables which give the Environmentally Extended Input-Output data.&#10;Outside scopes (patient travel): Transport BiTRE, AIHW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4455310" name="Picture 4" descr="Flow diagram showing how health system emissions were estimated using a hybrid method of expenditure based data and activity based data. Emissions from health system organisations were calculated from the following sources:&#10;Scope 1 (direct emissions): NIbES and Activity data.&#10;Scope 2 (purchased energy): NGER percentage estimate and NIbES.&#10;Scope 3 (purchased goods and services): NIbES, Input-Output tables which give the Environmentally Extended Input-Output data.&#10;Outside scopes (patient travel): Transport BiTRE, AIHW data."/>
                    <pic:cNvPicPr/>
                  </pic:nvPicPr>
                  <pic:blipFill>
                    <a:blip r:embed="rId22"/>
                    <a:stretch>
                      <a:fillRect/>
                    </a:stretch>
                  </pic:blipFill>
                  <pic:spPr>
                    <a:xfrm>
                      <a:off x="0" y="0"/>
                      <a:ext cx="6184900" cy="3675380"/>
                    </a:xfrm>
                    <a:prstGeom prst="rect">
                      <a:avLst/>
                    </a:prstGeom>
                  </pic:spPr>
                </pic:pic>
              </a:graphicData>
            </a:graphic>
          </wp:inline>
        </w:drawing>
      </w:r>
      <w:r w:rsidRPr="00D22C6F">
        <w:rPr>
          <w:lang w:val="en-GB"/>
        </w:rPr>
        <w:t xml:space="preserve"> </w:t>
      </w:r>
    </w:p>
    <w:p w14:paraId="5D47A8DA" w14:textId="6CCEDCB1" w:rsidR="009068AD" w:rsidRPr="00D22C6F" w:rsidRDefault="009068AD" w:rsidP="009068AD">
      <w:pPr>
        <w:rPr>
          <w:rFonts w:cstheme="majorHAnsi"/>
          <w:shd w:val="clear" w:color="auto" w:fill="FFFFFF"/>
          <w:lang w:val="en-GB"/>
        </w:rPr>
      </w:pPr>
      <w:bookmarkStart w:id="85" w:name="_Toc189756466"/>
      <w:r w:rsidRPr="00D22C6F">
        <w:rPr>
          <w:lang w:val="en-GB"/>
        </w:rPr>
        <w:t xml:space="preserve">Figure </w:t>
      </w:r>
      <w:r w:rsidRPr="00D22C6F">
        <w:rPr>
          <w:lang w:val="en-GB"/>
        </w:rPr>
        <w:fldChar w:fldCharType="begin"/>
      </w:r>
      <w:r w:rsidRPr="00D22C6F">
        <w:rPr>
          <w:lang w:val="en-GB"/>
        </w:rPr>
        <w:instrText xml:space="preserve"> SEQ Figure \* ARABIC </w:instrText>
      </w:r>
      <w:r w:rsidRPr="00D22C6F">
        <w:rPr>
          <w:lang w:val="en-GB"/>
        </w:rPr>
        <w:fldChar w:fldCharType="separate"/>
      </w:r>
      <w:r w:rsidR="007F17E5">
        <w:rPr>
          <w:noProof/>
          <w:lang w:val="en-GB"/>
        </w:rPr>
        <w:t>1</w:t>
      </w:r>
      <w:r w:rsidRPr="00D22C6F">
        <w:rPr>
          <w:lang w:val="en-GB"/>
        </w:rPr>
        <w:fldChar w:fldCharType="end"/>
      </w:r>
      <w:r w:rsidRPr="00D22C6F">
        <w:rPr>
          <w:lang w:val="en-GB"/>
        </w:rPr>
        <w:t>: Schematic of hybrid method for estimating Australian health system emissions.</w:t>
      </w:r>
      <w:bookmarkEnd w:id="85"/>
    </w:p>
    <w:p w14:paraId="1023F0A8" w14:textId="77777777" w:rsidR="009068AD" w:rsidRPr="00D22C6F" w:rsidRDefault="009068AD" w:rsidP="00277330">
      <w:pPr>
        <w:rPr>
          <w:rFonts w:cstheme="majorHAnsi"/>
          <w:shd w:val="clear" w:color="auto" w:fill="FFFFFF"/>
          <w:lang w:val="en-GB"/>
        </w:rPr>
      </w:pPr>
    </w:p>
    <w:p w14:paraId="5164A9AD" w14:textId="2D19C616" w:rsidR="00D124F6" w:rsidRPr="00D22C6F" w:rsidRDefault="00A961AA" w:rsidP="00D124F6">
      <w:pPr>
        <w:rPr>
          <w:rFonts w:cstheme="majorBidi"/>
          <w:shd w:val="clear" w:color="auto" w:fill="FFFFFF"/>
          <w:lang w:val="en-GB"/>
        </w:rPr>
      </w:pPr>
      <w:r w:rsidRPr="00D22C6F">
        <w:rPr>
          <w:rFonts w:cstheme="majorBidi"/>
          <w:color w:val="000000"/>
          <w:lang w:val="en-GB"/>
        </w:rPr>
        <w:t>The output of the EEIO analysis is</w:t>
      </w:r>
      <w:r w:rsidR="005136EE" w:rsidRPr="00D22C6F">
        <w:rPr>
          <w:rFonts w:cstheme="majorBidi"/>
          <w:color w:val="000000"/>
          <w:lang w:val="en-GB"/>
        </w:rPr>
        <w:t xml:space="preserve"> a ‘direct’ emissions intensity and a ‘total’ emissions intensity for </w:t>
      </w:r>
      <w:r w:rsidR="00CC6579" w:rsidRPr="00D22C6F">
        <w:rPr>
          <w:rFonts w:cstheme="majorBidi"/>
          <w:color w:val="000000"/>
          <w:lang w:val="en-GB"/>
        </w:rPr>
        <w:t xml:space="preserve">expenditure </w:t>
      </w:r>
      <w:r w:rsidR="001D3561" w:rsidRPr="00D22C6F">
        <w:rPr>
          <w:rFonts w:cstheme="majorBidi"/>
          <w:color w:val="000000"/>
          <w:lang w:val="en-GB"/>
        </w:rPr>
        <w:t xml:space="preserve">in </w:t>
      </w:r>
      <w:r w:rsidR="005136EE" w:rsidRPr="00D22C6F">
        <w:rPr>
          <w:rFonts w:cstheme="majorBidi"/>
          <w:color w:val="000000"/>
          <w:lang w:val="en-GB"/>
        </w:rPr>
        <w:t xml:space="preserve">each of the </w:t>
      </w:r>
      <w:r w:rsidR="001D3561" w:rsidRPr="00D22C6F">
        <w:rPr>
          <w:rFonts w:cstheme="majorBidi"/>
          <w:color w:val="000000"/>
          <w:lang w:val="en-GB"/>
        </w:rPr>
        <w:t>116 IOIGs</w:t>
      </w:r>
      <w:r w:rsidR="005136EE" w:rsidRPr="00D22C6F">
        <w:rPr>
          <w:rFonts w:cstheme="majorBidi"/>
          <w:color w:val="000000"/>
          <w:lang w:val="en-GB"/>
        </w:rPr>
        <w:t xml:space="preserve">. </w:t>
      </w:r>
      <w:r w:rsidR="005136EE" w:rsidRPr="00D22C6F">
        <w:rPr>
          <w:rFonts w:cstheme="majorBidi"/>
          <w:shd w:val="clear" w:color="auto" w:fill="FFFFFF"/>
          <w:lang w:val="en-GB"/>
        </w:rPr>
        <w:t>Direct intensities provide an estimate of emissions per dollar of expenditure for the first layer of the supply chain</w:t>
      </w:r>
      <w:r w:rsidR="004743C5" w:rsidRPr="00D22C6F">
        <w:rPr>
          <w:rFonts w:cstheme="majorBidi"/>
          <w:shd w:val="clear" w:color="auto" w:fill="FFFFFF"/>
          <w:lang w:val="en-GB"/>
        </w:rPr>
        <w:t xml:space="preserve"> and can be used as a proxy for </w:t>
      </w:r>
      <w:r w:rsidR="004C6B27" w:rsidRPr="00D22C6F">
        <w:rPr>
          <w:rFonts w:cstheme="majorBidi"/>
          <w:shd w:val="clear" w:color="auto" w:fill="FFFFFF"/>
          <w:lang w:val="en-GB"/>
        </w:rPr>
        <w:t>direct (scope 1) emissions</w:t>
      </w:r>
      <w:r w:rsidR="00981446" w:rsidRPr="00D22C6F">
        <w:rPr>
          <w:rFonts w:cstheme="majorBidi"/>
          <w:shd w:val="clear" w:color="auto" w:fill="FFFFFF"/>
          <w:lang w:val="en-GB"/>
        </w:rPr>
        <w:t xml:space="preserve"> from fuel and energy related sources</w:t>
      </w:r>
      <w:r w:rsidR="004C6B27" w:rsidRPr="00D22C6F">
        <w:rPr>
          <w:rFonts w:cstheme="majorBidi"/>
          <w:shd w:val="clear" w:color="auto" w:fill="FFFFFF"/>
          <w:lang w:val="en-GB"/>
        </w:rPr>
        <w:t>, as well as for indirect</w:t>
      </w:r>
      <w:r w:rsidR="004743C5" w:rsidRPr="00D22C6F">
        <w:rPr>
          <w:rFonts w:cstheme="majorBidi"/>
          <w:shd w:val="clear" w:color="auto" w:fill="FFFFFF"/>
          <w:lang w:val="en-GB"/>
        </w:rPr>
        <w:t xml:space="preserve"> </w:t>
      </w:r>
      <w:r w:rsidR="00503609" w:rsidRPr="00D22C6F">
        <w:rPr>
          <w:rFonts w:cstheme="majorBidi"/>
          <w:shd w:val="clear" w:color="auto" w:fill="FFFFFF"/>
          <w:lang w:val="en-GB"/>
        </w:rPr>
        <w:t xml:space="preserve">(scope 2) </w:t>
      </w:r>
      <w:r w:rsidR="004743C5" w:rsidRPr="00D22C6F">
        <w:rPr>
          <w:rFonts w:cstheme="majorBidi"/>
          <w:shd w:val="clear" w:color="auto" w:fill="FFFFFF"/>
          <w:lang w:val="en-GB"/>
        </w:rPr>
        <w:t xml:space="preserve">emissions from </w:t>
      </w:r>
      <w:r w:rsidR="00981446" w:rsidRPr="00D22C6F">
        <w:rPr>
          <w:rFonts w:cstheme="majorBidi"/>
          <w:shd w:val="clear" w:color="auto" w:fill="FFFFFF"/>
          <w:lang w:val="en-GB"/>
        </w:rPr>
        <w:t>purchased energy</w:t>
      </w:r>
      <w:r w:rsidR="004743C5" w:rsidRPr="00D22C6F">
        <w:rPr>
          <w:rFonts w:cstheme="majorBidi"/>
          <w:shd w:val="clear" w:color="auto" w:fill="FFFFFF"/>
          <w:lang w:val="en-GB"/>
        </w:rPr>
        <w:t xml:space="preserve">. In contrast, </w:t>
      </w:r>
      <w:r w:rsidR="005136EE" w:rsidRPr="00D22C6F">
        <w:rPr>
          <w:rFonts w:cstheme="majorBidi"/>
          <w:shd w:val="clear" w:color="auto" w:fill="FFFFFF"/>
          <w:lang w:val="en-GB"/>
        </w:rPr>
        <w:t xml:space="preserve">total intensities utilise interlinked </w:t>
      </w:r>
      <w:r w:rsidR="00A54AE7" w:rsidRPr="00D22C6F">
        <w:rPr>
          <w:rFonts w:cstheme="majorBidi"/>
          <w:shd w:val="clear" w:color="auto" w:fill="FFFFFF"/>
          <w:lang w:val="en-GB"/>
        </w:rPr>
        <w:t xml:space="preserve">data on consuming and producing sectors </w:t>
      </w:r>
      <w:r w:rsidR="005136EE" w:rsidRPr="00D22C6F">
        <w:rPr>
          <w:rFonts w:cstheme="majorBidi"/>
          <w:shd w:val="clear" w:color="auto" w:fill="FFFFFF"/>
          <w:lang w:val="en-GB"/>
        </w:rPr>
        <w:t xml:space="preserve">to estimate emissions per dollar </w:t>
      </w:r>
      <w:r w:rsidR="00F96C66" w:rsidRPr="00D22C6F">
        <w:rPr>
          <w:rFonts w:cstheme="majorBidi"/>
          <w:shd w:val="clear" w:color="auto" w:fill="FFFFFF"/>
          <w:lang w:val="en-GB"/>
        </w:rPr>
        <w:t>of expenditure</w:t>
      </w:r>
      <w:r w:rsidR="005136EE" w:rsidRPr="00D22C6F">
        <w:rPr>
          <w:rFonts w:cstheme="majorBidi"/>
          <w:shd w:val="clear" w:color="auto" w:fill="FFFFFF"/>
          <w:lang w:val="en-GB"/>
        </w:rPr>
        <w:t xml:space="preserve"> </w:t>
      </w:r>
      <w:r w:rsidR="00776781" w:rsidRPr="00D22C6F">
        <w:rPr>
          <w:rFonts w:cstheme="majorBidi"/>
          <w:shd w:val="clear" w:color="auto" w:fill="FFFFFF"/>
          <w:lang w:val="en-GB"/>
        </w:rPr>
        <w:t>across</w:t>
      </w:r>
      <w:r w:rsidR="005136EE" w:rsidRPr="00D22C6F">
        <w:rPr>
          <w:rFonts w:cstheme="majorBidi"/>
          <w:shd w:val="clear" w:color="auto" w:fill="FFFFFF"/>
          <w:lang w:val="en-GB"/>
        </w:rPr>
        <w:t xml:space="preserve"> the whole supply chain, enabling </w:t>
      </w:r>
      <w:r w:rsidR="00C078E5">
        <w:rPr>
          <w:rFonts w:cstheme="majorBidi"/>
          <w:shd w:val="clear" w:color="auto" w:fill="FFFFFF"/>
          <w:lang w:val="en-GB"/>
        </w:rPr>
        <w:t xml:space="preserve">the </w:t>
      </w:r>
      <w:r w:rsidR="005136EE" w:rsidRPr="00D22C6F">
        <w:rPr>
          <w:rFonts w:cstheme="majorBidi"/>
          <w:shd w:val="clear" w:color="auto" w:fill="FFFFFF"/>
          <w:lang w:val="en-GB"/>
        </w:rPr>
        <w:t xml:space="preserve">calculation of </w:t>
      </w:r>
      <w:r w:rsidR="005136EE" w:rsidRPr="00D22C6F">
        <w:rPr>
          <w:rFonts w:cstheme="majorBidi"/>
          <w:b/>
          <w:bCs/>
          <w:shd w:val="clear" w:color="auto" w:fill="FFFFFF"/>
          <w:lang w:val="en-GB"/>
        </w:rPr>
        <w:t>upstream</w:t>
      </w:r>
      <w:r w:rsidR="005136EE" w:rsidRPr="00D22C6F">
        <w:rPr>
          <w:rFonts w:cstheme="majorBidi"/>
          <w:shd w:val="clear" w:color="auto" w:fill="FFFFFF"/>
          <w:lang w:val="en-GB"/>
        </w:rPr>
        <w:t xml:space="preserve"> </w:t>
      </w:r>
      <w:r w:rsidR="00776781" w:rsidRPr="00D22C6F">
        <w:rPr>
          <w:rFonts w:cstheme="majorBidi"/>
          <w:shd w:val="clear" w:color="auto" w:fill="FFFFFF"/>
          <w:lang w:val="en-GB"/>
        </w:rPr>
        <w:t>(</w:t>
      </w:r>
      <w:r w:rsidR="005136EE" w:rsidRPr="00D22C6F">
        <w:rPr>
          <w:rFonts w:cstheme="majorBidi"/>
          <w:shd w:val="clear" w:color="auto" w:fill="FFFFFF"/>
          <w:lang w:val="en-GB"/>
        </w:rPr>
        <w:t>embodied</w:t>
      </w:r>
      <w:r w:rsidR="00776781" w:rsidRPr="00D22C6F">
        <w:rPr>
          <w:rFonts w:cstheme="majorBidi"/>
          <w:shd w:val="clear" w:color="auto" w:fill="FFFFFF"/>
          <w:lang w:val="en-GB"/>
        </w:rPr>
        <w:t xml:space="preserve">), and potentially also </w:t>
      </w:r>
      <w:r w:rsidR="00776781" w:rsidRPr="00D22C6F">
        <w:rPr>
          <w:rFonts w:cstheme="majorBidi"/>
          <w:b/>
          <w:bCs/>
          <w:shd w:val="clear" w:color="auto" w:fill="FFFFFF"/>
          <w:lang w:val="en-GB"/>
        </w:rPr>
        <w:t>downstream</w:t>
      </w:r>
      <w:r w:rsidR="00776781" w:rsidRPr="00D22C6F">
        <w:rPr>
          <w:rFonts w:cstheme="majorBidi"/>
          <w:shd w:val="clear" w:color="auto" w:fill="FFFFFF"/>
          <w:lang w:val="en-GB"/>
        </w:rPr>
        <w:t>,</w:t>
      </w:r>
      <w:r w:rsidR="005136EE" w:rsidRPr="00D22C6F">
        <w:rPr>
          <w:rFonts w:cstheme="majorBidi"/>
          <w:shd w:val="clear" w:color="auto" w:fill="FFFFFF"/>
          <w:lang w:val="en-GB"/>
        </w:rPr>
        <w:t xml:space="preserve"> </w:t>
      </w:r>
      <w:r w:rsidR="00DC3C60" w:rsidRPr="00D22C6F">
        <w:rPr>
          <w:rFonts w:cstheme="majorBidi"/>
          <w:shd w:val="clear" w:color="auto" w:fill="FFFFFF"/>
          <w:lang w:val="en-GB"/>
        </w:rPr>
        <w:t>emissions</w:t>
      </w:r>
      <w:r w:rsidR="009E5173" w:rsidRPr="00D22C6F">
        <w:rPr>
          <w:rFonts w:cstheme="majorBidi"/>
          <w:shd w:val="clear" w:color="auto" w:fill="FFFFFF"/>
          <w:lang w:val="en-GB"/>
        </w:rPr>
        <w:t xml:space="preserve"> associated with </w:t>
      </w:r>
      <w:r w:rsidR="005136EE" w:rsidRPr="00D22C6F">
        <w:rPr>
          <w:rFonts w:cstheme="majorBidi"/>
          <w:shd w:val="clear" w:color="auto" w:fill="FFFFFF"/>
          <w:lang w:val="en-GB"/>
        </w:rPr>
        <w:t>consumption of a product or service.</w:t>
      </w:r>
      <w:r w:rsidR="00D124F6" w:rsidRPr="00D22C6F">
        <w:rPr>
          <w:rFonts w:cstheme="majorBidi"/>
          <w:shd w:val="clear" w:color="auto" w:fill="FFFFFF"/>
          <w:lang w:val="en-GB"/>
        </w:rPr>
        <w:t xml:space="preserve"> By deducting the direct emission intensity from the total emission intensity </w:t>
      </w:r>
      <w:r w:rsidR="00B449AC" w:rsidRPr="00D22C6F">
        <w:rPr>
          <w:rFonts w:cstheme="majorBidi"/>
          <w:shd w:val="clear" w:color="auto" w:fill="FFFFFF"/>
          <w:lang w:val="en-GB"/>
        </w:rPr>
        <w:t>where</w:t>
      </w:r>
      <w:r w:rsidR="00CB2869" w:rsidRPr="00D22C6F">
        <w:rPr>
          <w:rFonts w:cstheme="majorBidi"/>
          <w:shd w:val="clear" w:color="auto" w:fill="FFFFFF"/>
          <w:lang w:val="en-GB"/>
        </w:rPr>
        <w:t xml:space="preserve">ver there are corresponding activity-based emissions estimates, </w:t>
      </w:r>
      <w:r w:rsidR="00D124F6" w:rsidRPr="00D22C6F">
        <w:rPr>
          <w:rFonts w:cstheme="majorBidi"/>
          <w:shd w:val="clear" w:color="auto" w:fill="FFFFFF"/>
          <w:lang w:val="en-GB"/>
        </w:rPr>
        <w:t xml:space="preserve">we aim to balance </w:t>
      </w:r>
      <w:r w:rsidR="003D5BFA" w:rsidRPr="00D22C6F">
        <w:rPr>
          <w:rFonts w:cstheme="majorBidi"/>
          <w:shd w:val="clear" w:color="auto" w:fill="FFFFFF"/>
          <w:lang w:val="en-GB"/>
        </w:rPr>
        <w:t xml:space="preserve">the </w:t>
      </w:r>
      <w:r w:rsidR="00D124F6" w:rsidRPr="00D22C6F">
        <w:rPr>
          <w:rFonts w:cstheme="majorBidi"/>
          <w:shd w:val="clear" w:color="auto" w:fill="FFFFFF"/>
          <w:lang w:val="en-GB"/>
        </w:rPr>
        <w:t xml:space="preserve">overestimation of previously reported scope 1 and 2 emission sources, </w:t>
      </w:r>
      <w:r w:rsidR="002F6BC7" w:rsidRPr="00D22C6F">
        <w:rPr>
          <w:rFonts w:cstheme="majorBidi"/>
          <w:shd w:val="clear" w:color="auto" w:fill="FFFFFF"/>
          <w:lang w:val="en-GB"/>
        </w:rPr>
        <w:t>with</w:t>
      </w:r>
      <w:r w:rsidR="00D124F6" w:rsidRPr="00D22C6F">
        <w:rPr>
          <w:rFonts w:cstheme="majorBidi"/>
          <w:shd w:val="clear" w:color="auto" w:fill="FFFFFF"/>
          <w:lang w:val="en-GB"/>
        </w:rPr>
        <w:t xml:space="preserve"> minimising underestimation of total emissions </w:t>
      </w:r>
      <w:r w:rsidR="0046387C" w:rsidRPr="00D22C6F">
        <w:rPr>
          <w:rFonts w:cstheme="majorBidi"/>
          <w:shd w:val="clear" w:color="auto" w:fill="FFFFFF"/>
          <w:lang w:val="en-GB"/>
        </w:rPr>
        <w:t>by</w:t>
      </w:r>
      <w:r w:rsidR="00D124F6" w:rsidRPr="00D22C6F">
        <w:rPr>
          <w:rFonts w:cstheme="majorBidi"/>
          <w:shd w:val="clear" w:color="auto" w:fill="FFFFFF"/>
          <w:lang w:val="en-GB"/>
        </w:rPr>
        <w:t xml:space="preserve"> retaining the indirect component of </w:t>
      </w:r>
      <w:r w:rsidR="00503609" w:rsidRPr="00D22C6F">
        <w:rPr>
          <w:rFonts w:cstheme="majorBidi"/>
          <w:shd w:val="clear" w:color="auto" w:fill="FFFFFF"/>
          <w:lang w:val="en-GB"/>
        </w:rPr>
        <w:t xml:space="preserve">the emissions associated with that expenditure and reporting it under the corresponding </w:t>
      </w:r>
      <w:r w:rsidR="00D124F6" w:rsidRPr="00D22C6F">
        <w:rPr>
          <w:rFonts w:cstheme="majorBidi"/>
          <w:shd w:val="clear" w:color="auto" w:fill="FFFFFF"/>
          <w:lang w:val="en-GB"/>
        </w:rPr>
        <w:t>scope 3 inventory</w:t>
      </w:r>
      <w:r w:rsidR="00152637" w:rsidRPr="00D22C6F">
        <w:rPr>
          <w:rFonts w:cstheme="majorBidi"/>
          <w:shd w:val="clear" w:color="auto" w:fill="FFFFFF"/>
          <w:lang w:val="en-GB"/>
        </w:rPr>
        <w:t xml:space="preserve"> item</w:t>
      </w:r>
      <w:r w:rsidR="00D124F6" w:rsidRPr="00D22C6F">
        <w:rPr>
          <w:rFonts w:cstheme="majorBidi"/>
          <w:shd w:val="clear" w:color="auto" w:fill="FFFFFF"/>
          <w:lang w:val="en-GB"/>
        </w:rPr>
        <w:t>.</w:t>
      </w:r>
    </w:p>
    <w:p w14:paraId="32A0A8E8" w14:textId="77777777" w:rsidR="006B3A05" w:rsidRPr="00D22C6F" w:rsidRDefault="006B3A05" w:rsidP="00300962">
      <w:pPr>
        <w:rPr>
          <w:rFonts w:cstheme="majorBidi"/>
          <w:color w:val="000000"/>
          <w:lang w:val="en-GB"/>
        </w:rPr>
      </w:pPr>
    </w:p>
    <w:p w14:paraId="55870712" w14:textId="6A756837" w:rsidR="00AD183F" w:rsidRPr="00D22C6F" w:rsidRDefault="00AD183F" w:rsidP="00AD183F">
      <w:pPr>
        <w:rPr>
          <w:shd w:val="clear" w:color="auto" w:fill="FFFFFF"/>
          <w:lang w:val="en-GB"/>
        </w:rPr>
      </w:pPr>
      <w:r w:rsidRPr="00D22C6F">
        <w:rPr>
          <w:shd w:val="clear" w:color="auto" w:fill="FFFFFF"/>
          <w:lang w:val="en-GB"/>
        </w:rPr>
        <w:t xml:space="preserve">Scope 1 and 2 emissions, patient travel emissions, and a small number of scope 3 emissions are estimated using the activity-based sources listed in </w:t>
      </w:r>
      <w:r w:rsidR="00B2463F" w:rsidRPr="00D22C6F">
        <w:rPr>
          <w:shd w:val="clear" w:color="auto" w:fill="FFFFFF"/>
          <w:lang w:val="en-GB"/>
        </w:rPr>
        <w:t>Table 7</w:t>
      </w:r>
      <w:r w:rsidRPr="00D22C6F">
        <w:rPr>
          <w:shd w:val="clear" w:color="auto" w:fill="FFFFFF"/>
          <w:lang w:val="en-GB"/>
        </w:rPr>
        <w:t xml:space="preserve">. </w:t>
      </w:r>
    </w:p>
    <w:p w14:paraId="382719B4" w14:textId="77777777" w:rsidR="00AD183F" w:rsidRPr="00D22C6F" w:rsidRDefault="00AD183F" w:rsidP="00AD183F">
      <w:pPr>
        <w:rPr>
          <w:shd w:val="clear" w:color="auto" w:fill="FFFFFF"/>
          <w:lang w:val="en-GB"/>
        </w:rPr>
      </w:pPr>
    </w:p>
    <w:p w14:paraId="2DB70438" w14:textId="21421018" w:rsidR="00591261" w:rsidRPr="00D22C6F" w:rsidRDefault="00AD183F" w:rsidP="00E55CD3">
      <w:pPr>
        <w:rPr>
          <w:lang w:val="en-GB"/>
        </w:rPr>
      </w:pPr>
      <w:r w:rsidRPr="00D22C6F">
        <w:rPr>
          <w:shd w:val="clear" w:color="auto" w:fill="FFFFFF"/>
          <w:lang w:val="en-GB"/>
        </w:rPr>
        <w:t xml:space="preserve">Scope 3 emissions are estimated in two stages. First, the </w:t>
      </w:r>
      <w:r w:rsidR="00E87BB0" w:rsidRPr="00D22C6F">
        <w:rPr>
          <w:shd w:val="clear" w:color="auto" w:fill="FFFFFF"/>
          <w:lang w:val="en-GB"/>
        </w:rPr>
        <w:t>923</w:t>
      </w:r>
      <w:r w:rsidRPr="00D22C6F">
        <w:rPr>
          <w:shd w:val="clear" w:color="auto" w:fill="FFFFFF"/>
          <w:lang w:val="en-GB"/>
        </w:rPr>
        <w:t xml:space="preserve"> IOPC codes in the consumption inventory are grouped into </w:t>
      </w:r>
      <w:r w:rsidR="00A521A7" w:rsidRPr="00D22C6F">
        <w:rPr>
          <w:shd w:val="clear" w:color="auto" w:fill="FFFFFF"/>
          <w:lang w:val="en-GB"/>
        </w:rPr>
        <w:t>21</w:t>
      </w:r>
      <w:r w:rsidRPr="00D22C6F">
        <w:rPr>
          <w:shd w:val="clear" w:color="auto" w:fill="FFFFFF"/>
          <w:lang w:val="en-GB"/>
        </w:rPr>
        <w:t xml:space="preserve"> reporting categories using a mapping developed </w:t>
      </w:r>
      <w:r w:rsidRPr="00D22C6F">
        <w:rPr>
          <w:shd w:val="clear" w:color="auto" w:fill="FFFFFF"/>
          <w:lang w:val="en-GB"/>
        </w:rPr>
        <w:lastRenderedPageBreak/>
        <w:t xml:space="preserve">in consultation with </w:t>
      </w:r>
      <w:r w:rsidR="00BE73E5" w:rsidRPr="00D22C6F">
        <w:rPr>
          <w:shd w:val="clear" w:color="auto" w:fill="FFFFFF"/>
          <w:lang w:val="en-GB"/>
        </w:rPr>
        <w:t>health, procurement</w:t>
      </w:r>
      <w:r w:rsidR="002378A3" w:rsidRPr="00D22C6F">
        <w:rPr>
          <w:shd w:val="clear" w:color="auto" w:fill="FFFFFF"/>
          <w:lang w:val="en-GB"/>
        </w:rPr>
        <w:t xml:space="preserve"> </w:t>
      </w:r>
      <w:r w:rsidR="00BE73E5" w:rsidRPr="00D22C6F">
        <w:rPr>
          <w:shd w:val="clear" w:color="auto" w:fill="FFFFFF"/>
          <w:lang w:val="en-GB"/>
        </w:rPr>
        <w:t xml:space="preserve">and emissions measurement </w:t>
      </w:r>
      <w:r w:rsidR="00E022AC" w:rsidRPr="00D22C6F">
        <w:rPr>
          <w:shd w:val="clear" w:color="auto" w:fill="FFFFFF"/>
          <w:lang w:val="en-GB"/>
        </w:rPr>
        <w:t xml:space="preserve">experts </w:t>
      </w:r>
      <w:r w:rsidRPr="00D22C6F">
        <w:rPr>
          <w:shd w:val="clear" w:color="auto" w:fill="FFFFFF"/>
          <w:lang w:val="en-GB"/>
        </w:rPr>
        <w:t xml:space="preserve">(see Appendix </w:t>
      </w:r>
      <w:r w:rsidR="00B84360" w:rsidRPr="00D22C6F">
        <w:rPr>
          <w:shd w:val="clear" w:color="auto" w:fill="FFFFFF"/>
          <w:lang w:val="en-GB"/>
        </w:rPr>
        <w:t>E</w:t>
      </w:r>
      <w:r w:rsidRPr="00D22C6F">
        <w:rPr>
          <w:shd w:val="clear" w:color="auto" w:fill="FFFFFF"/>
          <w:lang w:val="en-GB"/>
        </w:rPr>
        <w:t xml:space="preserve"> for mapping). These </w:t>
      </w:r>
      <w:r w:rsidR="00A521A7" w:rsidRPr="00D22C6F">
        <w:rPr>
          <w:shd w:val="clear" w:color="auto" w:fill="FFFFFF"/>
          <w:lang w:val="en-GB"/>
        </w:rPr>
        <w:t>21</w:t>
      </w:r>
      <w:r w:rsidRPr="00D22C6F">
        <w:rPr>
          <w:shd w:val="clear" w:color="auto" w:fill="FFFFFF"/>
          <w:lang w:val="en-GB"/>
        </w:rPr>
        <w:t xml:space="preserve"> scope 3 reporting categories align with </w:t>
      </w:r>
      <w:r w:rsidRPr="00D22C6F">
        <w:rPr>
          <w:rFonts w:cstheme="majorBidi"/>
          <w:color w:val="000000" w:themeColor="text1"/>
          <w:lang w:val="en-GB"/>
        </w:rPr>
        <w:t>the 15 GHG Protocol scope 3 reporting categorie</w:t>
      </w:r>
      <w:r w:rsidR="00627114" w:rsidRPr="00D22C6F">
        <w:rPr>
          <w:rFonts w:cstheme="majorBidi"/>
          <w:color w:val="000000" w:themeColor="text1"/>
          <w:lang w:val="en-GB"/>
        </w:rPr>
        <w:t xml:space="preserve">s </w:t>
      </w:r>
      <w:r w:rsidRPr="00D22C6F">
        <w:rPr>
          <w:rFonts w:cstheme="majorBidi"/>
          <w:color w:val="000000" w:themeColor="text1"/>
          <w:lang w:val="en-GB"/>
        </w:rPr>
        <w:t>and</w:t>
      </w:r>
      <w:r w:rsidR="00DC44A4" w:rsidRPr="00D22C6F">
        <w:rPr>
          <w:rFonts w:cstheme="majorBidi"/>
          <w:color w:val="000000" w:themeColor="text1"/>
          <w:lang w:val="en-GB"/>
        </w:rPr>
        <w:t xml:space="preserve"> the</w:t>
      </w:r>
      <w:r w:rsidRPr="00D22C6F">
        <w:rPr>
          <w:rFonts w:cstheme="majorBidi"/>
          <w:color w:val="000000" w:themeColor="text1"/>
          <w:lang w:val="en-GB"/>
        </w:rPr>
        <w:t xml:space="preserve"> ISO 14064-1:2018 standard for emissions reporting.</w:t>
      </w:r>
      <w:r w:rsidR="00301C2D" w:rsidRPr="00D22C6F">
        <w:rPr>
          <w:rFonts w:cstheme="majorBidi"/>
          <w:color w:val="000000" w:themeColor="text1"/>
          <w:lang w:val="en-GB"/>
        </w:rPr>
        <w:fldChar w:fldCharType="begin"/>
      </w:r>
      <w:r w:rsidR="00301C2D" w:rsidRPr="00D22C6F">
        <w:rPr>
          <w:rFonts w:cstheme="majorBidi"/>
          <w:color w:val="000000" w:themeColor="text1"/>
          <w:lang w:val="en-GB"/>
        </w:rPr>
        <w:instrText xml:space="preserve"> NOTEREF _Ref183089957 \f \h </w:instrText>
      </w:r>
      <w:r w:rsidR="00D22C6F">
        <w:rPr>
          <w:rFonts w:cstheme="majorBidi"/>
          <w:color w:val="000000" w:themeColor="text1"/>
          <w:lang w:val="en-GB"/>
        </w:rPr>
        <w:instrText xml:space="preserve"> \* MERGEFORMAT </w:instrText>
      </w:r>
      <w:r w:rsidR="00301C2D" w:rsidRPr="00D22C6F">
        <w:rPr>
          <w:rFonts w:cstheme="majorBidi"/>
          <w:color w:val="000000" w:themeColor="text1"/>
          <w:lang w:val="en-GB"/>
        </w:rPr>
      </w:r>
      <w:r w:rsidR="00301C2D" w:rsidRPr="00D22C6F">
        <w:rPr>
          <w:rFonts w:cstheme="majorBidi"/>
          <w:color w:val="000000" w:themeColor="text1"/>
          <w:lang w:val="en-GB"/>
        </w:rPr>
        <w:fldChar w:fldCharType="separate"/>
      </w:r>
      <w:r w:rsidR="007F17E5" w:rsidRPr="007F17E5">
        <w:rPr>
          <w:rStyle w:val="EndnoteReference"/>
        </w:rPr>
        <w:t>11</w:t>
      </w:r>
      <w:r w:rsidR="00301C2D" w:rsidRPr="00D22C6F">
        <w:rPr>
          <w:rFonts w:cstheme="majorBidi"/>
          <w:color w:val="000000" w:themeColor="text1"/>
          <w:lang w:val="en-GB"/>
        </w:rPr>
        <w:fldChar w:fldCharType="end"/>
      </w:r>
      <w:r w:rsidR="007F6AEF" w:rsidRPr="00D22C6F">
        <w:rPr>
          <w:rFonts w:cstheme="majorBidi"/>
          <w:color w:val="000000" w:themeColor="text1"/>
          <w:vertAlign w:val="superscript"/>
          <w:lang w:val="en-GB"/>
        </w:rPr>
        <w:t>,</w:t>
      </w:r>
      <w:r w:rsidRPr="00D22C6F">
        <w:rPr>
          <w:rStyle w:val="EndnoteReference"/>
          <w:rFonts w:cstheme="majorBidi"/>
          <w:color w:val="000000" w:themeColor="text1"/>
          <w:lang w:val="en-GB"/>
        </w:rPr>
        <w:endnoteReference w:id="31"/>
      </w:r>
      <w:r w:rsidRPr="00D22C6F">
        <w:rPr>
          <w:rFonts w:cstheme="majorBidi"/>
          <w:color w:val="000000" w:themeColor="text1"/>
          <w:vertAlign w:val="superscript"/>
          <w:lang w:val="en-GB"/>
        </w:rPr>
        <w:t>,</w:t>
      </w:r>
      <w:bookmarkStart w:id="86" w:name="_Ref182832190"/>
      <w:r w:rsidRPr="00D22C6F">
        <w:rPr>
          <w:rStyle w:val="EndnoteReference"/>
          <w:rFonts w:cstheme="majorBidi"/>
          <w:color w:val="000000" w:themeColor="text1"/>
          <w:lang w:val="en-GB"/>
        </w:rPr>
        <w:endnoteReference w:id="32"/>
      </w:r>
      <w:bookmarkEnd w:id="86"/>
      <w:r w:rsidRPr="00D22C6F">
        <w:rPr>
          <w:rFonts w:cstheme="majorBidi"/>
          <w:lang w:val="en-GB"/>
        </w:rPr>
        <w:t xml:space="preserve"> </w:t>
      </w:r>
      <w:r w:rsidR="00E55CD3" w:rsidRPr="00D22C6F">
        <w:rPr>
          <w:lang w:val="en-GB"/>
        </w:rPr>
        <w:t xml:space="preserve">By aligning with these international standards, the report aims to </w:t>
      </w:r>
      <w:r w:rsidR="00821EBF" w:rsidRPr="00D22C6F">
        <w:rPr>
          <w:lang w:val="en-GB"/>
        </w:rPr>
        <w:t xml:space="preserve">facilitate </w:t>
      </w:r>
      <w:r w:rsidR="00E55CD3" w:rsidRPr="00D22C6F">
        <w:rPr>
          <w:lang w:val="en-GB"/>
        </w:rPr>
        <w:t>comparison of its emissions estimates with those published by other health system entities.</w:t>
      </w:r>
    </w:p>
    <w:p w14:paraId="16947309" w14:textId="77777777" w:rsidR="00591261" w:rsidRPr="00D22C6F" w:rsidRDefault="00591261" w:rsidP="00E55CD3">
      <w:pPr>
        <w:rPr>
          <w:lang w:val="en-GB"/>
        </w:rPr>
      </w:pPr>
    </w:p>
    <w:p w14:paraId="44FDB2D2" w14:textId="6129AB10" w:rsidR="00E55CD3" w:rsidRPr="00D22C6F" w:rsidRDefault="00E55CD3" w:rsidP="00E55CD3">
      <w:pPr>
        <w:rPr>
          <w:shd w:val="clear" w:color="auto" w:fill="FFFFFF"/>
          <w:lang w:val="en-GB"/>
        </w:rPr>
      </w:pPr>
      <w:r w:rsidRPr="00D22C6F">
        <w:rPr>
          <w:lang w:val="en-GB"/>
        </w:rPr>
        <w:t xml:space="preserve">Where relevant, the GHG Protocol scope 3 categories have been further refined into </w:t>
      </w:r>
      <w:r w:rsidR="008C5D78" w:rsidRPr="00D22C6F">
        <w:rPr>
          <w:lang w:val="en-GB"/>
        </w:rPr>
        <w:t>categories</w:t>
      </w:r>
      <w:r w:rsidRPr="00D22C6F">
        <w:rPr>
          <w:lang w:val="en-GB"/>
        </w:rPr>
        <w:t xml:space="preserve"> specific to the health system, such as </w:t>
      </w:r>
      <w:r w:rsidR="008A1ADF" w:rsidRPr="00D22C6F">
        <w:rPr>
          <w:lang w:val="en-GB"/>
        </w:rPr>
        <w:t>M</w:t>
      </w:r>
      <w:r w:rsidRPr="00D22C6F">
        <w:rPr>
          <w:lang w:val="en-GB"/>
        </w:rPr>
        <w:t xml:space="preserve">edical </w:t>
      </w:r>
      <w:r w:rsidR="008A1ADF" w:rsidRPr="00D22C6F">
        <w:rPr>
          <w:lang w:val="en-GB"/>
        </w:rPr>
        <w:t>D</w:t>
      </w:r>
      <w:r w:rsidRPr="00D22C6F">
        <w:rPr>
          <w:lang w:val="en-GB"/>
        </w:rPr>
        <w:t xml:space="preserve">evices and </w:t>
      </w:r>
      <w:r w:rsidR="008A1ADF" w:rsidRPr="00D22C6F">
        <w:rPr>
          <w:lang w:val="en-GB"/>
        </w:rPr>
        <w:t>E</w:t>
      </w:r>
      <w:r w:rsidRPr="00D22C6F">
        <w:rPr>
          <w:lang w:val="en-GB"/>
        </w:rPr>
        <w:t xml:space="preserve">quipment, and </w:t>
      </w:r>
      <w:r w:rsidR="008A1ADF" w:rsidRPr="00D22C6F">
        <w:rPr>
          <w:lang w:val="en-GB"/>
        </w:rPr>
        <w:t>L</w:t>
      </w:r>
      <w:r w:rsidRPr="00D22C6F">
        <w:rPr>
          <w:lang w:val="en-GB"/>
        </w:rPr>
        <w:t xml:space="preserve">aundry, </w:t>
      </w:r>
      <w:r w:rsidR="008A1ADF" w:rsidRPr="00D22C6F">
        <w:rPr>
          <w:lang w:val="en-GB"/>
        </w:rPr>
        <w:t>C</w:t>
      </w:r>
      <w:r w:rsidRPr="00D22C6F">
        <w:rPr>
          <w:lang w:val="en-GB"/>
        </w:rPr>
        <w:t xml:space="preserve">leaning and </w:t>
      </w:r>
      <w:r w:rsidR="008A1ADF" w:rsidRPr="00D22C6F">
        <w:rPr>
          <w:lang w:val="en-GB"/>
        </w:rPr>
        <w:t>M</w:t>
      </w:r>
      <w:r w:rsidRPr="00D22C6F">
        <w:rPr>
          <w:lang w:val="en-GB"/>
        </w:rPr>
        <w:t>aintenance.</w:t>
      </w:r>
      <w:r w:rsidR="00620913" w:rsidRPr="00D22C6F">
        <w:rPr>
          <w:lang w:val="en-GB"/>
        </w:rPr>
        <w:t xml:space="preserve"> </w:t>
      </w:r>
      <w:r w:rsidR="00E30A43" w:rsidRPr="00D22C6F">
        <w:rPr>
          <w:lang w:val="en-GB"/>
        </w:rPr>
        <w:t xml:space="preserve">For some of the 21 scope 3 reporting categories, </w:t>
      </w:r>
      <w:r w:rsidR="00B652F3" w:rsidRPr="00D22C6F">
        <w:rPr>
          <w:lang w:val="en-GB"/>
        </w:rPr>
        <w:t xml:space="preserve">IOPC codes are further </w:t>
      </w:r>
      <w:r w:rsidR="000C7FF1" w:rsidRPr="00D22C6F">
        <w:rPr>
          <w:lang w:val="en-GB"/>
        </w:rPr>
        <w:t xml:space="preserve">divided into </w:t>
      </w:r>
      <w:r w:rsidR="0071005E" w:rsidRPr="00D22C6F">
        <w:rPr>
          <w:lang w:val="en-GB"/>
        </w:rPr>
        <w:t xml:space="preserve">subcategories </w:t>
      </w:r>
      <w:r w:rsidR="00346BCD" w:rsidRPr="00D22C6F">
        <w:rPr>
          <w:lang w:val="en-GB"/>
        </w:rPr>
        <w:t>(</w:t>
      </w:r>
      <w:r w:rsidR="00893DAB" w:rsidRPr="00D22C6F">
        <w:rPr>
          <w:lang w:val="en-GB"/>
        </w:rPr>
        <w:t xml:space="preserve">e.g. clothing and footwear, </w:t>
      </w:r>
      <w:r w:rsidR="001D1555" w:rsidRPr="00D22C6F">
        <w:rPr>
          <w:lang w:val="en-GB"/>
        </w:rPr>
        <w:t>eggs and dairy) to e</w:t>
      </w:r>
      <w:r w:rsidR="00FF7605" w:rsidRPr="00D22C6F">
        <w:rPr>
          <w:lang w:val="en-GB"/>
        </w:rPr>
        <w:t xml:space="preserve">nable richer presentation of emissions hotspots. </w:t>
      </w:r>
      <w:r w:rsidR="0024056B" w:rsidRPr="00D22C6F">
        <w:rPr>
          <w:lang w:val="en-GB"/>
        </w:rPr>
        <w:t xml:space="preserve">IOPC codes are not classified into subcategories exhaustively, nor </w:t>
      </w:r>
      <w:r w:rsidR="00764A6B" w:rsidRPr="00D22C6F">
        <w:rPr>
          <w:lang w:val="en-GB"/>
        </w:rPr>
        <w:t xml:space="preserve">are </w:t>
      </w:r>
      <w:r w:rsidR="00BC38A4" w:rsidRPr="00D22C6F">
        <w:rPr>
          <w:lang w:val="en-GB"/>
        </w:rPr>
        <w:t>emissions</w:t>
      </w:r>
      <w:r w:rsidR="00067676" w:rsidRPr="00D22C6F">
        <w:rPr>
          <w:lang w:val="en-GB"/>
        </w:rPr>
        <w:t xml:space="preserve"> estimates</w:t>
      </w:r>
      <w:r w:rsidR="006E5ABF" w:rsidRPr="00D22C6F">
        <w:rPr>
          <w:lang w:val="en-GB"/>
        </w:rPr>
        <w:t xml:space="preserve"> </w:t>
      </w:r>
      <w:r w:rsidR="003D1657" w:rsidRPr="00D22C6F">
        <w:rPr>
          <w:lang w:val="en-GB"/>
        </w:rPr>
        <w:t>reported</w:t>
      </w:r>
      <w:r w:rsidR="00BC38A4" w:rsidRPr="00D22C6F">
        <w:rPr>
          <w:lang w:val="en-GB"/>
        </w:rPr>
        <w:t xml:space="preserve"> for all subcategories</w:t>
      </w:r>
      <w:r w:rsidR="00442A54" w:rsidRPr="00D22C6F">
        <w:rPr>
          <w:lang w:val="en-GB"/>
        </w:rPr>
        <w:t xml:space="preserve">. </w:t>
      </w:r>
      <w:r w:rsidR="00CC0F27" w:rsidRPr="00D22C6F">
        <w:rPr>
          <w:lang w:val="en-GB"/>
        </w:rPr>
        <w:t xml:space="preserve">Where the IOPC codes making up these categories </w:t>
      </w:r>
      <w:r w:rsidR="00714807" w:rsidRPr="00D22C6F">
        <w:rPr>
          <w:lang w:val="en-GB"/>
        </w:rPr>
        <w:t>or subcategories are contiguous or otherwise easily quoted, they are provided in the main body of the report.</w:t>
      </w:r>
    </w:p>
    <w:p w14:paraId="7318E7C1" w14:textId="77777777" w:rsidR="00E55CD3" w:rsidRPr="00D22C6F" w:rsidRDefault="00E55CD3" w:rsidP="00AD183F">
      <w:pPr>
        <w:rPr>
          <w:rFonts w:cstheme="majorBidi"/>
          <w:lang w:val="en-GB"/>
        </w:rPr>
      </w:pPr>
    </w:p>
    <w:p w14:paraId="161068BB" w14:textId="77777777" w:rsidR="00591261" w:rsidRPr="00D22C6F" w:rsidRDefault="00AD183F" w:rsidP="1CB1A2BC">
      <w:pPr>
        <w:rPr>
          <w:rFonts w:cstheme="majorBidi"/>
          <w:shd w:val="clear" w:color="auto" w:fill="FFFFFF"/>
        </w:rPr>
      </w:pPr>
      <w:r w:rsidRPr="1CB1A2BC">
        <w:rPr>
          <w:rFonts w:cstheme="majorBidi"/>
        </w:rPr>
        <w:t xml:space="preserve">Secondly, subtractions are made from emissions in the </w:t>
      </w:r>
      <w:r w:rsidR="00A521A7" w:rsidRPr="1CB1A2BC">
        <w:rPr>
          <w:rFonts w:cstheme="majorBidi"/>
        </w:rPr>
        <w:t>21</w:t>
      </w:r>
      <w:r w:rsidRPr="1CB1A2BC">
        <w:rPr>
          <w:rFonts w:cstheme="majorBidi"/>
        </w:rPr>
        <w:t xml:space="preserve"> </w:t>
      </w:r>
      <w:r w:rsidR="00292034" w:rsidRPr="1CB1A2BC">
        <w:rPr>
          <w:rFonts w:cstheme="majorBidi"/>
        </w:rPr>
        <w:t xml:space="preserve">scope 3 </w:t>
      </w:r>
      <w:r w:rsidRPr="1CB1A2BC">
        <w:rPr>
          <w:rFonts w:cstheme="majorBidi"/>
        </w:rPr>
        <w:t>reporting categories</w:t>
      </w:r>
      <w:r w:rsidRPr="1CB1A2BC">
        <w:rPr>
          <w:shd w:val="clear" w:color="auto" w:fill="FFFFFF"/>
        </w:rPr>
        <w:t xml:space="preserve"> to avoid double counting of scope 1 and 2 emissions, as well as to avoid double counting of scope 3 emissions sources that are estimated on an activity basis. Where a</w:t>
      </w:r>
      <w:r w:rsidR="00B96BA5" w:rsidRPr="1CB1A2BC">
        <w:rPr>
          <w:shd w:val="clear" w:color="auto" w:fill="FFFFFF"/>
        </w:rPr>
        <w:t xml:space="preserve"> scope 3</w:t>
      </w:r>
      <w:r w:rsidRPr="1CB1A2BC">
        <w:rPr>
          <w:shd w:val="clear" w:color="auto" w:fill="FFFFFF"/>
        </w:rPr>
        <w:t xml:space="preserve"> reporting category has a corresponding scope 1 emissions source estimated on an activity basis, </w:t>
      </w:r>
      <w:r w:rsidR="00304AB4" w:rsidRPr="1CB1A2BC">
        <w:rPr>
          <w:shd w:val="clear" w:color="auto" w:fill="FFFFFF"/>
        </w:rPr>
        <w:t>a deduction is made to avoid</w:t>
      </w:r>
      <w:r w:rsidR="006532D0" w:rsidRPr="1CB1A2BC">
        <w:rPr>
          <w:shd w:val="clear" w:color="auto" w:fill="FFFFFF"/>
        </w:rPr>
        <w:t xml:space="preserve"> double counting. This is </w:t>
      </w:r>
      <w:r w:rsidR="003E5E1F" w:rsidRPr="1CB1A2BC">
        <w:rPr>
          <w:shd w:val="clear" w:color="auto" w:fill="FFFFFF"/>
        </w:rPr>
        <w:t>done</w:t>
      </w:r>
      <w:r w:rsidR="006532D0" w:rsidRPr="1CB1A2BC">
        <w:rPr>
          <w:shd w:val="clear" w:color="auto" w:fill="FFFFFF"/>
        </w:rPr>
        <w:t xml:space="preserve"> by</w:t>
      </w:r>
      <w:r w:rsidR="003E5E1F" w:rsidRPr="1CB1A2BC">
        <w:rPr>
          <w:shd w:val="clear" w:color="auto" w:fill="FFFFFF"/>
        </w:rPr>
        <w:t xml:space="preserve"> using</w:t>
      </w:r>
      <w:r w:rsidR="006532D0" w:rsidRPr="1CB1A2BC">
        <w:rPr>
          <w:shd w:val="clear" w:color="auto" w:fill="FFFFFF"/>
        </w:rPr>
        <w:t xml:space="preserve"> </w:t>
      </w:r>
      <w:r w:rsidRPr="1CB1A2BC">
        <w:rPr>
          <w:shd w:val="clear" w:color="auto" w:fill="FFFFFF"/>
        </w:rPr>
        <w:t xml:space="preserve">the direct intensity component of the consumption inventory estimate </w:t>
      </w:r>
      <w:r w:rsidR="003E5E1F" w:rsidRPr="1CB1A2BC">
        <w:rPr>
          <w:shd w:val="clear" w:color="auto" w:fill="FFFFFF"/>
        </w:rPr>
        <w:t xml:space="preserve">as a </w:t>
      </w:r>
      <w:r w:rsidRPr="1CB1A2BC">
        <w:rPr>
          <w:shd w:val="clear" w:color="auto" w:fill="FFFFFF"/>
        </w:rPr>
        <w:t>proxy for scope 1 emissions</w:t>
      </w:r>
      <w:r w:rsidR="004E3F93" w:rsidRPr="1CB1A2BC">
        <w:rPr>
          <w:shd w:val="clear" w:color="auto" w:fill="FFFFFF"/>
        </w:rPr>
        <w:t>. A</w:t>
      </w:r>
      <w:r w:rsidRPr="1CB1A2BC">
        <w:rPr>
          <w:shd w:val="clear" w:color="auto" w:fill="FFFFFF"/>
        </w:rPr>
        <w:t xml:space="preserve">s direct intensities report </w:t>
      </w:r>
      <w:r w:rsidRPr="1CB1A2BC">
        <w:rPr>
          <w:rFonts w:cstheme="majorBidi"/>
          <w:shd w:val="clear" w:color="auto" w:fill="FFFFFF"/>
        </w:rPr>
        <w:t xml:space="preserve">emissions per dollar of expenditure for the first layer of the supply chain, </w:t>
      </w:r>
      <w:r w:rsidR="004E3F93" w:rsidRPr="1CB1A2BC">
        <w:rPr>
          <w:shd w:val="clear" w:color="auto" w:fill="FFFFFF"/>
        </w:rPr>
        <w:t xml:space="preserve">this component is subtracted </w:t>
      </w:r>
      <w:r w:rsidRPr="1CB1A2BC">
        <w:rPr>
          <w:shd w:val="clear" w:color="auto" w:fill="FFFFFF"/>
        </w:rPr>
        <w:t>from the total emissions estimate for that reporting category</w:t>
      </w:r>
      <w:r w:rsidRPr="1CB1A2BC">
        <w:rPr>
          <w:rFonts w:cstheme="majorBidi"/>
          <w:shd w:val="clear" w:color="auto" w:fill="FFFFFF"/>
        </w:rPr>
        <w:t xml:space="preserve">. </w:t>
      </w:r>
      <w:r w:rsidR="00AD7405" w:rsidRPr="1CB1A2BC">
        <w:rPr>
          <w:rFonts w:cstheme="majorBidi"/>
          <w:shd w:val="clear" w:color="auto" w:fill="FFFFFF"/>
        </w:rPr>
        <w:t xml:space="preserve">The remaining amount </w:t>
      </w:r>
      <w:r w:rsidRPr="1CB1A2BC">
        <w:rPr>
          <w:rFonts w:cstheme="majorBidi"/>
          <w:shd w:val="clear" w:color="auto" w:fill="FFFFFF"/>
        </w:rPr>
        <w:t xml:space="preserve">from the consumption inventory estimate </w:t>
      </w:r>
      <w:r w:rsidR="00C43B43" w:rsidRPr="1CB1A2BC">
        <w:rPr>
          <w:rFonts w:cstheme="majorBidi"/>
          <w:shd w:val="clear" w:color="auto" w:fill="FFFFFF"/>
        </w:rPr>
        <w:t xml:space="preserve">is </w:t>
      </w:r>
      <w:r w:rsidR="00AD7405" w:rsidRPr="1CB1A2BC">
        <w:rPr>
          <w:rFonts w:cstheme="majorBidi"/>
          <w:shd w:val="clear" w:color="auto" w:fill="FFFFFF"/>
        </w:rPr>
        <w:t xml:space="preserve">then interpreted as </w:t>
      </w:r>
      <w:r w:rsidRPr="1CB1A2BC">
        <w:rPr>
          <w:rFonts w:cstheme="majorBidi"/>
          <w:shd w:val="clear" w:color="auto" w:fill="FFFFFF"/>
        </w:rPr>
        <w:t>an estimate of scope 3 emissions for that reporting category.</w:t>
      </w:r>
      <w:r w:rsidR="005104A7" w:rsidRPr="1CB1A2BC">
        <w:rPr>
          <w:rStyle w:val="EndnoteReference"/>
          <w:rFonts w:cstheme="majorBidi"/>
          <w:shd w:val="clear" w:color="auto" w:fill="FFFFFF"/>
        </w:rPr>
        <w:endnoteReference w:id="33"/>
      </w:r>
      <w:r w:rsidR="00047D1F" w:rsidRPr="1CB1A2BC">
        <w:rPr>
          <w:rFonts w:cstheme="majorBidi"/>
          <w:shd w:val="clear" w:color="auto" w:fill="FFFFFF"/>
          <w:vertAlign w:val="superscript"/>
        </w:rPr>
        <w:t>,</w:t>
      </w:r>
      <w:r w:rsidR="00047D1F" w:rsidRPr="1CB1A2BC">
        <w:rPr>
          <w:rStyle w:val="EndnoteReference"/>
          <w:rFonts w:cstheme="majorBidi"/>
          <w:shd w:val="clear" w:color="auto" w:fill="FFFFFF"/>
        </w:rPr>
        <w:endnoteReference w:id="34"/>
      </w:r>
      <w:r w:rsidR="00047D1F" w:rsidRPr="1CB1A2BC">
        <w:rPr>
          <w:rFonts w:cstheme="majorBidi"/>
          <w:shd w:val="clear" w:color="auto" w:fill="FFFFFF"/>
          <w:vertAlign w:val="superscript"/>
        </w:rPr>
        <w:t>,</w:t>
      </w:r>
      <w:r w:rsidR="00047D1F" w:rsidRPr="1CB1A2BC">
        <w:rPr>
          <w:rStyle w:val="EndnoteReference"/>
          <w:rFonts w:cstheme="majorBidi"/>
          <w:shd w:val="clear" w:color="auto" w:fill="FFFFFF"/>
        </w:rPr>
        <w:endnoteReference w:id="35"/>
      </w:r>
      <w:r w:rsidR="00195CDA" w:rsidRPr="1CB1A2BC">
        <w:rPr>
          <w:rFonts w:cstheme="majorBidi"/>
          <w:shd w:val="clear" w:color="auto" w:fill="FFFFFF"/>
        </w:rPr>
        <w:t xml:space="preserve"> </w:t>
      </w:r>
    </w:p>
    <w:p w14:paraId="0E54B04F" w14:textId="77777777" w:rsidR="00591261" w:rsidRPr="00D22C6F" w:rsidRDefault="00591261" w:rsidP="00891F6A">
      <w:pPr>
        <w:rPr>
          <w:rFonts w:cstheme="majorBidi"/>
          <w:shd w:val="clear" w:color="auto" w:fill="FFFFFF"/>
          <w:lang w:val="en-GB"/>
        </w:rPr>
      </w:pPr>
    </w:p>
    <w:p w14:paraId="61C24AE8" w14:textId="0E8E90C6" w:rsidR="00773E8E" w:rsidRPr="00D22C6F" w:rsidRDefault="00AD183F" w:rsidP="1CB1A2BC">
      <w:pPr>
        <w:rPr>
          <w:rFonts w:cstheme="majorBidi"/>
          <w:shd w:val="clear" w:color="auto" w:fill="FFFFFF"/>
        </w:rPr>
      </w:pPr>
      <w:r w:rsidRPr="1CB1A2BC">
        <w:rPr>
          <w:rFonts w:cstheme="majorBidi"/>
          <w:shd w:val="clear" w:color="auto" w:fill="FFFFFF"/>
        </w:rPr>
        <w:t>A similar method is applied to scope 2 emissions</w:t>
      </w:r>
      <w:r w:rsidR="002109AE" w:rsidRPr="1CB1A2BC">
        <w:rPr>
          <w:rFonts w:cstheme="majorBidi"/>
          <w:shd w:val="clear" w:color="auto" w:fill="FFFFFF"/>
        </w:rPr>
        <w:t xml:space="preserve"> (indirect emissions associated with purchased energy)</w:t>
      </w:r>
      <w:r w:rsidRPr="1CB1A2BC">
        <w:rPr>
          <w:rFonts w:cstheme="majorBidi"/>
          <w:shd w:val="clear" w:color="auto" w:fill="FFFFFF"/>
        </w:rPr>
        <w:t xml:space="preserve">. The direct intensity component of the consumption inventory estimate of energy emissions is taken to be a proxy for scope 2 </w:t>
      </w:r>
      <w:proofErr w:type="gramStart"/>
      <w:r w:rsidRPr="1CB1A2BC">
        <w:rPr>
          <w:rFonts w:cstheme="majorBidi"/>
          <w:shd w:val="clear" w:color="auto" w:fill="FFFFFF"/>
        </w:rPr>
        <w:t>emissions, and</w:t>
      </w:r>
      <w:proofErr w:type="gramEnd"/>
      <w:r w:rsidRPr="1CB1A2BC">
        <w:rPr>
          <w:rFonts w:cstheme="majorBidi"/>
          <w:shd w:val="clear" w:color="auto" w:fill="FFFFFF"/>
        </w:rPr>
        <w:t xml:space="preserve"> is subtracted from the total energy-related emissions</w:t>
      </w:r>
      <w:r w:rsidR="004B3D98" w:rsidRPr="1CB1A2BC">
        <w:rPr>
          <w:rFonts w:cstheme="majorBidi"/>
          <w:shd w:val="clear" w:color="auto" w:fill="FFFFFF"/>
        </w:rPr>
        <w:t xml:space="preserve"> in the consumption inventory estimate</w:t>
      </w:r>
      <w:r w:rsidRPr="1CB1A2BC">
        <w:rPr>
          <w:rFonts w:cstheme="majorBidi"/>
          <w:shd w:val="clear" w:color="auto" w:fill="FFFFFF"/>
        </w:rPr>
        <w:t xml:space="preserve">. </w:t>
      </w:r>
      <w:r w:rsidR="004B3D98" w:rsidRPr="1CB1A2BC">
        <w:rPr>
          <w:rFonts w:cstheme="majorBidi"/>
          <w:shd w:val="clear" w:color="auto" w:fill="FFFFFF"/>
        </w:rPr>
        <w:t>The remaining amount is interpreted as s</w:t>
      </w:r>
      <w:r w:rsidRPr="1CB1A2BC">
        <w:rPr>
          <w:rFonts w:cstheme="majorBidi"/>
          <w:shd w:val="clear" w:color="auto" w:fill="FFFFFF"/>
        </w:rPr>
        <w:t>cope 3 energy-related emissions (</w:t>
      </w:r>
      <w:r w:rsidR="00195CDA" w:rsidRPr="1CB1A2BC">
        <w:rPr>
          <w:rFonts w:cstheme="majorBidi"/>
          <w:shd w:val="clear" w:color="auto" w:fill="FFFFFF"/>
        </w:rPr>
        <w:t>‘</w:t>
      </w:r>
      <w:r w:rsidRPr="1CB1A2BC">
        <w:rPr>
          <w:rFonts w:cstheme="majorBidi"/>
          <w:shd w:val="clear" w:color="auto" w:fill="FFFFFF"/>
        </w:rPr>
        <w:t>Upstream energy-related emissions</w:t>
      </w:r>
      <w:r w:rsidR="00195CDA" w:rsidRPr="1CB1A2BC">
        <w:rPr>
          <w:rFonts w:cstheme="majorBidi"/>
          <w:shd w:val="clear" w:color="auto" w:fill="FFFFFF"/>
        </w:rPr>
        <w:t>’)</w:t>
      </w:r>
      <w:r w:rsidRPr="1CB1A2BC">
        <w:rPr>
          <w:rFonts w:cstheme="majorBidi"/>
          <w:shd w:val="clear" w:color="auto" w:fill="FFFFFF"/>
        </w:rPr>
        <w:t>.</w:t>
      </w:r>
      <w:r w:rsidR="00773E8E" w:rsidRPr="1CB1A2BC">
        <w:rPr>
          <w:rFonts w:cstheme="majorBidi"/>
        </w:rPr>
        <w:br w:type="page"/>
      </w:r>
    </w:p>
    <w:p w14:paraId="2DFA60F9" w14:textId="7160A2FE" w:rsidR="00500704" w:rsidRPr="00D22C6F" w:rsidRDefault="00500704" w:rsidP="00E23F14">
      <w:pPr>
        <w:pStyle w:val="Heading1"/>
        <w:rPr>
          <w:rFonts w:cstheme="majorBidi"/>
          <w:lang w:val="en-GB"/>
        </w:rPr>
      </w:pPr>
      <w:bookmarkStart w:id="87" w:name="_Toc181105831"/>
      <w:bookmarkStart w:id="88" w:name="_Toc189756417"/>
      <w:r w:rsidRPr="00D22C6F">
        <w:rPr>
          <w:rFonts w:cstheme="majorBidi"/>
          <w:lang w:val="en-GB"/>
        </w:rPr>
        <w:lastRenderedPageBreak/>
        <w:t xml:space="preserve">3. </w:t>
      </w:r>
      <w:r w:rsidR="008C3CE7" w:rsidRPr="00D22C6F">
        <w:rPr>
          <w:rFonts w:cstheme="majorBidi"/>
          <w:lang w:val="en-GB"/>
        </w:rPr>
        <w:t>Australian health system emissions</w:t>
      </w:r>
      <w:bookmarkEnd w:id="4"/>
      <w:r w:rsidR="008C3CE7" w:rsidRPr="00D22C6F">
        <w:rPr>
          <w:rFonts w:cstheme="majorBidi"/>
          <w:lang w:val="en-GB"/>
        </w:rPr>
        <w:t xml:space="preserve"> 2021-22</w:t>
      </w:r>
      <w:bookmarkEnd w:id="87"/>
      <w:bookmarkEnd w:id="88"/>
    </w:p>
    <w:p w14:paraId="4C2976E4" w14:textId="77777777" w:rsidR="00674603" w:rsidRPr="00D22C6F" w:rsidRDefault="00674603" w:rsidP="005075BB">
      <w:pPr>
        <w:rPr>
          <w:rFonts w:asciiTheme="minorHAnsi" w:eastAsiaTheme="minorEastAsia" w:hAnsiTheme="minorHAnsi"/>
          <w:lang w:val="en-GB"/>
        </w:rPr>
      </w:pPr>
    </w:p>
    <w:p w14:paraId="54DF7CB4" w14:textId="5C98FE2B" w:rsidR="00B91B7D" w:rsidRPr="00D22C6F" w:rsidRDefault="00097723" w:rsidP="005075BB">
      <w:pPr>
        <w:rPr>
          <w:rFonts w:asciiTheme="minorHAnsi" w:eastAsiaTheme="minorEastAsia" w:hAnsiTheme="minorHAnsi"/>
          <w:lang w:val="en-GB"/>
        </w:rPr>
      </w:pPr>
      <w:r w:rsidRPr="00D22C6F">
        <w:rPr>
          <w:rFonts w:asciiTheme="minorHAnsi" w:eastAsiaTheme="minorEastAsia" w:hAnsiTheme="minorHAnsi"/>
          <w:lang w:val="en-GB"/>
        </w:rPr>
        <w:t xml:space="preserve">The estimate of Australian health system greenhouse gas emissions </w:t>
      </w:r>
      <w:r w:rsidR="00F36786" w:rsidRPr="00D22C6F">
        <w:rPr>
          <w:rFonts w:asciiTheme="minorHAnsi" w:eastAsiaTheme="minorEastAsia" w:hAnsiTheme="minorHAnsi"/>
          <w:lang w:val="en-GB"/>
        </w:rPr>
        <w:t xml:space="preserve">provided in this report </w:t>
      </w:r>
      <w:r w:rsidR="00CF3A2C" w:rsidRPr="00D22C6F">
        <w:rPr>
          <w:rFonts w:asciiTheme="minorHAnsi" w:eastAsiaTheme="minorEastAsia" w:hAnsiTheme="minorHAnsi"/>
          <w:lang w:val="en-GB"/>
        </w:rPr>
        <w:t>is</w:t>
      </w:r>
      <w:r w:rsidR="00F36786" w:rsidRPr="00D22C6F">
        <w:rPr>
          <w:rFonts w:asciiTheme="minorHAnsi" w:eastAsiaTheme="minorEastAsia" w:hAnsiTheme="minorHAnsi"/>
          <w:lang w:val="en-GB"/>
        </w:rPr>
        <w:t xml:space="preserve"> for </w:t>
      </w:r>
      <w:r w:rsidR="00B91B7D" w:rsidRPr="00D22C6F">
        <w:rPr>
          <w:rFonts w:asciiTheme="minorHAnsi" w:eastAsiaTheme="minorEastAsia" w:hAnsiTheme="minorHAnsi"/>
          <w:lang w:val="en-GB"/>
        </w:rPr>
        <w:t xml:space="preserve">the 2021-22 financial year. The estimate </w:t>
      </w:r>
      <w:r w:rsidR="00F36786" w:rsidRPr="00D22C6F">
        <w:rPr>
          <w:rFonts w:asciiTheme="minorHAnsi" w:eastAsiaTheme="minorEastAsia" w:hAnsiTheme="minorHAnsi"/>
          <w:lang w:val="en-GB"/>
        </w:rPr>
        <w:t xml:space="preserve">includes direct (scope 1) and indirect (scopes 2 and 3) emissions, as well as patient travel to and from health facilities. </w:t>
      </w:r>
      <w:r w:rsidR="009E156B" w:rsidRPr="00D22C6F">
        <w:rPr>
          <w:rFonts w:asciiTheme="minorHAnsi" w:eastAsiaTheme="minorEastAsia" w:hAnsiTheme="minorHAnsi"/>
          <w:lang w:val="en-GB"/>
        </w:rPr>
        <w:t xml:space="preserve">The </w:t>
      </w:r>
      <w:r w:rsidR="00FA07B8" w:rsidRPr="00D22C6F">
        <w:rPr>
          <w:rFonts w:asciiTheme="minorHAnsi" w:eastAsiaTheme="minorEastAsia" w:hAnsiTheme="minorHAnsi"/>
          <w:lang w:val="en-GB"/>
        </w:rPr>
        <w:t>estimate</w:t>
      </w:r>
      <w:r w:rsidR="00BB5197" w:rsidRPr="00D22C6F">
        <w:rPr>
          <w:rFonts w:asciiTheme="minorHAnsi" w:eastAsiaTheme="minorEastAsia" w:hAnsiTheme="minorHAnsi"/>
          <w:lang w:val="en-GB"/>
        </w:rPr>
        <w:t>s</w:t>
      </w:r>
      <w:r w:rsidR="00FA07B8" w:rsidRPr="00D22C6F">
        <w:rPr>
          <w:rFonts w:asciiTheme="minorHAnsi" w:eastAsiaTheme="minorEastAsia" w:hAnsiTheme="minorHAnsi"/>
          <w:lang w:val="en-GB"/>
        </w:rPr>
        <w:t xml:space="preserve"> </w:t>
      </w:r>
      <w:r w:rsidR="00A37EC4">
        <w:rPr>
          <w:rFonts w:asciiTheme="minorHAnsi" w:eastAsiaTheme="minorEastAsia" w:hAnsiTheme="minorHAnsi"/>
          <w:lang w:val="en-GB"/>
        </w:rPr>
        <w:t xml:space="preserve">do not </w:t>
      </w:r>
      <w:r w:rsidR="00FA07B8" w:rsidRPr="00D22C6F">
        <w:rPr>
          <w:rFonts w:asciiTheme="minorHAnsi" w:eastAsiaTheme="minorEastAsia" w:hAnsiTheme="minorHAnsi"/>
          <w:lang w:val="en-GB"/>
        </w:rPr>
        <w:t>include emissions that occur overseas</w:t>
      </w:r>
      <w:r w:rsidR="00A8310E" w:rsidRPr="00D22C6F">
        <w:rPr>
          <w:rFonts w:asciiTheme="minorHAnsi" w:eastAsiaTheme="minorEastAsia" w:hAnsiTheme="minorHAnsi"/>
          <w:lang w:val="en-GB"/>
        </w:rPr>
        <w:t xml:space="preserve"> in the production of goo</w:t>
      </w:r>
      <w:r w:rsidR="00DF5EA2" w:rsidRPr="00D22C6F">
        <w:rPr>
          <w:rFonts w:asciiTheme="minorHAnsi" w:eastAsiaTheme="minorEastAsia" w:hAnsiTheme="minorHAnsi"/>
          <w:lang w:val="en-GB"/>
        </w:rPr>
        <w:t xml:space="preserve">ds and services purchased and consumed by organisations </w:t>
      </w:r>
      <w:r w:rsidR="00B91B7D" w:rsidRPr="00D22C6F">
        <w:rPr>
          <w:rFonts w:asciiTheme="minorHAnsi" w:eastAsiaTheme="minorEastAsia" w:hAnsiTheme="minorHAnsi"/>
          <w:lang w:val="en-GB"/>
        </w:rPr>
        <w:t>within the Australian health system</w:t>
      </w:r>
      <w:r w:rsidR="00DF5EA2" w:rsidRPr="00D22C6F">
        <w:rPr>
          <w:rFonts w:asciiTheme="minorHAnsi" w:eastAsiaTheme="minorEastAsia" w:hAnsiTheme="minorHAnsi"/>
          <w:lang w:val="en-GB"/>
        </w:rPr>
        <w:t>.</w:t>
      </w:r>
    </w:p>
    <w:p w14:paraId="6CF834A9" w14:textId="77777777" w:rsidR="006645DA" w:rsidRPr="00D22C6F" w:rsidRDefault="006645DA" w:rsidP="005075BB">
      <w:pPr>
        <w:rPr>
          <w:rFonts w:asciiTheme="minorHAnsi" w:eastAsiaTheme="minorEastAsia" w:hAnsiTheme="minorHAnsi"/>
          <w:lang w:val="en-GB"/>
        </w:rPr>
      </w:pPr>
    </w:p>
    <w:p w14:paraId="2A4C059F" w14:textId="52AF842A" w:rsidR="007815E6" w:rsidRPr="00D22C6F" w:rsidRDefault="00567981" w:rsidP="00600049">
      <w:pPr>
        <w:rPr>
          <w:rFonts w:asciiTheme="minorHAnsi" w:eastAsiaTheme="minorEastAsia" w:hAnsiTheme="minorHAnsi"/>
          <w:lang w:val="en-GB"/>
        </w:rPr>
      </w:pPr>
      <w:r w:rsidRPr="00D22C6F">
        <w:rPr>
          <w:rFonts w:asciiTheme="minorHAnsi" w:eastAsiaTheme="minorEastAsia" w:hAnsiTheme="minorHAnsi"/>
          <w:lang w:val="en-GB"/>
        </w:rPr>
        <w:t>Australia’s total health system greenhouse gas emissions for 2021-22</w:t>
      </w:r>
      <w:r w:rsidR="007A3381" w:rsidRPr="00D22C6F">
        <w:rPr>
          <w:rFonts w:asciiTheme="minorHAnsi" w:eastAsiaTheme="minorEastAsia" w:hAnsiTheme="minorHAnsi"/>
          <w:lang w:val="en-GB"/>
        </w:rPr>
        <w:t xml:space="preserve"> are estimated </w:t>
      </w:r>
      <w:r w:rsidR="008F3775" w:rsidRPr="00D22C6F">
        <w:rPr>
          <w:rFonts w:asciiTheme="minorHAnsi" w:eastAsiaTheme="minorEastAsia" w:hAnsiTheme="minorHAnsi"/>
          <w:lang w:val="en-GB"/>
        </w:rPr>
        <w:t xml:space="preserve">to be </w:t>
      </w:r>
      <w:r w:rsidR="00E740C0" w:rsidRPr="00D22C6F">
        <w:rPr>
          <w:rFonts w:asciiTheme="minorHAnsi" w:eastAsiaTheme="minorEastAsia" w:hAnsiTheme="minorHAnsi"/>
          <w:lang w:val="en-GB"/>
        </w:rPr>
        <w:t>23</w:t>
      </w:r>
      <w:r w:rsidR="00731338" w:rsidRPr="00D22C6F">
        <w:rPr>
          <w:rFonts w:asciiTheme="minorHAnsi" w:eastAsiaTheme="minorEastAsia" w:hAnsiTheme="minorHAnsi"/>
          <w:lang w:val="en-GB"/>
        </w:rPr>
        <w:t>.</w:t>
      </w:r>
      <w:r w:rsidR="00E740C0" w:rsidRPr="00D22C6F">
        <w:rPr>
          <w:rFonts w:asciiTheme="minorHAnsi" w:eastAsiaTheme="minorEastAsia" w:hAnsiTheme="minorHAnsi"/>
          <w:lang w:val="en-GB"/>
        </w:rPr>
        <w:t>5</w:t>
      </w:r>
      <w:r w:rsidR="00E712D6" w:rsidRPr="00D22C6F">
        <w:rPr>
          <w:rFonts w:asciiTheme="minorHAnsi" w:eastAsiaTheme="minorEastAsia" w:hAnsiTheme="minorHAnsi"/>
          <w:lang w:val="en-GB"/>
        </w:rPr>
        <w:t>22</w:t>
      </w:r>
      <w:r w:rsidR="00A6362E" w:rsidRPr="00D22C6F">
        <w:rPr>
          <w:rFonts w:asciiTheme="minorHAnsi" w:eastAsiaTheme="minorEastAsia" w:hAnsiTheme="minorHAnsi"/>
          <w:lang w:val="en-GB"/>
        </w:rPr>
        <w:t xml:space="preserve"> </w:t>
      </w:r>
      <w:r w:rsidR="00731338" w:rsidRPr="00D22C6F">
        <w:rPr>
          <w:rFonts w:asciiTheme="minorHAnsi" w:eastAsiaTheme="minorEastAsia" w:hAnsiTheme="minorHAnsi"/>
          <w:lang w:val="en-GB"/>
        </w:rPr>
        <w:t>M</w:t>
      </w:r>
      <w:r w:rsidR="009D3A85" w:rsidRPr="00D22C6F">
        <w:rPr>
          <w:rFonts w:asciiTheme="minorHAnsi" w:eastAsiaTheme="minorEastAsia" w:hAnsiTheme="minorHAnsi"/>
          <w:lang w:val="en-GB"/>
        </w:rPr>
        <w:t>t</w:t>
      </w:r>
      <w:r w:rsidR="008F3775" w:rsidRPr="00D22C6F">
        <w:rPr>
          <w:rFonts w:asciiTheme="minorHAnsi" w:eastAsiaTheme="minorEastAsia" w:hAnsiTheme="minorHAnsi"/>
          <w:lang w:val="en-GB"/>
        </w:rPr>
        <w:t xml:space="preserve"> CO</w:t>
      </w:r>
      <w:r w:rsidR="008F3775" w:rsidRPr="00D22C6F">
        <w:rPr>
          <w:rFonts w:asciiTheme="minorHAnsi" w:eastAsiaTheme="minorEastAsia" w:hAnsiTheme="minorHAnsi"/>
          <w:vertAlign w:val="subscript"/>
          <w:lang w:val="en-GB"/>
        </w:rPr>
        <w:t>2</w:t>
      </w:r>
      <w:r w:rsidR="008F3775" w:rsidRPr="00D22C6F">
        <w:rPr>
          <w:rFonts w:asciiTheme="minorHAnsi" w:eastAsiaTheme="minorEastAsia" w:hAnsiTheme="minorHAnsi"/>
          <w:lang w:val="en-GB"/>
        </w:rPr>
        <w:t xml:space="preserve">-e, </w:t>
      </w:r>
      <w:r w:rsidR="00854834" w:rsidRPr="00D22C6F">
        <w:rPr>
          <w:rFonts w:asciiTheme="minorHAnsi" w:eastAsiaTheme="minorEastAsia" w:hAnsiTheme="minorHAnsi"/>
          <w:lang w:val="en-GB"/>
        </w:rPr>
        <w:t xml:space="preserve">or </w:t>
      </w:r>
      <w:r w:rsidR="00AA2E2F" w:rsidRPr="00D22C6F">
        <w:rPr>
          <w:rFonts w:cstheme="majorHAnsi"/>
          <w:shd w:val="clear" w:color="auto" w:fill="FFFFFF"/>
          <w:lang w:val="en-GB"/>
        </w:rPr>
        <w:t>5.44</w:t>
      </w:r>
      <w:r w:rsidR="008F3775" w:rsidRPr="00D22C6F">
        <w:rPr>
          <w:rFonts w:asciiTheme="minorHAnsi" w:eastAsiaTheme="minorEastAsia" w:hAnsiTheme="minorHAnsi"/>
          <w:lang w:val="en-GB"/>
        </w:rPr>
        <w:t>% of Australia’s total greenhouse gas emissions</w:t>
      </w:r>
      <w:r w:rsidR="00193559" w:rsidRPr="00D22C6F">
        <w:rPr>
          <w:rFonts w:asciiTheme="minorHAnsi" w:eastAsiaTheme="minorEastAsia" w:hAnsiTheme="minorHAnsi"/>
          <w:lang w:val="en-GB"/>
        </w:rPr>
        <w:t xml:space="preserve">. </w:t>
      </w:r>
      <w:r w:rsidR="007C4F76" w:rsidRPr="00D22C6F">
        <w:rPr>
          <w:rFonts w:asciiTheme="minorHAnsi" w:eastAsiaTheme="minorEastAsia" w:hAnsiTheme="minorHAnsi"/>
          <w:lang w:val="en-GB"/>
        </w:rPr>
        <w:t>Health</w:t>
      </w:r>
      <w:r w:rsidR="00571E88" w:rsidRPr="00D22C6F">
        <w:rPr>
          <w:rFonts w:asciiTheme="minorHAnsi" w:eastAsiaTheme="minorEastAsia" w:hAnsiTheme="minorHAnsi"/>
          <w:lang w:val="en-GB"/>
        </w:rPr>
        <w:t xml:space="preserve"> </w:t>
      </w:r>
      <w:r w:rsidR="009A791D" w:rsidRPr="00D22C6F">
        <w:rPr>
          <w:rFonts w:asciiTheme="minorHAnsi" w:eastAsiaTheme="minorEastAsia" w:hAnsiTheme="minorHAnsi"/>
          <w:lang w:val="en-GB"/>
        </w:rPr>
        <w:t>C</w:t>
      </w:r>
      <w:r w:rsidR="00571E88" w:rsidRPr="00D22C6F">
        <w:rPr>
          <w:rFonts w:asciiTheme="minorHAnsi" w:eastAsiaTheme="minorEastAsia" w:hAnsiTheme="minorHAnsi"/>
          <w:lang w:val="en-GB"/>
        </w:rPr>
        <w:t xml:space="preserve">are </w:t>
      </w:r>
      <w:r w:rsidR="009A791D" w:rsidRPr="00D22C6F">
        <w:rPr>
          <w:rFonts w:asciiTheme="minorHAnsi" w:eastAsiaTheme="minorEastAsia" w:hAnsiTheme="minorHAnsi"/>
          <w:lang w:val="en-GB"/>
        </w:rPr>
        <w:t>S</w:t>
      </w:r>
      <w:r w:rsidR="007C4F76" w:rsidRPr="00D22C6F">
        <w:rPr>
          <w:rFonts w:asciiTheme="minorHAnsi" w:eastAsiaTheme="minorEastAsia" w:hAnsiTheme="minorHAnsi"/>
          <w:lang w:val="en-GB"/>
        </w:rPr>
        <w:t xml:space="preserve">ervices contribute the largest </w:t>
      </w:r>
      <w:r w:rsidR="00BC1C65" w:rsidRPr="00D22C6F">
        <w:rPr>
          <w:rFonts w:asciiTheme="minorHAnsi" w:eastAsiaTheme="minorEastAsia" w:hAnsiTheme="minorHAnsi"/>
          <w:lang w:val="en-GB"/>
        </w:rPr>
        <w:t>share</w:t>
      </w:r>
      <w:r w:rsidR="0088601C" w:rsidRPr="00D22C6F">
        <w:rPr>
          <w:rFonts w:asciiTheme="minorHAnsi" w:eastAsiaTheme="minorEastAsia" w:hAnsiTheme="minorHAnsi"/>
          <w:lang w:val="en-GB"/>
        </w:rPr>
        <w:t xml:space="preserve"> at 13</w:t>
      </w:r>
      <w:r w:rsidR="00731338" w:rsidRPr="00D22C6F">
        <w:rPr>
          <w:rFonts w:asciiTheme="minorHAnsi" w:eastAsiaTheme="minorEastAsia" w:hAnsiTheme="minorHAnsi"/>
          <w:lang w:val="en-GB"/>
        </w:rPr>
        <w:t>.</w:t>
      </w:r>
      <w:r w:rsidR="00E740C0" w:rsidRPr="00D22C6F">
        <w:rPr>
          <w:rFonts w:asciiTheme="minorHAnsi" w:eastAsiaTheme="minorEastAsia" w:hAnsiTheme="minorHAnsi"/>
          <w:lang w:val="en-GB"/>
        </w:rPr>
        <w:t>7</w:t>
      </w:r>
      <w:r w:rsidR="00E712D6" w:rsidRPr="00D22C6F">
        <w:rPr>
          <w:rFonts w:asciiTheme="minorHAnsi" w:eastAsiaTheme="minorEastAsia" w:hAnsiTheme="minorHAnsi"/>
          <w:lang w:val="en-GB"/>
        </w:rPr>
        <w:t>90</w:t>
      </w:r>
      <w:r w:rsidR="0088601C" w:rsidRPr="00D22C6F">
        <w:rPr>
          <w:rFonts w:asciiTheme="minorHAnsi" w:eastAsiaTheme="minorEastAsia" w:hAnsiTheme="minorHAnsi"/>
          <w:lang w:val="en-GB"/>
        </w:rPr>
        <w:t xml:space="preserve"> </w:t>
      </w:r>
      <w:r w:rsidR="00731338" w:rsidRPr="00D22C6F">
        <w:rPr>
          <w:rFonts w:asciiTheme="minorHAnsi" w:eastAsiaTheme="minorEastAsia" w:hAnsiTheme="minorHAnsi"/>
          <w:lang w:val="en-GB"/>
        </w:rPr>
        <w:t>M</w:t>
      </w:r>
      <w:r w:rsidR="009D3A85" w:rsidRPr="00D22C6F">
        <w:rPr>
          <w:rFonts w:asciiTheme="minorHAnsi" w:eastAsiaTheme="minorEastAsia" w:hAnsiTheme="minorHAnsi"/>
          <w:lang w:val="en-GB"/>
        </w:rPr>
        <w:t>t</w:t>
      </w:r>
      <w:r w:rsidR="0088601C" w:rsidRPr="00D22C6F">
        <w:rPr>
          <w:rFonts w:asciiTheme="minorHAnsi" w:eastAsiaTheme="minorEastAsia" w:hAnsiTheme="minorHAnsi"/>
          <w:lang w:val="en-GB"/>
        </w:rPr>
        <w:t xml:space="preserve"> CO</w:t>
      </w:r>
      <w:r w:rsidR="0088601C" w:rsidRPr="00D22C6F">
        <w:rPr>
          <w:rFonts w:asciiTheme="minorHAnsi" w:eastAsiaTheme="minorEastAsia" w:hAnsiTheme="minorHAnsi"/>
          <w:vertAlign w:val="subscript"/>
          <w:lang w:val="en-GB"/>
        </w:rPr>
        <w:t>2-</w:t>
      </w:r>
      <w:r w:rsidR="0088601C" w:rsidRPr="00D22C6F">
        <w:rPr>
          <w:rFonts w:asciiTheme="minorHAnsi" w:eastAsiaTheme="minorEastAsia" w:hAnsiTheme="minorHAnsi"/>
          <w:lang w:val="en-GB"/>
        </w:rPr>
        <w:t>e (5</w:t>
      </w:r>
      <w:r w:rsidR="00E740C0" w:rsidRPr="00D22C6F">
        <w:rPr>
          <w:rFonts w:asciiTheme="minorHAnsi" w:eastAsiaTheme="minorEastAsia" w:hAnsiTheme="minorHAnsi"/>
          <w:lang w:val="en-GB"/>
        </w:rPr>
        <w:t>9</w:t>
      </w:r>
      <w:r w:rsidR="0088601C" w:rsidRPr="00D22C6F">
        <w:rPr>
          <w:rFonts w:asciiTheme="minorHAnsi" w:eastAsiaTheme="minorEastAsia" w:hAnsiTheme="minorHAnsi"/>
          <w:lang w:val="en-GB"/>
        </w:rPr>
        <w:t>%</w:t>
      </w:r>
      <w:r w:rsidR="004B6987" w:rsidRPr="00D22C6F">
        <w:rPr>
          <w:rFonts w:asciiTheme="minorHAnsi" w:eastAsiaTheme="minorEastAsia" w:hAnsiTheme="minorHAnsi"/>
          <w:lang w:val="en-GB"/>
        </w:rPr>
        <w:t xml:space="preserve"> of the total</w:t>
      </w:r>
      <w:r w:rsidR="0088601C" w:rsidRPr="00D22C6F">
        <w:rPr>
          <w:rFonts w:asciiTheme="minorHAnsi" w:eastAsiaTheme="minorEastAsia" w:hAnsiTheme="minorHAnsi"/>
          <w:lang w:val="en-GB"/>
        </w:rPr>
        <w:t>)</w:t>
      </w:r>
      <w:r w:rsidR="004A6E9F" w:rsidRPr="00D22C6F">
        <w:rPr>
          <w:rFonts w:asciiTheme="minorHAnsi" w:eastAsiaTheme="minorEastAsia" w:hAnsiTheme="minorHAnsi"/>
          <w:lang w:val="en-GB"/>
        </w:rPr>
        <w:t>,</w:t>
      </w:r>
      <w:r w:rsidR="00522E75" w:rsidRPr="00D22C6F">
        <w:rPr>
          <w:rFonts w:asciiTheme="minorHAnsi" w:eastAsiaTheme="minorEastAsia" w:hAnsiTheme="minorHAnsi"/>
          <w:lang w:val="en-GB"/>
        </w:rPr>
        <w:t xml:space="preserve"> with </w:t>
      </w:r>
      <w:r w:rsidR="00BD6EEC" w:rsidRPr="00D22C6F">
        <w:rPr>
          <w:rFonts w:asciiTheme="minorHAnsi" w:eastAsiaTheme="minorEastAsia" w:hAnsiTheme="minorHAnsi"/>
          <w:lang w:val="en-GB"/>
        </w:rPr>
        <w:t xml:space="preserve">Residential </w:t>
      </w:r>
      <w:r w:rsidR="003300AB" w:rsidRPr="00D22C6F">
        <w:rPr>
          <w:rFonts w:asciiTheme="minorHAnsi" w:eastAsiaTheme="minorEastAsia" w:hAnsiTheme="minorHAnsi"/>
          <w:lang w:val="en-GB"/>
        </w:rPr>
        <w:t>C</w:t>
      </w:r>
      <w:r w:rsidR="00BD6EEC" w:rsidRPr="00D22C6F">
        <w:rPr>
          <w:rFonts w:asciiTheme="minorHAnsi" w:eastAsiaTheme="minorEastAsia" w:hAnsiTheme="minorHAnsi"/>
          <w:lang w:val="en-GB"/>
        </w:rPr>
        <w:t>are</w:t>
      </w:r>
      <w:r w:rsidR="00B4489A" w:rsidRPr="00D22C6F">
        <w:rPr>
          <w:rFonts w:asciiTheme="minorHAnsi" w:eastAsiaTheme="minorEastAsia" w:hAnsiTheme="minorHAnsi"/>
          <w:lang w:val="en-GB"/>
        </w:rPr>
        <w:t xml:space="preserve"> and Social Assistan</w:t>
      </w:r>
      <w:r w:rsidR="00BC1C65" w:rsidRPr="00D22C6F">
        <w:rPr>
          <w:rFonts w:asciiTheme="minorHAnsi" w:eastAsiaTheme="minorEastAsia" w:hAnsiTheme="minorHAnsi"/>
          <w:lang w:val="en-GB"/>
        </w:rPr>
        <w:t>ce</w:t>
      </w:r>
      <w:r w:rsidR="00B4489A" w:rsidRPr="00D22C6F">
        <w:rPr>
          <w:rFonts w:asciiTheme="minorHAnsi" w:eastAsiaTheme="minorEastAsia" w:hAnsiTheme="minorHAnsi"/>
          <w:lang w:val="en-GB"/>
        </w:rPr>
        <w:t xml:space="preserve"> Services</w:t>
      </w:r>
      <w:r w:rsidR="00BD6EEC" w:rsidRPr="00D22C6F">
        <w:rPr>
          <w:rFonts w:asciiTheme="minorHAnsi" w:eastAsiaTheme="minorEastAsia" w:hAnsiTheme="minorHAnsi"/>
          <w:lang w:val="en-GB"/>
        </w:rPr>
        <w:t xml:space="preserve"> </w:t>
      </w:r>
      <w:r w:rsidR="006448C9" w:rsidRPr="00D22C6F">
        <w:rPr>
          <w:rFonts w:asciiTheme="minorHAnsi" w:eastAsiaTheme="minorEastAsia" w:hAnsiTheme="minorHAnsi"/>
          <w:lang w:val="en-GB"/>
        </w:rPr>
        <w:t>contributing</w:t>
      </w:r>
      <w:r w:rsidR="00BD6EEC" w:rsidRPr="00D22C6F">
        <w:rPr>
          <w:rFonts w:asciiTheme="minorHAnsi" w:eastAsiaTheme="minorEastAsia" w:hAnsiTheme="minorHAnsi"/>
          <w:lang w:val="en-GB"/>
        </w:rPr>
        <w:t xml:space="preserve"> 7</w:t>
      </w:r>
      <w:r w:rsidR="00731338" w:rsidRPr="00D22C6F">
        <w:rPr>
          <w:rFonts w:asciiTheme="minorHAnsi" w:eastAsiaTheme="minorEastAsia" w:hAnsiTheme="minorHAnsi"/>
          <w:lang w:val="en-GB"/>
        </w:rPr>
        <w:t>.</w:t>
      </w:r>
      <w:r w:rsidR="00E740C0" w:rsidRPr="00D22C6F">
        <w:rPr>
          <w:rFonts w:asciiTheme="minorHAnsi" w:eastAsiaTheme="minorEastAsia" w:hAnsiTheme="minorHAnsi"/>
          <w:lang w:val="en-GB"/>
        </w:rPr>
        <w:t>806</w:t>
      </w:r>
      <w:r w:rsidR="00BD6EEC" w:rsidRPr="00D22C6F">
        <w:rPr>
          <w:rFonts w:asciiTheme="minorHAnsi" w:eastAsiaTheme="minorEastAsia" w:hAnsiTheme="minorHAnsi"/>
          <w:lang w:val="en-GB"/>
        </w:rPr>
        <w:t xml:space="preserve"> </w:t>
      </w:r>
      <w:r w:rsidR="00731338" w:rsidRPr="00D22C6F">
        <w:rPr>
          <w:rFonts w:asciiTheme="minorHAnsi" w:eastAsiaTheme="minorEastAsia" w:hAnsiTheme="minorHAnsi"/>
          <w:lang w:val="en-GB"/>
        </w:rPr>
        <w:t>M</w:t>
      </w:r>
      <w:r w:rsidR="009D3A85" w:rsidRPr="00D22C6F">
        <w:rPr>
          <w:rFonts w:asciiTheme="minorHAnsi" w:eastAsiaTheme="minorEastAsia" w:hAnsiTheme="minorHAnsi"/>
          <w:lang w:val="en-GB"/>
        </w:rPr>
        <w:t xml:space="preserve">t </w:t>
      </w:r>
      <w:r w:rsidR="00BD6EEC" w:rsidRPr="00D22C6F">
        <w:rPr>
          <w:rFonts w:asciiTheme="minorHAnsi" w:eastAsiaTheme="minorEastAsia" w:hAnsiTheme="minorHAnsi"/>
          <w:lang w:val="en-GB"/>
        </w:rPr>
        <w:t>CO</w:t>
      </w:r>
      <w:r w:rsidR="00BD6EEC" w:rsidRPr="00D22C6F">
        <w:rPr>
          <w:rFonts w:asciiTheme="minorHAnsi" w:eastAsiaTheme="minorEastAsia" w:hAnsiTheme="minorHAnsi"/>
          <w:vertAlign w:val="subscript"/>
          <w:lang w:val="en-GB"/>
        </w:rPr>
        <w:t>2-</w:t>
      </w:r>
      <w:r w:rsidR="00BD6EEC" w:rsidRPr="00D22C6F">
        <w:rPr>
          <w:rFonts w:asciiTheme="minorHAnsi" w:eastAsiaTheme="minorEastAsia" w:hAnsiTheme="minorHAnsi"/>
          <w:lang w:val="en-GB"/>
        </w:rPr>
        <w:t>e (3</w:t>
      </w:r>
      <w:r w:rsidR="00D12121" w:rsidRPr="00D22C6F">
        <w:rPr>
          <w:rFonts w:asciiTheme="minorHAnsi" w:eastAsiaTheme="minorEastAsia" w:hAnsiTheme="minorHAnsi"/>
          <w:lang w:val="en-GB"/>
        </w:rPr>
        <w:t>3</w:t>
      </w:r>
      <w:r w:rsidR="00BD6EEC" w:rsidRPr="00D22C6F">
        <w:rPr>
          <w:rFonts w:asciiTheme="minorHAnsi" w:eastAsiaTheme="minorEastAsia" w:hAnsiTheme="minorHAnsi"/>
          <w:lang w:val="en-GB"/>
        </w:rPr>
        <w:t>%)</w:t>
      </w:r>
      <w:r w:rsidR="003300AB" w:rsidRPr="00D22C6F">
        <w:rPr>
          <w:rFonts w:asciiTheme="minorHAnsi" w:eastAsiaTheme="minorEastAsia" w:hAnsiTheme="minorHAnsi"/>
          <w:lang w:val="en-GB"/>
        </w:rPr>
        <w:t xml:space="preserve"> and </w:t>
      </w:r>
      <w:r w:rsidR="006448C9" w:rsidRPr="00D22C6F">
        <w:rPr>
          <w:rFonts w:asciiTheme="minorHAnsi" w:eastAsiaTheme="minorEastAsia" w:hAnsiTheme="minorHAnsi"/>
          <w:lang w:val="en-GB"/>
        </w:rPr>
        <w:t>H</w:t>
      </w:r>
      <w:r w:rsidR="003300AB" w:rsidRPr="00D22C6F">
        <w:rPr>
          <w:rFonts w:asciiTheme="minorHAnsi" w:eastAsiaTheme="minorEastAsia" w:hAnsiTheme="minorHAnsi"/>
          <w:lang w:val="en-GB"/>
        </w:rPr>
        <w:t xml:space="preserve">uman </w:t>
      </w:r>
      <w:r w:rsidR="006448C9" w:rsidRPr="00D22C6F">
        <w:rPr>
          <w:rFonts w:asciiTheme="minorHAnsi" w:eastAsiaTheme="minorEastAsia" w:hAnsiTheme="minorHAnsi"/>
          <w:lang w:val="en-GB"/>
        </w:rPr>
        <w:t>P</w:t>
      </w:r>
      <w:r w:rsidR="003300AB" w:rsidRPr="00D22C6F">
        <w:rPr>
          <w:rFonts w:asciiTheme="minorHAnsi" w:eastAsiaTheme="minorEastAsia" w:hAnsiTheme="minorHAnsi"/>
          <w:lang w:val="en-GB"/>
        </w:rPr>
        <w:t xml:space="preserve">harmaceutical and </w:t>
      </w:r>
      <w:r w:rsidR="006448C9" w:rsidRPr="00D22C6F">
        <w:rPr>
          <w:rFonts w:asciiTheme="minorHAnsi" w:eastAsiaTheme="minorEastAsia" w:hAnsiTheme="minorHAnsi"/>
          <w:lang w:val="en-GB"/>
        </w:rPr>
        <w:t>M</w:t>
      </w:r>
      <w:r w:rsidR="003300AB" w:rsidRPr="00D22C6F">
        <w:rPr>
          <w:rFonts w:asciiTheme="minorHAnsi" w:eastAsiaTheme="minorEastAsia" w:hAnsiTheme="minorHAnsi"/>
          <w:lang w:val="en-GB"/>
        </w:rPr>
        <w:t xml:space="preserve">edicinal </w:t>
      </w:r>
      <w:r w:rsidR="006448C9" w:rsidRPr="00D22C6F">
        <w:rPr>
          <w:rFonts w:asciiTheme="minorHAnsi" w:eastAsiaTheme="minorEastAsia" w:hAnsiTheme="minorHAnsi"/>
          <w:lang w:val="en-GB"/>
        </w:rPr>
        <w:t>P</w:t>
      </w:r>
      <w:r w:rsidR="003300AB" w:rsidRPr="00D22C6F">
        <w:rPr>
          <w:rFonts w:asciiTheme="minorHAnsi" w:eastAsiaTheme="minorEastAsia" w:hAnsiTheme="minorHAnsi"/>
          <w:lang w:val="en-GB"/>
        </w:rPr>
        <w:t xml:space="preserve">roduct </w:t>
      </w:r>
      <w:r w:rsidR="006448C9" w:rsidRPr="00D22C6F">
        <w:rPr>
          <w:rFonts w:asciiTheme="minorHAnsi" w:eastAsiaTheme="minorEastAsia" w:hAnsiTheme="minorHAnsi"/>
          <w:lang w:val="en-GB"/>
        </w:rPr>
        <w:t>M</w:t>
      </w:r>
      <w:r w:rsidR="003300AB" w:rsidRPr="00D22C6F">
        <w:rPr>
          <w:rFonts w:asciiTheme="minorHAnsi" w:eastAsiaTheme="minorEastAsia" w:hAnsiTheme="minorHAnsi"/>
          <w:lang w:val="en-GB"/>
        </w:rPr>
        <w:t>anufacturing 1</w:t>
      </w:r>
      <w:r w:rsidR="00731338" w:rsidRPr="00D22C6F">
        <w:rPr>
          <w:rFonts w:asciiTheme="minorHAnsi" w:eastAsiaTheme="minorEastAsia" w:hAnsiTheme="minorHAnsi"/>
          <w:lang w:val="en-GB"/>
        </w:rPr>
        <w:t>.</w:t>
      </w:r>
      <w:r w:rsidR="003300AB" w:rsidRPr="00D22C6F">
        <w:rPr>
          <w:rFonts w:asciiTheme="minorHAnsi" w:eastAsiaTheme="minorEastAsia" w:hAnsiTheme="minorHAnsi"/>
          <w:lang w:val="en-GB"/>
        </w:rPr>
        <w:t>9</w:t>
      </w:r>
      <w:r w:rsidR="00E740C0" w:rsidRPr="00D22C6F">
        <w:rPr>
          <w:rFonts w:asciiTheme="minorHAnsi" w:eastAsiaTheme="minorEastAsia" w:hAnsiTheme="minorHAnsi"/>
          <w:lang w:val="en-GB"/>
        </w:rPr>
        <w:t>27</w:t>
      </w:r>
      <w:r w:rsidR="003300AB" w:rsidRPr="00D22C6F">
        <w:rPr>
          <w:rFonts w:asciiTheme="minorHAnsi" w:eastAsiaTheme="minorEastAsia" w:hAnsiTheme="minorHAnsi"/>
          <w:lang w:val="en-GB"/>
        </w:rPr>
        <w:t xml:space="preserve"> </w:t>
      </w:r>
      <w:r w:rsidR="00731338" w:rsidRPr="00D22C6F">
        <w:rPr>
          <w:rFonts w:asciiTheme="minorHAnsi" w:eastAsiaTheme="minorEastAsia" w:hAnsiTheme="minorHAnsi"/>
          <w:lang w:val="en-GB"/>
        </w:rPr>
        <w:t>M</w:t>
      </w:r>
      <w:r w:rsidR="009D3A85" w:rsidRPr="00D22C6F">
        <w:rPr>
          <w:rFonts w:asciiTheme="minorHAnsi" w:eastAsiaTheme="minorEastAsia" w:hAnsiTheme="minorHAnsi"/>
          <w:lang w:val="en-GB"/>
        </w:rPr>
        <w:t xml:space="preserve">t </w:t>
      </w:r>
      <w:r w:rsidR="003300AB" w:rsidRPr="00D22C6F">
        <w:rPr>
          <w:rFonts w:asciiTheme="minorHAnsi" w:eastAsiaTheme="minorEastAsia" w:hAnsiTheme="minorHAnsi"/>
          <w:lang w:val="en-GB"/>
        </w:rPr>
        <w:t>CO</w:t>
      </w:r>
      <w:r w:rsidR="003300AB" w:rsidRPr="00D22C6F">
        <w:rPr>
          <w:rFonts w:asciiTheme="minorHAnsi" w:eastAsiaTheme="minorEastAsia" w:hAnsiTheme="minorHAnsi"/>
          <w:vertAlign w:val="subscript"/>
          <w:lang w:val="en-GB"/>
        </w:rPr>
        <w:t>2-</w:t>
      </w:r>
      <w:r w:rsidR="003300AB" w:rsidRPr="00D22C6F">
        <w:rPr>
          <w:rFonts w:asciiTheme="minorHAnsi" w:eastAsiaTheme="minorEastAsia" w:hAnsiTheme="minorHAnsi"/>
          <w:lang w:val="en-GB"/>
        </w:rPr>
        <w:t>e (8</w:t>
      </w:r>
      <w:r w:rsidR="006F45BE" w:rsidRPr="00D22C6F">
        <w:rPr>
          <w:rFonts w:asciiTheme="minorHAnsi" w:eastAsiaTheme="minorEastAsia" w:hAnsiTheme="minorHAnsi"/>
          <w:lang w:val="en-GB"/>
        </w:rPr>
        <w:t>%</w:t>
      </w:r>
      <w:r w:rsidR="007815E6" w:rsidRPr="00D22C6F">
        <w:rPr>
          <w:rFonts w:asciiTheme="minorHAnsi" w:eastAsiaTheme="minorEastAsia" w:hAnsiTheme="minorHAnsi"/>
          <w:lang w:val="en-GB"/>
        </w:rPr>
        <w:t>).</w:t>
      </w:r>
    </w:p>
    <w:p w14:paraId="235D4805" w14:textId="77777777" w:rsidR="007815E6" w:rsidRPr="00D22C6F" w:rsidRDefault="007815E6" w:rsidP="00600049">
      <w:pPr>
        <w:rPr>
          <w:rFonts w:asciiTheme="minorHAnsi" w:eastAsiaTheme="minorEastAsia" w:hAnsiTheme="minorHAnsi"/>
          <w:lang w:val="en-GB"/>
        </w:rPr>
      </w:pPr>
    </w:p>
    <w:p w14:paraId="58FFF725" w14:textId="7A959862" w:rsidR="003309CE" w:rsidRPr="00D22C6F" w:rsidRDefault="007815E6" w:rsidP="00600049">
      <w:pPr>
        <w:rPr>
          <w:rFonts w:asciiTheme="minorHAnsi" w:eastAsiaTheme="minorEastAsia" w:hAnsiTheme="minorHAnsi"/>
          <w:lang w:val="en-GB"/>
        </w:rPr>
      </w:pPr>
      <w:r w:rsidRPr="00D22C6F">
        <w:rPr>
          <w:lang w:val="en-GB"/>
        </w:rPr>
        <w:t xml:space="preserve">Scope 3 emissions comprise 68% of total health system emissions </w:t>
      </w:r>
      <w:r w:rsidR="00BB1223" w:rsidRPr="00D22C6F">
        <w:rPr>
          <w:lang w:val="en-GB"/>
        </w:rPr>
        <w:t>(</w:t>
      </w:r>
      <w:r w:rsidRPr="00D22C6F">
        <w:rPr>
          <w:lang w:val="en-GB"/>
        </w:rPr>
        <w:t>15</w:t>
      </w:r>
      <w:r w:rsidR="00731338" w:rsidRPr="00D22C6F">
        <w:rPr>
          <w:lang w:val="en-GB"/>
        </w:rPr>
        <w:t>.</w:t>
      </w:r>
      <w:r w:rsidR="00F32535" w:rsidRPr="00D22C6F">
        <w:rPr>
          <w:lang w:val="en-GB"/>
        </w:rPr>
        <w:t>887</w:t>
      </w:r>
      <w:r w:rsidRPr="00D22C6F">
        <w:rPr>
          <w:lang w:val="en-GB"/>
        </w:rPr>
        <w:t xml:space="preserve"> </w:t>
      </w:r>
      <w:r w:rsidR="00731338" w:rsidRPr="00D22C6F">
        <w:rPr>
          <w:lang w:val="en-GB"/>
        </w:rPr>
        <w:t>M</w:t>
      </w:r>
      <w:r w:rsidRPr="00D22C6F">
        <w:rPr>
          <w:lang w:val="en-GB"/>
        </w:rPr>
        <w:t>t CO</w:t>
      </w:r>
      <w:r w:rsidRPr="00D22C6F">
        <w:rPr>
          <w:vertAlign w:val="subscript"/>
          <w:lang w:val="en-GB"/>
        </w:rPr>
        <w:t>2</w:t>
      </w:r>
      <w:r w:rsidRPr="00D22C6F">
        <w:rPr>
          <w:lang w:val="en-GB"/>
        </w:rPr>
        <w:t>-e</w:t>
      </w:r>
      <w:r w:rsidR="00BB1223" w:rsidRPr="00D22C6F">
        <w:rPr>
          <w:lang w:val="en-GB"/>
        </w:rPr>
        <w:t>)</w:t>
      </w:r>
      <w:r w:rsidRPr="00D22C6F">
        <w:rPr>
          <w:lang w:val="en-GB"/>
        </w:rPr>
        <w:t xml:space="preserve">, </w:t>
      </w:r>
      <w:r w:rsidR="00BB1223" w:rsidRPr="00D22C6F">
        <w:rPr>
          <w:lang w:val="en-GB"/>
        </w:rPr>
        <w:t xml:space="preserve">while </w:t>
      </w:r>
      <w:r w:rsidRPr="00D22C6F">
        <w:rPr>
          <w:lang w:val="en-GB"/>
        </w:rPr>
        <w:t xml:space="preserve">scope 2 </w:t>
      </w:r>
      <w:r w:rsidR="00BB1223" w:rsidRPr="00D22C6F">
        <w:rPr>
          <w:lang w:val="en-GB"/>
        </w:rPr>
        <w:t>emissions comprise</w:t>
      </w:r>
      <w:r w:rsidRPr="00D22C6F">
        <w:rPr>
          <w:lang w:val="en-GB"/>
        </w:rPr>
        <w:t xml:space="preserve"> </w:t>
      </w:r>
      <w:r w:rsidR="00F32535" w:rsidRPr="00D22C6F">
        <w:rPr>
          <w:lang w:val="en-GB"/>
        </w:rPr>
        <w:t>20</w:t>
      </w:r>
      <w:r w:rsidRPr="00D22C6F">
        <w:rPr>
          <w:lang w:val="en-GB"/>
        </w:rPr>
        <w:t>% (4</w:t>
      </w:r>
      <w:r w:rsidR="00731338" w:rsidRPr="00D22C6F">
        <w:rPr>
          <w:lang w:val="en-GB"/>
        </w:rPr>
        <w:t>.</w:t>
      </w:r>
      <w:r w:rsidR="00F32535" w:rsidRPr="00D22C6F">
        <w:rPr>
          <w:lang w:val="en-GB"/>
        </w:rPr>
        <w:t>696</w:t>
      </w:r>
      <w:r w:rsidRPr="00D22C6F">
        <w:rPr>
          <w:lang w:val="en-GB"/>
        </w:rPr>
        <w:t xml:space="preserve"> </w:t>
      </w:r>
      <w:r w:rsidR="00731338" w:rsidRPr="00D22C6F">
        <w:rPr>
          <w:lang w:val="en-GB"/>
        </w:rPr>
        <w:t>M</w:t>
      </w:r>
      <w:r w:rsidRPr="00D22C6F">
        <w:rPr>
          <w:lang w:val="en-GB"/>
        </w:rPr>
        <w:t>t CO</w:t>
      </w:r>
      <w:r w:rsidRPr="00D22C6F">
        <w:rPr>
          <w:vertAlign w:val="subscript"/>
          <w:lang w:val="en-GB"/>
        </w:rPr>
        <w:t>2</w:t>
      </w:r>
      <w:r w:rsidRPr="00D22C6F">
        <w:rPr>
          <w:lang w:val="en-GB"/>
        </w:rPr>
        <w:t>-e)</w:t>
      </w:r>
      <w:r w:rsidR="00BB1223" w:rsidRPr="00D22C6F">
        <w:rPr>
          <w:lang w:val="en-GB"/>
        </w:rPr>
        <w:t>,</w:t>
      </w:r>
      <w:r w:rsidRPr="00D22C6F">
        <w:rPr>
          <w:lang w:val="en-GB"/>
        </w:rPr>
        <w:t xml:space="preserve"> and scope 1</w:t>
      </w:r>
      <w:r w:rsidR="00BB1223" w:rsidRPr="00D22C6F">
        <w:rPr>
          <w:lang w:val="en-GB"/>
        </w:rPr>
        <w:t xml:space="preserve"> emissions comprise</w:t>
      </w:r>
      <w:r w:rsidRPr="00D22C6F">
        <w:rPr>
          <w:lang w:val="en-GB"/>
        </w:rPr>
        <w:t xml:space="preserve"> </w:t>
      </w:r>
      <w:r w:rsidR="003A2BDE" w:rsidRPr="00D22C6F">
        <w:rPr>
          <w:lang w:val="en-GB"/>
        </w:rPr>
        <w:t>7</w:t>
      </w:r>
      <w:r w:rsidRPr="00D22C6F">
        <w:rPr>
          <w:lang w:val="en-GB"/>
        </w:rPr>
        <w:t>% (1</w:t>
      </w:r>
      <w:r w:rsidR="00731338" w:rsidRPr="00D22C6F">
        <w:rPr>
          <w:lang w:val="en-GB"/>
        </w:rPr>
        <w:t>.</w:t>
      </w:r>
      <w:r w:rsidRPr="00D22C6F">
        <w:rPr>
          <w:lang w:val="en-GB"/>
        </w:rPr>
        <w:t>5</w:t>
      </w:r>
      <w:r w:rsidR="003A2BDE" w:rsidRPr="00D22C6F">
        <w:rPr>
          <w:lang w:val="en-GB"/>
        </w:rPr>
        <w:t>31</w:t>
      </w:r>
      <w:r w:rsidRPr="00D22C6F">
        <w:rPr>
          <w:lang w:val="en-GB"/>
        </w:rPr>
        <w:t xml:space="preserve"> </w:t>
      </w:r>
      <w:r w:rsidR="00731338" w:rsidRPr="00D22C6F">
        <w:rPr>
          <w:lang w:val="en-GB"/>
        </w:rPr>
        <w:t>M</w:t>
      </w:r>
      <w:r w:rsidRPr="00D22C6F">
        <w:rPr>
          <w:lang w:val="en-GB"/>
        </w:rPr>
        <w:t>t CO</w:t>
      </w:r>
      <w:r w:rsidRPr="00D22C6F">
        <w:rPr>
          <w:vertAlign w:val="subscript"/>
          <w:lang w:val="en-GB"/>
        </w:rPr>
        <w:t>2</w:t>
      </w:r>
      <w:r w:rsidRPr="00D22C6F">
        <w:rPr>
          <w:lang w:val="en-GB"/>
        </w:rPr>
        <w:t>-e). The balance, 1</w:t>
      </w:r>
      <w:r w:rsidR="00731338" w:rsidRPr="00D22C6F">
        <w:rPr>
          <w:lang w:val="en-GB"/>
        </w:rPr>
        <w:t>.</w:t>
      </w:r>
      <w:r w:rsidRPr="00D22C6F">
        <w:rPr>
          <w:lang w:val="en-GB"/>
        </w:rPr>
        <w:t xml:space="preserve">409 </w:t>
      </w:r>
      <w:r w:rsidR="00731338" w:rsidRPr="00D22C6F">
        <w:rPr>
          <w:lang w:val="en-GB"/>
        </w:rPr>
        <w:t>M</w:t>
      </w:r>
      <w:r w:rsidRPr="00D22C6F">
        <w:rPr>
          <w:lang w:val="en-GB"/>
        </w:rPr>
        <w:t>t CO</w:t>
      </w:r>
      <w:r w:rsidRPr="00D22C6F">
        <w:rPr>
          <w:vertAlign w:val="subscript"/>
          <w:lang w:val="en-GB"/>
        </w:rPr>
        <w:t>2</w:t>
      </w:r>
      <w:r w:rsidRPr="00D22C6F">
        <w:rPr>
          <w:lang w:val="en-GB"/>
        </w:rPr>
        <w:t>-e (6%), is made up by patient travel to and from health facilities.</w:t>
      </w:r>
      <w:r w:rsidR="003300AB" w:rsidRPr="00D22C6F">
        <w:rPr>
          <w:rFonts w:asciiTheme="minorHAnsi" w:eastAsiaTheme="minorEastAsia" w:hAnsiTheme="minorHAnsi"/>
          <w:lang w:val="en-GB"/>
        </w:rPr>
        <w:t xml:space="preserve"> Detailed description</w:t>
      </w:r>
      <w:r w:rsidR="00600049" w:rsidRPr="00D22C6F">
        <w:rPr>
          <w:rFonts w:asciiTheme="minorHAnsi" w:eastAsiaTheme="minorEastAsia" w:hAnsiTheme="minorHAnsi"/>
          <w:lang w:val="en-GB"/>
        </w:rPr>
        <w:t>s</w:t>
      </w:r>
      <w:r w:rsidR="003300AB" w:rsidRPr="00D22C6F">
        <w:rPr>
          <w:rFonts w:asciiTheme="minorHAnsi" w:eastAsiaTheme="minorEastAsia" w:hAnsiTheme="minorHAnsi"/>
          <w:lang w:val="en-GB"/>
        </w:rPr>
        <w:t xml:space="preserve"> of emissions sources by </w:t>
      </w:r>
      <w:r w:rsidR="00571E88" w:rsidRPr="00D22C6F">
        <w:rPr>
          <w:rFonts w:asciiTheme="minorHAnsi" w:eastAsiaTheme="minorEastAsia" w:hAnsiTheme="minorHAnsi"/>
          <w:lang w:val="en-GB"/>
        </w:rPr>
        <w:t xml:space="preserve">scope </w:t>
      </w:r>
      <w:r w:rsidR="003300AB" w:rsidRPr="00D22C6F">
        <w:rPr>
          <w:rFonts w:asciiTheme="minorHAnsi" w:eastAsiaTheme="minorEastAsia" w:hAnsiTheme="minorHAnsi"/>
          <w:lang w:val="en-GB"/>
        </w:rPr>
        <w:t xml:space="preserve">are provided in the </w:t>
      </w:r>
      <w:r w:rsidR="00D11399" w:rsidRPr="00D22C6F">
        <w:rPr>
          <w:rFonts w:asciiTheme="minorHAnsi" w:eastAsiaTheme="minorEastAsia" w:hAnsiTheme="minorHAnsi"/>
          <w:lang w:val="en-GB"/>
        </w:rPr>
        <w:t>s</w:t>
      </w:r>
      <w:r w:rsidR="005B4183" w:rsidRPr="00D22C6F">
        <w:rPr>
          <w:rFonts w:asciiTheme="minorHAnsi" w:eastAsiaTheme="minorEastAsia" w:hAnsiTheme="minorHAnsi"/>
          <w:lang w:val="en-GB"/>
        </w:rPr>
        <w:t>ections 4</w:t>
      </w:r>
      <w:r w:rsidR="007B59AC" w:rsidRPr="00D22C6F">
        <w:rPr>
          <w:rFonts w:asciiTheme="minorHAnsi" w:eastAsiaTheme="minorEastAsia" w:hAnsiTheme="minorHAnsi"/>
          <w:lang w:val="en-GB"/>
        </w:rPr>
        <w:t xml:space="preserve"> to </w:t>
      </w:r>
      <w:r w:rsidR="005B4183" w:rsidRPr="00D22C6F">
        <w:rPr>
          <w:rFonts w:asciiTheme="minorHAnsi" w:eastAsiaTheme="minorEastAsia" w:hAnsiTheme="minorHAnsi"/>
          <w:lang w:val="en-GB"/>
        </w:rPr>
        <w:t>7</w:t>
      </w:r>
      <w:r w:rsidR="003300AB" w:rsidRPr="00D22C6F">
        <w:rPr>
          <w:rFonts w:asciiTheme="minorHAnsi" w:eastAsiaTheme="minorEastAsia" w:hAnsiTheme="minorHAnsi"/>
          <w:color w:val="13386C"/>
          <w:lang w:val="en-GB"/>
        </w:rPr>
        <w:t>.</w:t>
      </w:r>
    </w:p>
    <w:p w14:paraId="675733B4" w14:textId="77777777" w:rsidR="00600049" w:rsidRPr="00D22C6F" w:rsidRDefault="00600049" w:rsidP="00600049">
      <w:pPr>
        <w:rPr>
          <w:rFonts w:asciiTheme="minorHAnsi" w:eastAsiaTheme="minorEastAsia" w:hAnsiTheme="minorHAnsi"/>
          <w:i/>
          <w:iCs/>
          <w:lang w:val="en-GB"/>
        </w:rPr>
      </w:pPr>
    </w:p>
    <w:p w14:paraId="0C590EC9" w14:textId="45BA0384" w:rsidR="00942D14" w:rsidRPr="00D22C6F" w:rsidRDefault="003309CE" w:rsidP="00600049">
      <w:pPr>
        <w:rPr>
          <w:rFonts w:asciiTheme="minorHAnsi" w:eastAsiaTheme="minorEastAsia" w:hAnsiTheme="minorHAnsi"/>
          <w:color w:val="000000" w:themeColor="text1"/>
          <w:lang w:val="en-GB"/>
        </w:rPr>
      </w:pPr>
      <w:r w:rsidRPr="00D22C6F">
        <w:rPr>
          <w:rFonts w:asciiTheme="minorHAnsi" w:eastAsiaTheme="minorEastAsia" w:hAnsiTheme="minorHAnsi"/>
          <w:color w:val="000000" w:themeColor="text1"/>
          <w:lang w:val="en-GB"/>
        </w:rPr>
        <w:t>Every effort has been made to reduce uncertainty in the emissions inventory. However, it is important to note that a significant degree of uncertainty remains, particularly for minor emission sources. Where possible, figures have been cross-referenced using multiple data sources to provide the most accurate estimate and establish a baseline for future emissions reporting. Nonetheless, some areas required the use of averages and assumptions, which should be considered when interpreting the results</w:t>
      </w:r>
      <w:r w:rsidR="005B4183" w:rsidRPr="00D22C6F">
        <w:rPr>
          <w:rFonts w:asciiTheme="minorHAnsi" w:eastAsiaTheme="minorEastAsia" w:hAnsiTheme="minorHAnsi"/>
          <w:color w:val="000000" w:themeColor="text1"/>
          <w:lang w:val="en-GB"/>
        </w:rPr>
        <w:t>.</w:t>
      </w:r>
    </w:p>
    <w:p w14:paraId="6D35DFBC" w14:textId="77777777" w:rsidR="00B91B7D" w:rsidRPr="00D22C6F" w:rsidRDefault="00B91B7D" w:rsidP="00600049">
      <w:pPr>
        <w:spacing w:line="240" w:lineRule="auto"/>
        <w:rPr>
          <w:b/>
          <w:bCs/>
          <w:color w:val="000000" w:themeColor="text1"/>
          <w:lang w:val="en-GB"/>
        </w:rPr>
      </w:pPr>
      <w:r w:rsidRPr="00D22C6F">
        <w:rPr>
          <w:color w:val="000000" w:themeColor="text1"/>
          <w:lang w:val="en-GB"/>
        </w:rPr>
        <w:br w:type="page"/>
      </w:r>
    </w:p>
    <w:p w14:paraId="2C2FA2E1" w14:textId="70591C09" w:rsidR="00EC4B4B" w:rsidRPr="00D22C6F" w:rsidRDefault="00EC4B4B" w:rsidP="00897DB3">
      <w:pPr>
        <w:keepNext/>
        <w:rPr>
          <w:lang w:val="en-GB"/>
        </w:rPr>
      </w:pPr>
      <w:bookmarkStart w:id="89" w:name="_Toc181033653"/>
      <w:bookmarkStart w:id="90" w:name="_Toc189756491"/>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8</w:t>
      </w:r>
      <w:r w:rsidRPr="00D22C6F">
        <w:rPr>
          <w:lang w:val="en-GB"/>
        </w:rPr>
        <w:fldChar w:fldCharType="end"/>
      </w:r>
      <w:r w:rsidRPr="00D22C6F">
        <w:rPr>
          <w:lang w:val="en-GB"/>
        </w:rPr>
        <w:t>. Australian health system emissions</w:t>
      </w:r>
      <w:r w:rsidR="00983C8B" w:rsidRPr="00D22C6F">
        <w:rPr>
          <w:lang w:val="en-GB"/>
        </w:rPr>
        <w:t xml:space="preserve"> by Input-Output Industry Group</w:t>
      </w:r>
      <w:r w:rsidRPr="00D22C6F">
        <w:rPr>
          <w:lang w:val="en-GB"/>
        </w:rPr>
        <w:t>, 2021-22</w:t>
      </w:r>
      <w:bookmarkEnd w:id="89"/>
      <w:bookmarkEnd w:id="90"/>
    </w:p>
    <w:tbl>
      <w:tblPr>
        <w:tblStyle w:val="TableGridLight"/>
        <w:tblW w:w="9781" w:type="dxa"/>
        <w:tblLayout w:type="fixed"/>
        <w:tblCellMar>
          <w:left w:w="0" w:type="dxa"/>
          <w:right w:w="0" w:type="dxa"/>
        </w:tblCellMar>
        <w:tblLook w:val="0620" w:firstRow="1" w:lastRow="0" w:firstColumn="0" w:lastColumn="0" w:noHBand="1" w:noVBand="1"/>
      </w:tblPr>
      <w:tblGrid>
        <w:gridCol w:w="488"/>
        <w:gridCol w:w="3907"/>
        <w:gridCol w:w="992"/>
        <w:gridCol w:w="709"/>
        <w:gridCol w:w="992"/>
        <w:gridCol w:w="709"/>
        <w:gridCol w:w="1134"/>
        <w:gridCol w:w="850"/>
      </w:tblGrid>
      <w:tr w:rsidR="00984001" w:rsidRPr="00D22C6F" w14:paraId="3E1E5282" w14:textId="49B0BAD4" w:rsidTr="008E2A56">
        <w:trPr>
          <w:trHeight w:val="570"/>
          <w:tblHeader/>
        </w:trPr>
        <w:tc>
          <w:tcPr>
            <w:tcW w:w="4395" w:type="dxa"/>
            <w:gridSpan w:val="2"/>
            <w:tcBorders>
              <w:top w:val="single" w:sz="18" w:space="0" w:color="auto"/>
              <w:left w:val="nil"/>
              <w:bottom w:val="single" w:sz="18" w:space="0" w:color="033636" w:themeColor="text2"/>
              <w:right w:val="nil"/>
            </w:tcBorders>
            <w:shd w:val="clear" w:color="auto" w:fill="auto"/>
            <w:tcMar>
              <w:top w:w="57" w:type="dxa"/>
              <w:left w:w="113" w:type="dxa"/>
              <w:bottom w:w="57" w:type="dxa"/>
              <w:right w:w="113" w:type="dxa"/>
            </w:tcMar>
            <w:vAlign w:val="center"/>
          </w:tcPr>
          <w:p w14:paraId="1E44F1AC" w14:textId="5F9E8180" w:rsidR="00984001" w:rsidRPr="00D22C6F" w:rsidRDefault="00984001" w:rsidP="00F515F2">
            <w:pPr>
              <w:rPr>
                <w:lang w:val="en-GB"/>
              </w:rPr>
            </w:pPr>
            <w:r w:rsidRPr="00D22C6F">
              <w:rPr>
                <w:sz w:val="22"/>
                <w:szCs w:val="22"/>
                <w:lang w:val="en-GB"/>
              </w:rPr>
              <w:t xml:space="preserve">Table reports </w:t>
            </w:r>
            <w:proofErr w:type="gramStart"/>
            <w:r w:rsidRPr="00D22C6F">
              <w:rPr>
                <w:sz w:val="22"/>
                <w:szCs w:val="22"/>
                <w:lang w:val="en-GB"/>
              </w:rPr>
              <w:t>estimates</w:t>
            </w:r>
            <w:proofErr w:type="gramEnd"/>
            <w:r w:rsidRPr="00D22C6F">
              <w:rPr>
                <w:sz w:val="22"/>
                <w:szCs w:val="22"/>
                <w:lang w:val="en-GB"/>
              </w:rPr>
              <w:t xml:space="preserve"> in kt CO</w:t>
            </w:r>
            <w:r w:rsidRPr="00D22C6F">
              <w:rPr>
                <w:sz w:val="22"/>
                <w:szCs w:val="22"/>
                <w:vertAlign w:val="subscript"/>
                <w:lang w:val="en-GB"/>
              </w:rPr>
              <w:t>2</w:t>
            </w:r>
            <w:r w:rsidRPr="00D22C6F">
              <w:rPr>
                <w:sz w:val="22"/>
                <w:szCs w:val="22"/>
                <w:lang w:val="en-GB"/>
              </w:rPr>
              <w:t>-e and as a percentage of Input-Output Industry Group</w:t>
            </w:r>
          </w:p>
        </w:tc>
        <w:tc>
          <w:tcPr>
            <w:tcW w:w="1701" w:type="dxa"/>
            <w:gridSpan w:val="2"/>
            <w:tcBorders>
              <w:top w:val="single" w:sz="18" w:space="0" w:color="033636" w:themeColor="text2"/>
              <w:left w:val="nil"/>
              <w:bottom w:val="single" w:sz="18" w:space="0" w:color="033636" w:themeColor="text2"/>
              <w:right w:val="nil"/>
            </w:tcBorders>
            <w:shd w:val="clear" w:color="auto" w:fill="auto"/>
            <w:tcMar>
              <w:top w:w="57" w:type="dxa"/>
              <w:left w:w="0" w:type="dxa"/>
              <w:bottom w:w="57" w:type="dxa"/>
              <w:right w:w="0" w:type="dxa"/>
            </w:tcMar>
          </w:tcPr>
          <w:p w14:paraId="7D965137" w14:textId="230E3C98" w:rsidR="00984001" w:rsidRPr="00D22C6F" w:rsidRDefault="00984001" w:rsidP="00ED218C">
            <w:pPr>
              <w:jc w:val="center"/>
              <w:rPr>
                <w:rFonts w:asciiTheme="minorHAnsi" w:eastAsia="Arial" w:hAnsiTheme="minorHAnsi" w:cstheme="minorHAnsi"/>
                <w:sz w:val="22"/>
                <w:szCs w:val="22"/>
                <w:lang w:val="en-GB"/>
              </w:rPr>
            </w:pPr>
            <w:r w:rsidRPr="00D22C6F">
              <w:rPr>
                <w:noProof/>
                <w:sz w:val="22"/>
                <w:szCs w:val="22"/>
                <w:lang w:val="en-GB"/>
              </w:rPr>
              <w:drawing>
                <wp:inline distT="0" distB="0" distL="0" distR="0" wp14:anchorId="7F974E11" wp14:editId="312ADD32">
                  <wp:extent cx="285171" cy="288000"/>
                  <wp:effectExtent l="0" t="0" r="635" b="0"/>
                  <wp:docPr id="6" name="Picture 6" descr="A green circle with a white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green circle with a white cross"/>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85171" cy="288000"/>
                          </a:xfrm>
                          <a:prstGeom prst="rect">
                            <a:avLst/>
                          </a:prstGeom>
                          <a:noFill/>
                        </pic:spPr>
                      </pic:pic>
                    </a:graphicData>
                  </a:graphic>
                </wp:inline>
              </w:drawing>
            </w:r>
          </w:p>
          <w:p w14:paraId="2B90EA9A" w14:textId="708D7389" w:rsidR="00984001" w:rsidRPr="00D22C6F" w:rsidRDefault="00984001" w:rsidP="00ED218C">
            <w:pPr>
              <w:jc w:val="center"/>
              <w:rPr>
                <w:sz w:val="22"/>
                <w:szCs w:val="22"/>
                <w:lang w:val="en-GB"/>
              </w:rPr>
            </w:pPr>
            <w:r w:rsidRPr="00D22C6F">
              <w:rPr>
                <w:sz w:val="22"/>
                <w:szCs w:val="22"/>
                <w:lang w:val="en-GB"/>
              </w:rPr>
              <w:t>Health Care Services</w:t>
            </w:r>
          </w:p>
        </w:tc>
        <w:tc>
          <w:tcPr>
            <w:tcW w:w="1701" w:type="dxa"/>
            <w:gridSpan w:val="2"/>
            <w:tcBorders>
              <w:top w:val="single" w:sz="18" w:space="0" w:color="033636" w:themeColor="text2"/>
              <w:left w:val="nil"/>
              <w:bottom w:val="single" w:sz="18" w:space="0" w:color="033636" w:themeColor="text2"/>
              <w:right w:val="nil"/>
            </w:tcBorders>
            <w:shd w:val="clear" w:color="auto" w:fill="auto"/>
            <w:tcMar>
              <w:top w:w="57" w:type="dxa"/>
              <w:left w:w="0" w:type="dxa"/>
              <w:bottom w:w="57" w:type="dxa"/>
              <w:right w:w="0" w:type="dxa"/>
            </w:tcMar>
          </w:tcPr>
          <w:p w14:paraId="1479BD7D" w14:textId="68F28181" w:rsidR="00984001" w:rsidRPr="00D22C6F" w:rsidRDefault="00984001" w:rsidP="00ED218C">
            <w:pPr>
              <w:jc w:val="center"/>
              <w:rPr>
                <w:sz w:val="22"/>
                <w:szCs w:val="22"/>
                <w:lang w:val="en-GB"/>
              </w:rPr>
            </w:pPr>
            <w:r w:rsidRPr="00D22C6F">
              <w:rPr>
                <w:noProof/>
                <w:sz w:val="22"/>
                <w:szCs w:val="22"/>
                <w:lang w:val="en-GB"/>
              </w:rPr>
              <w:drawing>
                <wp:inline distT="0" distB="0" distL="0" distR="0" wp14:anchorId="530B137D" wp14:editId="066D7B96">
                  <wp:extent cx="288000" cy="288000"/>
                  <wp:effectExtent l="0" t="0" r="0" b="0"/>
                  <wp:docPr id="10" name="Picture 10" descr="A yellow figure with a ca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yellow figure with a cane"/>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88000" cy="288000"/>
                          </a:xfrm>
                          <a:prstGeom prst="rect">
                            <a:avLst/>
                          </a:prstGeom>
                          <a:noFill/>
                        </pic:spPr>
                      </pic:pic>
                    </a:graphicData>
                  </a:graphic>
                </wp:inline>
              </w:drawing>
            </w:r>
            <w:r w:rsidRPr="00D22C6F">
              <w:rPr>
                <w:sz w:val="22"/>
                <w:szCs w:val="22"/>
                <w:lang w:val="en-GB"/>
              </w:rPr>
              <w:t>Residential Care and Social Assistance Services</w:t>
            </w:r>
          </w:p>
        </w:tc>
        <w:tc>
          <w:tcPr>
            <w:tcW w:w="1984" w:type="dxa"/>
            <w:gridSpan w:val="2"/>
            <w:tcBorders>
              <w:top w:val="single" w:sz="18" w:space="0" w:color="033636" w:themeColor="text2"/>
              <w:left w:val="nil"/>
              <w:bottom w:val="single" w:sz="18" w:space="0" w:color="033636" w:themeColor="text2"/>
              <w:right w:val="nil"/>
            </w:tcBorders>
            <w:shd w:val="clear" w:color="auto" w:fill="auto"/>
            <w:tcMar>
              <w:top w:w="57" w:type="dxa"/>
              <w:left w:w="0" w:type="dxa"/>
              <w:bottom w:w="57" w:type="dxa"/>
              <w:right w:w="0" w:type="dxa"/>
            </w:tcMar>
          </w:tcPr>
          <w:p w14:paraId="1614FC43" w14:textId="3A5F2BC6" w:rsidR="00984001" w:rsidRPr="00D22C6F" w:rsidRDefault="00984001" w:rsidP="00ED218C">
            <w:pPr>
              <w:jc w:val="center"/>
              <w:rPr>
                <w:sz w:val="22"/>
                <w:szCs w:val="22"/>
                <w:lang w:val="en-GB"/>
              </w:rPr>
            </w:pPr>
            <w:r w:rsidRPr="00D22C6F">
              <w:rPr>
                <w:noProof/>
                <w:sz w:val="22"/>
                <w:szCs w:val="22"/>
                <w:lang w:val="en-GB"/>
              </w:rPr>
              <w:drawing>
                <wp:inline distT="0" distB="0" distL="0" distR="0" wp14:anchorId="3249E1BA" wp14:editId="53733963">
                  <wp:extent cx="290621" cy="288000"/>
                  <wp:effectExtent l="0" t="0" r="0" b="0"/>
                  <wp:docPr id="7" name="Picture 7" descr="Two pi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wo pills"/>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90621" cy="288000"/>
                          </a:xfrm>
                          <a:prstGeom prst="rect">
                            <a:avLst/>
                          </a:prstGeom>
                          <a:noFill/>
                        </pic:spPr>
                      </pic:pic>
                    </a:graphicData>
                  </a:graphic>
                </wp:inline>
              </w:drawing>
            </w:r>
            <w:r w:rsidRPr="00D22C6F">
              <w:rPr>
                <w:sz w:val="22"/>
                <w:szCs w:val="22"/>
                <w:lang w:val="en-GB"/>
              </w:rPr>
              <w:t>Human Pharmaceutical and Medicinal Product Manufacturing</w:t>
            </w:r>
          </w:p>
        </w:tc>
      </w:tr>
      <w:tr w:rsidR="00984001" w:rsidRPr="00D22C6F" w14:paraId="17F2CA4B" w14:textId="34C86C52" w:rsidTr="008E2A56">
        <w:trPr>
          <w:trHeight w:val="397"/>
        </w:trPr>
        <w:tc>
          <w:tcPr>
            <w:tcW w:w="4395" w:type="dxa"/>
            <w:gridSpan w:val="2"/>
            <w:tcBorders>
              <w:top w:val="single" w:sz="18" w:space="0" w:color="033636" w:themeColor="text2"/>
              <w:left w:val="nil"/>
              <w:bottom w:val="single" w:sz="8" w:space="0" w:color="033636" w:themeColor="text2"/>
              <w:right w:val="nil"/>
            </w:tcBorders>
            <w:shd w:val="clear" w:color="auto" w:fill="033636" w:themeFill="text2"/>
            <w:tcMar>
              <w:left w:w="85" w:type="dxa"/>
              <w:right w:w="113" w:type="dxa"/>
            </w:tcMar>
            <w:vAlign w:val="center"/>
          </w:tcPr>
          <w:p w14:paraId="264F8D87" w14:textId="77777777" w:rsidR="00984001" w:rsidRPr="00D22C6F" w:rsidRDefault="00984001" w:rsidP="00A84083">
            <w:pPr>
              <w:rPr>
                <w:lang w:val="en-GB"/>
              </w:rPr>
            </w:pPr>
            <w:r w:rsidRPr="00D22C6F">
              <w:rPr>
                <w:b/>
                <w:bCs/>
                <w:lang w:val="en-GB"/>
              </w:rPr>
              <w:t xml:space="preserve">SCOPE 1: </w:t>
            </w:r>
            <w:r w:rsidRPr="00D22C6F">
              <w:rPr>
                <w:lang w:val="en-GB"/>
              </w:rPr>
              <w:t>Direct emissions</w:t>
            </w:r>
          </w:p>
        </w:tc>
        <w:tc>
          <w:tcPr>
            <w:tcW w:w="992" w:type="dxa"/>
            <w:tcBorders>
              <w:top w:val="single" w:sz="18" w:space="0" w:color="033636" w:themeColor="text2"/>
              <w:left w:val="nil"/>
              <w:bottom w:val="single" w:sz="8" w:space="0" w:color="033636" w:themeColor="text2"/>
              <w:right w:val="nil"/>
            </w:tcBorders>
            <w:shd w:val="clear" w:color="auto" w:fill="033636" w:themeFill="text2"/>
            <w:tcMar>
              <w:left w:w="0" w:type="dxa"/>
              <w:right w:w="0" w:type="dxa"/>
            </w:tcMar>
            <w:vAlign w:val="center"/>
          </w:tcPr>
          <w:p w14:paraId="54F532D5" w14:textId="55C43292" w:rsidR="00984001" w:rsidRPr="00D22C6F" w:rsidRDefault="00984001" w:rsidP="00A84083">
            <w:pPr>
              <w:jc w:val="center"/>
              <w:rPr>
                <w:lang w:val="en-GB"/>
              </w:rPr>
            </w:pPr>
            <w:r w:rsidRPr="00D22C6F">
              <w:rPr>
                <w:lang w:val="en-GB"/>
              </w:rPr>
              <w:t>kt CO</w:t>
            </w:r>
            <w:r w:rsidRPr="00D22C6F">
              <w:rPr>
                <w:vertAlign w:val="subscript"/>
                <w:lang w:val="en-GB"/>
              </w:rPr>
              <w:t>2</w:t>
            </w:r>
            <w:r w:rsidRPr="00D22C6F">
              <w:rPr>
                <w:lang w:val="en-GB"/>
              </w:rPr>
              <w:t>-e</w:t>
            </w:r>
          </w:p>
        </w:tc>
        <w:tc>
          <w:tcPr>
            <w:tcW w:w="709" w:type="dxa"/>
            <w:tcBorders>
              <w:top w:val="single" w:sz="18" w:space="0" w:color="033636" w:themeColor="text2"/>
              <w:left w:val="nil"/>
              <w:bottom w:val="single" w:sz="8" w:space="0" w:color="033636" w:themeColor="text2"/>
              <w:right w:val="nil"/>
            </w:tcBorders>
            <w:shd w:val="clear" w:color="auto" w:fill="033636" w:themeFill="text2"/>
            <w:tcMar>
              <w:left w:w="0" w:type="dxa"/>
              <w:right w:w="0" w:type="dxa"/>
            </w:tcMar>
            <w:vAlign w:val="center"/>
          </w:tcPr>
          <w:p w14:paraId="5DABF775" w14:textId="54B046E1" w:rsidR="00984001" w:rsidRPr="00D22C6F" w:rsidRDefault="00984001" w:rsidP="00A84083">
            <w:pPr>
              <w:jc w:val="center"/>
              <w:rPr>
                <w:lang w:val="en-GB"/>
              </w:rPr>
            </w:pPr>
            <w:r w:rsidRPr="00D22C6F">
              <w:rPr>
                <w:lang w:val="en-GB"/>
              </w:rPr>
              <w:t>%</w:t>
            </w:r>
          </w:p>
        </w:tc>
        <w:tc>
          <w:tcPr>
            <w:tcW w:w="992" w:type="dxa"/>
            <w:tcBorders>
              <w:top w:val="single" w:sz="18" w:space="0" w:color="033636" w:themeColor="text2"/>
              <w:left w:val="nil"/>
              <w:bottom w:val="single" w:sz="8" w:space="0" w:color="033636" w:themeColor="text2"/>
              <w:right w:val="nil"/>
            </w:tcBorders>
            <w:shd w:val="clear" w:color="auto" w:fill="033636" w:themeFill="text2"/>
            <w:tcMar>
              <w:left w:w="0" w:type="dxa"/>
              <w:right w:w="0" w:type="dxa"/>
            </w:tcMar>
            <w:vAlign w:val="center"/>
          </w:tcPr>
          <w:p w14:paraId="29413ACB" w14:textId="009E7D51" w:rsidR="00984001" w:rsidRPr="00D22C6F" w:rsidRDefault="00984001" w:rsidP="00A84083">
            <w:pPr>
              <w:jc w:val="center"/>
              <w:rPr>
                <w:lang w:val="en-GB"/>
              </w:rPr>
            </w:pPr>
            <w:r w:rsidRPr="00D22C6F">
              <w:rPr>
                <w:lang w:val="en-GB"/>
              </w:rPr>
              <w:t>kt CO</w:t>
            </w:r>
            <w:r w:rsidRPr="00D22C6F">
              <w:rPr>
                <w:vertAlign w:val="subscript"/>
                <w:lang w:val="en-GB"/>
              </w:rPr>
              <w:t>2</w:t>
            </w:r>
            <w:r w:rsidRPr="00D22C6F">
              <w:rPr>
                <w:lang w:val="en-GB"/>
              </w:rPr>
              <w:t>-e</w:t>
            </w:r>
          </w:p>
        </w:tc>
        <w:tc>
          <w:tcPr>
            <w:tcW w:w="709" w:type="dxa"/>
            <w:tcBorders>
              <w:top w:val="single" w:sz="18" w:space="0" w:color="033636" w:themeColor="text2"/>
              <w:left w:val="nil"/>
              <w:bottom w:val="single" w:sz="8" w:space="0" w:color="033636" w:themeColor="text2"/>
              <w:right w:val="nil"/>
            </w:tcBorders>
            <w:shd w:val="clear" w:color="auto" w:fill="033636" w:themeFill="text2"/>
            <w:tcMar>
              <w:left w:w="0" w:type="dxa"/>
              <w:right w:w="0" w:type="dxa"/>
            </w:tcMar>
            <w:vAlign w:val="center"/>
          </w:tcPr>
          <w:p w14:paraId="467937D1" w14:textId="4E8477C8" w:rsidR="00984001" w:rsidRPr="00D22C6F" w:rsidRDefault="00984001" w:rsidP="00A84083">
            <w:pPr>
              <w:jc w:val="center"/>
              <w:rPr>
                <w:lang w:val="en-GB"/>
              </w:rPr>
            </w:pPr>
            <w:r w:rsidRPr="00D22C6F">
              <w:rPr>
                <w:lang w:val="en-GB"/>
              </w:rPr>
              <w:t>%</w:t>
            </w:r>
          </w:p>
        </w:tc>
        <w:tc>
          <w:tcPr>
            <w:tcW w:w="1134" w:type="dxa"/>
            <w:tcBorders>
              <w:top w:val="single" w:sz="18" w:space="0" w:color="033636" w:themeColor="text2"/>
              <w:left w:val="nil"/>
              <w:bottom w:val="single" w:sz="8" w:space="0" w:color="033636" w:themeColor="text2"/>
              <w:right w:val="nil"/>
            </w:tcBorders>
            <w:shd w:val="clear" w:color="auto" w:fill="033636" w:themeFill="text2"/>
            <w:tcMar>
              <w:left w:w="0" w:type="dxa"/>
              <w:right w:w="0" w:type="dxa"/>
            </w:tcMar>
            <w:vAlign w:val="center"/>
          </w:tcPr>
          <w:p w14:paraId="335F1E00" w14:textId="661102D0" w:rsidR="00984001" w:rsidRPr="00D22C6F" w:rsidRDefault="00984001" w:rsidP="00A84083">
            <w:pPr>
              <w:jc w:val="center"/>
              <w:rPr>
                <w:lang w:val="en-GB"/>
              </w:rPr>
            </w:pPr>
            <w:r w:rsidRPr="00D22C6F">
              <w:rPr>
                <w:lang w:val="en-GB"/>
              </w:rPr>
              <w:t>kt CO</w:t>
            </w:r>
            <w:r w:rsidRPr="00D22C6F">
              <w:rPr>
                <w:vertAlign w:val="subscript"/>
                <w:lang w:val="en-GB"/>
              </w:rPr>
              <w:t>2</w:t>
            </w:r>
            <w:r w:rsidRPr="00D22C6F">
              <w:rPr>
                <w:lang w:val="en-GB"/>
              </w:rPr>
              <w:t>-e</w:t>
            </w:r>
          </w:p>
        </w:tc>
        <w:tc>
          <w:tcPr>
            <w:tcW w:w="850" w:type="dxa"/>
            <w:tcBorders>
              <w:top w:val="single" w:sz="18" w:space="0" w:color="033636" w:themeColor="text2"/>
              <w:left w:val="nil"/>
              <w:bottom w:val="single" w:sz="8" w:space="0" w:color="033636" w:themeColor="text2"/>
              <w:right w:val="nil"/>
            </w:tcBorders>
            <w:shd w:val="clear" w:color="auto" w:fill="033636" w:themeFill="text2"/>
            <w:tcMar>
              <w:left w:w="0" w:type="dxa"/>
              <w:right w:w="0" w:type="dxa"/>
            </w:tcMar>
            <w:vAlign w:val="center"/>
          </w:tcPr>
          <w:p w14:paraId="2C501999" w14:textId="56651367" w:rsidR="00984001" w:rsidRPr="00D22C6F" w:rsidRDefault="00984001" w:rsidP="00A84083">
            <w:pPr>
              <w:jc w:val="center"/>
              <w:rPr>
                <w:lang w:val="en-GB"/>
              </w:rPr>
            </w:pPr>
            <w:r w:rsidRPr="00D22C6F">
              <w:rPr>
                <w:lang w:val="en-GB"/>
              </w:rPr>
              <w:t>%</w:t>
            </w:r>
          </w:p>
        </w:tc>
      </w:tr>
      <w:tr w:rsidR="00984001" w:rsidRPr="00D22C6F" w14:paraId="1020A96B" w14:textId="42B643C1" w:rsidTr="008E2A56">
        <w:trPr>
          <w:trHeight w:val="397"/>
        </w:trPr>
        <w:tc>
          <w:tcPr>
            <w:tcW w:w="4395" w:type="dxa"/>
            <w:gridSpan w:val="2"/>
            <w:tcBorders>
              <w:top w:val="single" w:sz="8" w:space="0" w:color="033636" w:themeColor="text2"/>
              <w:left w:val="nil"/>
              <w:bottom w:val="single" w:sz="18" w:space="0" w:color="033636" w:themeColor="text2"/>
              <w:right w:val="single" w:sz="4" w:space="0" w:color="auto"/>
            </w:tcBorders>
            <w:shd w:val="clear" w:color="auto" w:fill="auto"/>
            <w:tcMar>
              <w:left w:w="85" w:type="dxa"/>
              <w:right w:w="113" w:type="dxa"/>
            </w:tcMar>
            <w:vAlign w:val="center"/>
          </w:tcPr>
          <w:p w14:paraId="42434021" w14:textId="6D461172" w:rsidR="00984001" w:rsidRPr="00D22C6F" w:rsidRDefault="00984001" w:rsidP="00331F8C">
            <w:pPr>
              <w:rPr>
                <w:rFonts w:asciiTheme="minorHAnsi" w:hAnsiTheme="minorHAnsi" w:cstheme="minorHAnsi"/>
                <w:b/>
                <w:lang w:val="en-GB"/>
              </w:rPr>
            </w:pPr>
            <w:r w:rsidRPr="00D22C6F">
              <w:rPr>
                <w:rFonts w:asciiTheme="minorHAnsi" w:eastAsia="Arial Black" w:hAnsiTheme="minorHAnsi" w:cstheme="minorHAnsi"/>
                <w:b/>
                <w:color w:val="033636" w:themeColor="text2"/>
                <w:lang w:val="en-GB"/>
              </w:rPr>
              <w:t>TOTAL</w:t>
            </w:r>
            <w:r w:rsidRPr="00D22C6F">
              <w:rPr>
                <w:rFonts w:asciiTheme="minorHAnsi" w:eastAsia="Arial" w:hAnsiTheme="minorHAnsi" w:cstheme="minorHAnsi"/>
                <w:b/>
                <w:color w:val="033636" w:themeColor="text2"/>
                <w:lang w:val="en-GB"/>
              </w:rPr>
              <w:t xml:space="preserve"> SCOPE 1 ESTIMATE</w:t>
            </w:r>
          </w:p>
        </w:tc>
        <w:tc>
          <w:tcPr>
            <w:tcW w:w="992" w:type="dxa"/>
            <w:tcBorders>
              <w:top w:val="single" w:sz="8" w:space="0" w:color="033636" w:themeColor="text2"/>
              <w:left w:val="nil"/>
              <w:bottom w:val="single" w:sz="18" w:space="0" w:color="033636" w:themeColor="text2"/>
              <w:right w:val="nil"/>
            </w:tcBorders>
            <w:shd w:val="clear" w:color="auto" w:fill="80EDD0"/>
            <w:tcMar>
              <w:left w:w="85" w:type="dxa"/>
              <w:right w:w="113" w:type="dxa"/>
            </w:tcMar>
            <w:vAlign w:val="center"/>
          </w:tcPr>
          <w:p w14:paraId="7EB21460" w14:textId="3A26CB5E" w:rsidR="00984001" w:rsidRPr="00D22C6F" w:rsidRDefault="00984001" w:rsidP="00600049">
            <w:pPr>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color w:val="033636" w:themeColor="text2"/>
                <w:lang w:val="en-GB"/>
              </w:rPr>
              <w:t>1,117</w:t>
            </w:r>
          </w:p>
        </w:tc>
        <w:tc>
          <w:tcPr>
            <w:tcW w:w="709" w:type="dxa"/>
            <w:tcBorders>
              <w:top w:val="single" w:sz="8" w:space="0" w:color="033636" w:themeColor="text2"/>
              <w:left w:val="nil"/>
              <w:bottom w:val="single" w:sz="18" w:space="0" w:color="033636" w:themeColor="text2"/>
              <w:right w:val="nil"/>
            </w:tcBorders>
            <w:shd w:val="clear" w:color="auto" w:fill="80EDD0"/>
            <w:vAlign w:val="center"/>
          </w:tcPr>
          <w:p w14:paraId="290018A4" w14:textId="1038A7B5" w:rsidR="00984001" w:rsidRPr="00D22C6F" w:rsidRDefault="00984001" w:rsidP="00600049">
            <w:pPr>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color w:val="033636" w:themeColor="text2"/>
                <w:lang w:val="en-GB"/>
              </w:rPr>
              <w:t>8.10</w:t>
            </w:r>
          </w:p>
        </w:tc>
        <w:tc>
          <w:tcPr>
            <w:tcW w:w="992" w:type="dxa"/>
            <w:tcBorders>
              <w:top w:val="nil"/>
              <w:left w:val="nil"/>
              <w:bottom w:val="single" w:sz="18" w:space="0" w:color="033636" w:themeColor="text2"/>
              <w:right w:val="nil"/>
            </w:tcBorders>
            <w:shd w:val="clear" w:color="auto" w:fill="FFECAC" w:themeFill="accent6" w:themeFillTint="66"/>
            <w:tcMar>
              <w:left w:w="113" w:type="dxa"/>
              <w:right w:w="113" w:type="dxa"/>
            </w:tcMar>
            <w:vAlign w:val="center"/>
          </w:tcPr>
          <w:p w14:paraId="59557427" w14:textId="360E2166" w:rsidR="00984001" w:rsidRPr="00D22C6F" w:rsidRDefault="00984001" w:rsidP="00600049">
            <w:pPr>
              <w:jc w:val="center"/>
              <w:rPr>
                <w:rFonts w:asciiTheme="minorHAnsi" w:hAnsiTheme="minorHAnsi" w:cstheme="minorHAnsi"/>
                <w:b/>
                <w:color w:val="033636" w:themeColor="text2"/>
                <w:lang w:val="en-GB"/>
              </w:rPr>
            </w:pPr>
            <w:r w:rsidRPr="00D22C6F">
              <w:rPr>
                <w:rFonts w:asciiTheme="minorHAnsi" w:eastAsia="Arial" w:hAnsiTheme="minorHAnsi" w:cstheme="minorHAnsi"/>
                <w:b/>
                <w:color w:val="033636" w:themeColor="text2"/>
                <w:lang w:val="en-GB"/>
              </w:rPr>
              <w:t>404</w:t>
            </w:r>
          </w:p>
        </w:tc>
        <w:tc>
          <w:tcPr>
            <w:tcW w:w="709" w:type="dxa"/>
            <w:tcBorders>
              <w:top w:val="nil"/>
              <w:left w:val="nil"/>
              <w:bottom w:val="single" w:sz="18" w:space="0" w:color="033636" w:themeColor="text2"/>
              <w:right w:val="nil"/>
            </w:tcBorders>
            <w:shd w:val="clear" w:color="auto" w:fill="FFECAC" w:themeFill="accent6" w:themeFillTint="66"/>
            <w:vAlign w:val="center"/>
          </w:tcPr>
          <w:p w14:paraId="03BE1F94" w14:textId="3BF39390" w:rsidR="00984001" w:rsidRPr="00D22C6F" w:rsidRDefault="00984001" w:rsidP="00600049">
            <w:pPr>
              <w:jc w:val="center"/>
              <w:rPr>
                <w:rFonts w:asciiTheme="minorHAnsi" w:hAnsiTheme="minorHAnsi" w:cstheme="minorHAnsi"/>
                <w:b/>
                <w:color w:val="033636" w:themeColor="text2"/>
                <w:lang w:val="en-GB"/>
              </w:rPr>
            </w:pPr>
            <w:r w:rsidRPr="00D22C6F">
              <w:rPr>
                <w:rFonts w:asciiTheme="minorHAnsi" w:hAnsiTheme="minorHAnsi" w:cstheme="minorHAnsi"/>
                <w:b/>
                <w:color w:val="033636" w:themeColor="text2"/>
                <w:lang w:val="en-GB"/>
              </w:rPr>
              <w:t>5.18</w:t>
            </w:r>
          </w:p>
        </w:tc>
        <w:tc>
          <w:tcPr>
            <w:tcW w:w="1134" w:type="dxa"/>
            <w:tcBorders>
              <w:top w:val="nil"/>
              <w:left w:val="nil"/>
              <w:bottom w:val="single" w:sz="18" w:space="0" w:color="033636" w:themeColor="text2"/>
              <w:right w:val="nil"/>
            </w:tcBorders>
            <w:shd w:val="clear" w:color="auto" w:fill="DCC5F2" w:themeFill="accent2" w:themeFillTint="33"/>
            <w:tcMar>
              <w:left w:w="113" w:type="dxa"/>
              <w:right w:w="113" w:type="dxa"/>
            </w:tcMar>
            <w:vAlign w:val="center"/>
          </w:tcPr>
          <w:p w14:paraId="720B9BE3" w14:textId="4DA7B608" w:rsidR="00984001" w:rsidRPr="00D22C6F" w:rsidRDefault="00984001" w:rsidP="00600049">
            <w:pPr>
              <w:jc w:val="center"/>
              <w:rPr>
                <w:rFonts w:asciiTheme="minorHAnsi" w:hAnsiTheme="minorHAnsi" w:cstheme="minorHAnsi"/>
                <w:b/>
                <w:color w:val="033636" w:themeColor="text2"/>
                <w:lang w:val="en-GB"/>
              </w:rPr>
            </w:pPr>
            <w:r w:rsidRPr="00D22C6F">
              <w:rPr>
                <w:rFonts w:asciiTheme="minorHAnsi" w:eastAsia="Arial" w:hAnsiTheme="minorHAnsi" w:cstheme="minorHAnsi"/>
                <w:b/>
                <w:color w:val="033636" w:themeColor="text2"/>
                <w:lang w:val="en-GB"/>
              </w:rPr>
              <w:t>10</w:t>
            </w:r>
          </w:p>
        </w:tc>
        <w:tc>
          <w:tcPr>
            <w:tcW w:w="850" w:type="dxa"/>
            <w:tcBorders>
              <w:top w:val="nil"/>
              <w:left w:val="nil"/>
              <w:bottom w:val="single" w:sz="18" w:space="0" w:color="033636" w:themeColor="text2"/>
              <w:right w:val="nil"/>
            </w:tcBorders>
            <w:shd w:val="clear" w:color="auto" w:fill="DCC5F2" w:themeFill="accent2" w:themeFillTint="33"/>
            <w:vAlign w:val="center"/>
          </w:tcPr>
          <w:p w14:paraId="2FCE15A2" w14:textId="1E196BD9" w:rsidR="00984001" w:rsidRPr="00D22C6F" w:rsidRDefault="00984001" w:rsidP="00600049">
            <w:pPr>
              <w:jc w:val="center"/>
              <w:rPr>
                <w:rFonts w:asciiTheme="minorHAnsi" w:hAnsiTheme="minorHAnsi" w:cstheme="minorHAnsi"/>
                <w:b/>
                <w:color w:val="033636" w:themeColor="text2"/>
                <w:lang w:val="en-GB"/>
              </w:rPr>
            </w:pPr>
            <w:r w:rsidRPr="00D22C6F">
              <w:rPr>
                <w:rFonts w:asciiTheme="minorHAnsi" w:hAnsiTheme="minorHAnsi" w:cstheme="minorHAnsi"/>
                <w:b/>
                <w:color w:val="033636" w:themeColor="text2"/>
                <w:lang w:val="en-GB"/>
              </w:rPr>
              <w:t>0.50</w:t>
            </w:r>
          </w:p>
        </w:tc>
      </w:tr>
      <w:tr w:rsidR="00984001" w:rsidRPr="00D22C6F" w14:paraId="7D814D22" w14:textId="0C7118EC" w:rsidTr="008E2A56">
        <w:trPr>
          <w:trHeight w:val="340"/>
        </w:trPr>
        <w:tc>
          <w:tcPr>
            <w:tcW w:w="488"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50101EE0" w14:textId="77777777" w:rsidR="00984001" w:rsidRPr="00D22C6F" w:rsidRDefault="00984001" w:rsidP="00C06C08">
            <w:pPr>
              <w:rPr>
                <w:lang w:val="en-GB"/>
              </w:rPr>
            </w:pPr>
            <w:r w:rsidRPr="00D22C6F">
              <w:rPr>
                <w:noProof/>
                <w:lang w:val="en-GB"/>
              </w:rPr>
              <w:drawing>
                <wp:inline distT="0" distB="0" distL="0" distR="0" wp14:anchorId="685484A5" wp14:editId="732AFE85">
                  <wp:extent cx="217617" cy="160020"/>
                  <wp:effectExtent l="0" t="0" r="0" b="0"/>
                  <wp:docPr id="13" name="Picture 13" descr="An icon of a hospital bui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n icon of a hospital buildin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22858" cy="163874"/>
                          </a:xfrm>
                          <a:prstGeom prst="rect">
                            <a:avLst/>
                          </a:prstGeom>
                          <a:noFill/>
                        </pic:spPr>
                      </pic:pic>
                    </a:graphicData>
                  </a:graphic>
                </wp:inline>
              </w:drawing>
            </w:r>
          </w:p>
        </w:tc>
        <w:tc>
          <w:tcPr>
            <w:tcW w:w="3907" w:type="dxa"/>
            <w:tcBorders>
              <w:top w:val="nil"/>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0270CA5D" w14:textId="46E0CD15" w:rsidR="00984001" w:rsidRPr="00D22C6F" w:rsidRDefault="00984001" w:rsidP="00C06C08">
            <w:pPr>
              <w:rPr>
                <w:b/>
                <w:sz w:val="22"/>
                <w:szCs w:val="22"/>
                <w:lang w:val="en-GB"/>
              </w:rPr>
            </w:pPr>
            <w:r w:rsidRPr="00D22C6F">
              <w:rPr>
                <w:b/>
                <w:sz w:val="22"/>
                <w:szCs w:val="22"/>
                <w:lang w:val="en-GB"/>
              </w:rPr>
              <w:t>Built Environment</w:t>
            </w:r>
          </w:p>
        </w:tc>
        <w:tc>
          <w:tcPr>
            <w:tcW w:w="992" w:type="dxa"/>
            <w:tcBorders>
              <w:top w:val="single" w:sz="18" w:space="0" w:color="033636" w:themeColor="text2"/>
              <w:left w:val="nil"/>
              <w:bottom w:val="single" w:sz="4" w:space="0" w:color="033636" w:themeColor="text2"/>
              <w:right w:val="nil"/>
            </w:tcBorders>
            <w:shd w:val="clear" w:color="auto" w:fill="BFF6E7"/>
            <w:tcMar>
              <w:left w:w="113" w:type="dxa"/>
              <w:right w:w="113" w:type="dxa"/>
            </w:tcMar>
            <w:vAlign w:val="center"/>
          </w:tcPr>
          <w:p w14:paraId="5A6AF8DF" w14:textId="1D215F51" w:rsidR="00984001" w:rsidRPr="00D22C6F" w:rsidRDefault="00984001" w:rsidP="00C06C08">
            <w:pPr>
              <w:jc w:val="center"/>
              <w:rPr>
                <w:b/>
                <w:sz w:val="22"/>
                <w:szCs w:val="22"/>
                <w:lang w:val="en-GB"/>
              </w:rPr>
            </w:pPr>
            <w:r w:rsidRPr="00D22C6F">
              <w:rPr>
                <w:b/>
                <w:sz w:val="22"/>
                <w:szCs w:val="22"/>
                <w:lang w:val="en-GB"/>
              </w:rPr>
              <w:t>464</w:t>
            </w:r>
          </w:p>
        </w:tc>
        <w:tc>
          <w:tcPr>
            <w:tcW w:w="709" w:type="dxa"/>
            <w:tcBorders>
              <w:top w:val="single" w:sz="18" w:space="0" w:color="033636" w:themeColor="text2"/>
              <w:left w:val="nil"/>
              <w:bottom w:val="single" w:sz="4" w:space="0" w:color="033636" w:themeColor="text2"/>
              <w:right w:val="nil"/>
            </w:tcBorders>
            <w:shd w:val="clear" w:color="auto" w:fill="BFF6E7"/>
            <w:vAlign w:val="center"/>
          </w:tcPr>
          <w:p w14:paraId="3C1013A6" w14:textId="0A21350F" w:rsidR="00984001" w:rsidRPr="00D22C6F" w:rsidRDefault="00984001" w:rsidP="00C06C08">
            <w:pPr>
              <w:jc w:val="center"/>
              <w:rPr>
                <w:b/>
                <w:sz w:val="22"/>
                <w:szCs w:val="22"/>
                <w:lang w:val="en-GB"/>
              </w:rPr>
            </w:pPr>
            <w:r w:rsidRPr="00D22C6F">
              <w:rPr>
                <w:b/>
                <w:sz w:val="22"/>
                <w:szCs w:val="22"/>
                <w:lang w:val="en-GB"/>
              </w:rPr>
              <w:t>3.36</w:t>
            </w:r>
          </w:p>
        </w:tc>
        <w:tc>
          <w:tcPr>
            <w:tcW w:w="992" w:type="dxa"/>
            <w:tcBorders>
              <w:top w:val="single" w:sz="18" w:space="0" w:color="033636" w:themeColor="text2"/>
              <w:left w:val="nil"/>
              <w:bottom w:val="single" w:sz="4" w:space="0" w:color="033636" w:themeColor="text2"/>
              <w:right w:val="nil"/>
            </w:tcBorders>
            <w:shd w:val="clear" w:color="auto" w:fill="FFF3CB"/>
            <w:tcMar>
              <w:left w:w="113" w:type="dxa"/>
              <w:right w:w="113" w:type="dxa"/>
            </w:tcMar>
            <w:vAlign w:val="center"/>
          </w:tcPr>
          <w:p w14:paraId="2D0DC691" w14:textId="77777777" w:rsidR="00984001" w:rsidRPr="00D22C6F" w:rsidRDefault="00984001" w:rsidP="00C06C08">
            <w:pPr>
              <w:jc w:val="center"/>
              <w:rPr>
                <w:b/>
                <w:sz w:val="22"/>
                <w:szCs w:val="22"/>
                <w:lang w:val="en-GB"/>
              </w:rPr>
            </w:pPr>
            <w:r w:rsidRPr="00D22C6F">
              <w:rPr>
                <w:b/>
                <w:sz w:val="22"/>
                <w:szCs w:val="22"/>
                <w:lang w:val="en-GB"/>
              </w:rPr>
              <w:t>344</w:t>
            </w:r>
          </w:p>
        </w:tc>
        <w:tc>
          <w:tcPr>
            <w:tcW w:w="709" w:type="dxa"/>
            <w:tcBorders>
              <w:top w:val="single" w:sz="18" w:space="0" w:color="033636" w:themeColor="text2"/>
              <w:left w:val="nil"/>
              <w:bottom w:val="single" w:sz="4" w:space="0" w:color="033636" w:themeColor="text2"/>
              <w:right w:val="nil"/>
            </w:tcBorders>
            <w:shd w:val="clear" w:color="auto" w:fill="FFF3CB"/>
            <w:vAlign w:val="center"/>
          </w:tcPr>
          <w:p w14:paraId="4FCE942F" w14:textId="65E227DE" w:rsidR="00984001" w:rsidRPr="00D22C6F" w:rsidRDefault="00984001" w:rsidP="00C06C08">
            <w:pPr>
              <w:jc w:val="center"/>
              <w:rPr>
                <w:rFonts w:eastAsia="Arial"/>
                <w:b/>
                <w:sz w:val="22"/>
                <w:szCs w:val="22"/>
                <w:lang w:val="en-GB"/>
              </w:rPr>
            </w:pPr>
            <w:r w:rsidRPr="00D22C6F">
              <w:rPr>
                <w:b/>
                <w:sz w:val="22"/>
                <w:szCs w:val="22"/>
                <w:lang w:val="en-GB"/>
              </w:rPr>
              <w:t>4.41</w:t>
            </w:r>
          </w:p>
        </w:tc>
        <w:tc>
          <w:tcPr>
            <w:tcW w:w="1134" w:type="dxa"/>
            <w:tcBorders>
              <w:top w:val="single" w:sz="18" w:space="0" w:color="033636" w:themeColor="text2"/>
              <w:left w:val="nil"/>
              <w:bottom w:val="single" w:sz="4" w:space="0" w:color="033636" w:themeColor="text2"/>
              <w:right w:val="nil"/>
            </w:tcBorders>
            <w:shd w:val="clear" w:color="auto" w:fill="E9E4FF"/>
            <w:tcMar>
              <w:left w:w="113" w:type="dxa"/>
              <w:right w:w="113" w:type="dxa"/>
            </w:tcMar>
            <w:vAlign w:val="center"/>
          </w:tcPr>
          <w:p w14:paraId="0ED9C601" w14:textId="77777777" w:rsidR="00984001" w:rsidRPr="00D22C6F" w:rsidRDefault="00984001" w:rsidP="00C06C08">
            <w:pPr>
              <w:jc w:val="center"/>
              <w:rPr>
                <w:b/>
                <w:sz w:val="22"/>
                <w:szCs w:val="22"/>
                <w:lang w:val="en-GB"/>
              </w:rPr>
            </w:pPr>
            <w:r w:rsidRPr="00D22C6F">
              <w:rPr>
                <w:b/>
                <w:sz w:val="22"/>
                <w:szCs w:val="22"/>
                <w:lang w:val="en-GB"/>
              </w:rPr>
              <w:t>5</w:t>
            </w:r>
          </w:p>
        </w:tc>
        <w:tc>
          <w:tcPr>
            <w:tcW w:w="850" w:type="dxa"/>
            <w:tcBorders>
              <w:top w:val="single" w:sz="18" w:space="0" w:color="033636" w:themeColor="text2"/>
              <w:left w:val="nil"/>
              <w:bottom w:val="single" w:sz="4" w:space="0" w:color="033636" w:themeColor="text2"/>
              <w:right w:val="nil"/>
            </w:tcBorders>
            <w:shd w:val="clear" w:color="auto" w:fill="E9E4FF"/>
            <w:vAlign w:val="center"/>
          </w:tcPr>
          <w:p w14:paraId="4317A77D" w14:textId="6CC9D7DC" w:rsidR="00984001" w:rsidRPr="00D22C6F" w:rsidRDefault="00984001" w:rsidP="00C06C08">
            <w:pPr>
              <w:jc w:val="center"/>
              <w:rPr>
                <w:b/>
                <w:sz w:val="22"/>
                <w:szCs w:val="22"/>
                <w:lang w:val="en-GB"/>
              </w:rPr>
            </w:pPr>
            <w:r w:rsidRPr="00D22C6F">
              <w:rPr>
                <w:b/>
                <w:sz w:val="22"/>
                <w:szCs w:val="22"/>
                <w:lang w:val="en-GB"/>
              </w:rPr>
              <w:t>0.28</w:t>
            </w:r>
          </w:p>
        </w:tc>
      </w:tr>
      <w:tr w:rsidR="00984001" w:rsidRPr="00D22C6F" w14:paraId="452CCB52" w14:textId="12915DBB"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647912AD" w14:textId="77777777" w:rsidR="00984001" w:rsidRPr="00D22C6F" w:rsidRDefault="00984001" w:rsidP="00C06C08">
            <w:pPr>
              <w:rPr>
                <w:lang w:val="en-GB"/>
              </w:rPr>
            </w:pPr>
          </w:p>
        </w:tc>
        <w:tc>
          <w:tcPr>
            <w:tcW w:w="3907" w:type="dxa"/>
            <w:tcBorders>
              <w:top w:val="single" w:sz="4" w:space="0" w:color="033636" w:themeColor="text2"/>
              <w:left w:val="nil"/>
              <w:bottom w:val="nil"/>
              <w:right w:val="single" w:sz="4" w:space="0" w:color="auto"/>
            </w:tcBorders>
            <w:shd w:val="clear" w:color="auto" w:fill="F2F2F2" w:themeFill="background1" w:themeFillShade="F2"/>
            <w:tcMar>
              <w:left w:w="113" w:type="dxa"/>
              <w:right w:w="0" w:type="dxa"/>
            </w:tcMar>
            <w:vAlign w:val="center"/>
          </w:tcPr>
          <w:p w14:paraId="6FEB5FB9" w14:textId="31972087" w:rsidR="00984001" w:rsidRPr="00D22C6F" w:rsidRDefault="00984001" w:rsidP="00C06C08">
            <w:pPr>
              <w:rPr>
                <w:rFonts w:eastAsia="Arial"/>
                <w:sz w:val="22"/>
                <w:szCs w:val="22"/>
                <w:lang w:val="en-GB"/>
              </w:rPr>
            </w:pPr>
            <w:r w:rsidRPr="00D22C6F">
              <w:rPr>
                <w:sz w:val="22"/>
                <w:szCs w:val="22"/>
                <w:lang w:val="en-GB"/>
              </w:rPr>
              <w:t>Stationary Fuel Combustion*</w:t>
            </w:r>
          </w:p>
        </w:tc>
        <w:tc>
          <w:tcPr>
            <w:tcW w:w="992" w:type="dxa"/>
            <w:tcBorders>
              <w:top w:val="single" w:sz="4" w:space="0" w:color="033636" w:themeColor="text2"/>
              <w:left w:val="nil"/>
              <w:bottom w:val="nil"/>
              <w:right w:val="nil"/>
            </w:tcBorders>
            <w:shd w:val="clear" w:color="auto" w:fill="BFF6E7"/>
            <w:tcMar>
              <w:left w:w="113" w:type="dxa"/>
              <w:right w:w="113" w:type="dxa"/>
            </w:tcMar>
            <w:vAlign w:val="center"/>
          </w:tcPr>
          <w:p w14:paraId="7B0D968A" w14:textId="7FEC7EEA" w:rsidR="00984001" w:rsidRPr="00D22C6F" w:rsidRDefault="00984001" w:rsidP="00C06C08">
            <w:pPr>
              <w:jc w:val="center"/>
              <w:rPr>
                <w:sz w:val="22"/>
                <w:szCs w:val="22"/>
                <w:lang w:val="en-GB"/>
              </w:rPr>
            </w:pPr>
            <w:r w:rsidRPr="00D22C6F">
              <w:rPr>
                <w:sz w:val="22"/>
                <w:szCs w:val="22"/>
                <w:lang w:val="en-GB"/>
              </w:rPr>
              <w:t>306</w:t>
            </w:r>
          </w:p>
        </w:tc>
        <w:tc>
          <w:tcPr>
            <w:tcW w:w="709" w:type="dxa"/>
            <w:tcBorders>
              <w:top w:val="single" w:sz="4" w:space="0" w:color="033636" w:themeColor="text2"/>
              <w:left w:val="nil"/>
              <w:bottom w:val="nil"/>
              <w:right w:val="nil"/>
            </w:tcBorders>
            <w:shd w:val="clear" w:color="auto" w:fill="BFF6E7"/>
            <w:vAlign w:val="center"/>
          </w:tcPr>
          <w:p w14:paraId="33C4366B" w14:textId="448CC73F" w:rsidR="00984001" w:rsidRPr="00D22C6F" w:rsidRDefault="00984001" w:rsidP="00C06C08">
            <w:pPr>
              <w:jc w:val="center"/>
              <w:rPr>
                <w:sz w:val="22"/>
                <w:szCs w:val="22"/>
                <w:lang w:val="en-GB"/>
              </w:rPr>
            </w:pPr>
            <w:r w:rsidRPr="00D22C6F">
              <w:rPr>
                <w:sz w:val="22"/>
                <w:szCs w:val="22"/>
                <w:lang w:val="en-GB"/>
              </w:rPr>
              <w:t>2.22</w:t>
            </w:r>
          </w:p>
        </w:tc>
        <w:tc>
          <w:tcPr>
            <w:tcW w:w="992" w:type="dxa"/>
            <w:tcBorders>
              <w:top w:val="single" w:sz="4" w:space="0" w:color="033636" w:themeColor="text2"/>
              <w:left w:val="nil"/>
              <w:bottom w:val="nil"/>
              <w:right w:val="nil"/>
            </w:tcBorders>
            <w:shd w:val="clear" w:color="auto" w:fill="FFF3CB"/>
            <w:tcMar>
              <w:left w:w="113" w:type="dxa"/>
              <w:right w:w="113" w:type="dxa"/>
            </w:tcMar>
            <w:vAlign w:val="center"/>
          </w:tcPr>
          <w:p w14:paraId="38AA5C37" w14:textId="77777777" w:rsidR="00984001" w:rsidRPr="00D22C6F" w:rsidRDefault="00984001" w:rsidP="00C06C08">
            <w:pPr>
              <w:jc w:val="center"/>
              <w:rPr>
                <w:sz w:val="22"/>
                <w:szCs w:val="22"/>
                <w:lang w:val="en-GB"/>
              </w:rPr>
            </w:pPr>
            <w:r w:rsidRPr="00D22C6F">
              <w:rPr>
                <w:sz w:val="22"/>
                <w:szCs w:val="22"/>
                <w:lang w:val="en-GB"/>
              </w:rPr>
              <w:t>297</w:t>
            </w:r>
          </w:p>
        </w:tc>
        <w:tc>
          <w:tcPr>
            <w:tcW w:w="709" w:type="dxa"/>
            <w:tcBorders>
              <w:top w:val="single" w:sz="4" w:space="0" w:color="033636" w:themeColor="text2"/>
              <w:left w:val="nil"/>
              <w:bottom w:val="nil"/>
              <w:right w:val="nil"/>
            </w:tcBorders>
            <w:shd w:val="clear" w:color="auto" w:fill="FFF3CB"/>
            <w:vAlign w:val="center"/>
          </w:tcPr>
          <w:p w14:paraId="0968643E" w14:textId="5BE179DA" w:rsidR="00984001" w:rsidRPr="00D22C6F" w:rsidRDefault="00984001" w:rsidP="00C06C08">
            <w:pPr>
              <w:jc w:val="center"/>
              <w:rPr>
                <w:sz w:val="22"/>
                <w:szCs w:val="22"/>
                <w:lang w:val="en-GB"/>
              </w:rPr>
            </w:pPr>
            <w:r w:rsidRPr="00D22C6F">
              <w:rPr>
                <w:sz w:val="22"/>
                <w:szCs w:val="22"/>
                <w:lang w:val="en-GB"/>
              </w:rPr>
              <w:t>3.81</w:t>
            </w:r>
          </w:p>
        </w:tc>
        <w:tc>
          <w:tcPr>
            <w:tcW w:w="1134" w:type="dxa"/>
            <w:tcBorders>
              <w:top w:val="single" w:sz="4" w:space="0" w:color="033636" w:themeColor="text2"/>
              <w:left w:val="nil"/>
              <w:bottom w:val="nil"/>
              <w:right w:val="nil"/>
            </w:tcBorders>
            <w:shd w:val="clear" w:color="auto" w:fill="E9E4FF"/>
            <w:tcMar>
              <w:left w:w="113" w:type="dxa"/>
              <w:right w:w="113" w:type="dxa"/>
            </w:tcMar>
            <w:vAlign w:val="center"/>
          </w:tcPr>
          <w:p w14:paraId="06F07FC6" w14:textId="77777777" w:rsidR="00984001" w:rsidRPr="00D22C6F" w:rsidRDefault="00984001" w:rsidP="00C06C08">
            <w:pPr>
              <w:jc w:val="center"/>
              <w:rPr>
                <w:sz w:val="22"/>
                <w:szCs w:val="22"/>
                <w:lang w:val="en-GB"/>
              </w:rPr>
            </w:pPr>
            <w:r w:rsidRPr="00D22C6F">
              <w:rPr>
                <w:sz w:val="22"/>
                <w:szCs w:val="22"/>
                <w:lang w:val="en-GB"/>
              </w:rPr>
              <w:t>5</w:t>
            </w:r>
          </w:p>
        </w:tc>
        <w:tc>
          <w:tcPr>
            <w:tcW w:w="850" w:type="dxa"/>
            <w:tcBorders>
              <w:top w:val="single" w:sz="4" w:space="0" w:color="033636" w:themeColor="text2"/>
              <w:left w:val="nil"/>
              <w:bottom w:val="nil"/>
              <w:right w:val="nil"/>
            </w:tcBorders>
            <w:shd w:val="clear" w:color="auto" w:fill="E9E4FF"/>
            <w:vAlign w:val="center"/>
          </w:tcPr>
          <w:p w14:paraId="04DA48F0" w14:textId="217F4A31" w:rsidR="00984001" w:rsidRPr="00D22C6F" w:rsidRDefault="00984001" w:rsidP="00C06C08">
            <w:pPr>
              <w:jc w:val="center"/>
              <w:rPr>
                <w:sz w:val="22"/>
                <w:szCs w:val="22"/>
                <w:lang w:val="en-GB"/>
              </w:rPr>
            </w:pPr>
            <w:r w:rsidRPr="00D22C6F">
              <w:rPr>
                <w:sz w:val="22"/>
                <w:szCs w:val="22"/>
                <w:lang w:val="en-GB"/>
              </w:rPr>
              <w:t>0.28</w:t>
            </w:r>
          </w:p>
        </w:tc>
      </w:tr>
      <w:tr w:rsidR="00984001" w:rsidRPr="00D22C6F" w14:paraId="2E9FB8F7" w14:textId="49A41818"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6280E21A" w14:textId="77777777" w:rsidR="00984001" w:rsidRPr="00D22C6F" w:rsidRDefault="00984001" w:rsidP="00C06C08">
            <w:pPr>
              <w:rPr>
                <w:lang w:val="en-GB"/>
              </w:rPr>
            </w:pPr>
          </w:p>
        </w:tc>
        <w:tc>
          <w:tcPr>
            <w:tcW w:w="3907"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0B89750E" w14:textId="1205ED8B" w:rsidR="00984001" w:rsidRPr="00D22C6F" w:rsidRDefault="00984001" w:rsidP="00C06C08">
            <w:pPr>
              <w:rPr>
                <w:sz w:val="22"/>
                <w:szCs w:val="22"/>
                <w:lang w:val="en-GB"/>
              </w:rPr>
            </w:pPr>
            <w:r w:rsidRPr="00D22C6F">
              <w:rPr>
                <w:sz w:val="22"/>
                <w:szCs w:val="22"/>
                <w:lang w:val="en-GB"/>
              </w:rPr>
              <w:t xml:space="preserve">Refrigeration and </w:t>
            </w:r>
            <w:proofErr w:type="gramStart"/>
            <w:r w:rsidRPr="00D22C6F">
              <w:rPr>
                <w:sz w:val="22"/>
                <w:szCs w:val="22"/>
                <w:lang w:val="en-GB"/>
              </w:rPr>
              <w:t>Stationary</w:t>
            </w:r>
            <w:proofErr w:type="gramEnd"/>
            <w:r w:rsidRPr="00D22C6F">
              <w:rPr>
                <w:sz w:val="22"/>
                <w:szCs w:val="22"/>
                <w:lang w:val="en-GB"/>
              </w:rPr>
              <w:t xml:space="preserve"> Air Conditioning*</w:t>
            </w:r>
          </w:p>
        </w:tc>
        <w:tc>
          <w:tcPr>
            <w:tcW w:w="992" w:type="dxa"/>
            <w:tcBorders>
              <w:top w:val="nil"/>
              <w:left w:val="nil"/>
              <w:bottom w:val="nil"/>
              <w:right w:val="nil"/>
            </w:tcBorders>
            <w:shd w:val="clear" w:color="auto" w:fill="BFF6E7"/>
            <w:tcMar>
              <w:left w:w="113" w:type="dxa"/>
              <w:right w:w="113" w:type="dxa"/>
            </w:tcMar>
            <w:vAlign w:val="center"/>
          </w:tcPr>
          <w:p w14:paraId="21AE9F59" w14:textId="59802041" w:rsidR="00984001" w:rsidRPr="00D22C6F" w:rsidRDefault="00984001" w:rsidP="00C06C08">
            <w:pPr>
              <w:jc w:val="center"/>
              <w:rPr>
                <w:sz w:val="22"/>
                <w:szCs w:val="22"/>
                <w:lang w:val="en-GB"/>
              </w:rPr>
            </w:pPr>
            <w:r w:rsidRPr="00D22C6F">
              <w:rPr>
                <w:sz w:val="22"/>
                <w:szCs w:val="22"/>
                <w:lang w:val="en-GB"/>
              </w:rPr>
              <w:t>158</w:t>
            </w:r>
          </w:p>
        </w:tc>
        <w:tc>
          <w:tcPr>
            <w:tcW w:w="709" w:type="dxa"/>
            <w:tcBorders>
              <w:top w:val="nil"/>
              <w:left w:val="nil"/>
              <w:bottom w:val="nil"/>
              <w:right w:val="nil"/>
            </w:tcBorders>
            <w:shd w:val="clear" w:color="auto" w:fill="BFF6E7"/>
            <w:vAlign w:val="center"/>
          </w:tcPr>
          <w:p w14:paraId="335C3F54" w14:textId="67C4840A" w:rsidR="00984001" w:rsidRPr="00D22C6F" w:rsidRDefault="00984001" w:rsidP="00C06C08">
            <w:pPr>
              <w:jc w:val="center"/>
              <w:rPr>
                <w:sz w:val="22"/>
                <w:szCs w:val="22"/>
                <w:lang w:val="en-GB"/>
              </w:rPr>
            </w:pPr>
            <w:r w:rsidRPr="00D22C6F">
              <w:rPr>
                <w:sz w:val="22"/>
                <w:szCs w:val="22"/>
                <w:lang w:val="en-GB"/>
              </w:rPr>
              <w:t>1.15</w:t>
            </w:r>
          </w:p>
        </w:tc>
        <w:tc>
          <w:tcPr>
            <w:tcW w:w="992" w:type="dxa"/>
            <w:tcBorders>
              <w:top w:val="nil"/>
              <w:left w:val="nil"/>
              <w:bottom w:val="nil"/>
              <w:right w:val="nil"/>
            </w:tcBorders>
            <w:shd w:val="clear" w:color="auto" w:fill="FFF3CB"/>
            <w:tcMar>
              <w:left w:w="113" w:type="dxa"/>
              <w:right w:w="113" w:type="dxa"/>
            </w:tcMar>
            <w:vAlign w:val="center"/>
          </w:tcPr>
          <w:p w14:paraId="640F2D2A" w14:textId="1BBB15FA" w:rsidR="00984001" w:rsidRPr="00D22C6F" w:rsidRDefault="00984001" w:rsidP="00C06C08">
            <w:pPr>
              <w:jc w:val="center"/>
              <w:rPr>
                <w:sz w:val="22"/>
                <w:szCs w:val="22"/>
                <w:lang w:val="en-GB"/>
              </w:rPr>
            </w:pPr>
            <w:r w:rsidRPr="00D22C6F">
              <w:rPr>
                <w:sz w:val="22"/>
                <w:szCs w:val="22"/>
                <w:lang w:val="en-GB"/>
              </w:rPr>
              <w:t>45</w:t>
            </w:r>
          </w:p>
        </w:tc>
        <w:tc>
          <w:tcPr>
            <w:tcW w:w="709" w:type="dxa"/>
            <w:tcBorders>
              <w:top w:val="nil"/>
              <w:left w:val="nil"/>
              <w:bottom w:val="nil"/>
              <w:right w:val="nil"/>
            </w:tcBorders>
            <w:shd w:val="clear" w:color="auto" w:fill="FFF3CB"/>
            <w:vAlign w:val="center"/>
          </w:tcPr>
          <w:p w14:paraId="74F6378E" w14:textId="605A9DB3" w:rsidR="00984001" w:rsidRPr="00D22C6F" w:rsidRDefault="00984001" w:rsidP="00C06C08">
            <w:pPr>
              <w:jc w:val="center"/>
              <w:rPr>
                <w:sz w:val="22"/>
                <w:szCs w:val="22"/>
                <w:lang w:val="en-GB"/>
              </w:rPr>
            </w:pPr>
            <w:r w:rsidRPr="00D22C6F">
              <w:rPr>
                <w:sz w:val="22"/>
                <w:szCs w:val="22"/>
                <w:lang w:val="en-GB"/>
              </w:rPr>
              <w:t>0.58</w:t>
            </w:r>
          </w:p>
        </w:tc>
        <w:tc>
          <w:tcPr>
            <w:tcW w:w="1134" w:type="dxa"/>
            <w:tcBorders>
              <w:top w:val="nil"/>
              <w:left w:val="nil"/>
              <w:bottom w:val="nil"/>
              <w:right w:val="nil"/>
            </w:tcBorders>
            <w:shd w:val="clear" w:color="auto" w:fill="E9E4FF"/>
            <w:tcMar>
              <w:left w:w="113" w:type="dxa"/>
              <w:right w:w="113" w:type="dxa"/>
            </w:tcMar>
            <w:vAlign w:val="center"/>
          </w:tcPr>
          <w:p w14:paraId="4DE3EE0F" w14:textId="3BCE9E38" w:rsidR="00984001" w:rsidRPr="00D22C6F" w:rsidRDefault="00984001" w:rsidP="00C06C08">
            <w:pPr>
              <w:jc w:val="center"/>
              <w:rPr>
                <w:sz w:val="22"/>
                <w:szCs w:val="22"/>
                <w:lang w:val="en-GB"/>
              </w:rPr>
            </w:pPr>
            <w:r w:rsidRPr="00D22C6F">
              <w:rPr>
                <w:sz w:val="22"/>
                <w:szCs w:val="22"/>
                <w:lang w:val="en-GB"/>
              </w:rPr>
              <w:t>N/A</w:t>
            </w:r>
          </w:p>
        </w:tc>
        <w:tc>
          <w:tcPr>
            <w:tcW w:w="850" w:type="dxa"/>
            <w:tcBorders>
              <w:top w:val="nil"/>
              <w:left w:val="nil"/>
              <w:bottom w:val="nil"/>
              <w:right w:val="nil"/>
            </w:tcBorders>
            <w:shd w:val="clear" w:color="auto" w:fill="E9E4FF"/>
            <w:vAlign w:val="center"/>
          </w:tcPr>
          <w:p w14:paraId="24BE2BB6" w14:textId="784C0FBA" w:rsidR="00984001" w:rsidRPr="00D22C6F" w:rsidRDefault="00984001" w:rsidP="00C06C08">
            <w:pPr>
              <w:jc w:val="center"/>
              <w:rPr>
                <w:sz w:val="22"/>
                <w:szCs w:val="22"/>
                <w:lang w:val="en-GB"/>
              </w:rPr>
            </w:pPr>
            <w:r w:rsidRPr="00D22C6F">
              <w:rPr>
                <w:sz w:val="22"/>
                <w:szCs w:val="22"/>
                <w:lang w:val="en-GB"/>
              </w:rPr>
              <w:t>N/A</w:t>
            </w:r>
          </w:p>
        </w:tc>
      </w:tr>
      <w:tr w:rsidR="00984001" w:rsidRPr="00D22C6F" w14:paraId="3B9268A8" w14:textId="6A5DFF78" w:rsidTr="008E2A56">
        <w:trPr>
          <w:trHeight w:val="340"/>
        </w:trPr>
        <w:tc>
          <w:tcPr>
            <w:tcW w:w="488" w:type="dxa"/>
            <w:vMerge/>
            <w:tcBorders>
              <w:left w:val="nil"/>
              <w:bottom w:val="single" w:sz="18" w:space="0" w:color="033636" w:themeColor="text2"/>
              <w:right w:val="nil"/>
            </w:tcBorders>
            <w:shd w:val="clear" w:color="auto" w:fill="F2F2F2" w:themeFill="background1" w:themeFillShade="F2"/>
            <w:tcMar>
              <w:left w:w="113" w:type="dxa"/>
              <w:right w:w="113" w:type="dxa"/>
            </w:tcMar>
          </w:tcPr>
          <w:p w14:paraId="40879906" w14:textId="77777777" w:rsidR="00984001" w:rsidRPr="00D22C6F" w:rsidRDefault="00984001" w:rsidP="00C06C08">
            <w:pPr>
              <w:rPr>
                <w:lang w:val="en-GB"/>
              </w:rPr>
            </w:pPr>
          </w:p>
        </w:tc>
        <w:tc>
          <w:tcPr>
            <w:tcW w:w="3907" w:type="dxa"/>
            <w:tcBorders>
              <w:top w:val="nil"/>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64914E29" w14:textId="2D1AC7C2" w:rsidR="00984001" w:rsidRPr="00D22C6F" w:rsidRDefault="00984001" w:rsidP="00C06C08">
            <w:pPr>
              <w:rPr>
                <w:sz w:val="22"/>
                <w:szCs w:val="22"/>
                <w:lang w:val="en-GB"/>
              </w:rPr>
            </w:pPr>
            <w:r w:rsidRPr="00D22C6F">
              <w:rPr>
                <w:sz w:val="22"/>
                <w:szCs w:val="22"/>
                <w:lang w:val="en-GB"/>
              </w:rPr>
              <w:t>Lubricants*</w:t>
            </w:r>
          </w:p>
        </w:tc>
        <w:tc>
          <w:tcPr>
            <w:tcW w:w="992" w:type="dxa"/>
            <w:tcBorders>
              <w:top w:val="nil"/>
              <w:left w:val="nil"/>
              <w:bottom w:val="single" w:sz="18" w:space="0" w:color="033636" w:themeColor="text2"/>
              <w:right w:val="nil"/>
            </w:tcBorders>
            <w:shd w:val="clear" w:color="auto" w:fill="BFF6E7"/>
            <w:tcMar>
              <w:left w:w="113" w:type="dxa"/>
              <w:right w:w="113" w:type="dxa"/>
            </w:tcMar>
            <w:vAlign w:val="center"/>
          </w:tcPr>
          <w:p w14:paraId="200C8B59" w14:textId="4C793694" w:rsidR="00984001" w:rsidRPr="00D22C6F" w:rsidRDefault="00984001" w:rsidP="00C06C08">
            <w:pPr>
              <w:jc w:val="center"/>
              <w:rPr>
                <w:sz w:val="22"/>
                <w:szCs w:val="22"/>
                <w:lang w:val="en-GB"/>
              </w:rPr>
            </w:pPr>
            <w:r w:rsidRPr="00D22C6F">
              <w:rPr>
                <w:sz w:val="22"/>
                <w:szCs w:val="22"/>
                <w:lang w:val="en-GB"/>
              </w:rPr>
              <w:t>0</w:t>
            </w:r>
          </w:p>
        </w:tc>
        <w:tc>
          <w:tcPr>
            <w:tcW w:w="709" w:type="dxa"/>
            <w:tcBorders>
              <w:top w:val="nil"/>
              <w:left w:val="nil"/>
              <w:bottom w:val="single" w:sz="18" w:space="0" w:color="033636" w:themeColor="text2"/>
              <w:right w:val="nil"/>
            </w:tcBorders>
            <w:shd w:val="clear" w:color="auto" w:fill="BFF6E7"/>
            <w:vAlign w:val="center"/>
          </w:tcPr>
          <w:p w14:paraId="35707A33" w14:textId="790A70C3" w:rsidR="00984001" w:rsidRPr="00D22C6F" w:rsidRDefault="00984001" w:rsidP="00C06C08">
            <w:pPr>
              <w:jc w:val="center"/>
              <w:rPr>
                <w:sz w:val="22"/>
                <w:szCs w:val="22"/>
                <w:lang w:val="en-GB"/>
              </w:rPr>
            </w:pPr>
            <w:r w:rsidRPr="00D22C6F">
              <w:rPr>
                <w:sz w:val="22"/>
                <w:szCs w:val="22"/>
                <w:lang w:val="en-GB"/>
              </w:rPr>
              <w:t>0.00</w:t>
            </w:r>
          </w:p>
        </w:tc>
        <w:tc>
          <w:tcPr>
            <w:tcW w:w="992" w:type="dxa"/>
            <w:tcBorders>
              <w:top w:val="nil"/>
              <w:left w:val="nil"/>
              <w:bottom w:val="single" w:sz="18" w:space="0" w:color="033636" w:themeColor="text2"/>
              <w:right w:val="nil"/>
            </w:tcBorders>
            <w:shd w:val="clear" w:color="auto" w:fill="FFF3CB"/>
            <w:tcMar>
              <w:left w:w="113" w:type="dxa"/>
              <w:right w:w="113" w:type="dxa"/>
            </w:tcMar>
            <w:vAlign w:val="center"/>
          </w:tcPr>
          <w:p w14:paraId="1176509E" w14:textId="77777777" w:rsidR="00984001" w:rsidRPr="00D22C6F" w:rsidRDefault="00984001" w:rsidP="00C06C08">
            <w:pPr>
              <w:jc w:val="center"/>
              <w:rPr>
                <w:sz w:val="22"/>
                <w:szCs w:val="22"/>
                <w:lang w:val="en-GB"/>
              </w:rPr>
            </w:pPr>
            <w:r w:rsidRPr="00D22C6F">
              <w:rPr>
                <w:sz w:val="22"/>
                <w:szCs w:val="22"/>
                <w:lang w:val="en-GB"/>
              </w:rPr>
              <w:t>1</w:t>
            </w:r>
          </w:p>
        </w:tc>
        <w:tc>
          <w:tcPr>
            <w:tcW w:w="709" w:type="dxa"/>
            <w:tcBorders>
              <w:top w:val="nil"/>
              <w:left w:val="nil"/>
              <w:bottom w:val="single" w:sz="18" w:space="0" w:color="033636" w:themeColor="text2"/>
              <w:right w:val="nil"/>
            </w:tcBorders>
            <w:shd w:val="clear" w:color="auto" w:fill="FFF3CB"/>
            <w:vAlign w:val="center"/>
          </w:tcPr>
          <w:p w14:paraId="370CC14F" w14:textId="52F4DD2F" w:rsidR="00984001" w:rsidRPr="00D22C6F" w:rsidRDefault="00984001" w:rsidP="00C06C08">
            <w:pPr>
              <w:jc w:val="center"/>
              <w:rPr>
                <w:sz w:val="22"/>
                <w:szCs w:val="22"/>
                <w:lang w:val="en-GB"/>
              </w:rPr>
            </w:pPr>
            <w:r w:rsidRPr="00D22C6F">
              <w:rPr>
                <w:sz w:val="22"/>
                <w:szCs w:val="22"/>
                <w:lang w:val="en-GB"/>
              </w:rPr>
              <w:t>0.02</w:t>
            </w:r>
          </w:p>
        </w:tc>
        <w:tc>
          <w:tcPr>
            <w:tcW w:w="1134" w:type="dxa"/>
            <w:tcBorders>
              <w:top w:val="nil"/>
              <w:left w:val="nil"/>
              <w:bottom w:val="single" w:sz="18" w:space="0" w:color="033636" w:themeColor="text2"/>
              <w:right w:val="nil"/>
            </w:tcBorders>
            <w:shd w:val="clear" w:color="auto" w:fill="E9E4FF"/>
            <w:tcMar>
              <w:left w:w="113" w:type="dxa"/>
              <w:right w:w="113" w:type="dxa"/>
            </w:tcMar>
            <w:vAlign w:val="center"/>
          </w:tcPr>
          <w:p w14:paraId="6396917F" w14:textId="77777777" w:rsidR="00984001" w:rsidRPr="00D22C6F" w:rsidRDefault="00984001" w:rsidP="00C06C08">
            <w:pPr>
              <w:jc w:val="center"/>
              <w:rPr>
                <w:sz w:val="22"/>
                <w:szCs w:val="22"/>
                <w:lang w:val="en-GB"/>
              </w:rPr>
            </w:pPr>
            <w:r w:rsidRPr="00D22C6F">
              <w:rPr>
                <w:sz w:val="22"/>
                <w:szCs w:val="22"/>
                <w:lang w:val="en-GB"/>
              </w:rPr>
              <w:t>0</w:t>
            </w:r>
          </w:p>
        </w:tc>
        <w:tc>
          <w:tcPr>
            <w:tcW w:w="850" w:type="dxa"/>
            <w:tcBorders>
              <w:top w:val="nil"/>
              <w:left w:val="nil"/>
              <w:bottom w:val="single" w:sz="18" w:space="0" w:color="033636" w:themeColor="text2"/>
              <w:right w:val="nil"/>
            </w:tcBorders>
            <w:shd w:val="clear" w:color="auto" w:fill="E9E4FF"/>
            <w:vAlign w:val="center"/>
          </w:tcPr>
          <w:p w14:paraId="7F60B1D0" w14:textId="02AEB491" w:rsidR="00984001" w:rsidRPr="00D22C6F" w:rsidRDefault="00984001" w:rsidP="00C06C08">
            <w:pPr>
              <w:jc w:val="center"/>
              <w:rPr>
                <w:sz w:val="22"/>
                <w:szCs w:val="22"/>
                <w:lang w:val="en-GB"/>
              </w:rPr>
            </w:pPr>
            <w:r w:rsidRPr="00D22C6F">
              <w:rPr>
                <w:sz w:val="22"/>
                <w:szCs w:val="22"/>
                <w:lang w:val="en-GB"/>
              </w:rPr>
              <w:t>0.00</w:t>
            </w:r>
          </w:p>
        </w:tc>
      </w:tr>
      <w:tr w:rsidR="00984001" w:rsidRPr="00D22C6F" w14:paraId="2C1136E4" w14:textId="09E51386" w:rsidTr="008E2A56">
        <w:trPr>
          <w:trHeight w:val="340"/>
        </w:trPr>
        <w:tc>
          <w:tcPr>
            <w:tcW w:w="488"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7AC5C4AD" w14:textId="77777777" w:rsidR="00984001" w:rsidRPr="00D22C6F" w:rsidRDefault="00984001" w:rsidP="00C06C08">
            <w:pPr>
              <w:rPr>
                <w:lang w:val="en-GB"/>
              </w:rPr>
            </w:pPr>
            <w:r w:rsidRPr="00D22C6F">
              <w:rPr>
                <w:noProof/>
                <w:lang w:val="en-GB"/>
              </w:rPr>
              <w:drawing>
                <wp:inline distT="0" distB="0" distL="0" distR="0" wp14:anchorId="5AF96CB8" wp14:editId="3BD4F0E9">
                  <wp:extent cx="219834" cy="184150"/>
                  <wp:effectExtent l="0" t="0" r="8890" b="6350"/>
                  <wp:docPr id="14" name="Picture 14" descr="An icon of blue and black map pointer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n icon of blue and black map pointers&#10;"/>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23899" cy="187555"/>
                          </a:xfrm>
                          <a:prstGeom prst="rect">
                            <a:avLst/>
                          </a:prstGeom>
                          <a:noFill/>
                        </pic:spPr>
                      </pic:pic>
                    </a:graphicData>
                  </a:graphic>
                </wp:inline>
              </w:drawing>
            </w:r>
          </w:p>
        </w:tc>
        <w:tc>
          <w:tcPr>
            <w:tcW w:w="3907"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62D75BD5" w14:textId="47DE231B" w:rsidR="00984001" w:rsidRPr="00D22C6F" w:rsidRDefault="00984001" w:rsidP="00C06C08">
            <w:pPr>
              <w:rPr>
                <w:b/>
                <w:sz w:val="22"/>
                <w:szCs w:val="22"/>
                <w:lang w:val="en-GB"/>
              </w:rPr>
            </w:pPr>
            <w:r w:rsidRPr="00D22C6F">
              <w:rPr>
                <w:b/>
                <w:sz w:val="22"/>
                <w:szCs w:val="22"/>
                <w:lang w:val="en-GB"/>
              </w:rPr>
              <w:t>Travel and Transport</w:t>
            </w:r>
          </w:p>
        </w:tc>
        <w:tc>
          <w:tcPr>
            <w:tcW w:w="992" w:type="dxa"/>
            <w:tcBorders>
              <w:top w:val="single" w:sz="18" w:space="0" w:color="033636" w:themeColor="text2"/>
              <w:left w:val="nil"/>
              <w:bottom w:val="single" w:sz="4" w:space="0" w:color="033636" w:themeColor="text2"/>
              <w:right w:val="nil"/>
            </w:tcBorders>
            <w:shd w:val="clear" w:color="auto" w:fill="BFF6E7"/>
            <w:tcMar>
              <w:left w:w="113" w:type="dxa"/>
              <w:right w:w="113" w:type="dxa"/>
            </w:tcMar>
            <w:vAlign w:val="center"/>
          </w:tcPr>
          <w:p w14:paraId="62E676EC" w14:textId="677F29B1" w:rsidR="00984001" w:rsidRPr="00D22C6F" w:rsidRDefault="00984001" w:rsidP="00C06C08">
            <w:pPr>
              <w:jc w:val="center"/>
              <w:rPr>
                <w:b/>
                <w:sz w:val="22"/>
                <w:szCs w:val="22"/>
                <w:lang w:val="en-GB"/>
              </w:rPr>
            </w:pPr>
            <w:r w:rsidRPr="00D22C6F">
              <w:rPr>
                <w:b/>
                <w:sz w:val="22"/>
                <w:szCs w:val="22"/>
                <w:lang w:val="en-GB"/>
              </w:rPr>
              <w:t>328</w:t>
            </w:r>
          </w:p>
        </w:tc>
        <w:tc>
          <w:tcPr>
            <w:tcW w:w="709" w:type="dxa"/>
            <w:tcBorders>
              <w:top w:val="single" w:sz="18" w:space="0" w:color="033636" w:themeColor="text2"/>
              <w:left w:val="nil"/>
              <w:bottom w:val="single" w:sz="4" w:space="0" w:color="033636" w:themeColor="text2"/>
              <w:right w:val="nil"/>
            </w:tcBorders>
            <w:shd w:val="clear" w:color="auto" w:fill="BFF6E7"/>
            <w:vAlign w:val="center"/>
          </w:tcPr>
          <w:p w14:paraId="7AEAE260" w14:textId="4BF3A4D4" w:rsidR="00984001" w:rsidRPr="00D22C6F" w:rsidRDefault="00984001" w:rsidP="00C06C08">
            <w:pPr>
              <w:jc w:val="center"/>
              <w:rPr>
                <w:b/>
                <w:sz w:val="22"/>
                <w:szCs w:val="22"/>
                <w:lang w:val="en-GB"/>
              </w:rPr>
            </w:pPr>
            <w:r w:rsidRPr="00D22C6F">
              <w:rPr>
                <w:b/>
                <w:sz w:val="22"/>
                <w:szCs w:val="22"/>
                <w:lang w:val="en-GB"/>
              </w:rPr>
              <w:t>2.38</w:t>
            </w:r>
          </w:p>
        </w:tc>
        <w:tc>
          <w:tcPr>
            <w:tcW w:w="992" w:type="dxa"/>
            <w:tcBorders>
              <w:top w:val="single" w:sz="18" w:space="0" w:color="033636" w:themeColor="text2"/>
              <w:left w:val="nil"/>
              <w:bottom w:val="single" w:sz="4" w:space="0" w:color="033636" w:themeColor="text2"/>
              <w:right w:val="nil"/>
            </w:tcBorders>
            <w:shd w:val="clear" w:color="auto" w:fill="FFF3CB"/>
            <w:tcMar>
              <w:left w:w="113" w:type="dxa"/>
              <w:right w:w="113" w:type="dxa"/>
            </w:tcMar>
            <w:vAlign w:val="center"/>
          </w:tcPr>
          <w:p w14:paraId="1CD51008" w14:textId="47115511" w:rsidR="00984001" w:rsidRPr="00D22C6F" w:rsidRDefault="00984001" w:rsidP="00C06C08">
            <w:pPr>
              <w:jc w:val="center"/>
              <w:rPr>
                <w:b/>
                <w:sz w:val="22"/>
                <w:szCs w:val="22"/>
                <w:lang w:val="en-GB"/>
              </w:rPr>
            </w:pPr>
            <w:r w:rsidRPr="00D22C6F">
              <w:rPr>
                <w:b/>
                <w:sz w:val="22"/>
                <w:szCs w:val="22"/>
                <w:lang w:val="en-GB"/>
              </w:rPr>
              <w:t>60</w:t>
            </w:r>
          </w:p>
        </w:tc>
        <w:tc>
          <w:tcPr>
            <w:tcW w:w="709" w:type="dxa"/>
            <w:tcBorders>
              <w:top w:val="single" w:sz="18" w:space="0" w:color="033636" w:themeColor="text2"/>
              <w:left w:val="nil"/>
              <w:bottom w:val="single" w:sz="4" w:space="0" w:color="033636" w:themeColor="text2"/>
              <w:right w:val="nil"/>
            </w:tcBorders>
            <w:shd w:val="clear" w:color="auto" w:fill="FFF3CB"/>
            <w:vAlign w:val="center"/>
          </w:tcPr>
          <w:p w14:paraId="1FFB8193" w14:textId="41EA3C96" w:rsidR="00984001" w:rsidRPr="00D22C6F" w:rsidRDefault="00984001" w:rsidP="00C06C08">
            <w:pPr>
              <w:jc w:val="center"/>
              <w:rPr>
                <w:rFonts w:eastAsia="Arial"/>
                <w:b/>
                <w:sz w:val="22"/>
                <w:szCs w:val="22"/>
                <w:lang w:val="en-GB"/>
              </w:rPr>
            </w:pPr>
            <w:r w:rsidRPr="00D22C6F">
              <w:rPr>
                <w:b/>
                <w:sz w:val="22"/>
                <w:szCs w:val="22"/>
                <w:lang w:val="en-GB"/>
              </w:rPr>
              <w:t>0.77</w:t>
            </w:r>
          </w:p>
        </w:tc>
        <w:tc>
          <w:tcPr>
            <w:tcW w:w="1134" w:type="dxa"/>
            <w:tcBorders>
              <w:top w:val="single" w:sz="18" w:space="0" w:color="033636" w:themeColor="text2"/>
              <w:left w:val="nil"/>
              <w:bottom w:val="single" w:sz="4" w:space="0" w:color="033636" w:themeColor="text2"/>
              <w:right w:val="nil"/>
            </w:tcBorders>
            <w:shd w:val="clear" w:color="auto" w:fill="E9E4FF"/>
            <w:tcMar>
              <w:left w:w="113" w:type="dxa"/>
              <w:right w:w="113" w:type="dxa"/>
            </w:tcMar>
            <w:vAlign w:val="center"/>
          </w:tcPr>
          <w:p w14:paraId="7145D15C" w14:textId="77777777" w:rsidR="00984001" w:rsidRPr="00D22C6F" w:rsidRDefault="00984001" w:rsidP="00C06C08">
            <w:pPr>
              <w:jc w:val="center"/>
              <w:rPr>
                <w:b/>
                <w:sz w:val="22"/>
                <w:szCs w:val="22"/>
                <w:lang w:val="en-GB"/>
              </w:rPr>
            </w:pPr>
            <w:r w:rsidRPr="00D22C6F">
              <w:rPr>
                <w:b/>
                <w:sz w:val="22"/>
                <w:szCs w:val="22"/>
                <w:lang w:val="en-GB"/>
              </w:rPr>
              <w:t>4</w:t>
            </w:r>
          </w:p>
        </w:tc>
        <w:tc>
          <w:tcPr>
            <w:tcW w:w="850" w:type="dxa"/>
            <w:tcBorders>
              <w:top w:val="single" w:sz="18" w:space="0" w:color="033636" w:themeColor="text2"/>
              <w:left w:val="nil"/>
              <w:bottom w:val="single" w:sz="4" w:space="0" w:color="033636" w:themeColor="text2"/>
              <w:right w:val="nil"/>
            </w:tcBorders>
            <w:shd w:val="clear" w:color="auto" w:fill="E9E4FF"/>
            <w:vAlign w:val="center"/>
          </w:tcPr>
          <w:p w14:paraId="0EA6B242" w14:textId="77031C4D" w:rsidR="00984001" w:rsidRPr="00D22C6F" w:rsidRDefault="00984001" w:rsidP="00C06C08">
            <w:pPr>
              <w:jc w:val="center"/>
              <w:rPr>
                <w:b/>
                <w:sz w:val="22"/>
                <w:szCs w:val="22"/>
                <w:lang w:val="en-GB"/>
              </w:rPr>
            </w:pPr>
            <w:r w:rsidRPr="00D22C6F">
              <w:rPr>
                <w:b/>
                <w:sz w:val="22"/>
                <w:szCs w:val="22"/>
                <w:lang w:val="en-GB"/>
              </w:rPr>
              <w:t>0.22</w:t>
            </w:r>
          </w:p>
        </w:tc>
      </w:tr>
      <w:tr w:rsidR="00984001" w:rsidRPr="00D22C6F" w14:paraId="1DEEADA5" w14:textId="4E2AAD0F"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1D07D911" w14:textId="77777777" w:rsidR="00984001" w:rsidRPr="00D22C6F" w:rsidRDefault="00984001" w:rsidP="00A31F9C">
            <w:pPr>
              <w:rPr>
                <w:lang w:val="en-GB"/>
              </w:rPr>
            </w:pPr>
          </w:p>
        </w:tc>
        <w:tc>
          <w:tcPr>
            <w:tcW w:w="3907" w:type="dxa"/>
            <w:tcBorders>
              <w:top w:val="single" w:sz="4" w:space="0" w:color="033636" w:themeColor="text2"/>
              <w:left w:val="nil"/>
              <w:bottom w:val="nil"/>
              <w:right w:val="single" w:sz="4" w:space="0" w:color="auto"/>
            </w:tcBorders>
            <w:shd w:val="clear" w:color="auto" w:fill="F2F2F2" w:themeFill="background1" w:themeFillShade="F2"/>
            <w:tcMar>
              <w:left w:w="113" w:type="dxa"/>
              <w:right w:w="0" w:type="dxa"/>
            </w:tcMar>
            <w:vAlign w:val="center"/>
          </w:tcPr>
          <w:p w14:paraId="511F1420" w14:textId="0AA20186" w:rsidR="00984001" w:rsidRPr="00D22C6F" w:rsidRDefault="00984001" w:rsidP="00A31F9C">
            <w:pPr>
              <w:rPr>
                <w:sz w:val="22"/>
                <w:szCs w:val="22"/>
                <w:lang w:val="en-GB"/>
              </w:rPr>
            </w:pPr>
            <w:r w:rsidRPr="00D22C6F">
              <w:rPr>
                <w:sz w:val="22"/>
                <w:szCs w:val="22"/>
                <w:lang w:val="en-GB"/>
              </w:rPr>
              <w:t>Road Transport Fuel Combustion*</w:t>
            </w:r>
          </w:p>
        </w:tc>
        <w:tc>
          <w:tcPr>
            <w:tcW w:w="992" w:type="dxa"/>
            <w:tcBorders>
              <w:top w:val="single" w:sz="4" w:space="0" w:color="033636" w:themeColor="text2"/>
              <w:left w:val="nil"/>
              <w:bottom w:val="nil"/>
              <w:right w:val="nil"/>
            </w:tcBorders>
            <w:shd w:val="clear" w:color="auto" w:fill="BFF6E7"/>
            <w:tcMar>
              <w:left w:w="113" w:type="dxa"/>
              <w:right w:w="113" w:type="dxa"/>
            </w:tcMar>
            <w:vAlign w:val="center"/>
          </w:tcPr>
          <w:p w14:paraId="3053FD3F" w14:textId="09979F80" w:rsidR="00984001" w:rsidRPr="00D22C6F" w:rsidRDefault="00984001" w:rsidP="00A31F9C">
            <w:pPr>
              <w:jc w:val="center"/>
              <w:rPr>
                <w:sz w:val="22"/>
                <w:szCs w:val="22"/>
                <w:lang w:val="en-GB"/>
              </w:rPr>
            </w:pPr>
            <w:r w:rsidRPr="00D22C6F">
              <w:rPr>
                <w:sz w:val="22"/>
                <w:szCs w:val="22"/>
                <w:lang w:val="en-GB"/>
              </w:rPr>
              <w:t>216</w:t>
            </w:r>
          </w:p>
        </w:tc>
        <w:tc>
          <w:tcPr>
            <w:tcW w:w="709" w:type="dxa"/>
            <w:tcBorders>
              <w:top w:val="single" w:sz="4" w:space="0" w:color="033636" w:themeColor="text2"/>
              <w:left w:val="nil"/>
              <w:bottom w:val="nil"/>
              <w:right w:val="nil"/>
            </w:tcBorders>
            <w:shd w:val="clear" w:color="auto" w:fill="BFF6E7"/>
            <w:vAlign w:val="center"/>
          </w:tcPr>
          <w:p w14:paraId="212729C3" w14:textId="3736C72E" w:rsidR="00984001" w:rsidRPr="00D22C6F" w:rsidRDefault="00984001" w:rsidP="00A31F9C">
            <w:pPr>
              <w:jc w:val="center"/>
              <w:rPr>
                <w:sz w:val="22"/>
                <w:szCs w:val="22"/>
                <w:lang w:val="en-GB"/>
              </w:rPr>
            </w:pPr>
            <w:r w:rsidRPr="00D22C6F">
              <w:rPr>
                <w:sz w:val="22"/>
                <w:szCs w:val="22"/>
                <w:lang w:val="en-GB"/>
              </w:rPr>
              <w:t>1.56</w:t>
            </w:r>
          </w:p>
        </w:tc>
        <w:tc>
          <w:tcPr>
            <w:tcW w:w="992" w:type="dxa"/>
            <w:tcBorders>
              <w:top w:val="single" w:sz="4" w:space="0" w:color="033636" w:themeColor="text2"/>
              <w:left w:val="nil"/>
              <w:bottom w:val="nil"/>
              <w:right w:val="nil"/>
            </w:tcBorders>
            <w:shd w:val="clear" w:color="auto" w:fill="FFF3CB"/>
            <w:tcMar>
              <w:left w:w="113" w:type="dxa"/>
              <w:right w:w="113" w:type="dxa"/>
            </w:tcMar>
            <w:vAlign w:val="center"/>
          </w:tcPr>
          <w:p w14:paraId="7679E971" w14:textId="135261E7" w:rsidR="00984001" w:rsidRPr="00D22C6F" w:rsidRDefault="00984001" w:rsidP="00A31F9C">
            <w:pPr>
              <w:jc w:val="center"/>
              <w:rPr>
                <w:sz w:val="22"/>
                <w:szCs w:val="22"/>
                <w:lang w:val="en-GB"/>
              </w:rPr>
            </w:pPr>
            <w:r w:rsidRPr="00D22C6F">
              <w:rPr>
                <w:sz w:val="22"/>
                <w:szCs w:val="22"/>
                <w:lang w:val="en-GB"/>
              </w:rPr>
              <w:t>59</w:t>
            </w:r>
          </w:p>
        </w:tc>
        <w:tc>
          <w:tcPr>
            <w:tcW w:w="709" w:type="dxa"/>
            <w:tcBorders>
              <w:top w:val="single" w:sz="4" w:space="0" w:color="033636" w:themeColor="text2"/>
              <w:left w:val="nil"/>
              <w:bottom w:val="nil"/>
              <w:right w:val="nil"/>
            </w:tcBorders>
            <w:shd w:val="clear" w:color="auto" w:fill="FFF3CB"/>
            <w:vAlign w:val="center"/>
          </w:tcPr>
          <w:p w14:paraId="3DFD7875" w14:textId="5A82968F" w:rsidR="00984001" w:rsidRPr="00D22C6F" w:rsidRDefault="00984001" w:rsidP="00A31F9C">
            <w:pPr>
              <w:jc w:val="center"/>
              <w:rPr>
                <w:sz w:val="22"/>
                <w:szCs w:val="22"/>
                <w:lang w:val="en-GB"/>
              </w:rPr>
            </w:pPr>
            <w:r w:rsidRPr="00D22C6F">
              <w:rPr>
                <w:sz w:val="22"/>
                <w:szCs w:val="22"/>
                <w:lang w:val="en-GB"/>
              </w:rPr>
              <w:t>0.76</w:t>
            </w:r>
          </w:p>
        </w:tc>
        <w:tc>
          <w:tcPr>
            <w:tcW w:w="1134" w:type="dxa"/>
            <w:tcBorders>
              <w:top w:val="single" w:sz="4" w:space="0" w:color="033636" w:themeColor="text2"/>
              <w:left w:val="nil"/>
              <w:bottom w:val="nil"/>
              <w:right w:val="nil"/>
            </w:tcBorders>
            <w:shd w:val="clear" w:color="auto" w:fill="E9E4FF"/>
            <w:tcMar>
              <w:left w:w="113" w:type="dxa"/>
              <w:right w:w="113" w:type="dxa"/>
            </w:tcMar>
            <w:vAlign w:val="center"/>
          </w:tcPr>
          <w:p w14:paraId="4002E344" w14:textId="5ED6DC44" w:rsidR="00984001" w:rsidRPr="00D22C6F" w:rsidRDefault="00984001" w:rsidP="00A31F9C">
            <w:pPr>
              <w:jc w:val="center"/>
              <w:rPr>
                <w:sz w:val="22"/>
                <w:szCs w:val="22"/>
                <w:lang w:val="en-GB"/>
              </w:rPr>
            </w:pPr>
            <w:r w:rsidRPr="00D22C6F">
              <w:rPr>
                <w:sz w:val="22"/>
                <w:szCs w:val="22"/>
                <w:lang w:val="en-GB"/>
              </w:rPr>
              <w:t>4</w:t>
            </w:r>
          </w:p>
        </w:tc>
        <w:tc>
          <w:tcPr>
            <w:tcW w:w="850" w:type="dxa"/>
            <w:tcBorders>
              <w:top w:val="single" w:sz="4" w:space="0" w:color="033636" w:themeColor="text2"/>
              <w:left w:val="nil"/>
              <w:bottom w:val="nil"/>
              <w:right w:val="nil"/>
            </w:tcBorders>
            <w:shd w:val="clear" w:color="auto" w:fill="E9E4FF"/>
            <w:vAlign w:val="center"/>
          </w:tcPr>
          <w:p w14:paraId="49D57B79" w14:textId="73CD0141" w:rsidR="00984001" w:rsidRPr="00D22C6F" w:rsidRDefault="00984001" w:rsidP="00A31F9C">
            <w:pPr>
              <w:jc w:val="center"/>
              <w:rPr>
                <w:sz w:val="22"/>
                <w:szCs w:val="22"/>
                <w:lang w:val="en-GB"/>
              </w:rPr>
            </w:pPr>
            <w:r w:rsidRPr="00D22C6F">
              <w:rPr>
                <w:sz w:val="22"/>
                <w:szCs w:val="22"/>
                <w:lang w:val="en-GB"/>
              </w:rPr>
              <w:t>0.22</w:t>
            </w:r>
          </w:p>
        </w:tc>
      </w:tr>
      <w:tr w:rsidR="009E54F4" w:rsidRPr="00D22C6F" w14:paraId="35519F11" w14:textId="7F34CD88"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5BC673FF" w14:textId="77777777" w:rsidR="00984001" w:rsidRPr="00D22C6F" w:rsidRDefault="00984001" w:rsidP="00A31F9C">
            <w:pPr>
              <w:rPr>
                <w:lang w:val="en-GB"/>
              </w:rPr>
            </w:pPr>
          </w:p>
        </w:tc>
        <w:tc>
          <w:tcPr>
            <w:tcW w:w="3907"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675CD7B3" w14:textId="23A615AF" w:rsidR="00984001" w:rsidRPr="00D22C6F" w:rsidRDefault="00984001" w:rsidP="00A31F9C">
            <w:pPr>
              <w:rPr>
                <w:sz w:val="22"/>
                <w:szCs w:val="22"/>
                <w:lang w:val="en-GB"/>
              </w:rPr>
            </w:pPr>
            <w:r w:rsidRPr="00D22C6F">
              <w:rPr>
                <w:sz w:val="22"/>
                <w:szCs w:val="22"/>
                <w:lang w:val="en-GB"/>
              </w:rPr>
              <w:t>Air Transport Fuel Combustion*</w:t>
            </w:r>
          </w:p>
        </w:tc>
        <w:tc>
          <w:tcPr>
            <w:tcW w:w="992" w:type="dxa"/>
            <w:tcBorders>
              <w:top w:val="nil"/>
              <w:left w:val="single" w:sz="4" w:space="0" w:color="auto"/>
              <w:bottom w:val="nil"/>
              <w:right w:val="nil"/>
            </w:tcBorders>
            <w:shd w:val="clear" w:color="auto" w:fill="BFF6E7"/>
            <w:tcMar>
              <w:left w:w="113" w:type="dxa"/>
              <w:right w:w="113" w:type="dxa"/>
            </w:tcMar>
            <w:vAlign w:val="center"/>
          </w:tcPr>
          <w:p w14:paraId="6FCBEB9B" w14:textId="5D46227E" w:rsidR="00984001" w:rsidRPr="00D22C6F" w:rsidRDefault="00984001" w:rsidP="00A31F9C">
            <w:pPr>
              <w:jc w:val="center"/>
              <w:rPr>
                <w:sz w:val="22"/>
                <w:szCs w:val="22"/>
                <w:lang w:val="en-GB"/>
              </w:rPr>
            </w:pPr>
            <w:r w:rsidRPr="00D22C6F">
              <w:rPr>
                <w:sz w:val="22"/>
                <w:szCs w:val="22"/>
                <w:lang w:val="en-GB"/>
              </w:rPr>
              <w:t>109</w:t>
            </w:r>
          </w:p>
        </w:tc>
        <w:tc>
          <w:tcPr>
            <w:tcW w:w="709" w:type="dxa"/>
            <w:tcBorders>
              <w:top w:val="nil"/>
              <w:left w:val="nil"/>
              <w:bottom w:val="nil"/>
              <w:right w:val="nil"/>
            </w:tcBorders>
            <w:shd w:val="clear" w:color="auto" w:fill="BFF6E7"/>
            <w:vAlign w:val="center"/>
          </w:tcPr>
          <w:p w14:paraId="7D1A83A1" w14:textId="4BE54900" w:rsidR="00984001" w:rsidRPr="00D22C6F" w:rsidRDefault="00984001" w:rsidP="00A31F9C">
            <w:pPr>
              <w:jc w:val="center"/>
              <w:rPr>
                <w:sz w:val="22"/>
                <w:szCs w:val="22"/>
                <w:lang w:val="en-GB"/>
              </w:rPr>
            </w:pPr>
            <w:r w:rsidRPr="00D22C6F">
              <w:rPr>
                <w:sz w:val="22"/>
                <w:szCs w:val="22"/>
                <w:lang w:val="en-GB"/>
              </w:rPr>
              <w:t>0.79</w:t>
            </w:r>
          </w:p>
        </w:tc>
        <w:tc>
          <w:tcPr>
            <w:tcW w:w="992" w:type="dxa"/>
            <w:tcBorders>
              <w:top w:val="nil"/>
              <w:left w:val="nil"/>
              <w:bottom w:val="nil"/>
              <w:right w:val="nil"/>
            </w:tcBorders>
            <w:shd w:val="clear" w:color="auto" w:fill="FFF3CB"/>
            <w:tcMar>
              <w:left w:w="113" w:type="dxa"/>
              <w:right w:w="113" w:type="dxa"/>
            </w:tcMar>
            <w:vAlign w:val="center"/>
          </w:tcPr>
          <w:p w14:paraId="7D38AE19" w14:textId="6C8B2F2B" w:rsidR="00984001" w:rsidRPr="00D22C6F" w:rsidRDefault="00984001" w:rsidP="00A31F9C">
            <w:pPr>
              <w:jc w:val="center"/>
              <w:rPr>
                <w:sz w:val="22"/>
                <w:szCs w:val="22"/>
                <w:lang w:val="en-GB"/>
              </w:rPr>
            </w:pPr>
            <w:r w:rsidRPr="00D22C6F">
              <w:rPr>
                <w:sz w:val="22"/>
                <w:szCs w:val="22"/>
                <w:lang w:val="en-GB"/>
              </w:rPr>
              <w:t>N/A</w:t>
            </w:r>
          </w:p>
        </w:tc>
        <w:tc>
          <w:tcPr>
            <w:tcW w:w="709" w:type="dxa"/>
            <w:tcBorders>
              <w:top w:val="nil"/>
              <w:left w:val="nil"/>
              <w:bottom w:val="nil"/>
              <w:right w:val="nil"/>
            </w:tcBorders>
            <w:shd w:val="clear" w:color="auto" w:fill="FFF3CB"/>
            <w:vAlign w:val="center"/>
          </w:tcPr>
          <w:p w14:paraId="027BE39B" w14:textId="329D76E3" w:rsidR="00984001" w:rsidRPr="00D22C6F" w:rsidRDefault="00984001" w:rsidP="00A31F9C">
            <w:pPr>
              <w:jc w:val="center"/>
              <w:rPr>
                <w:sz w:val="22"/>
                <w:szCs w:val="22"/>
                <w:lang w:val="en-GB"/>
              </w:rPr>
            </w:pPr>
            <w:r w:rsidRPr="00D22C6F">
              <w:rPr>
                <w:sz w:val="22"/>
                <w:szCs w:val="22"/>
                <w:lang w:val="en-GB"/>
              </w:rPr>
              <w:t>N/A</w:t>
            </w:r>
          </w:p>
        </w:tc>
        <w:tc>
          <w:tcPr>
            <w:tcW w:w="1134" w:type="dxa"/>
            <w:tcBorders>
              <w:top w:val="nil"/>
              <w:left w:val="nil"/>
              <w:bottom w:val="nil"/>
              <w:right w:val="nil"/>
            </w:tcBorders>
            <w:shd w:val="clear" w:color="auto" w:fill="E9E4FF"/>
            <w:tcMar>
              <w:left w:w="113" w:type="dxa"/>
              <w:right w:w="113" w:type="dxa"/>
            </w:tcMar>
            <w:vAlign w:val="center"/>
          </w:tcPr>
          <w:p w14:paraId="65D761C9" w14:textId="5DE6BC74" w:rsidR="00984001" w:rsidRPr="00D22C6F" w:rsidRDefault="00984001" w:rsidP="00A31F9C">
            <w:pPr>
              <w:jc w:val="center"/>
              <w:rPr>
                <w:sz w:val="22"/>
                <w:szCs w:val="22"/>
                <w:lang w:val="en-GB"/>
              </w:rPr>
            </w:pPr>
            <w:r w:rsidRPr="00D22C6F">
              <w:rPr>
                <w:sz w:val="22"/>
                <w:szCs w:val="22"/>
                <w:lang w:val="en-GB"/>
              </w:rPr>
              <w:t>N/A</w:t>
            </w:r>
          </w:p>
        </w:tc>
        <w:tc>
          <w:tcPr>
            <w:tcW w:w="850" w:type="dxa"/>
            <w:tcBorders>
              <w:top w:val="nil"/>
              <w:left w:val="nil"/>
              <w:bottom w:val="nil"/>
              <w:right w:val="nil"/>
            </w:tcBorders>
            <w:shd w:val="clear" w:color="auto" w:fill="E9E4FF"/>
            <w:vAlign w:val="center"/>
          </w:tcPr>
          <w:p w14:paraId="12CF49DF" w14:textId="77D88DBF" w:rsidR="00984001" w:rsidRPr="00D22C6F" w:rsidRDefault="00984001" w:rsidP="00A31F9C">
            <w:pPr>
              <w:jc w:val="center"/>
              <w:rPr>
                <w:sz w:val="22"/>
                <w:szCs w:val="22"/>
                <w:lang w:val="en-GB"/>
              </w:rPr>
            </w:pPr>
            <w:r w:rsidRPr="00D22C6F">
              <w:rPr>
                <w:sz w:val="22"/>
                <w:szCs w:val="22"/>
                <w:lang w:val="en-GB"/>
              </w:rPr>
              <w:t>N/A</w:t>
            </w:r>
          </w:p>
        </w:tc>
      </w:tr>
      <w:tr w:rsidR="00984001" w:rsidRPr="00D22C6F" w14:paraId="40EB19C4" w14:textId="5A05EAE8"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2B73830D" w14:textId="77777777" w:rsidR="00984001" w:rsidRPr="00D22C6F" w:rsidRDefault="00984001" w:rsidP="00A31F9C">
            <w:pPr>
              <w:rPr>
                <w:lang w:val="en-GB"/>
              </w:rPr>
            </w:pPr>
          </w:p>
        </w:tc>
        <w:tc>
          <w:tcPr>
            <w:tcW w:w="3907"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3F39F647" w14:textId="7808E3FE" w:rsidR="00984001" w:rsidRPr="00D22C6F" w:rsidRDefault="00984001" w:rsidP="00A31F9C">
            <w:pPr>
              <w:rPr>
                <w:sz w:val="22"/>
                <w:szCs w:val="22"/>
                <w:lang w:val="en-GB"/>
              </w:rPr>
            </w:pPr>
            <w:r w:rsidRPr="00D22C6F">
              <w:rPr>
                <w:sz w:val="22"/>
                <w:szCs w:val="22"/>
                <w:lang w:val="en-GB"/>
              </w:rPr>
              <w:t>Mobile Air Conditioning*</w:t>
            </w:r>
          </w:p>
        </w:tc>
        <w:tc>
          <w:tcPr>
            <w:tcW w:w="992" w:type="dxa"/>
            <w:tcBorders>
              <w:top w:val="nil"/>
              <w:left w:val="nil"/>
              <w:bottom w:val="nil"/>
              <w:right w:val="nil"/>
            </w:tcBorders>
            <w:shd w:val="clear" w:color="auto" w:fill="BFF6E7"/>
            <w:tcMar>
              <w:left w:w="113" w:type="dxa"/>
              <w:right w:w="113" w:type="dxa"/>
            </w:tcMar>
            <w:vAlign w:val="center"/>
          </w:tcPr>
          <w:p w14:paraId="4F484D64" w14:textId="13DCD489" w:rsidR="00984001" w:rsidRPr="00D22C6F" w:rsidRDefault="00984001" w:rsidP="00A31F9C">
            <w:pPr>
              <w:jc w:val="center"/>
              <w:rPr>
                <w:sz w:val="22"/>
                <w:szCs w:val="22"/>
                <w:lang w:val="en-GB"/>
              </w:rPr>
            </w:pPr>
            <w:r w:rsidRPr="00D22C6F">
              <w:rPr>
                <w:sz w:val="22"/>
                <w:szCs w:val="22"/>
                <w:lang w:val="en-GB"/>
              </w:rPr>
              <w:t>3</w:t>
            </w:r>
          </w:p>
        </w:tc>
        <w:tc>
          <w:tcPr>
            <w:tcW w:w="709" w:type="dxa"/>
            <w:tcBorders>
              <w:top w:val="nil"/>
              <w:left w:val="nil"/>
              <w:bottom w:val="nil"/>
              <w:right w:val="nil"/>
            </w:tcBorders>
            <w:shd w:val="clear" w:color="auto" w:fill="BFF6E7"/>
            <w:vAlign w:val="center"/>
          </w:tcPr>
          <w:p w14:paraId="2DA9CB60" w14:textId="3B32F55D" w:rsidR="00984001" w:rsidRPr="00D22C6F" w:rsidRDefault="00984001" w:rsidP="00A31F9C">
            <w:pPr>
              <w:jc w:val="center"/>
              <w:rPr>
                <w:sz w:val="22"/>
                <w:szCs w:val="22"/>
                <w:lang w:val="en-GB"/>
              </w:rPr>
            </w:pPr>
            <w:r w:rsidRPr="00D22C6F">
              <w:rPr>
                <w:sz w:val="22"/>
                <w:szCs w:val="22"/>
                <w:lang w:val="en-GB"/>
              </w:rPr>
              <w:t>0.02</w:t>
            </w:r>
          </w:p>
        </w:tc>
        <w:tc>
          <w:tcPr>
            <w:tcW w:w="992" w:type="dxa"/>
            <w:tcBorders>
              <w:top w:val="nil"/>
              <w:left w:val="nil"/>
              <w:bottom w:val="nil"/>
              <w:right w:val="nil"/>
            </w:tcBorders>
            <w:shd w:val="clear" w:color="auto" w:fill="FFF3CB"/>
            <w:tcMar>
              <w:left w:w="113" w:type="dxa"/>
              <w:right w:w="113" w:type="dxa"/>
            </w:tcMar>
            <w:vAlign w:val="center"/>
          </w:tcPr>
          <w:p w14:paraId="4D5055E0" w14:textId="2CFBBF50" w:rsidR="00984001" w:rsidRPr="00D22C6F" w:rsidRDefault="00984001" w:rsidP="00A31F9C">
            <w:pPr>
              <w:jc w:val="center"/>
              <w:rPr>
                <w:sz w:val="22"/>
                <w:szCs w:val="22"/>
                <w:lang w:val="en-GB"/>
              </w:rPr>
            </w:pPr>
            <w:r w:rsidRPr="00D22C6F">
              <w:rPr>
                <w:sz w:val="22"/>
                <w:szCs w:val="22"/>
                <w:lang w:val="en-GB"/>
              </w:rPr>
              <w:t>1</w:t>
            </w:r>
          </w:p>
        </w:tc>
        <w:tc>
          <w:tcPr>
            <w:tcW w:w="709" w:type="dxa"/>
            <w:tcBorders>
              <w:top w:val="nil"/>
              <w:left w:val="nil"/>
              <w:bottom w:val="nil"/>
              <w:right w:val="nil"/>
            </w:tcBorders>
            <w:shd w:val="clear" w:color="auto" w:fill="FFF3CB"/>
            <w:vAlign w:val="center"/>
          </w:tcPr>
          <w:p w14:paraId="65EBE396" w14:textId="50E72153" w:rsidR="00984001" w:rsidRPr="00D22C6F" w:rsidRDefault="00984001" w:rsidP="00A31F9C">
            <w:pPr>
              <w:jc w:val="center"/>
              <w:rPr>
                <w:rFonts w:eastAsia="Arial"/>
                <w:sz w:val="22"/>
                <w:szCs w:val="22"/>
                <w:lang w:val="en-GB"/>
              </w:rPr>
            </w:pPr>
            <w:r w:rsidRPr="00D22C6F">
              <w:rPr>
                <w:sz w:val="22"/>
                <w:szCs w:val="22"/>
                <w:lang w:val="en-GB"/>
              </w:rPr>
              <w:t>0.01</w:t>
            </w:r>
          </w:p>
        </w:tc>
        <w:tc>
          <w:tcPr>
            <w:tcW w:w="1134" w:type="dxa"/>
            <w:tcBorders>
              <w:top w:val="nil"/>
              <w:left w:val="nil"/>
              <w:bottom w:val="nil"/>
              <w:right w:val="nil"/>
            </w:tcBorders>
            <w:shd w:val="clear" w:color="auto" w:fill="E9E4FF"/>
            <w:tcMar>
              <w:left w:w="113" w:type="dxa"/>
              <w:right w:w="113" w:type="dxa"/>
            </w:tcMar>
            <w:vAlign w:val="center"/>
          </w:tcPr>
          <w:p w14:paraId="4531980B" w14:textId="4DF64F02" w:rsidR="00984001" w:rsidRPr="00D22C6F" w:rsidRDefault="00984001" w:rsidP="00A31F9C">
            <w:pPr>
              <w:jc w:val="center"/>
              <w:rPr>
                <w:sz w:val="22"/>
                <w:szCs w:val="22"/>
                <w:lang w:val="en-GB"/>
              </w:rPr>
            </w:pPr>
            <w:r w:rsidRPr="00D22C6F">
              <w:rPr>
                <w:sz w:val="22"/>
                <w:szCs w:val="22"/>
                <w:lang w:val="en-GB"/>
              </w:rPr>
              <w:t>0</w:t>
            </w:r>
          </w:p>
        </w:tc>
        <w:tc>
          <w:tcPr>
            <w:tcW w:w="850" w:type="dxa"/>
            <w:tcBorders>
              <w:top w:val="nil"/>
              <w:left w:val="nil"/>
              <w:bottom w:val="nil"/>
              <w:right w:val="nil"/>
            </w:tcBorders>
            <w:shd w:val="clear" w:color="auto" w:fill="E9E4FF"/>
            <w:vAlign w:val="center"/>
          </w:tcPr>
          <w:p w14:paraId="2586D6CC" w14:textId="7D41E21B" w:rsidR="00984001" w:rsidRPr="00D22C6F" w:rsidRDefault="00984001" w:rsidP="00A31F9C">
            <w:pPr>
              <w:jc w:val="center"/>
              <w:rPr>
                <w:sz w:val="22"/>
                <w:szCs w:val="22"/>
                <w:lang w:val="en-GB"/>
              </w:rPr>
            </w:pPr>
            <w:r w:rsidRPr="00D22C6F">
              <w:rPr>
                <w:sz w:val="22"/>
                <w:szCs w:val="22"/>
                <w:lang w:val="en-GB"/>
              </w:rPr>
              <w:t>0.00</w:t>
            </w:r>
          </w:p>
        </w:tc>
      </w:tr>
      <w:tr w:rsidR="00984001" w:rsidRPr="00D22C6F" w14:paraId="01524FA4" w14:textId="3A80A05B" w:rsidTr="008E2A56">
        <w:trPr>
          <w:trHeight w:val="340"/>
        </w:trPr>
        <w:tc>
          <w:tcPr>
            <w:tcW w:w="488"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5FDF4659" w14:textId="77777777" w:rsidR="00984001" w:rsidRPr="00D22C6F" w:rsidRDefault="00984001" w:rsidP="00A31F9C">
            <w:pPr>
              <w:rPr>
                <w:lang w:val="en-GB"/>
              </w:rPr>
            </w:pPr>
            <w:r w:rsidRPr="00D22C6F">
              <w:rPr>
                <w:noProof/>
                <w:lang w:val="en-GB"/>
              </w:rPr>
              <w:drawing>
                <wp:inline distT="0" distB="0" distL="0" distR="0" wp14:anchorId="20EB822D" wp14:editId="190A5112">
                  <wp:extent cx="177887" cy="241300"/>
                  <wp:effectExtent l="0" t="0" r="0" b="6350"/>
                  <wp:docPr id="15" name="Picture 15" descr="An icon of a medical gas mas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n icon of a medical gas mask"/>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82038" cy="246931"/>
                          </a:xfrm>
                          <a:prstGeom prst="rect">
                            <a:avLst/>
                          </a:prstGeom>
                          <a:noFill/>
                        </pic:spPr>
                      </pic:pic>
                    </a:graphicData>
                  </a:graphic>
                </wp:inline>
              </w:drawing>
            </w:r>
          </w:p>
        </w:tc>
        <w:tc>
          <w:tcPr>
            <w:tcW w:w="3907"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32C05576" w14:textId="1EE390EA" w:rsidR="00984001" w:rsidRPr="00D22C6F" w:rsidRDefault="00984001" w:rsidP="00A31F9C">
            <w:pPr>
              <w:rPr>
                <w:b/>
                <w:sz w:val="22"/>
                <w:szCs w:val="22"/>
                <w:lang w:val="en-GB"/>
              </w:rPr>
            </w:pPr>
            <w:r w:rsidRPr="00D22C6F">
              <w:rPr>
                <w:b/>
                <w:sz w:val="22"/>
                <w:szCs w:val="22"/>
                <w:lang w:val="en-GB"/>
              </w:rPr>
              <w:t>Anaesthetic Gases</w:t>
            </w:r>
          </w:p>
        </w:tc>
        <w:tc>
          <w:tcPr>
            <w:tcW w:w="992" w:type="dxa"/>
            <w:tcBorders>
              <w:top w:val="single" w:sz="18" w:space="0" w:color="033636" w:themeColor="text2"/>
              <w:left w:val="nil"/>
              <w:bottom w:val="single" w:sz="4" w:space="0" w:color="033636" w:themeColor="text2"/>
              <w:right w:val="nil"/>
            </w:tcBorders>
            <w:shd w:val="clear" w:color="auto" w:fill="BFF6E7"/>
            <w:tcMar>
              <w:left w:w="113" w:type="dxa"/>
              <w:right w:w="113" w:type="dxa"/>
            </w:tcMar>
            <w:vAlign w:val="center"/>
          </w:tcPr>
          <w:p w14:paraId="3124174B" w14:textId="03339C71" w:rsidR="00984001" w:rsidRPr="00D22C6F" w:rsidRDefault="00984001" w:rsidP="00A31F9C">
            <w:pPr>
              <w:jc w:val="center"/>
              <w:rPr>
                <w:b/>
                <w:sz w:val="22"/>
                <w:szCs w:val="22"/>
                <w:lang w:val="en-GB"/>
              </w:rPr>
            </w:pPr>
            <w:r w:rsidRPr="00D22C6F">
              <w:rPr>
                <w:b/>
                <w:sz w:val="22"/>
                <w:szCs w:val="22"/>
                <w:lang w:val="en-GB"/>
              </w:rPr>
              <w:t>325</w:t>
            </w:r>
          </w:p>
        </w:tc>
        <w:tc>
          <w:tcPr>
            <w:tcW w:w="709" w:type="dxa"/>
            <w:tcBorders>
              <w:top w:val="single" w:sz="18" w:space="0" w:color="033636" w:themeColor="text2"/>
              <w:left w:val="nil"/>
              <w:bottom w:val="single" w:sz="4" w:space="0" w:color="033636" w:themeColor="text2"/>
              <w:right w:val="nil"/>
            </w:tcBorders>
            <w:shd w:val="clear" w:color="auto" w:fill="BFF6E7"/>
            <w:vAlign w:val="center"/>
          </w:tcPr>
          <w:p w14:paraId="179B5C39" w14:textId="3EE339FC" w:rsidR="00984001" w:rsidRPr="00D22C6F" w:rsidRDefault="00984001" w:rsidP="00A31F9C">
            <w:pPr>
              <w:jc w:val="center"/>
              <w:rPr>
                <w:b/>
                <w:sz w:val="22"/>
                <w:szCs w:val="22"/>
                <w:lang w:val="en-GB"/>
              </w:rPr>
            </w:pPr>
            <w:r w:rsidRPr="00D22C6F">
              <w:rPr>
                <w:b/>
                <w:sz w:val="22"/>
                <w:szCs w:val="22"/>
                <w:lang w:val="en-GB"/>
              </w:rPr>
              <w:t>2.36</w:t>
            </w:r>
          </w:p>
        </w:tc>
        <w:tc>
          <w:tcPr>
            <w:tcW w:w="992" w:type="dxa"/>
            <w:tcBorders>
              <w:top w:val="single" w:sz="18" w:space="0" w:color="033636" w:themeColor="text2"/>
              <w:left w:val="nil"/>
              <w:bottom w:val="single" w:sz="4" w:space="0" w:color="033636" w:themeColor="text2"/>
              <w:right w:val="nil"/>
            </w:tcBorders>
            <w:shd w:val="clear" w:color="auto" w:fill="FFF3CB"/>
            <w:tcMar>
              <w:left w:w="113" w:type="dxa"/>
              <w:right w:w="113" w:type="dxa"/>
            </w:tcMar>
            <w:vAlign w:val="center"/>
          </w:tcPr>
          <w:p w14:paraId="3691A048" w14:textId="77777777" w:rsidR="00984001" w:rsidRPr="00D22C6F" w:rsidRDefault="00984001" w:rsidP="00A31F9C">
            <w:pPr>
              <w:jc w:val="center"/>
              <w:rPr>
                <w:b/>
                <w:sz w:val="22"/>
                <w:szCs w:val="22"/>
                <w:lang w:val="en-GB"/>
              </w:rPr>
            </w:pPr>
            <w:r w:rsidRPr="00D22C6F">
              <w:rPr>
                <w:b/>
                <w:sz w:val="22"/>
                <w:szCs w:val="22"/>
                <w:lang w:val="en-GB"/>
              </w:rPr>
              <w:t>N/A</w:t>
            </w:r>
          </w:p>
        </w:tc>
        <w:tc>
          <w:tcPr>
            <w:tcW w:w="709" w:type="dxa"/>
            <w:tcBorders>
              <w:top w:val="single" w:sz="18" w:space="0" w:color="033636" w:themeColor="text2"/>
              <w:left w:val="nil"/>
              <w:bottom w:val="single" w:sz="4" w:space="0" w:color="033636" w:themeColor="text2"/>
              <w:right w:val="nil"/>
            </w:tcBorders>
            <w:shd w:val="clear" w:color="auto" w:fill="FFF3CB"/>
            <w:vAlign w:val="center"/>
          </w:tcPr>
          <w:p w14:paraId="3E2DADB4" w14:textId="394AE5A2" w:rsidR="00984001" w:rsidRPr="00D22C6F" w:rsidRDefault="00984001" w:rsidP="00A31F9C">
            <w:pPr>
              <w:jc w:val="center"/>
              <w:rPr>
                <w:b/>
                <w:sz w:val="22"/>
                <w:szCs w:val="22"/>
                <w:lang w:val="en-GB"/>
              </w:rPr>
            </w:pPr>
            <w:r w:rsidRPr="00D22C6F">
              <w:rPr>
                <w:b/>
                <w:sz w:val="22"/>
                <w:szCs w:val="22"/>
                <w:lang w:val="en-GB"/>
              </w:rPr>
              <w:t>N/A</w:t>
            </w:r>
          </w:p>
        </w:tc>
        <w:tc>
          <w:tcPr>
            <w:tcW w:w="1134" w:type="dxa"/>
            <w:tcBorders>
              <w:top w:val="single" w:sz="18" w:space="0" w:color="033636" w:themeColor="text2"/>
              <w:left w:val="nil"/>
              <w:bottom w:val="single" w:sz="4" w:space="0" w:color="033636" w:themeColor="text2"/>
              <w:right w:val="nil"/>
            </w:tcBorders>
            <w:shd w:val="clear" w:color="auto" w:fill="E9E4FF"/>
            <w:tcMar>
              <w:left w:w="113" w:type="dxa"/>
              <w:right w:w="113" w:type="dxa"/>
            </w:tcMar>
            <w:vAlign w:val="center"/>
          </w:tcPr>
          <w:p w14:paraId="37EBB5D3" w14:textId="77777777" w:rsidR="00984001" w:rsidRPr="00D22C6F" w:rsidRDefault="00984001" w:rsidP="00A31F9C">
            <w:pPr>
              <w:jc w:val="center"/>
              <w:rPr>
                <w:b/>
                <w:sz w:val="22"/>
                <w:szCs w:val="22"/>
                <w:lang w:val="en-GB"/>
              </w:rPr>
            </w:pPr>
            <w:r w:rsidRPr="00D22C6F">
              <w:rPr>
                <w:b/>
                <w:sz w:val="22"/>
                <w:szCs w:val="22"/>
                <w:lang w:val="en-GB"/>
              </w:rPr>
              <w:t>N/A</w:t>
            </w:r>
          </w:p>
        </w:tc>
        <w:tc>
          <w:tcPr>
            <w:tcW w:w="850" w:type="dxa"/>
            <w:tcBorders>
              <w:top w:val="single" w:sz="18" w:space="0" w:color="033636" w:themeColor="text2"/>
              <w:left w:val="nil"/>
              <w:bottom w:val="single" w:sz="4" w:space="0" w:color="033636" w:themeColor="text2"/>
              <w:right w:val="nil"/>
            </w:tcBorders>
            <w:shd w:val="clear" w:color="auto" w:fill="E9E4FF"/>
            <w:vAlign w:val="center"/>
          </w:tcPr>
          <w:p w14:paraId="796DB8AA" w14:textId="76742673" w:rsidR="00984001" w:rsidRPr="00D22C6F" w:rsidRDefault="00984001" w:rsidP="00A31F9C">
            <w:pPr>
              <w:jc w:val="center"/>
              <w:rPr>
                <w:b/>
                <w:sz w:val="22"/>
                <w:szCs w:val="22"/>
                <w:lang w:val="en-GB"/>
              </w:rPr>
            </w:pPr>
            <w:r w:rsidRPr="00D22C6F">
              <w:rPr>
                <w:b/>
                <w:sz w:val="22"/>
                <w:szCs w:val="22"/>
                <w:lang w:val="en-GB"/>
              </w:rPr>
              <w:t>N/A</w:t>
            </w:r>
          </w:p>
        </w:tc>
      </w:tr>
      <w:tr w:rsidR="00984001" w:rsidRPr="00D22C6F" w14:paraId="1D36976E" w14:textId="336E5B9D" w:rsidTr="008E2A56">
        <w:trPr>
          <w:trHeight w:val="340"/>
        </w:trPr>
        <w:tc>
          <w:tcPr>
            <w:tcW w:w="488" w:type="dxa"/>
            <w:vMerge/>
            <w:tcBorders>
              <w:left w:val="nil"/>
              <w:right w:val="nil"/>
            </w:tcBorders>
            <w:shd w:val="clear" w:color="auto" w:fill="F2F2F2" w:themeFill="background1" w:themeFillShade="F2"/>
            <w:tcMar>
              <w:left w:w="113" w:type="dxa"/>
              <w:right w:w="113" w:type="dxa"/>
            </w:tcMar>
            <w:vAlign w:val="center"/>
          </w:tcPr>
          <w:p w14:paraId="4DC6000C" w14:textId="77777777" w:rsidR="00984001" w:rsidRPr="00D22C6F" w:rsidRDefault="00984001" w:rsidP="00A31F9C">
            <w:pPr>
              <w:rPr>
                <w:sz w:val="22"/>
                <w:szCs w:val="22"/>
                <w:lang w:val="en-GB"/>
              </w:rPr>
            </w:pPr>
          </w:p>
        </w:tc>
        <w:tc>
          <w:tcPr>
            <w:tcW w:w="3907" w:type="dxa"/>
            <w:tcBorders>
              <w:top w:val="single" w:sz="4" w:space="0" w:color="033636" w:themeColor="text2"/>
              <w:left w:val="nil"/>
              <w:bottom w:val="nil"/>
              <w:right w:val="single" w:sz="4" w:space="0" w:color="auto"/>
            </w:tcBorders>
            <w:shd w:val="clear" w:color="auto" w:fill="F2F2F2" w:themeFill="background1" w:themeFillShade="F2"/>
            <w:tcMar>
              <w:left w:w="113" w:type="dxa"/>
              <w:right w:w="0" w:type="dxa"/>
            </w:tcMar>
            <w:vAlign w:val="center"/>
          </w:tcPr>
          <w:p w14:paraId="5C555A95" w14:textId="38C3CAF8" w:rsidR="00984001" w:rsidRPr="00D22C6F" w:rsidRDefault="00984001" w:rsidP="00A31F9C">
            <w:pPr>
              <w:rPr>
                <w:sz w:val="22"/>
                <w:szCs w:val="22"/>
                <w:lang w:val="en-GB"/>
              </w:rPr>
            </w:pPr>
            <w:r w:rsidRPr="00D22C6F">
              <w:rPr>
                <w:sz w:val="22"/>
                <w:szCs w:val="22"/>
                <w:lang w:val="en-GB"/>
              </w:rPr>
              <w:t>Medical Nitrous Oxide*</w:t>
            </w:r>
          </w:p>
        </w:tc>
        <w:tc>
          <w:tcPr>
            <w:tcW w:w="992" w:type="dxa"/>
            <w:tcBorders>
              <w:top w:val="single" w:sz="4" w:space="0" w:color="033636" w:themeColor="text2"/>
              <w:left w:val="nil"/>
              <w:bottom w:val="nil"/>
              <w:right w:val="nil"/>
            </w:tcBorders>
            <w:shd w:val="clear" w:color="auto" w:fill="BFF6E7"/>
            <w:tcMar>
              <w:left w:w="113" w:type="dxa"/>
              <w:right w:w="113" w:type="dxa"/>
            </w:tcMar>
            <w:vAlign w:val="center"/>
          </w:tcPr>
          <w:p w14:paraId="49E54EBA" w14:textId="1521C1D4" w:rsidR="00984001" w:rsidRPr="00D22C6F" w:rsidRDefault="00984001" w:rsidP="00A31F9C">
            <w:pPr>
              <w:jc w:val="center"/>
              <w:rPr>
                <w:sz w:val="22"/>
                <w:szCs w:val="22"/>
                <w:lang w:val="en-GB"/>
              </w:rPr>
            </w:pPr>
            <w:r w:rsidRPr="00D22C6F">
              <w:rPr>
                <w:sz w:val="22"/>
                <w:szCs w:val="22"/>
                <w:lang w:val="en-GB"/>
              </w:rPr>
              <w:t>303</w:t>
            </w:r>
          </w:p>
        </w:tc>
        <w:tc>
          <w:tcPr>
            <w:tcW w:w="709" w:type="dxa"/>
            <w:tcBorders>
              <w:top w:val="single" w:sz="4" w:space="0" w:color="033636" w:themeColor="text2"/>
              <w:left w:val="nil"/>
              <w:bottom w:val="nil"/>
              <w:right w:val="nil"/>
            </w:tcBorders>
            <w:shd w:val="clear" w:color="auto" w:fill="BFF6E7"/>
            <w:vAlign w:val="center"/>
          </w:tcPr>
          <w:p w14:paraId="5180EA4F" w14:textId="1BBEC29C" w:rsidR="00984001" w:rsidRPr="00D22C6F" w:rsidRDefault="00984001" w:rsidP="00A31F9C">
            <w:pPr>
              <w:jc w:val="center"/>
              <w:rPr>
                <w:sz w:val="22"/>
                <w:szCs w:val="22"/>
                <w:lang w:val="en-GB"/>
              </w:rPr>
            </w:pPr>
            <w:r w:rsidRPr="00D22C6F">
              <w:rPr>
                <w:sz w:val="22"/>
                <w:szCs w:val="22"/>
                <w:lang w:val="en-GB"/>
              </w:rPr>
              <w:t>2.19</w:t>
            </w:r>
          </w:p>
        </w:tc>
        <w:tc>
          <w:tcPr>
            <w:tcW w:w="992" w:type="dxa"/>
            <w:tcBorders>
              <w:top w:val="single" w:sz="4" w:space="0" w:color="033636" w:themeColor="text2"/>
              <w:left w:val="nil"/>
              <w:bottom w:val="nil"/>
              <w:right w:val="nil"/>
            </w:tcBorders>
            <w:shd w:val="clear" w:color="auto" w:fill="FFF3CB"/>
            <w:tcMar>
              <w:left w:w="113" w:type="dxa"/>
              <w:right w:w="113" w:type="dxa"/>
            </w:tcMar>
            <w:vAlign w:val="center"/>
          </w:tcPr>
          <w:p w14:paraId="13366232" w14:textId="77777777" w:rsidR="00984001" w:rsidRPr="00D22C6F" w:rsidRDefault="00984001" w:rsidP="00A31F9C">
            <w:pPr>
              <w:jc w:val="center"/>
              <w:rPr>
                <w:sz w:val="22"/>
                <w:szCs w:val="22"/>
                <w:lang w:val="en-GB"/>
              </w:rPr>
            </w:pPr>
            <w:r w:rsidRPr="00D22C6F">
              <w:rPr>
                <w:sz w:val="22"/>
                <w:szCs w:val="22"/>
                <w:lang w:val="en-GB"/>
              </w:rPr>
              <w:t>N/A</w:t>
            </w:r>
          </w:p>
        </w:tc>
        <w:tc>
          <w:tcPr>
            <w:tcW w:w="709" w:type="dxa"/>
            <w:tcBorders>
              <w:top w:val="single" w:sz="4" w:space="0" w:color="033636" w:themeColor="text2"/>
              <w:left w:val="nil"/>
              <w:bottom w:val="nil"/>
              <w:right w:val="nil"/>
            </w:tcBorders>
            <w:shd w:val="clear" w:color="auto" w:fill="FFF3CB"/>
            <w:vAlign w:val="center"/>
          </w:tcPr>
          <w:p w14:paraId="59A9ACEB" w14:textId="11589A5A" w:rsidR="00984001" w:rsidRPr="00D22C6F" w:rsidRDefault="00984001" w:rsidP="00A31F9C">
            <w:pPr>
              <w:jc w:val="center"/>
              <w:rPr>
                <w:sz w:val="22"/>
                <w:szCs w:val="22"/>
                <w:lang w:val="en-GB"/>
              </w:rPr>
            </w:pPr>
            <w:r w:rsidRPr="00D22C6F">
              <w:rPr>
                <w:sz w:val="22"/>
                <w:szCs w:val="22"/>
                <w:lang w:val="en-GB"/>
              </w:rPr>
              <w:t>N/A</w:t>
            </w:r>
          </w:p>
        </w:tc>
        <w:tc>
          <w:tcPr>
            <w:tcW w:w="1134" w:type="dxa"/>
            <w:tcBorders>
              <w:top w:val="single" w:sz="4" w:space="0" w:color="033636" w:themeColor="text2"/>
              <w:left w:val="nil"/>
              <w:bottom w:val="nil"/>
              <w:right w:val="nil"/>
            </w:tcBorders>
            <w:shd w:val="clear" w:color="auto" w:fill="E9E4FF"/>
            <w:tcMar>
              <w:left w:w="113" w:type="dxa"/>
              <w:right w:w="113" w:type="dxa"/>
            </w:tcMar>
            <w:vAlign w:val="center"/>
          </w:tcPr>
          <w:p w14:paraId="438272B0" w14:textId="77777777" w:rsidR="00984001" w:rsidRPr="00D22C6F" w:rsidRDefault="00984001" w:rsidP="00A31F9C">
            <w:pPr>
              <w:jc w:val="center"/>
              <w:rPr>
                <w:sz w:val="22"/>
                <w:szCs w:val="22"/>
                <w:lang w:val="en-GB"/>
              </w:rPr>
            </w:pPr>
            <w:r w:rsidRPr="00D22C6F">
              <w:rPr>
                <w:sz w:val="22"/>
                <w:szCs w:val="22"/>
                <w:lang w:val="en-GB"/>
              </w:rPr>
              <w:t>N/A</w:t>
            </w:r>
          </w:p>
        </w:tc>
        <w:tc>
          <w:tcPr>
            <w:tcW w:w="850" w:type="dxa"/>
            <w:tcBorders>
              <w:top w:val="single" w:sz="4" w:space="0" w:color="033636" w:themeColor="text2"/>
              <w:left w:val="nil"/>
              <w:bottom w:val="nil"/>
              <w:right w:val="nil"/>
            </w:tcBorders>
            <w:shd w:val="clear" w:color="auto" w:fill="E9E4FF"/>
            <w:vAlign w:val="center"/>
          </w:tcPr>
          <w:p w14:paraId="5D5B9381" w14:textId="60F3FC44" w:rsidR="00984001" w:rsidRPr="00D22C6F" w:rsidRDefault="00984001" w:rsidP="00A31F9C">
            <w:pPr>
              <w:jc w:val="center"/>
              <w:rPr>
                <w:sz w:val="22"/>
                <w:szCs w:val="22"/>
                <w:lang w:val="en-GB"/>
              </w:rPr>
            </w:pPr>
            <w:r w:rsidRPr="00D22C6F">
              <w:rPr>
                <w:sz w:val="22"/>
                <w:szCs w:val="22"/>
                <w:lang w:val="en-GB"/>
              </w:rPr>
              <w:t>N/A</w:t>
            </w:r>
          </w:p>
        </w:tc>
      </w:tr>
      <w:tr w:rsidR="00984001" w:rsidRPr="00D22C6F" w14:paraId="04086A5A" w14:textId="3D1338BA" w:rsidTr="008E2A56">
        <w:trPr>
          <w:trHeight w:val="340"/>
        </w:trPr>
        <w:tc>
          <w:tcPr>
            <w:tcW w:w="488" w:type="dxa"/>
            <w:vMerge/>
            <w:tcBorders>
              <w:left w:val="nil"/>
              <w:bottom w:val="single" w:sz="8" w:space="0" w:color="033636" w:themeColor="text2"/>
              <w:right w:val="nil"/>
            </w:tcBorders>
            <w:shd w:val="clear" w:color="auto" w:fill="F2F2F2" w:themeFill="background1" w:themeFillShade="F2"/>
            <w:tcMar>
              <w:left w:w="113" w:type="dxa"/>
              <w:right w:w="113" w:type="dxa"/>
            </w:tcMar>
            <w:vAlign w:val="center"/>
          </w:tcPr>
          <w:p w14:paraId="525C0916" w14:textId="77777777" w:rsidR="00984001" w:rsidRPr="00D22C6F" w:rsidRDefault="00984001" w:rsidP="00A31F9C">
            <w:pPr>
              <w:rPr>
                <w:sz w:val="22"/>
                <w:szCs w:val="22"/>
                <w:lang w:val="en-GB"/>
              </w:rPr>
            </w:pPr>
          </w:p>
        </w:tc>
        <w:tc>
          <w:tcPr>
            <w:tcW w:w="3907" w:type="dxa"/>
            <w:tcBorders>
              <w:top w:val="nil"/>
              <w:left w:val="nil"/>
              <w:bottom w:val="single" w:sz="8" w:space="0" w:color="033636" w:themeColor="text2"/>
              <w:right w:val="single" w:sz="4" w:space="0" w:color="auto"/>
            </w:tcBorders>
            <w:shd w:val="clear" w:color="auto" w:fill="F2F2F2" w:themeFill="background1" w:themeFillShade="F2"/>
            <w:tcMar>
              <w:left w:w="113" w:type="dxa"/>
              <w:right w:w="0" w:type="dxa"/>
            </w:tcMar>
            <w:vAlign w:val="center"/>
          </w:tcPr>
          <w:p w14:paraId="2C69FCC8" w14:textId="70ECFC95" w:rsidR="00984001" w:rsidRPr="00D22C6F" w:rsidRDefault="00984001" w:rsidP="00A31F9C">
            <w:pPr>
              <w:rPr>
                <w:sz w:val="22"/>
                <w:szCs w:val="22"/>
                <w:lang w:val="en-GB"/>
              </w:rPr>
            </w:pPr>
            <w:r w:rsidRPr="00D22C6F">
              <w:rPr>
                <w:sz w:val="22"/>
                <w:szCs w:val="22"/>
                <w:lang w:val="en-GB"/>
              </w:rPr>
              <w:t>Fluorinated Anaesthetic Gases*</w:t>
            </w:r>
          </w:p>
        </w:tc>
        <w:tc>
          <w:tcPr>
            <w:tcW w:w="992" w:type="dxa"/>
            <w:tcBorders>
              <w:top w:val="nil"/>
              <w:left w:val="nil"/>
              <w:bottom w:val="single" w:sz="8" w:space="0" w:color="033636" w:themeColor="text2"/>
              <w:right w:val="nil"/>
            </w:tcBorders>
            <w:shd w:val="clear" w:color="auto" w:fill="BFF6E7"/>
            <w:tcMar>
              <w:left w:w="113" w:type="dxa"/>
              <w:right w:w="113" w:type="dxa"/>
            </w:tcMar>
            <w:vAlign w:val="center"/>
          </w:tcPr>
          <w:p w14:paraId="521F459C" w14:textId="2EDB1571" w:rsidR="00984001" w:rsidRPr="00D22C6F" w:rsidRDefault="00984001" w:rsidP="00A31F9C">
            <w:pPr>
              <w:jc w:val="center"/>
              <w:rPr>
                <w:sz w:val="22"/>
                <w:szCs w:val="22"/>
                <w:lang w:val="en-GB"/>
              </w:rPr>
            </w:pPr>
            <w:r w:rsidRPr="00D22C6F">
              <w:rPr>
                <w:sz w:val="22"/>
                <w:szCs w:val="22"/>
                <w:lang w:val="en-GB"/>
              </w:rPr>
              <w:t>23</w:t>
            </w:r>
          </w:p>
        </w:tc>
        <w:tc>
          <w:tcPr>
            <w:tcW w:w="709" w:type="dxa"/>
            <w:tcBorders>
              <w:top w:val="nil"/>
              <w:left w:val="nil"/>
              <w:bottom w:val="single" w:sz="8" w:space="0" w:color="033636" w:themeColor="text2"/>
              <w:right w:val="nil"/>
            </w:tcBorders>
            <w:shd w:val="clear" w:color="auto" w:fill="BFF6E7"/>
            <w:vAlign w:val="center"/>
          </w:tcPr>
          <w:p w14:paraId="79134C22" w14:textId="7191FCF6" w:rsidR="00984001" w:rsidRPr="00D22C6F" w:rsidRDefault="00984001" w:rsidP="00A31F9C">
            <w:pPr>
              <w:jc w:val="center"/>
              <w:rPr>
                <w:sz w:val="22"/>
                <w:szCs w:val="22"/>
                <w:lang w:val="en-GB"/>
              </w:rPr>
            </w:pPr>
            <w:r w:rsidRPr="00D22C6F">
              <w:rPr>
                <w:sz w:val="22"/>
                <w:szCs w:val="22"/>
                <w:lang w:val="en-GB"/>
              </w:rPr>
              <w:t>0.16</w:t>
            </w:r>
          </w:p>
        </w:tc>
        <w:tc>
          <w:tcPr>
            <w:tcW w:w="992" w:type="dxa"/>
            <w:tcBorders>
              <w:top w:val="nil"/>
              <w:left w:val="nil"/>
              <w:bottom w:val="single" w:sz="8" w:space="0" w:color="033636" w:themeColor="text2"/>
              <w:right w:val="nil"/>
            </w:tcBorders>
            <w:shd w:val="clear" w:color="auto" w:fill="FFF3CB"/>
            <w:tcMar>
              <w:left w:w="113" w:type="dxa"/>
              <w:right w:w="113" w:type="dxa"/>
            </w:tcMar>
            <w:vAlign w:val="center"/>
          </w:tcPr>
          <w:p w14:paraId="7E1AD815" w14:textId="77777777" w:rsidR="00984001" w:rsidRPr="00D22C6F" w:rsidRDefault="00984001" w:rsidP="00A31F9C">
            <w:pPr>
              <w:jc w:val="center"/>
              <w:rPr>
                <w:sz w:val="22"/>
                <w:szCs w:val="22"/>
                <w:lang w:val="en-GB"/>
              </w:rPr>
            </w:pPr>
            <w:r w:rsidRPr="00D22C6F">
              <w:rPr>
                <w:sz w:val="22"/>
                <w:szCs w:val="22"/>
                <w:lang w:val="en-GB"/>
              </w:rPr>
              <w:t>N/A</w:t>
            </w:r>
          </w:p>
        </w:tc>
        <w:tc>
          <w:tcPr>
            <w:tcW w:w="709" w:type="dxa"/>
            <w:tcBorders>
              <w:top w:val="nil"/>
              <w:left w:val="nil"/>
              <w:bottom w:val="single" w:sz="8" w:space="0" w:color="033636" w:themeColor="text2"/>
              <w:right w:val="nil"/>
            </w:tcBorders>
            <w:shd w:val="clear" w:color="auto" w:fill="FFF3CB"/>
            <w:vAlign w:val="center"/>
          </w:tcPr>
          <w:p w14:paraId="745CBF7E" w14:textId="72DA1D76" w:rsidR="00984001" w:rsidRPr="00D22C6F" w:rsidRDefault="00984001" w:rsidP="00A31F9C">
            <w:pPr>
              <w:jc w:val="center"/>
              <w:rPr>
                <w:sz w:val="22"/>
                <w:szCs w:val="22"/>
                <w:lang w:val="en-GB"/>
              </w:rPr>
            </w:pPr>
            <w:r w:rsidRPr="00D22C6F">
              <w:rPr>
                <w:sz w:val="22"/>
                <w:szCs w:val="22"/>
                <w:lang w:val="en-GB"/>
              </w:rPr>
              <w:t>N/A</w:t>
            </w:r>
          </w:p>
        </w:tc>
        <w:tc>
          <w:tcPr>
            <w:tcW w:w="1134" w:type="dxa"/>
            <w:tcBorders>
              <w:top w:val="nil"/>
              <w:left w:val="nil"/>
              <w:bottom w:val="single" w:sz="8" w:space="0" w:color="033636" w:themeColor="text2"/>
              <w:right w:val="nil"/>
            </w:tcBorders>
            <w:shd w:val="clear" w:color="auto" w:fill="E9E4FF"/>
            <w:tcMar>
              <w:left w:w="113" w:type="dxa"/>
              <w:right w:w="113" w:type="dxa"/>
            </w:tcMar>
            <w:vAlign w:val="center"/>
          </w:tcPr>
          <w:p w14:paraId="562F87BE" w14:textId="77777777" w:rsidR="00984001" w:rsidRPr="00D22C6F" w:rsidRDefault="00984001" w:rsidP="00A31F9C">
            <w:pPr>
              <w:jc w:val="center"/>
              <w:rPr>
                <w:sz w:val="22"/>
                <w:szCs w:val="22"/>
                <w:lang w:val="en-GB"/>
              </w:rPr>
            </w:pPr>
            <w:r w:rsidRPr="00D22C6F">
              <w:rPr>
                <w:sz w:val="22"/>
                <w:szCs w:val="22"/>
                <w:lang w:val="en-GB"/>
              </w:rPr>
              <w:t>N/A</w:t>
            </w:r>
          </w:p>
        </w:tc>
        <w:tc>
          <w:tcPr>
            <w:tcW w:w="850" w:type="dxa"/>
            <w:tcBorders>
              <w:top w:val="nil"/>
              <w:left w:val="nil"/>
              <w:bottom w:val="single" w:sz="8" w:space="0" w:color="033636" w:themeColor="text2"/>
              <w:right w:val="nil"/>
            </w:tcBorders>
            <w:shd w:val="clear" w:color="auto" w:fill="E9E4FF"/>
            <w:vAlign w:val="center"/>
          </w:tcPr>
          <w:p w14:paraId="252B2A74" w14:textId="0B21AB87" w:rsidR="00984001" w:rsidRPr="00D22C6F" w:rsidRDefault="00984001" w:rsidP="00A31F9C">
            <w:pPr>
              <w:jc w:val="center"/>
              <w:rPr>
                <w:sz w:val="22"/>
                <w:szCs w:val="22"/>
                <w:lang w:val="en-GB"/>
              </w:rPr>
            </w:pPr>
            <w:r w:rsidRPr="00D22C6F">
              <w:rPr>
                <w:sz w:val="22"/>
                <w:szCs w:val="22"/>
                <w:lang w:val="en-GB"/>
              </w:rPr>
              <w:t>N/A</w:t>
            </w:r>
          </w:p>
        </w:tc>
      </w:tr>
      <w:tr w:rsidR="00984001" w:rsidRPr="00D22C6F" w14:paraId="37609E5A" w14:textId="527DAFC7" w:rsidTr="008E2A56">
        <w:trPr>
          <w:trHeight w:val="397"/>
        </w:trPr>
        <w:tc>
          <w:tcPr>
            <w:tcW w:w="4395" w:type="dxa"/>
            <w:gridSpan w:val="2"/>
            <w:tcBorders>
              <w:top w:val="single" w:sz="18" w:space="0" w:color="033636" w:themeColor="text2"/>
              <w:left w:val="nil"/>
              <w:bottom w:val="single" w:sz="8" w:space="0" w:color="033636" w:themeColor="text2"/>
              <w:right w:val="nil"/>
            </w:tcBorders>
            <w:shd w:val="clear" w:color="auto" w:fill="033636" w:themeFill="text2"/>
            <w:tcMar>
              <w:left w:w="85" w:type="dxa"/>
              <w:right w:w="0" w:type="dxa"/>
            </w:tcMar>
            <w:vAlign w:val="center"/>
          </w:tcPr>
          <w:p w14:paraId="2B903401" w14:textId="2B831151" w:rsidR="00984001" w:rsidRPr="00D22C6F" w:rsidRDefault="00984001" w:rsidP="0018586B">
            <w:pPr>
              <w:rPr>
                <w:rFonts w:asciiTheme="minorHAnsi" w:eastAsia="Arial" w:hAnsiTheme="minorHAnsi" w:cstheme="minorHAnsi"/>
                <w:color w:val="FFFFFF" w:themeColor="background1"/>
                <w:lang w:val="en-GB"/>
              </w:rPr>
            </w:pPr>
            <w:r w:rsidRPr="00D22C6F">
              <w:rPr>
                <w:rFonts w:asciiTheme="minorHAnsi" w:eastAsia="Arial" w:hAnsiTheme="minorHAnsi" w:cstheme="minorHAnsi"/>
                <w:b/>
                <w:bCs/>
                <w:color w:val="FFFFFF" w:themeColor="background1"/>
                <w:lang w:val="en-GB"/>
              </w:rPr>
              <w:t xml:space="preserve">SCOPE 2: </w:t>
            </w:r>
            <w:r w:rsidRPr="00D22C6F">
              <w:rPr>
                <w:rFonts w:asciiTheme="minorHAnsi" w:eastAsia="Arial" w:hAnsiTheme="minorHAnsi" w:cstheme="minorHAnsi"/>
                <w:color w:val="FFFFFF" w:themeColor="background1"/>
                <w:lang w:val="en-GB"/>
              </w:rPr>
              <w:t xml:space="preserve">Purchased </w:t>
            </w:r>
            <w:r w:rsidR="00E863B0" w:rsidRPr="00D22C6F">
              <w:rPr>
                <w:rFonts w:asciiTheme="minorHAnsi" w:eastAsia="Arial" w:hAnsiTheme="minorHAnsi" w:cstheme="minorHAnsi"/>
                <w:color w:val="FFFFFF" w:themeColor="background1"/>
                <w:lang w:val="en-GB"/>
              </w:rPr>
              <w:t>energy</w:t>
            </w:r>
          </w:p>
        </w:tc>
        <w:tc>
          <w:tcPr>
            <w:tcW w:w="992" w:type="dxa"/>
            <w:tcBorders>
              <w:top w:val="single" w:sz="18" w:space="0" w:color="033636" w:themeColor="text2"/>
              <w:left w:val="nil"/>
              <w:bottom w:val="single" w:sz="8" w:space="0" w:color="033636" w:themeColor="text2"/>
              <w:right w:val="nil"/>
            </w:tcBorders>
            <w:shd w:val="clear" w:color="auto" w:fill="033636" w:themeFill="text2"/>
            <w:vAlign w:val="center"/>
          </w:tcPr>
          <w:p w14:paraId="5627CE79" w14:textId="4059EB5B" w:rsidR="00984001" w:rsidRPr="00D22C6F" w:rsidRDefault="00984001" w:rsidP="0018586B">
            <w:pPr>
              <w:jc w:val="center"/>
              <w:rPr>
                <w:lang w:val="en-GB"/>
              </w:rPr>
            </w:pPr>
            <w:r w:rsidRPr="00D22C6F">
              <w:rPr>
                <w:lang w:val="en-GB"/>
              </w:rPr>
              <w:t>kt CO</w:t>
            </w:r>
            <w:r w:rsidRPr="00D22C6F">
              <w:rPr>
                <w:vertAlign w:val="subscript"/>
                <w:lang w:val="en-GB"/>
              </w:rPr>
              <w:t>2</w:t>
            </w:r>
            <w:r w:rsidRPr="00D22C6F">
              <w:rPr>
                <w:lang w:val="en-GB"/>
              </w:rPr>
              <w:t>-e</w:t>
            </w:r>
          </w:p>
        </w:tc>
        <w:tc>
          <w:tcPr>
            <w:tcW w:w="709" w:type="dxa"/>
            <w:tcBorders>
              <w:top w:val="single" w:sz="18" w:space="0" w:color="033636" w:themeColor="text2"/>
              <w:left w:val="nil"/>
              <w:bottom w:val="single" w:sz="8" w:space="0" w:color="033636" w:themeColor="text2"/>
              <w:right w:val="nil"/>
            </w:tcBorders>
            <w:shd w:val="clear" w:color="auto" w:fill="033636" w:themeFill="text2"/>
            <w:vAlign w:val="center"/>
          </w:tcPr>
          <w:p w14:paraId="5028D611" w14:textId="68406394" w:rsidR="00984001" w:rsidRPr="00D22C6F" w:rsidRDefault="00984001" w:rsidP="0018586B">
            <w:pPr>
              <w:jc w:val="center"/>
              <w:rPr>
                <w:lang w:val="en-GB"/>
              </w:rPr>
            </w:pPr>
            <w:r w:rsidRPr="00D22C6F">
              <w:rPr>
                <w:lang w:val="en-GB"/>
              </w:rPr>
              <w:t>%</w:t>
            </w:r>
          </w:p>
        </w:tc>
        <w:tc>
          <w:tcPr>
            <w:tcW w:w="992" w:type="dxa"/>
            <w:tcBorders>
              <w:top w:val="single" w:sz="18" w:space="0" w:color="033636" w:themeColor="text2"/>
              <w:left w:val="nil"/>
              <w:bottom w:val="single" w:sz="8" w:space="0" w:color="033636" w:themeColor="text2"/>
              <w:right w:val="nil"/>
            </w:tcBorders>
            <w:shd w:val="clear" w:color="auto" w:fill="033636" w:themeFill="text2"/>
            <w:vAlign w:val="center"/>
          </w:tcPr>
          <w:p w14:paraId="49A92969" w14:textId="6D32B375" w:rsidR="00984001" w:rsidRPr="00D22C6F" w:rsidRDefault="00984001" w:rsidP="0018586B">
            <w:pPr>
              <w:jc w:val="center"/>
              <w:rPr>
                <w:lang w:val="en-GB"/>
              </w:rPr>
            </w:pPr>
            <w:r w:rsidRPr="00D22C6F">
              <w:rPr>
                <w:lang w:val="en-GB"/>
              </w:rPr>
              <w:t>kt CO</w:t>
            </w:r>
            <w:r w:rsidRPr="00D22C6F">
              <w:rPr>
                <w:vertAlign w:val="subscript"/>
                <w:lang w:val="en-GB"/>
              </w:rPr>
              <w:t>2</w:t>
            </w:r>
            <w:r w:rsidRPr="00D22C6F">
              <w:rPr>
                <w:lang w:val="en-GB"/>
              </w:rPr>
              <w:t>-e</w:t>
            </w:r>
          </w:p>
        </w:tc>
        <w:tc>
          <w:tcPr>
            <w:tcW w:w="709" w:type="dxa"/>
            <w:tcBorders>
              <w:top w:val="single" w:sz="18" w:space="0" w:color="033636" w:themeColor="text2"/>
              <w:left w:val="nil"/>
              <w:bottom w:val="single" w:sz="8" w:space="0" w:color="033636" w:themeColor="text2"/>
              <w:right w:val="nil"/>
            </w:tcBorders>
            <w:shd w:val="clear" w:color="auto" w:fill="033636" w:themeFill="text2"/>
            <w:vAlign w:val="center"/>
          </w:tcPr>
          <w:p w14:paraId="121D05F5" w14:textId="334E3C8E" w:rsidR="00984001" w:rsidRPr="00D22C6F" w:rsidRDefault="00984001" w:rsidP="0018586B">
            <w:pPr>
              <w:jc w:val="center"/>
              <w:rPr>
                <w:lang w:val="en-GB"/>
              </w:rPr>
            </w:pPr>
            <w:r w:rsidRPr="00D22C6F">
              <w:rPr>
                <w:lang w:val="en-GB"/>
              </w:rPr>
              <w:t>%</w:t>
            </w:r>
          </w:p>
        </w:tc>
        <w:tc>
          <w:tcPr>
            <w:tcW w:w="1134" w:type="dxa"/>
            <w:tcBorders>
              <w:top w:val="single" w:sz="18" w:space="0" w:color="033636" w:themeColor="text2"/>
              <w:left w:val="nil"/>
              <w:bottom w:val="single" w:sz="8" w:space="0" w:color="033636" w:themeColor="text2"/>
              <w:right w:val="nil"/>
            </w:tcBorders>
            <w:shd w:val="clear" w:color="auto" w:fill="033636" w:themeFill="text2"/>
            <w:vAlign w:val="center"/>
          </w:tcPr>
          <w:p w14:paraId="79A675CF" w14:textId="56FF964F" w:rsidR="00984001" w:rsidRPr="00D22C6F" w:rsidRDefault="00984001" w:rsidP="0018586B">
            <w:pPr>
              <w:jc w:val="center"/>
              <w:rPr>
                <w:lang w:val="en-GB"/>
              </w:rPr>
            </w:pPr>
            <w:r w:rsidRPr="00D22C6F">
              <w:rPr>
                <w:lang w:val="en-GB"/>
              </w:rPr>
              <w:t>kt CO</w:t>
            </w:r>
            <w:r w:rsidRPr="00D22C6F">
              <w:rPr>
                <w:vertAlign w:val="subscript"/>
                <w:lang w:val="en-GB"/>
              </w:rPr>
              <w:t>2</w:t>
            </w:r>
            <w:r w:rsidRPr="00D22C6F">
              <w:rPr>
                <w:lang w:val="en-GB"/>
              </w:rPr>
              <w:t>-e</w:t>
            </w:r>
          </w:p>
        </w:tc>
        <w:tc>
          <w:tcPr>
            <w:tcW w:w="850" w:type="dxa"/>
            <w:tcBorders>
              <w:top w:val="single" w:sz="18" w:space="0" w:color="033636" w:themeColor="text2"/>
              <w:left w:val="nil"/>
              <w:bottom w:val="single" w:sz="8" w:space="0" w:color="033636" w:themeColor="text2"/>
              <w:right w:val="nil"/>
            </w:tcBorders>
            <w:shd w:val="clear" w:color="auto" w:fill="033636" w:themeFill="text2"/>
            <w:vAlign w:val="center"/>
          </w:tcPr>
          <w:p w14:paraId="02029025" w14:textId="0BC32658" w:rsidR="00984001" w:rsidRPr="00D22C6F" w:rsidRDefault="00984001" w:rsidP="0018586B">
            <w:pPr>
              <w:jc w:val="center"/>
              <w:rPr>
                <w:lang w:val="en-GB"/>
              </w:rPr>
            </w:pPr>
            <w:r w:rsidRPr="00D22C6F">
              <w:rPr>
                <w:lang w:val="en-GB"/>
              </w:rPr>
              <w:t>%</w:t>
            </w:r>
          </w:p>
        </w:tc>
      </w:tr>
      <w:tr w:rsidR="00984001" w:rsidRPr="00D22C6F" w14:paraId="63DD983F" w14:textId="74A75F8A" w:rsidTr="008E2A56">
        <w:trPr>
          <w:trHeight w:val="397"/>
        </w:trPr>
        <w:tc>
          <w:tcPr>
            <w:tcW w:w="4395" w:type="dxa"/>
            <w:gridSpan w:val="2"/>
            <w:tcBorders>
              <w:top w:val="single" w:sz="8" w:space="0" w:color="033636" w:themeColor="text2"/>
              <w:left w:val="nil"/>
              <w:bottom w:val="single" w:sz="8" w:space="0" w:color="033636" w:themeColor="text2"/>
              <w:right w:val="single" w:sz="4" w:space="0" w:color="auto"/>
            </w:tcBorders>
            <w:shd w:val="clear" w:color="auto" w:fill="auto"/>
            <w:tcMar>
              <w:left w:w="85" w:type="dxa"/>
              <w:right w:w="0" w:type="dxa"/>
            </w:tcMar>
            <w:vAlign w:val="center"/>
          </w:tcPr>
          <w:p w14:paraId="5236BAF0" w14:textId="70DAA414" w:rsidR="00984001" w:rsidRPr="00D22C6F" w:rsidRDefault="00984001" w:rsidP="0018586B">
            <w:pPr>
              <w:rPr>
                <w:rFonts w:asciiTheme="minorHAnsi" w:hAnsiTheme="minorHAnsi" w:cstheme="minorHAnsi"/>
                <w:lang w:val="en-GB"/>
              </w:rPr>
            </w:pPr>
            <w:r w:rsidRPr="00D22C6F">
              <w:rPr>
                <w:rFonts w:asciiTheme="minorHAnsi" w:eastAsia="Arial Black" w:hAnsiTheme="minorHAnsi" w:cstheme="minorHAnsi"/>
                <w:b/>
                <w:color w:val="033636" w:themeColor="text2"/>
                <w:lang w:val="en-GB"/>
              </w:rPr>
              <w:t>TOTAL</w:t>
            </w:r>
            <w:r w:rsidRPr="00D22C6F">
              <w:rPr>
                <w:rFonts w:asciiTheme="minorHAnsi" w:eastAsia="Arial" w:hAnsiTheme="minorHAnsi" w:cstheme="minorHAnsi"/>
                <w:b/>
                <w:color w:val="033636" w:themeColor="text2"/>
                <w:lang w:val="en-GB"/>
              </w:rPr>
              <w:t xml:space="preserve"> SCOPE 2 ESTIMATE*</w:t>
            </w:r>
          </w:p>
        </w:tc>
        <w:tc>
          <w:tcPr>
            <w:tcW w:w="992" w:type="dxa"/>
            <w:tcBorders>
              <w:top w:val="nil"/>
              <w:left w:val="nil"/>
              <w:bottom w:val="single" w:sz="8" w:space="0" w:color="033636" w:themeColor="text2"/>
              <w:right w:val="nil"/>
            </w:tcBorders>
            <w:shd w:val="clear" w:color="auto" w:fill="80EDD0"/>
            <w:tcMar>
              <w:left w:w="113" w:type="dxa"/>
              <w:right w:w="113" w:type="dxa"/>
            </w:tcMar>
            <w:vAlign w:val="center"/>
          </w:tcPr>
          <w:p w14:paraId="358832FE" w14:textId="59095E06" w:rsidR="00984001" w:rsidRPr="00D22C6F" w:rsidRDefault="00984001" w:rsidP="0018586B">
            <w:pPr>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bCs/>
                <w:color w:val="033636" w:themeColor="text2"/>
                <w:lang w:val="en-GB"/>
              </w:rPr>
              <w:t>2,932</w:t>
            </w:r>
          </w:p>
        </w:tc>
        <w:tc>
          <w:tcPr>
            <w:tcW w:w="709" w:type="dxa"/>
            <w:tcBorders>
              <w:top w:val="nil"/>
              <w:left w:val="nil"/>
              <w:bottom w:val="single" w:sz="8" w:space="0" w:color="033636" w:themeColor="text2"/>
              <w:right w:val="nil"/>
            </w:tcBorders>
            <w:shd w:val="clear" w:color="auto" w:fill="80EDD0"/>
            <w:vAlign w:val="center"/>
          </w:tcPr>
          <w:p w14:paraId="18AE70E4" w14:textId="39AA00F3" w:rsidR="00984001" w:rsidRPr="00D22C6F" w:rsidRDefault="00984001" w:rsidP="0018586B">
            <w:pPr>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color w:val="033636" w:themeColor="text2"/>
                <w:lang w:val="en-GB"/>
              </w:rPr>
              <w:t>21.26</w:t>
            </w:r>
          </w:p>
        </w:tc>
        <w:tc>
          <w:tcPr>
            <w:tcW w:w="992" w:type="dxa"/>
            <w:tcBorders>
              <w:top w:val="nil"/>
              <w:left w:val="nil"/>
              <w:bottom w:val="single" w:sz="8" w:space="0" w:color="033636" w:themeColor="text2"/>
              <w:right w:val="nil"/>
            </w:tcBorders>
            <w:shd w:val="clear" w:color="auto" w:fill="FFE798"/>
            <w:tcMar>
              <w:left w:w="113" w:type="dxa"/>
              <w:right w:w="113" w:type="dxa"/>
            </w:tcMar>
            <w:vAlign w:val="center"/>
          </w:tcPr>
          <w:p w14:paraId="3A8B11B5" w14:textId="0D0A825F" w:rsidR="00984001" w:rsidRPr="00D22C6F" w:rsidRDefault="00984001" w:rsidP="0018586B">
            <w:pPr>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bCs/>
                <w:color w:val="033636" w:themeColor="text2"/>
                <w:lang w:val="en-GB"/>
              </w:rPr>
              <w:t>1,734</w:t>
            </w:r>
          </w:p>
        </w:tc>
        <w:tc>
          <w:tcPr>
            <w:tcW w:w="709" w:type="dxa"/>
            <w:tcBorders>
              <w:top w:val="nil"/>
              <w:left w:val="nil"/>
              <w:bottom w:val="single" w:sz="8" w:space="0" w:color="033636" w:themeColor="text2"/>
              <w:right w:val="nil"/>
            </w:tcBorders>
            <w:shd w:val="clear" w:color="auto" w:fill="FFE798"/>
            <w:vAlign w:val="center"/>
          </w:tcPr>
          <w:p w14:paraId="772D9D49" w14:textId="777A435E" w:rsidR="00984001" w:rsidRPr="00D22C6F" w:rsidRDefault="00984001" w:rsidP="0018586B">
            <w:pPr>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color w:val="033636" w:themeColor="text2"/>
                <w:lang w:val="en-GB"/>
              </w:rPr>
              <w:t>21.21</w:t>
            </w:r>
          </w:p>
        </w:tc>
        <w:tc>
          <w:tcPr>
            <w:tcW w:w="1134" w:type="dxa"/>
            <w:tcBorders>
              <w:top w:val="nil"/>
              <w:left w:val="nil"/>
              <w:bottom w:val="single" w:sz="8" w:space="0" w:color="033636" w:themeColor="text2"/>
              <w:right w:val="nil"/>
            </w:tcBorders>
            <w:shd w:val="clear" w:color="auto" w:fill="DCC5F2" w:themeFill="accent2" w:themeFillTint="33"/>
            <w:tcMar>
              <w:left w:w="113" w:type="dxa"/>
              <w:right w:w="113" w:type="dxa"/>
            </w:tcMar>
            <w:vAlign w:val="center"/>
          </w:tcPr>
          <w:p w14:paraId="2F3928F4" w14:textId="3F323473" w:rsidR="00984001" w:rsidRPr="00D22C6F" w:rsidRDefault="00984001" w:rsidP="0018586B">
            <w:pPr>
              <w:ind w:left="-116"/>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bCs/>
                <w:color w:val="033636" w:themeColor="text2"/>
                <w:lang w:val="en-GB"/>
              </w:rPr>
              <w:t>30</w:t>
            </w:r>
          </w:p>
        </w:tc>
        <w:tc>
          <w:tcPr>
            <w:tcW w:w="850" w:type="dxa"/>
            <w:tcBorders>
              <w:top w:val="nil"/>
              <w:left w:val="nil"/>
              <w:bottom w:val="single" w:sz="8" w:space="0" w:color="033636" w:themeColor="text2"/>
              <w:right w:val="nil"/>
            </w:tcBorders>
            <w:shd w:val="clear" w:color="auto" w:fill="DCC5F2" w:themeFill="accent2" w:themeFillTint="33"/>
            <w:vAlign w:val="center"/>
          </w:tcPr>
          <w:p w14:paraId="2BF7FE25" w14:textId="313B50E2" w:rsidR="00984001" w:rsidRPr="00D22C6F" w:rsidRDefault="00984001" w:rsidP="0018586B">
            <w:pPr>
              <w:ind w:left="36"/>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color w:val="033636" w:themeColor="text2"/>
                <w:lang w:val="en-GB"/>
              </w:rPr>
              <w:t>1.58</w:t>
            </w:r>
          </w:p>
        </w:tc>
      </w:tr>
      <w:tr w:rsidR="00984001" w:rsidRPr="00D22C6F" w14:paraId="05A86EBD" w14:textId="14A4A520" w:rsidTr="008E2A56">
        <w:trPr>
          <w:trHeight w:val="397"/>
        </w:trPr>
        <w:tc>
          <w:tcPr>
            <w:tcW w:w="4395" w:type="dxa"/>
            <w:gridSpan w:val="2"/>
            <w:tcBorders>
              <w:top w:val="single" w:sz="18" w:space="0" w:color="033636" w:themeColor="text2"/>
              <w:left w:val="nil"/>
              <w:bottom w:val="single" w:sz="8" w:space="0" w:color="033636" w:themeColor="text2"/>
              <w:right w:val="nil"/>
            </w:tcBorders>
            <w:shd w:val="clear" w:color="auto" w:fill="033636" w:themeFill="text2"/>
            <w:tcMar>
              <w:left w:w="85" w:type="dxa"/>
              <w:right w:w="0" w:type="dxa"/>
            </w:tcMar>
            <w:vAlign w:val="center"/>
          </w:tcPr>
          <w:p w14:paraId="5D7A998D" w14:textId="0D2CA5F5" w:rsidR="00984001" w:rsidRPr="00D22C6F" w:rsidRDefault="00984001" w:rsidP="0018586B">
            <w:pPr>
              <w:rPr>
                <w:rFonts w:asciiTheme="minorHAnsi" w:eastAsia="Arial" w:hAnsiTheme="minorHAnsi" w:cstheme="minorHAnsi"/>
                <w:color w:val="FFFFFF" w:themeColor="background1"/>
                <w:lang w:val="en-GB"/>
              </w:rPr>
            </w:pPr>
            <w:r w:rsidRPr="00D22C6F">
              <w:rPr>
                <w:rFonts w:asciiTheme="minorHAnsi" w:eastAsia="Arial" w:hAnsiTheme="minorHAnsi" w:cstheme="minorHAnsi"/>
                <w:b/>
                <w:bCs/>
                <w:color w:val="FFFFFF" w:themeColor="background1"/>
                <w:lang w:val="en-GB"/>
              </w:rPr>
              <w:t xml:space="preserve">SCOPE 3: </w:t>
            </w:r>
            <w:r w:rsidRPr="00D22C6F">
              <w:rPr>
                <w:rFonts w:asciiTheme="minorHAnsi" w:eastAsia="Arial" w:hAnsiTheme="minorHAnsi" w:cstheme="minorHAnsi"/>
                <w:color w:val="FFFFFF" w:themeColor="background1"/>
                <w:lang w:val="en-GB"/>
              </w:rPr>
              <w:t>Other indirect emissions</w:t>
            </w:r>
          </w:p>
        </w:tc>
        <w:tc>
          <w:tcPr>
            <w:tcW w:w="992" w:type="dxa"/>
            <w:tcBorders>
              <w:top w:val="single" w:sz="18" w:space="0" w:color="033636" w:themeColor="text2"/>
              <w:left w:val="nil"/>
              <w:bottom w:val="single" w:sz="8" w:space="0" w:color="033636" w:themeColor="text2"/>
              <w:right w:val="nil"/>
            </w:tcBorders>
            <w:shd w:val="clear" w:color="auto" w:fill="033636" w:themeFill="text2"/>
            <w:vAlign w:val="center"/>
          </w:tcPr>
          <w:p w14:paraId="43619A2D" w14:textId="5E3DE295" w:rsidR="00984001" w:rsidRPr="00D22C6F" w:rsidRDefault="00984001" w:rsidP="0018586B">
            <w:pPr>
              <w:jc w:val="center"/>
              <w:rPr>
                <w:lang w:val="en-GB"/>
              </w:rPr>
            </w:pPr>
            <w:r w:rsidRPr="00D22C6F">
              <w:rPr>
                <w:lang w:val="en-GB"/>
              </w:rPr>
              <w:t>kt CO</w:t>
            </w:r>
            <w:r w:rsidRPr="00D22C6F">
              <w:rPr>
                <w:vertAlign w:val="subscript"/>
                <w:lang w:val="en-GB"/>
              </w:rPr>
              <w:t>2</w:t>
            </w:r>
            <w:r w:rsidRPr="00D22C6F">
              <w:rPr>
                <w:lang w:val="en-GB"/>
              </w:rPr>
              <w:t>-e</w:t>
            </w:r>
          </w:p>
        </w:tc>
        <w:tc>
          <w:tcPr>
            <w:tcW w:w="709" w:type="dxa"/>
            <w:tcBorders>
              <w:top w:val="single" w:sz="18" w:space="0" w:color="033636" w:themeColor="text2"/>
              <w:left w:val="nil"/>
              <w:bottom w:val="single" w:sz="8" w:space="0" w:color="033636" w:themeColor="text2"/>
              <w:right w:val="nil"/>
            </w:tcBorders>
            <w:shd w:val="clear" w:color="auto" w:fill="033636" w:themeFill="text2"/>
            <w:vAlign w:val="center"/>
          </w:tcPr>
          <w:p w14:paraId="12649607" w14:textId="0C67CAB9" w:rsidR="00984001" w:rsidRPr="00D22C6F" w:rsidRDefault="00984001" w:rsidP="0018586B">
            <w:pPr>
              <w:jc w:val="center"/>
              <w:rPr>
                <w:lang w:val="en-GB"/>
              </w:rPr>
            </w:pPr>
            <w:r w:rsidRPr="00D22C6F">
              <w:rPr>
                <w:lang w:val="en-GB"/>
              </w:rPr>
              <w:t>%</w:t>
            </w:r>
          </w:p>
        </w:tc>
        <w:tc>
          <w:tcPr>
            <w:tcW w:w="992" w:type="dxa"/>
            <w:tcBorders>
              <w:top w:val="single" w:sz="18" w:space="0" w:color="033636" w:themeColor="text2"/>
              <w:left w:val="nil"/>
              <w:bottom w:val="single" w:sz="8" w:space="0" w:color="033636" w:themeColor="text2"/>
              <w:right w:val="nil"/>
            </w:tcBorders>
            <w:shd w:val="clear" w:color="auto" w:fill="033636" w:themeFill="text2"/>
            <w:vAlign w:val="center"/>
          </w:tcPr>
          <w:p w14:paraId="37DC50AD" w14:textId="0CDF9CDA" w:rsidR="00984001" w:rsidRPr="00D22C6F" w:rsidRDefault="00984001" w:rsidP="0018586B">
            <w:pPr>
              <w:jc w:val="center"/>
              <w:rPr>
                <w:lang w:val="en-GB"/>
              </w:rPr>
            </w:pPr>
            <w:r w:rsidRPr="00D22C6F">
              <w:rPr>
                <w:lang w:val="en-GB"/>
              </w:rPr>
              <w:t>kt CO</w:t>
            </w:r>
            <w:r w:rsidRPr="00D22C6F">
              <w:rPr>
                <w:vertAlign w:val="subscript"/>
                <w:lang w:val="en-GB"/>
              </w:rPr>
              <w:t>2</w:t>
            </w:r>
            <w:r w:rsidRPr="00D22C6F">
              <w:rPr>
                <w:lang w:val="en-GB"/>
              </w:rPr>
              <w:t>-e</w:t>
            </w:r>
          </w:p>
        </w:tc>
        <w:tc>
          <w:tcPr>
            <w:tcW w:w="709" w:type="dxa"/>
            <w:tcBorders>
              <w:top w:val="single" w:sz="18" w:space="0" w:color="033636" w:themeColor="text2"/>
              <w:left w:val="nil"/>
              <w:bottom w:val="single" w:sz="8" w:space="0" w:color="033636" w:themeColor="text2"/>
              <w:right w:val="nil"/>
            </w:tcBorders>
            <w:shd w:val="clear" w:color="auto" w:fill="033636" w:themeFill="text2"/>
            <w:vAlign w:val="center"/>
          </w:tcPr>
          <w:p w14:paraId="1A0FD74A" w14:textId="4E41A3E9" w:rsidR="00984001" w:rsidRPr="00D22C6F" w:rsidRDefault="00984001" w:rsidP="0018586B">
            <w:pPr>
              <w:jc w:val="center"/>
              <w:rPr>
                <w:lang w:val="en-GB"/>
              </w:rPr>
            </w:pPr>
            <w:r w:rsidRPr="00D22C6F">
              <w:rPr>
                <w:lang w:val="en-GB"/>
              </w:rPr>
              <w:t>%</w:t>
            </w:r>
          </w:p>
        </w:tc>
        <w:tc>
          <w:tcPr>
            <w:tcW w:w="1134" w:type="dxa"/>
            <w:tcBorders>
              <w:top w:val="single" w:sz="18" w:space="0" w:color="033636" w:themeColor="text2"/>
              <w:left w:val="nil"/>
              <w:bottom w:val="single" w:sz="8" w:space="0" w:color="033636" w:themeColor="text2"/>
              <w:right w:val="nil"/>
            </w:tcBorders>
            <w:shd w:val="clear" w:color="auto" w:fill="033636" w:themeFill="text2"/>
            <w:vAlign w:val="center"/>
          </w:tcPr>
          <w:p w14:paraId="6CC2EE93" w14:textId="1962B3D7" w:rsidR="00984001" w:rsidRPr="00D22C6F" w:rsidRDefault="00984001" w:rsidP="0018586B">
            <w:pPr>
              <w:jc w:val="center"/>
              <w:rPr>
                <w:lang w:val="en-GB"/>
              </w:rPr>
            </w:pPr>
            <w:r w:rsidRPr="00D22C6F">
              <w:rPr>
                <w:lang w:val="en-GB"/>
              </w:rPr>
              <w:t>kt CO</w:t>
            </w:r>
            <w:r w:rsidRPr="00D22C6F">
              <w:rPr>
                <w:vertAlign w:val="subscript"/>
                <w:lang w:val="en-GB"/>
              </w:rPr>
              <w:t>2</w:t>
            </w:r>
            <w:r w:rsidRPr="00D22C6F">
              <w:rPr>
                <w:lang w:val="en-GB"/>
              </w:rPr>
              <w:t>-e</w:t>
            </w:r>
          </w:p>
        </w:tc>
        <w:tc>
          <w:tcPr>
            <w:tcW w:w="850" w:type="dxa"/>
            <w:tcBorders>
              <w:top w:val="single" w:sz="18" w:space="0" w:color="033636" w:themeColor="text2"/>
              <w:left w:val="nil"/>
              <w:bottom w:val="single" w:sz="8" w:space="0" w:color="033636" w:themeColor="text2"/>
              <w:right w:val="nil"/>
            </w:tcBorders>
            <w:shd w:val="clear" w:color="auto" w:fill="033636" w:themeFill="text2"/>
            <w:vAlign w:val="center"/>
          </w:tcPr>
          <w:p w14:paraId="0D475C31" w14:textId="7E161A25" w:rsidR="00984001" w:rsidRPr="00D22C6F" w:rsidRDefault="00984001" w:rsidP="0018586B">
            <w:pPr>
              <w:jc w:val="center"/>
              <w:rPr>
                <w:lang w:val="en-GB"/>
              </w:rPr>
            </w:pPr>
            <w:r w:rsidRPr="00D22C6F">
              <w:rPr>
                <w:lang w:val="en-GB"/>
              </w:rPr>
              <w:t>%</w:t>
            </w:r>
          </w:p>
        </w:tc>
      </w:tr>
      <w:tr w:rsidR="00984001" w:rsidRPr="00D22C6F" w14:paraId="5CD71BED" w14:textId="6AAE1E30" w:rsidTr="008E2A56">
        <w:trPr>
          <w:trHeight w:val="397"/>
        </w:trPr>
        <w:tc>
          <w:tcPr>
            <w:tcW w:w="4395" w:type="dxa"/>
            <w:gridSpan w:val="2"/>
            <w:tcBorders>
              <w:top w:val="single" w:sz="8" w:space="0" w:color="033636" w:themeColor="text2"/>
              <w:left w:val="nil"/>
              <w:bottom w:val="single" w:sz="18" w:space="0" w:color="033636" w:themeColor="text2"/>
              <w:right w:val="single" w:sz="4" w:space="0" w:color="auto"/>
            </w:tcBorders>
            <w:shd w:val="clear" w:color="auto" w:fill="auto"/>
            <w:tcMar>
              <w:left w:w="85" w:type="dxa"/>
              <w:right w:w="0" w:type="dxa"/>
            </w:tcMar>
            <w:vAlign w:val="center"/>
          </w:tcPr>
          <w:p w14:paraId="11A16CC2" w14:textId="5AEAD517" w:rsidR="00984001" w:rsidRPr="00D22C6F" w:rsidRDefault="00984001" w:rsidP="0018586B">
            <w:pPr>
              <w:rPr>
                <w:rFonts w:asciiTheme="minorHAnsi" w:hAnsiTheme="minorHAnsi" w:cstheme="minorHAnsi"/>
                <w:lang w:val="en-GB"/>
              </w:rPr>
            </w:pPr>
            <w:r w:rsidRPr="00D22C6F">
              <w:rPr>
                <w:rFonts w:asciiTheme="minorHAnsi" w:eastAsia="Arial Black" w:hAnsiTheme="minorHAnsi" w:cstheme="minorHAnsi"/>
                <w:b/>
                <w:color w:val="033636" w:themeColor="text2"/>
                <w:lang w:val="en-GB"/>
              </w:rPr>
              <w:t>TOTAL</w:t>
            </w:r>
            <w:r w:rsidRPr="00D22C6F">
              <w:rPr>
                <w:rFonts w:asciiTheme="minorHAnsi" w:eastAsia="Arial" w:hAnsiTheme="minorHAnsi" w:cstheme="minorHAnsi"/>
                <w:b/>
                <w:color w:val="033636" w:themeColor="text2"/>
                <w:lang w:val="en-GB"/>
              </w:rPr>
              <w:t xml:space="preserve"> SCOPE 3 ESTIMATE</w:t>
            </w:r>
          </w:p>
        </w:tc>
        <w:tc>
          <w:tcPr>
            <w:tcW w:w="992" w:type="dxa"/>
            <w:tcBorders>
              <w:top w:val="nil"/>
              <w:left w:val="nil"/>
              <w:bottom w:val="single" w:sz="18" w:space="0" w:color="033636" w:themeColor="text2"/>
              <w:right w:val="nil"/>
            </w:tcBorders>
            <w:shd w:val="clear" w:color="auto" w:fill="80EDD0"/>
            <w:tcMar>
              <w:left w:w="113" w:type="dxa"/>
              <w:right w:w="113" w:type="dxa"/>
            </w:tcMar>
            <w:vAlign w:val="center"/>
          </w:tcPr>
          <w:p w14:paraId="7741A840" w14:textId="66E62206" w:rsidR="00984001" w:rsidRPr="00D22C6F" w:rsidRDefault="00984001" w:rsidP="0018586B">
            <w:pPr>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bCs/>
                <w:color w:val="033636" w:themeColor="text2"/>
                <w:lang w:val="en-GB"/>
              </w:rPr>
              <w:t>8,332</w:t>
            </w:r>
          </w:p>
        </w:tc>
        <w:tc>
          <w:tcPr>
            <w:tcW w:w="709" w:type="dxa"/>
            <w:tcBorders>
              <w:top w:val="nil"/>
              <w:left w:val="nil"/>
              <w:bottom w:val="single" w:sz="18" w:space="0" w:color="033636" w:themeColor="text2"/>
              <w:right w:val="nil"/>
            </w:tcBorders>
            <w:shd w:val="clear" w:color="auto" w:fill="80EDD0"/>
            <w:vAlign w:val="center"/>
          </w:tcPr>
          <w:p w14:paraId="78D6046C" w14:textId="1AF4F9DA" w:rsidR="00984001" w:rsidRPr="00D22C6F" w:rsidRDefault="00984001" w:rsidP="0018586B">
            <w:pPr>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color w:val="033636" w:themeColor="text2"/>
                <w:lang w:val="en-GB"/>
              </w:rPr>
              <w:t>60.42</w:t>
            </w:r>
          </w:p>
        </w:tc>
        <w:tc>
          <w:tcPr>
            <w:tcW w:w="992" w:type="dxa"/>
            <w:tcBorders>
              <w:top w:val="nil"/>
              <w:left w:val="nil"/>
              <w:bottom w:val="single" w:sz="18" w:space="0" w:color="033636" w:themeColor="text2"/>
              <w:right w:val="nil"/>
            </w:tcBorders>
            <w:shd w:val="clear" w:color="auto" w:fill="FFE798"/>
            <w:tcMar>
              <w:left w:w="113" w:type="dxa"/>
              <w:right w:w="113" w:type="dxa"/>
            </w:tcMar>
            <w:vAlign w:val="center"/>
          </w:tcPr>
          <w:p w14:paraId="58FEFFBC" w14:textId="77777777" w:rsidR="00984001" w:rsidRPr="00D22C6F" w:rsidRDefault="00984001" w:rsidP="0018586B">
            <w:pPr>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bCs/>
                <w:color w:val="033636" w:themeColor="text2"/>
                <w:lang w:val="en-GB"/>
              </w:rPr>
              <w:t>5,668</w:t>
            </w:r>
          </w:p>
        </w:tc>
        <w:tc>
          <w:tcPr>
            <w:tcW w:w="709" w:type="dxa"/>
            <w:tcBorders>
              <w:top w:val="nil"/>
              <w:left w:val="nil"/>
              <w:bottom w:val="single" w:sz="18" w:space="0" w:color="033636" w:themeColor="text2"/>
              <w:right w:val="nil"/>
            </w:tcBorders>
            <w:shd w:val="clear" w:color="auto" w:fill="FFE798"/>
            <w:vAlign w:val="center"/>
          </w:tcPr>
          <w:p w14:paraId="45749B0B" w14:textId="206B8D49" w:rsidR="00984001" w:rsidRPr="00D22C6F" w:rsidRDefault="00984001" w:rsidP="0018586B">
            <w:pPr>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color w:val="033636" w:themeColor="text2"/>
                <w:lang w:val="en-GB"/>
              </w:rPr>
              <w:t>72.61</w:t>
            </w:r>
          </w:p>
        </w:tc>
        <w:tc>
          <w:tcPr>
            <w:tcW w:w="1134" w:type="dxa"/>
            <w:tcBorders>
              <w:top w:val="nil"/>
              <w:left w:val="nil"/>
              <w:bottom w:val="single" w:sz="18" w:space="0" w:color="033636" w:themeColor="text2"/>
              <w:right w:val="nil"/>
            </w:tcBorders>
            <w:shd w:val="clear" w:color="auto" w:fill="DCC5F2" w:themeFill="accent2" w:themeFillTint="33"/>
            <w:tcMar>
              <w:left w:w="113" w:type="dxa"/>
              <w:right w:w="113" w:type="dxa"/>
            </w:tcMar>
            <w:vAlign w:val="center"/>
          </w:tcPr>
          <w:p w14:paraId="0BD2E2CB" w14:textId="77777777" w:rsidR="00984001" w:rsidRPr="00D22C6F" w:rsidRDefault="00984001" w:rsidP="0018586B">
            <w:pPr>
              <w:ind w:left="-116"/>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bCs/>
                <w:color w:val="033636" w:themeColor="text2"/>
                <w:lang w:val="en-GB"/>
              </w:rPr>
              <w:t>1,887</w:t>
            </w:r>
          </w:p>
        </w:tc>
        <w:tc>
          <w:tcPr>
            <w:tcW w:w="850" w:type="dxa"/>
            <w:tcBorders>
              <w:top w:val="nil"/>
              <w:left w:val="nil"/>
              <w:bottom w:val="single" w:sz="18" w:space="0" w:color="033636" w:themeColor="text2"/>
              <w:right w:val="nil"/>
            </w:tcBorders>
            <w:shd w:val="clear" w:color="auto" w:fill="DCC5F2" w:themeFill="accent2" w:themeFillTint="33"/>
            <w:vAlign w:val="center"/>
          </w:tcPr>
          <w:p w14:paraId="256CDFEC" w14:textId="6277DA32" w:rsidR="00984001" w:rsidRPr="00D22C6F" w:rsidRDefault="00984001" w:rsidP="0018586B">
            <w:pPr>
              <w:ind w:left="36"/>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color w:val="033636" w:themeColor="text2"/>
                <w:lang w:val="en-GB"/>
              </w:rPr>
              <w:t>97.92</w:t>
            </w:r>
          </w:p>
        </w:tc>
      </w:tr>
      <w:tr w:rsidR="00984001" w:rsidRPr="00D22C6F" w14:paraId="4B2012EA" w14:textId="5F7C3D8B" w:rsidTr="008E2A56">
        <w:trPr>
          <w:trHeight w:val="340"/>
        </w:trPr>
        <w:tc>
          <w:tcPr>
            <w:tcW w:w="488"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43573FF8" w14:textId="77777777" w:rsidR="00984001" w:rsidRPr="00D22C6F" w:rsidRDefault="00984001" w:rsidP="0018586B">
            <w:pPr>
              <w:rPr>
                <w:lang w:val="en-GB"/>
              </w:rPr>
            </w:pPr>
            <w:r w:rsidRPr="00D22C6F">
              <w:rPr>
                <w:noProof/>
                <w:lang w:val="en-GB"/>
              </w:rPr>
              <w:drawing>
                <wp:inline distT="0" distB="0" distL="0" distR="0" wp14:anchorId="0E8B99C9" wp14:editId="37CFA607">
                  <wp:extent cx="228600" cy="202487"/>
                  <wp:effectExtent l="0" t="0" r="0" b="7620"/>
                  <wp:docPr id="16" name="Picture 16" descr="An icon of a hand holding a co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n icon of a hand holding a coin"/>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32448" cy="205895"/>
                          </a:xfrm>
                          <a:prstGeom prst="rect">
                            <a:avLst/>
                          </a:prstGeom>
                          <a:noFill/>
                        </pic:spPr>
                      </pic:pic>
                    </a:graphicData>
                  </a:graphic>
                </wp:inline>
              </w:drawing>
            </w:r>
          </w:p>
        </w:tc>
        <w:tc>
          <w:tcPr>
            <w:tcW w:w="3907" w:type="dxa"/>
            <w:tcBorders>
              <w:top w:val="nil"/>
              <w:left w:val="nil"/>
              <w:bottom w:val="single" w:sz="4" w:space="0" w:color="auto"/>
              <w:right w:val="single" w:sz="4" w:space="0" w:color="auto"/>
            </w:tcBorders>
            <w:shd w:val="clear" w:color="auto" w:fill="F2F2F2" w:themeFill="background1" w:themeFillShade="F2"/>
            <w:tcMar>
              <w:left w:w="113" w:type="dxa"/>
              <w:right w:w="0" w:type="dxa"/>
            </w:tcMar>
            <w:vAlign w:val="center"/>
          </w:tcPr>
          <w:p w14:paraId="3261158A" w14:textId="5E394B0A" w:rsidR="00984001" w:rsidRPr="00D22C6F" w:rsidRDefault="00984001" w:rsidP="0018586B">
            <w:pPr>
              <w:rPr>
                <w:b/>
                <w:sz w:val="22"/>
                <w:szCs w:val="22"/>
                <w:lang w:val="en-GB"/>
              </w:rPr>
            </w:pPr>
            <w:r w:rsidRPr="00D22C6F">
              <w:rPr>
                <w:b/>
                <w:sz w:val="22"/>
                <w:szCs w:val="22"/>
                <w:lang w:val="en-GB"/>
              </w:rPr>
              <w:t>Purchased Goods and Services</w:t>
            </w:r>
          </w:p>
        </w:tc>
        <w:tc>
          <w:tcPr>
            <w:tcW w:w="992" w:type="dxa"/>
            <w:tcBorders>
              <w:top w:val="single" w:sz="18" w:space="0" w:color="033636" w:themeColor="text2"/>
              <w:left w:val="nil"/>
              <w:bottom w:val="single" w:sz="4" w:space="0" w:color="auto"/>
              <w:right w:val="nil"/>
            </w:tcBorders>
            <w:shd w:val="clear" w:color="auto" w:fill="BFF6E7"/>
            <w:tcMar>
              <w:left w:w="113" w:type="dxa"/>
              <w:right w:w="113" w:type="dxa"/>
            </w:tcMar>
            <w:vAlign w:val="center"/>
          </w:tcPr>
          <w:p w14:paraId="002F18BB" w14:textId="62E4FAE0" w:rsidR="00984001" w:rsidRPr="00D22C6F" w:rsidRDefault="00984001" w:rsidP="0018586B">
            <w:pPr>
              <w:jc w:val="center"/>
              <w:rPr>
                <w:b/>
                <w:sz w:val="22"/>
                <w:szCs w:val="22"/>
                <w:lang w:val="en-GB"/>
              </w:rPr>
            </w:pPr>
            <w:r w:rsidRPr="00D22C6F">
              <w:rPr>
                <w:b/>
                <w:sz w:val="22"/>
                <w:szCs w:val="22"/>
                <w:lang w:val="en-GB"/>
              </w:rPr>
              <w:t>4,368</w:t>
            </w:r>
          </w:p>
        </w:tc>
        <w:tc>
          <w:tcPr>
            <w:tcW w:w="709" w:type="dxa"/>
            <w:tcBorders>
              <w:top w:val="single" w:sz="18" w:space="0" w:color="033636" w:themeColor="text2"/>
              <w:left w:val="nil"/>
              <w:bottom w:val="single" w:sz="4" w:space="0" w:color="auto"/>
              <w:right w:val="nil"/>
            </w:tcBorders>
            <w:shd w:val="clear" w:color="auto" w:fill="BFF6E7"/>
            <w:vAlign w:val="center"/>
          </w:tcPr>
          <w:p w14:paraId="51842FCA" w14:textId="3E4E14D6" w:rsidR="00984001" w:rsidRPr="00D22C6F" w:rsidRDefault="00984001" w:rsidP="0018586B">
            <w:pPr>
              <w:jc w:val="center"/>
              <w:rPr>
                <w:b/>
                <w:sz w:val="22"/>
                <w:szCs w:val="22"/>
                <w:lang w:val="en-GB"/>
              </w:rPr>
            </w:pPr>
            <w:r w:rsidRPr="00D22C6F">
              <w:rPr>
                <w:b/>
                <w:sz w:val="22"/>
                <w:szCs w:val="22"/>
                <w:lang w:val="en-GB"/>
              </w:rPr>
              <w:t>31.67</w:t>
            </w:r>
          </w:p>
        </w:tc>
        <w:tc>
          <w:tcPr>
            <w:tcW w:w="992" w:type="dxa"/>
            <w:tcBorders>
              <w:top w:val="single" w:sz="18" w:space="0" w:color="033636" w:themeColor="text2"/>
              <w:left w:val="nil"/>
              <w:bottom w:val="single" w:sz="4" w:space="0" w:color="auto"/>
              <w:right w:val="nil"/>
            </w:tcBorders>
            <w:shd w:val="clear" w:color="auto" w:fill="FFF3CB"/>
            <w:tcMar>
              <w:left w:w="113" w:type="dxa"/>
              <w:right w:w="113" w:type="dxa"/>
            </w:tcMar>
            <w:vAlign w:val="center"/>
          </w:tcPr>
          <w:p w14:paraId="64163B8C" w14:textId="1DF75E7C" w:rsidR="00984001" w:rsidRPr="00D22C6F" w:rsidRDefault="00984001" w:rsidP="0018586B">
            <w:pPr>
              <w:jc w:val="center"/>
              <w:rPr>
                <w:b/>
                <w:sz w:val="22"/>
                <w:szCs w:val="22"/>
                <w:lang w:val="en-GB"/>
              </w:rPr>
            </w:pPr>
            <w:r w:rsidRPr="00D22C6F">
              <w:rPr>
                <w:b/>
                <w:sz w:val="22"/>
                <w:szCs w:val="22"/>
                <w:lang w:val="en-GB"/>
              </w:rPr>
              <w:t>4,089</w:t>
            </w:r>
          </w:p>
        </w:tc>
        <w:tc>
          <w:tcPr>
            <w:tcW w:w="709" w:type="dxa"/>
            <w:tcBorders>
              <w:top w:val="single" w:sz="18" w:space="0" w:color="033636" w:themeColor="text2"/>
              <w:left w:val="nil"/>
              <w:bottom w:val="single" w:sz="4" w:space="0" w:color="auto"/>
              <w:right w:val="nil"/>
            </w:tcBorders>
            <w:shd w:val="clear" w:color="auto" w:fill="FFF3CB"/>
            <w:vAlign w:val="center"/>
          </w:tcPr>
          <w:p w14:paraId="572A3E5C" w14:textId="624FDD2B" w:rsidR="00984001" w:rsidRPr="00D22C6F" w:rsidRDefault="00984001" w:rsidP="0018586B">
            <w:pPr>
              <w:jc w:val="center"/>
              <w:rPr>
                <w:b/>
                <w:sz w:val="22"/>
                <w:szCs w:val="22"/>
                <w:lang w:val="en-GB"/>
              </w:rPr>
            </w:pPr>
            <w:r w:rsidRPr="00D22C6F">
              <w:rPr>
                <w:b/>
                <w:sz w:val="22"/>
                <w:szCs w:val="22"/>
                <w:lang w:val="en-GB"/>
              </w:rPr>
              <w:t>52.39</w:t>
            </w:r>
          </w:p>
        </w:tc>
        <w:tc>
          <w:tcPr>
            <w:tcW w:w="1134" w:type="dxa"/>
            <w:tcBorders>
              <w:top w:val="single" w:sz="18" w:space="0" w:color="033636" w:themeColor="text2"/>
              <w:left w:val="nil"/>
              <w:bottom w:val="single" w:sz="4" w:space="0" w:color="auto"/>
              <w:right w:val="nil"/>
            </w:tcBorders>
            <w:shd w:val="clear" w:color="auto" w:fill="E9E4FF"/>
            <w:tcMar>
              <w:left w:w="113" w:type="dxa"/>
              <w:right w:w="113" w:type="dxa"/>
            </w:tcMar>
            <w:vAlign w:val="center"/>
          </w:tcPr>
          <w:p w14:paraId="281A1702" w14:textId="77777777" w:rsidR="00984001" w:rsidRPr="00D22C6F" w:rsidRDefault="00984001" w:rsidP="0018586B">
            <w:pPr>
              <w:jc w:val="center"/>
              <w:rPr>
                <w:b/>
                <w:sz w:val="22"/>
                <w:szCs w:val="22"/>
                <w:lang w:val="en-GB"/>
              </w:rPr>
            </w:pPr>
            <w:r w:rsidRPr="00D22C6F">
              <w:rPr>
                <w:b/>
                <w:sz w:val="22"/>
                <w:szCs w:val="22"/>
                <w:lang w:val="en-GB"/>
              </w:rPr>
              <w:t>1,644</w:t>
            </w:r>
          </w:p>
        </w:tc>
        <w:tc>
          <w:tcPr>
            <w:tcW w:w="850" w:type="dxa"/>
            <w:tcBorders>
              <w:top w:val="single" w:sz="18" w:space="0" w:color="033636" w:themeColor="text2"/>
              <w:left w:val="nil"/>
              <w:bottom w:val="single" w:sz="4" w:space="0" w:color="auto"/>
              <w:right w:val="nil"/>
            </w:tcBorders>
            <w:shd w:val="clear" w:color="auto" w:fill="E9E4FF"/>
            <w:vAlign w:val="center"/>
          </w:tcPr>
          <w:p w14:paraId="0AA7316F" w14:textId="36ABD1F1" w:rsidR="00984001" w:rsidRPr="00D22C6F" w:rsidRDefault="00984001" w:rsidP="0018586B">
            <w:pPr>
              <w:jc w:val="center"/>
              <w:rPr>
                <w:b/>
                <w:sz w:val="22"/>
                <w:szCs w:val="22"/>
                <w:lang w:val="en-GB"/>
              </w:rPr>
            </w:pPr>
            <w:r w:rsidRPr="00D22C6F">
              <w:rPr>
                <w:b/>
                <w:sz w:val="22"/>
                <w:szCs w:val="22"/>
                <w:lang w:val="en-GB"/>
              </w:rPr>
              <w:t>85.30</w:t>
            </w:r>
          </w:p>
        </w:tc>
      </w:tr>
      <w:tr w:rsidR="00984001" w:rsidRPr="00D22C6F" w14:paraId="6F1B816A" w14:textId="2A718A7A"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28827F90" w14:textId="77777777" w:rsidR="00984001" w:rsidRPr="00D22C6F" w:rsidRDefault="00984001" w:rsidP="0018586B">
            <w:pPr>
              <w:rPr>
                <w:lang w:val="en-GB"/>
              </w:rPr>
            </w:pPr>
          </w:p>
        </w:tc>
        <w:tc>
          <w:tcPr>
            <w:tcW w:w="3907" w:type="dxa"/>
            <w:tcBorders>
              <w:top w:val="single" w:sz="4" w:space="0" w:color="auto"/>
              <w:left w:val="nil"/>
              <w:bottom w:val="nil"/>
              <w:right w:val="single" w:sz="4" w:space="0" w:color="auto"/>
            </w:tcBorders>
            <w:shd w:val="clear" w:color="auto" w:fill="F2F2F2" w:themeFill="background1" w:themeFillShade="F2"/>
            <w:tcMar>
              <w:left w:w="113" w:type="dxa"/>
              <w:right w:w="0" w:type="dxa"/>
            </w:tcMar>
            <w:vAlign w:val="center"/>
          </w:tcPr>
          <w:p w14:paraId="78C2A69D" w14:textId="40A03879" w:rsidR="00984001" w:rsidRPr="00D22C6F" w:rsidRDefault="00984001" w:rsidP="0018586B">
            <w:pPr>
              <w:rPr>
                <w:sz w:val="22"/>
                <w:szCs w:val="22"/>
                <w:lang w:val="en-GB"/>
              </w:rPr>
            </w:pPr>
            <w:r w:rsidRPr="00D22C6F">
              <w:rPr>
                <w:sz w:val="22"/>
                <w:szCs w:val="22"/>
                <w:lang w:val="en-GB"/>
              </w:rPr>
              <w:t>Pharmaceuticals and Chemicals (not Respiratory Inhalers)</w:t>
            </w:r>
          </w:p>
        </w:tc>
        <w:tc>
          <w:tcPr>
            <w:tcW w:w="992" w:type="dxa"/>
            <w:tcBorders>
              <w:top w:val="single" w:sz="4" w:space="0" w:color="auto"/>
              <w:left w:val="nil"/>
              <w:bottom w:val="nil"/>
              <w:right w:val="nil"/>
            </w:tcBorders>
            <w:shd w:val="clear" w:color="auto" w:fill="BFF6E7"/>
            <w:tcMar>
              <w:left w:w="113" w:type="dxa"/>
              <w:right w:w="113" w:type="dxa"/>
            </w:tcMar>
            <w:vAlign w:val="center"/>
          </w:tcPr>
          <w:p w14:paraId="1C035785" w14:textId="24CBEB72" w:rsidR="00984001" w:rsidRPr="00D22C6F" w:rsidRDefault="00984001" w:rsidP="0018586B">
            <w:pPr>
              <w:jc w:val="center"/>
              <w:rPr>
                <w:sz w:val="22"/>
                <w:szCs w:val="22"/>
                <w:lang w:val="en-GB"/>
              </w:rPr>
            </w:pPr>
            <w:r w:rsidRPr="00D22C6F">
              <w:rPr>
                <w:sz w:val="22"/>
                <w:szCs w:val="22"/>
                <w:lang w:val="en-GB"/>
              </w:rPr>
              <w:t>309</w:t>
            </w:r>
          </w:p>
        </w:tc>
        <w:tc>
          <w:tcPr>
            <w:tcW w:w="709" w:type="dxa"/>
            <w:tcBorders>
              <w:top w:val="single" w:sz="4" w:space="0" w:color="auto"/>
              <w:left w:val="nil"/>
              <w:bottom w:val="nil"/>
              <w:right w:val="nil"/>
            </w:tcBorders>
            <w:shd w:val="clear" w:color="auto" w:fill="BFF6E7"/>
            <w:vAlign w:val="center"/>
          </w:tcPr>
          <w:p w14:paraId="5E7ED8D5" w14:textId="2991DB5E" w:rsidR="00984001" w:rsidRPr="00D22C6F" w:rsidRDefault="00984001" w:rsidP="0018586B">
            <w:pPr>
              <w:jc w:val="center"/>
              <w:rPr>
                <w:sz w:val="22"/>
                <w:szCs w:val="22"/>
                <w:lang w:val="en-GB"/>
              </w:rPr>
            </w:pPr>
            <w:r w:rsidRPr="00D22C6F">
              <w:rPr>
                <w:sz w:val="22"/>
                <w:szCs w:val="22"/>
                <w:lang w:val="en-GB"/>
              </w:rPr>
              <w:t>2.24</w:t>
            </w:r>
          </w:p>
        </w:tc>
        <w:tc>
          <w:tcPr>
            <w:tcW w:w="992" w:type="dxa"/>
            <w:tcBorders>
              <w:top w:val="single" w:sz="4" w:space="0" w:color="auto"/>
              <w:left w:val="nil"/>
              <w:bottom w:val="nil"/>
              <w:right w:val="nil"/>
            </w:tcBorders>
            <w:shd w:val="clear" w:color="auto" w:fill="FFF3CB"/>
            <w:tcMar>
              <w:left w:w="113" w:type="dxa"/>
              <w:right w:w="113" w:type="dxa"/>
            </w:tcMar>
            <w:vAlign w:val="center"/>
          </w:tcPr>
          <w:p w14:paraId="02B7EB02" w14:textId="109F8DDF" w:rsidR="00984001" w:rsidRPr="00D22C6F" w:rsidRDefault="00984001" w:rsidP="0018586B">
            <w:pPr>
              <w:jc w:val="center"/>
              <w:rPr>
                <w:sz w:val="22"/>
                <w:szCs w:val="22"/>
                <w:lang w:val="en-GB"/>
              </w:rPr>
            </w:pPr>
            <w:r w:rsidRPr="00D22C6F">
              <w:rPr>
                <w:sz w:val="22"/>
                <w:szCs w:val="22"/>
                <w:lang w:val="en-GB"/>
              </w:rPr>
              <w:t>120</w:t>
            </w:r>
          </w:p>
        </w:tc>
        <w:tc>
          <w:tcPr>
            <w:tcW w:w="709" w:type="dxa"/>
            <w:tcBorders>
              <w:top w:val="single" w:sz="4" w:space="0" w:color="auto"/>
              <w:left w:val="nil"/>
              <w:bottom w:val="nil"/>
              <w:right w:val="nil"/>
            </w:tcBorders>
            <w:shd w:val="clear" w:color="auto" w:fill="FFF3CB"/>
            <w:vAlign w:val="center"/>
          </w:tcPr>
          <w:p w14:paraId="435150B3" w14:textId="3DB79591" w:rsidR="00984001" w:rsidRPr="00D22C6F" w:rsidRDefault="00984001" w:rsidP="0018586B">
            <w:pPr>
              <w:jc w:val="center"/>
              <w:rPr>
                <w:sz w:val="22"/>
                <w:szCs w:val="22"/>
                <w:lang w:val="en-GB"/>
              </w:rPr>
            </w:pPr>
            <w:r w:rsidRPr="00D22C6F">
              <w:rPr>
                <w:sz w:val="22"/>
                <w:szCs w:val="22"/>
                <w:lang w:val="en-GB"/>
              </w:rPr>
              <w:t>1.54</w:t>
            </w:r>
          </w:p>
        </w:tc>
        <w:tc>
          <w:tcPr>
            <w:tcW w:w="1134" w:type="dxa"/>
            <w:tcBorders>
              <w:top w:val="single" w:sz="4" w:space="0" w:color="auto"/>
              <w:left w:val="nil"/>
              <w:bottom w:val="nil"/>
              <w:right w:val="nil"/>
            </w:tcBorders>
            <w:shd w:val="clear" w:color="auto" w:fill="E9E4FF"/>
            <w:tcMar>
              <w:left w:w="113" w:type="dxa"/>
              <w:right w:w="113" w:type="dxa"/>
            </w:tcMar>
            <w:vAlign w:val="center"/>
          </w:tcPr>
          <w:p w14:paraId="479BA957" w14:textId="6846A553" w:rsidR="00984001" w:rsidRPr="00D22C6F" w:rsidRDefault="00984001" w:rsidP="0018586B">
            <w:pPr>
              <w:jc w:val="center"/>
              <w:rPr>
                <w:sz w:val="22"/>
                <w:szCs w:val="22"/>
                <w:lang w:val="en-GB"/>
              </w:rPr>
            </w:pPr>
            <w:r w:rsidRPr="00D22C6F">
              <w:rPr>
                <w:sz w:val="22"/>
                <w:szCs w:val="22"/>
                <w:lang w:val="en-GB"/>
              </w:rPr>
              <w:t>931</w:t>
            </w:r>
          </w:p>
        </w:tc>
        <w:tc>
          <w:tcPr>
            <w:tcW w:w="850" w:type="dxa"/>
            <w:tcBorders>
              <w:top w:val="single" w:sz="4" w:space="0" w:color="auto"/>
              <w:left w:val="nil"/>
              <w:bottom w:val="nil"/>
              <w:right w:val="nil"/>
            </w:tcBorders>
            <w:shd w:val="clear" w:color="auto" w:fill="E9E4FF"/>
            <w:vAlign w:val="center"/>
          </w:tcPr>
          <w:p w14:paraId="2191BD65" w14:textId="5DB558AA" w:rsidR="00984001" w:rsidRPr="00D22C6F" w:rsidRDefault="00984001" w:rsidP="0018586B">
            <w:pPr>
              <w:jc w:val="center"/>
              <w:rPr>
                <w:sz w:val="22"/>
                <w:szCs w:val="22"/>
                <w:lang w:val="en-GB"/>
              </w:rPr>
            </w:pPr>
            <w:r w:rsidRPr="00D22C6F">
              <w:rPr>
                <w:sz w:val="22"/>
                <w:szCs w:val="22"/>
                <w:lang w:val="en-GB"/>
              </w:rPr>
              <w:t>48.34</w:t>
            </w:r>
          </w:p>
        </w:tc>
      </w:tr>
      <w:tr w:rsidR="00984001" w:rsidRPr="00D22C6F" w14:paraId="37C624A1" w14:textId="25AD3E65"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0D40A26B" w14:textId="77777777" w:rsidR="00984001" w:rsidRPr="00D22C6F" w:rsidRDefault="00984001" w:rsidP="0018586B">
            <w:pPr>
              <w:rPr>
                <w:lang w:val="en-GB"/>
              </w:rPr>
            </w:pPr>
          </w:p>
        </w:tc>
        <w:tc>
          <w:tcPr>
            <w:tcW w:w="3907"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3472B586" w14:textId="4104A23A" w:rsidR="00984001" w:rsidRPr="00D22C6F" w:rsidRDefault="00984001" w:rsidP="0018586B">
            <w:pPr>
              <w:rPr>
                <w:sz w:val="22"/>
                <w:szCs w:val="22"/>
                <w:lang w:val="en-GB"/>
              </w:rPr>
            </w:pPr>
            <w:r w:rsidRPr="00D22C6F">
              <w:rPr>
                <w:sz w:val="22"/>
                <w:szCs w:val="22"/>
                <w:lang w:val="en-GB"/>
              </w:rPr>
              <w:t>Respiratory Inhalers*</w:t>
            </w:r>
          </w:p>
        </w:tc>
        <w:tc>
          <w:tcPr>
            <w:tcW w:w="992" w:type="dxa"/>
            <w:tcBorders>
              <w:top w:val="nil"/>
              <w:left w:val="single" w:sz="4" w:space="0" w:color="auto"/>
              <w:bottom w:val="nil"/>
              <w:right w:val="nil"/>
            </w:tcBorders>
            <w:shd w:val="clear" w:color="auto" w:fill="BFF6E7"/>
            <w:tcMar>
              <w:left w:w="113" w:type="dxa"/>
              <w:right w:w="113" w:type="dxa"/>
            </w:tcMar>
            <w:vAlign w:val="center"/>
          </w:tcPr>
          <w:p w14:paraId="52256E03" w14:textId="282CE664" w:rsidR="00984001" w:rsidRPr="00D22C6F" w:rsidRDefault="00984001" w:rsidP="0018586B">
            <w:pPr>
              <w:jc w:val="center"/>
              <w:rPr>
                <w:sz w:val="22"/>
                <w:szCs w:val="22"/>
                <w:lang w:val="en-GB"/>
              </w:rPr>
            </w:pPr>
            <w:r w:rsidRPr="00D22C6F">
              <w:rPr>
                <w:sz w:val="22"/>
                <w:szCs w:val="22"/>
                <w:lang w:val="en-GB"/>
              </w:rPr>
              <w:t>404</w:t>
            </w:r>
          </w:p>
        </w:tc>
        <w:tc>
          <w:tcPr>
            <w:tcW w:w="709" w:type="dxa"/>
            <w:tcBorders>
              <w:top w:val="nil"/>
              <w:left w:val="nil"/>
              <w:bottom w:val="nil"/>
              <w:right w:val="nil"/>
            </w:tcBorders>
            <w:shd w:val="clear" w:color="auto" w:fill="BFF6E7"/>
            <w:vAlign w:val="center"/>
          </w:tcPr>
          <w:p w14:paraId="2FAAAAE0" w14:textId="648C1AF6" w:rsidR="00984001" w:rsidRPr="00D22C6F" w:rsidRDefault="00984001" w:rsidP="0018586B">
            <w:pPr>
              <w:jc w:val="center"/>
              <w:rPr>
                <w:sz w:val="22"/>
                <w:szCs w:val="22"/>
                <w:lang w:val="en-GB"/>
              </w:rPr>
            </w:pPr>
            <w:r w:rsidRPr="00D22C6F">
              <w:rPr>
                <w:sz w:val="22"/>
                <w:szCs w:val="22"/>
                <w:lang w:val="en-GB"/>
              </w:rPr>
              <w:t>2.93</w:t>
            </w:r>
          </w:p>
        </w:tc>
        <w:tc>
          <w:tcPr>
            <w:tcW w:w="992" w:type="dxa"/>
            <w:tcBorders>
              <w:top w:val="nil"/>
              <w:left w:val="nil"/>
              <w:bottom w:val="nil"/>
              <w:right w:val="nil"/>
            </w:tcBorders>
            <w:shd w:val="clear" w:color="auto" w:fill="FFF3CB"/>
            <w:tcMar>
              <w:left w:w="113" w:type="dxa"/>
              <w:right w:w="113" w:type="dxa"/>
            </w:tcMar>
            <w:vAlign w:val="center"/>
          </w:tcPr>
          <w:p w14:paraId="78D519B7" w14:textId="77777777" w:rsidR="00984001" w:rsidRPr="00D22C6F" w:rsidRDefault="00984001" w:rsidP="0018586B">
            <w:pPr>
              <w:jc w:val="center"/>
              <w:rPr>
                <w:sz w:val="22"/>
                <w:szCs w:val="22"/>
                <w:lang w:val="en-GB"/>
              </w:rPr>
            </w:pPr>
            <w:r w:rsidRPr="00D22C6F">
              <w:rPr>
                <w:sz w:val="22"/>
                <w:szCs w:val="22"/>
                <w:lang w:val="en-GB"/>
              </w:rPr>
              <w:t>N/A</w:t>
            </w:r>
          </w:p>
        </w:tc>
        <w:tc>
          <w:tcPr>
            <w:tcW w:w="709" w:type="dxa"/>
            <w:tcBorders>
              <w:top w:val="nil"/>
              <w:left w:val="nil"/>
              <w:bottom w:val="nil"/>
              <w:right w:val="nil"/>
            </w:tcBorders>
            <w:shd w:val="clear" w:color="auto" w:fill="FFF3CB"/>
            <w:vAlign w:val="center"/>
          </w:tcPr>
          <w:p w14:paraId="416A1B02" w14:textId="38B84A49" w:rsidR="00984001" w:rsidRPr="00D22C6F" w:rsidRDefault="00984001" w:rsidP="0018586B">
            <w:pPr>
              <w:jc w:val="center"/>
              <w:rPr>
                <w:sz w:val="22"/>
                <w:szCs w:val="22"/>
                <w:lang w:val="en-GB"/>
              </w:rPr>
            </w:pPr>
            <w:r w:rsidRPr="00D22C6F">
              <w:rPr>
                <w:sz w:val="22"/>
                <w:szCs w:val="22"/>
                <w:lang w:val="en-GB"/>
              </w:rPr>
              <w:t>N/A</w:t>
            </w:r>
          </w:p>
        </w:tc>
        <w:tc>
          <w:tcPr>
            <w:tcW w:w="1134" w:type="dxa"/>
            <w:tcBorders>
              <w:top w:val="nil"/>
              <w:left w:val="nil"/>
              <w:bottom w:val="nil"/>
              <w:right w:val="nil"/>
            </w:tcBorders>
            <w:shd w:val="clear" w:color="auto" w:fill="E9E4FF"/>
            <w:tcMar>
              <w:left w:w="113" w:type="dxa"/>
              <w:right w:w="113" w:type="dxa"/>
            </w:tcMar>
            <w:vAlign w:val="center"/>
          </w:tcPr>
          <w:p w14:paraId="1049FB8C" w14:textId="77777777" w:rsidR="00984001" w:rsidRPr="00D22C6F" w:rsidRDefault="00984001" w:rsidP="0018586B">
            <w:pPr>
              <w:jc w:val="center"/>
              <w:rPr>
                <w:sz w:val="22"/>
                <w:szCs w:val="22"/>
                <w:lang w:val="en-GB"/>
              </w:rPr>
            </w:pPr>
            <w:r w:rsidRPr="00D22C6F">
              <w:rPr>
                <w:sz w:val="22"/>
                <w:szCs w:val="22"/>
                <w:lang w:val="en-GB"/>
              </w:rPr>
              <w:t>N/A</w:t>
            </w:r>
          </w:p>
        </w:tc>
        <w:tc>
          <w:tcPr>
            <w:tcW w:w="850" w:type="dxa"/>
            <w:tcBorders>
              <w:top w:val="nil"/>
              <w:left w:val="nil"/>
              <w:bottom w:val="nil"/>
              <w:right w:val="nil"/>
            </w:tcBorders>
            <w:shd w:val="clear" w:color="auto" w:fill="E9E4FF"/>
            <w:vAlign w:val="center"/>
          </w:tcPr>
          <w:p w14:paraId="1E9AE815" w14:textId="7ACAAEEF" w:rsidR="00984001" w:rsidRPr="00D22C6F" w:rsidRDefault="00984001" w:rsidP="0018586B">
            <w:pPr>
              <w:jc w:val="center"/>
              <w:rPr>
                <w:sz w:val="22"/>
                <w:szCs w:val="22"/>
                <w:lang w:val="en-GB"/>
              </w:rPr>
            </w:pPr>
            <w:r w:rsidRPr="00D22C6F">
              <w:rPr>
                <w:sz w:val="22"/>
                <w:szCs w:val="22"/>
                <w:lang w:val="en-GB"/>
              </w:rPr>
              <w:t>N/A</w:t>
            </w:r>
          </w:p>
        </w:tc>
      </w:tr>
      <w:tr w:rsidR="00984001" w:rsidRPr="00D22C6F" w14:paraId="39C8F902" w14:textId="4A53460B"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4777F467" w14:textId="77777777" w:rsidR="00984001" w:rsidRPr="00D22C6F" w:rsidRDefault="00984001" w:rsidP="0018586B">
            <w:pPr>
              <w:rPr>
                <w:lang w:val="en-GB"/>
              </w:rPr>
            </w:pPr>
          </w:p>
        </w:tc>
        <w:tc>
          <w:tcPr>
            <w:tcW w:w="3907"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5F2CB2A8" w14:textId="3BF0EC29" w:rsidR="00984001" w:rsidRPr="00D22C6F" w:rsidRDefault="00984001" w:rsidP="0018586B">
            <w:pPr>
              <w:rPr>
                <w:sz w:val="22"/>
                <w:szCs w:val="22"/>
                <w:lang w:val="en-GB"/>
              </w:rPr>
            </w:pPr>
            <w:r w:rsidRPr="00D22C6F">
              <w:rPr>
                <w:sz w:val="22"/>
                <w:szCs w:val="22"/>
                <w:lang w:val="en-GB"/>
              </w:rPr>
              <w:t>Food and Catering</w:t>
            </w:r>
          </w:p>
        </w:tc>
        <w:tc>
          <w:tcPr>
            <w:tcW w:w="992" w:type="dxa"/>
            <w:tcBorders>
              <w:top w:val="nil"/>
              <w:left w:val="single" w:sz="4" w:space="0" w:color="auto"/>
              <w:bottom w:val="nil"/>
              <w:right w:val="nil"/>
            </w:tcBorders>
            <w:shd w:val="clear" w:color="auto" w:fill="BFF6E7"/>
            <w:tcMar>
              <w:left w:w="113" w:type="dxa"/>
              <w:right w:w="113" w:type="dxa"/>
            </w:tcMar>
            <w:vAlign w:val="center"/>
          </w:tcPr>
          <w:p w14:paraId="59B9DAD0" w14:textId="22116E82" w:rsidR="00984001" w:rsidRPr="00D22C6F" w:rsidRDefault="00984001" w:rsidP="0018586B">
            <w:pPr>
              <w:jc w:val="center"/>
              <w:rPr>
                <w:sz w:val="22"/>
                <w:szCs w:val="22"/>
                <w:lang w:val="en-GB"/>
              </w:rPr>
            </w:pPr>
            <w:r w:rsidRPr="00D22C6F">
              <w:rPr>
                <w:sz w:val="22"/>
                <w:szCs w:val="22"/>
                <w:lang w:val="en-GB"/>
              </w:rPr>
              <w:t>449</w:t>
            </w:r>
          </w:p>
        </w:tc>
        <w:tc>
          <w:tcPr>
            <w:tcW w:w="709" w:type="dxa"/>
            <w:tcBorders>
              <w:top w:val="nil"/>
              <w:left w:val="nil"/>
              <w:bottom w:val="nil"/>
              <w:right w:val="nil"/>
            </w:tcBorders>
            <w:shd w:val="clear" w:color="auto" w:fill="BFF6E7"/>
            <w:vAlign w:val="center"/>
          </w:tcPr>
          <w:p w14:paraId="50CEBD15" w14:textId="70097370" w:rsidR="00984001" w:rsidRPr="00D22C6F" w:rsidRDefault="00984001" w:rsidP="0018586B">
            <w:pPr>
              <w:jc w:val="center"/>
              <w:rPr>
                <w:sz w:val="22"/>
                <w:szCs w:val="22"/>
                <w:lang w:val="en-GB"/>
              </w:rPr>
            </w:pPr>
            <w:r w:rsidRPr="00D22C6F">
              <w:rPr>
                <w:sz w:val="22"/>
                <w:szCs w:val="22"/>
                <w:lang w:val="en-GB"/>
              </w:rPr>
              <w:t>3.26</w:t>
            </w:r>
          </w:p>
        </w:tc>
        <w:tc>
          <w:tcPr>
            <w:tcW w:w="992" w:type="dxa"/>
            <w:tcBorders>
              <w:top w:val="nil"/>
              <w:left w:val="nil"/>
              <w:bottom w:val="nil"/>
              <w:right w:val="nil"/>
            </w:tcBorders>
            <w:shd w:val="clear" w:color="auto" w:fill="FFF3CB"/>
            <w:tcMar>
              <w:left w:w="113" w:type="dxa"/>
              <w:right w:w="113" w:type="dxa"/>
            </w:tcMar>
            <w:vAlign w:val="center"/>
          </w:tcPr>
          <w:p w14:paraId="156EC5C6" w14:textId="77777777" w:rsidR="00984001" w:rsidRPr="00D22C6F" w:rsidRDefault="00984001" w:rsidP="0018586B">
            <w:pPr>
              <w:jc w:val="center"/>
              <w:rPr>
                <w:sz w:val="22"/>
                <w:szCs w:val="22"/>
                <w:lang w:val="en-GB"/>
              </w:rPr>
            </w:pPr>
            <w:r w:rsidRPr="00D22C6F">
              <w:rPr>
                <w:sz w:val="22"/>
                <w:szCs w:val="22"/>
                <w:lang w:val="en-GB"/>
              </w:rPr>
              <w:t>877</w:t>
            </w:r>
          </w:p>
        </w:tc>
        <w:tc>
          <w:tcPr>
            <w:tcW w:w="709" w:type="dxa"/>
            <w:tcBorders>
              <w:top w:val="nil"/>
              <w:left w:val="nil"/>
              <w:bottom w:val="nil"/>
              <w:right w:val="nil"/>
            </w:tcBorders>
            <w:shd w:val="clear" w:color="auto" w:fill="FFF3CB"/>
            <w:vAlign w:val="center"/>
          </w:tcPr>
          <w:p w14:paraId="2638B79B" w14:textId="3D846ACE" w:rsidR="00984001" w:rsidRPr="00D22C6F" w:rsidRDefault="00984001" w:rsidP="0018586B">
            <w:pPr>
              <w:jc w:val="center"/>
              <w:rPr>
                <w:sz w:val="22"/>
                <w:szCs w:val="22"/>
                <w:lang w:val="en-GB"/>
              </w:rPr>
            </w:pPr>
            <w:r w:rsidRPr="00D22C6F">
              <w:rPr>
                <w:sz w:val="22"/>
                <w:szCs w:val="22"/>
                <w:lang w:val="en-GB"/>
              </w:rPr>
              <w:t>11.23</w:t>
            </w:r>
          </w:p>
        </w:tc>
        <w:tc>
          <w:tcPr>
            <w:tcW w:w="1134" w:type="dxa"/>
            <w:tcBorders>
              <w:top w:val="nil"/>
              <w:left w:val="nil"/>
              <w:bottom w:val="nil"/>
              <w:right w:val="nil"/>
            </w:tcBorders>
            <w:shd w:val="clear" w:color="auto" w:fill="E9E4FF"/>
            <w:tcMar>
              <w:left w:w="113" w:type="dxa"/>
              <w:right w:w="113" w:type="dxa"/>
            </w:tcMar>
            <w:vAlign w:val="center"/>
          </w:tcPr>
          <w:p w14:paraId="20CB16CF" w14:textId="77777777" w:rsidR="00984001" w:rsidRPr="00D22C6F" w:rsidRDefault="00984001" w:rsidP="0018586B">
            <w:pPr>
              <w:jc w:val="center"/>
              <w:rPr>
                <w:sz w:val="22"/>
                <w:szCs w:val="22"/>
                <w:lang w:val="en-GB"/>
              </w:rPr>
            </w:pPr>
            <w:r w:rsidRPr="00D22C6F">
              <w:rPr>
                <w:sz w:val="22"/>
                <w:szCs w:val="22"/>
                <w:lang w:val="en-GB"/>
              </w:rPr>
              <w:t>35</w:t>
            </w:r>
          </w:p>
        </w:tc>
        <w:tc>
          <w:tcPr>
            <w:tcW w:w="850" w:type="dxa"/>
            <w:tcBorders>
              <w:top w:val="nil"/>
              <w:left w:val="nil"/>
              <w:bottom w:val="nil"/>
              <w:right w:val="nil"/>
            </w:tcBorders>
            <w:shd w:val="clear" w:color="auto" w:fill="E9E4FF"/>
            <w:vAlign w:val="center"/>
          </w:tcPr>
          <w:p w14:paraId="68E87B24" w14:textId="11175198" w:rsidR="00984001" w:rsidRPr="00D22C6F" w:rsidRDefault="00984001" w:rsidP="0018586B">
            <w:pPr>
              <w:jc w:val="center"/>
              <w:rPr>
                <w:sz w:val="22"/>
                <w:szCs w:val="22"/>
                <w:lang w:val="en-GB"/>
              </w:rPr>
            </w:pPr>
            <w:r w:rsidRPr="00D22C6F">
              <w:rPr>
                <w:sz w:val="22"/>
                <w:szCs w:val="22"/>
                <w:lang w:val="en-GB"/>
              </w:rPr>
              <w:t>1.80</w:t>
            </w:r>
          </w:p>
        </w:tc>
      </w:tr>
      <w:tr w:rsidR="00984001" w:rsidRPr="00D22C6F" w14:paraId="1D0806AD" w14:textId="21B0FAA0"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6E058EE6" w14:textId="77777777" w:rsidR="00984001" w:rsidRPr="00D22C6F" w:rsidRDefault="00984001" w:rsidP="0018586B">
            <w:pPr>
              <w:rPr>
                <w:lang w:val="en-GB"/>
              </w:rPr>
            </w:pPr>
          </w:p>
        </w:tc>
        <w:tc>
          <w:tcPr>
            <w:tcW w:w="3907"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75C8D745" w14:textId="57689EBB" w:rsidR="00984001" w:rsidRPr="00D22C6F" w:rsidRDefault="00984001" w:rsidP="0018586B">
            <w:pPr>
              <w:rPr>
                <w:sz w:val="22"/>
                <w:szCs w:val="22"/>
                <w:lang w:val="en-GB"/>
              </w:rPr>
            </w:pPr>
            <w:r w:rsidRPr="00D22C6F">
              <w:rPr>
                <w:sz w:val="22"/>
                <w:szCs w:val="22"/>
                <w:lang w:val="en-GB"/>
              </w:rPr>
              <w:t>Laundry, Cleaning and Maintenance</w:t>
            </w:r>
          </w:p>
        </w:tc>
        <w:tc>
          <w:tcPr>
            <w:tcW w:w="992" w:type="dxa"/>
            <w:tcBorders>
              <w:top w:val="nil"/>
              <w:left w:val="single" w:sz="4" w:space="0" w:color="auto"/>
              <w:bottom w:val="nil"/>
              <w:right w:val="nil"/>
            </w:tcBorders>
            <w:shd w:val="clear" w:color="auto" w:fill="BFF6E7"/>
            <w:tcMar>
              <w:left w:w="113" w:type="dxa"/>
              <w:right w:w="113" w:type="dxa"/>
            </w:tcMar>
            <w:vAlign w:val="center"/>
          </w:tcPr>
          <w:p w14:paraId="38438280" w14:textId="611C90B3" w:rsidR="00984001" w:rsidRPr="00D22C6F" w:rsidRDefault="00984001" w:rsidP="0018586B">
            <w:pPr>
              <w:jc w:val="center"/>
              <w:rPr>
                <w:sz w:val="22"/>
                <w:szCs w:val="22"/>
                <w:lang w:val="en-GB"/>
              </w:rPr>
            </w:pPr>
            <w:r w:rsidRPr="00D22C6F">
              <w:rPr>
                <w:sz w:val="22"/>
                <w:szCs w:val="22"/>
                <w:lang w:val="en-GB"/>
              </w:rPr>
              <w:t>325</w:t>
            </w:r>
          </w:p>
        </w:tc>
        <w:tc>
          <w:tcPr>
            <w:tcW w:w="709" w:type="dxa"/>
            <w:tcBorders>
              <w:top w:val="nil"/>
              <w:left w:val="nil"/>
              <w:bottom w:val="nil"/>
              <w:right w:val="nil"/>
            </w:tcBorders>
            <w:shd w:val="clear" w:color="auto" w:fill="BFF6E7"/>
            <w:vAlign w:val="center"/>
          </w:tcPr>
          <w:p w14:paraId="34F77B09" w14:textId="3555B487" w:rsidR="00984001" w:rsidRPr="00D22C6F" w:rsidRDefault="00984001" w:rsidP="0018586B">
            <w:pPr>
              <w:jc w:val="center"/>
              <w:rPr>
                <w:sz w:val="22"/>
                <w:szCs w:val="22"/>
                <w:lang w:val="en-GB"/>
              </w:rPr>
            </w:pPr>
            <w:r w:rsidRPr="00D22C6F">
              <w:rPr>
                <w:sz w:val="22"/>
                <w:szCs w:val="22"/>
                <w:lang w:val="en-GB"/>
              </w:rPr>
              <w:t>2.36</w:t>
            </w:r>
          </w:p>
        </w:tc>
        <w:tc>
          <w:tcPr>
            <w:tcW w:w="992" w:type="dxa"/>
            <w:tcBorders>
              <w:top w:val="nil"/>
              <w:left w:val="nil"/>
              <w:bottom w:val="nil"/>
              <w:right w:val="nil"/>
            </w:tcBorders>
            <w:shd w:val="clear" w:color="auto" w:fill="FFF3CB"/>
            <w:tcMar>
              <w:left w:w="113" w:type="dxa"/>
              <w:right w:w="113" w:type="dxa"/>
            </w:tcMar>
            <w:vAlign w:val="center"/>
          </w:tcPr>
          <w:p w14:paraId="6D214681" w14:textId="49002E86" w:rsidR="00984001" w:rsidRPr="00D22C6F" w:rsidRDefault="00984001" w:rsidP="0018586B">
            <w:pPr>
              <w:jc w:val="center"/>
              <w:rPr>
                <w:sz w:val="22"/>
                <w:szCs w:val="22"/>
                <w:lang w:val="en-GB"/>
              </w:rPr>
            </w:pPr>
            <w:r w:rsidRPr="00D22C6F">
              <w:rPr>
                <w:sz w:val="22"/>
                <w:szCs w:val="22"/>
                <w:lang w:val="en-GB"/>
              </w:rPr>
              <w:t>899</w:t>
            </w:r>
          </w:p>
        </w:tc>
        <w:tc>
          <w:tcPr>
            <w:tcW w:w="709" w:type="dxa"/>
            <w:tcBorders>
              <w:top w:val="nil"/>
              <w:left w:val="nil"/>
              <w:bottom w:val="nil"/>
              <w:right w:val="nil"/>
            </w:tcBorders>
            <w:shd w:val="clear" w:color="auto" w:fill="FFF3CB"/>
            <w:vAlign w:val="center"/>
          </w:tcPr>
          <w:p w14:paraId="1537E39C" w14:textId="289D2FC1" w:rsidR="00984001" w:rsidRPr="00D22C6F" w:rsidRDefault="00984001" w:rsidP="0018586B">
            <w:pPr>
              <w:jc w:val="center"/>
              <w:rPr>
                <w:sz w:val="22"/>
                <w:szCs w:val="22"/>
                <w:lang w:val="en-GB"/>
              </w:rPr>
            </w:pPr>
            <w:r w:rsidRPr="00D22C6F">
              <w:rPr>
                <w:sz w:val="22"/>
                <w:szCs w:val="22"/>
                <w:lang w:val="en-GB"/>
              </w:rPr>
              <w:t>11.52</w:t>
            </w:r>
          </w:p>
        </w:tc>
        <w:tc>
          <w:tcPr>
            <w:tcW w:w="1134" w:type="dxa"/>
            <w:tcBorders>
              <w:top w:val="nil"/>
              <w:left w:val="nil"/>
              <w:bottom w:val="nil"/>
              <w:right w:val="nil"/>
            </w:tcBorders>
            <w:shd w:val="clear" w:color="auto" w:fill="E9E4FF"/>
            <w:tcMar>
              <w:left w:w="113" w:type="dxa"/>
              <w:right w:w="113" w:type="dxa"/>
            </w:tcMar>
            <w:vAlign w:val="center"/>
          </w:tcPr>
          <w:p w14:paraId="6E883EB9" w14:textId="172ADF9D" w:rsidR="00984001" w:rsidRPr="00D22C6F" w:rsidRDefault="00984001" w:rsidP="0018586B">
            <w:pPr>
              <w:jc w:val="center"/>
              <w:rPr>
                <w:sz w:val="22"/>
                <w:szCs w:val="22"/>
                <w:lang w:val="en-GB"/>
              </w:rPr>
            </w:pPr>
            <w:r w:rsidRPr="00D22C6F">
              <w:rPr>
                <w:sz w:val="22"/>
                <w:szCs w:val="22"/>
                <w:lang w:val="en-GB"/>
              </w:rPr>
              <w:t>21</w:t>
            </w:r>
          </w:p>
        </w:tc>
        <w:tc>
          <w:tcPr>
            <w:tcW w:w="850" w:type="dxa"/>
            <w:tcBorders>
              <w:top w:val="nil"/>
              <w:left w:val="nil"/>
              <w:bottom w:val="nil"/>
              <w:right w:val="nil"/>
            </w:tcBorders>
            <w:shd w:val="clear" w:color="auto" w:fill="E9E4FF"/>
            <w:vAlign w:val="center"/>
          </w:tcPr>
          <w:p w14:paraId="1C239B42" w14:textId="41B33779" w:rsidR="00984001" w:rsidRPr="00D22C6F" w:rsidRDefault="00984001" w:rsidP="0018586B">
            <w:pPr>
              <w:jc w:val="center"/>
              <w:rPr>
                <w:sz w:val="22"/>
                <w:szCs w:val="22"/>
                <w:lang w:val="en-GB"/>
              </w:rPr>
            </w:pPr>
            <w:r w:rsidRPr="00D22C6F">
              <w:rPr>
                <w:sz w:val="22"/>
                <w:szCs w:val="22"/>
                <w:lang w:val="en-GB"/>
              </w:rPr>
              <w:t>1.08</w:t>
            </w:r>
          </w:p>
        </w:tc>
      </w:tr>
      <w:tr w:rsidR="00984001" w:rsidRPr="00D22C6F" w14:paraId="7C4EBFBE" w14:textId="7A324C13"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57F4CA34" w14:textId="77777777" w:rsidR="00984001" w:rsidRPr="00D22C6F" w:rsidRDefault="00984001" w:rsidP="0018586B">
            <w:pPr>
              <w:rPr>
                <w:lang w:val="en-GB"/>
              </w:rPr>
            </w:pPr>
          </w:p>
        </w:tc>
        <w:tc>
          <w:tcPr>
            <w:tcW w:w="3907"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7F2A130D" w14:textId="49AE1130" w:rsidR="00984001" w:rsidRPr="00D22C6F" w:rsidRDefault="00984001" w:rsidP="0018586B">
            <w:pPr>
              <w:rPr>
                <w:sz w:val="22"/>
                <w:szCs w:val="22"/>
                <w:lang w:val="en-GB"/>
              </w:rPr>
            </w:pPr>
            <w:r w:rsidRPr="00D22C6F">
              <w:rPr>
                <w:sz w:val="22"/>
                <w:szCs w:val="22"/>
                <w:lang w:val="en-GB"/>
              </w:rPr>
              <w:t>Manufactured Goods</w:t>
            </w:r>
          </w:p>
        </w:tc>
        <w:tc>
          <w:tcPr>
            <w:tcW w:w="992" w:type="dxa"/>
            <w:tcBorders>
              <w:top w:val="nil"/>
              <w:left w:val="single" w:sz="4" w:space="0" w:color="auto"/>
              <w:bottom w:val="nil"/>
              <w:right w:val="nil"/>
            </w:tcBorders>
            <w:shd w:val="clear" w:color="auto" w:fill="BFF6E7"/>
            <w:tcMar>
              <w:left w:w="113" w:type="dxa"/>
              <w:right w:w="113" w:type="dxa"/>
            </w:tcMar>
            <w:vAlign w:val="center"/>
          </w:tcPr>
          <w:p w14:paraId="6C91E60B" w14:textId="34DDFE05" w:rsidR="00984001" w:rsidRPr="00D22C6F" w:rsidRDefault="00984001" w:rsidP="0018586B">
            <w:pPr>
              <w:jc w:val="center"/>
              <w:rPr>
                <w:sz w:val="22"/>
                <w:szCs w:val="22"/>
                <w:lang w:val="en-GB"/>
              </w:rPr>
            </w:pPr>
            <w:r w:rsidRPr="00D22C6F">
              <w:rPr>
                <w:sz w:val="22"/>
                <w:szCs w:val="22"/>
                <w:lang w:val="en-GB"/>
              </w:rPr>
              <w:t>645</w:t>
            </w:r>
          </w:p>
        </w:tc>
        <w:tc>
          <w:tcPr>
            <w:tcW w:w="709" w:type="dxa"/>
            <w:tcBorders>
              <w:top w:val="nil"/>
              <w:left w:val="nil"/>
              <w:bottom w:val="nil"/>
              <w:right w:val="nil"/>
            </w:tcBorders>
            <w:shd w:val="clear" w:color="auto" w:fill="BFF6E7"/>
            <w:vAlign w:val="center"/>
          </w:tcPr>
          <w:p w14:paraId="0C29E013" w14:textId="32AB3B76" w:rsidR="00984001" w:rsidRPr="00D22C6F" w:rsidRDefault="00984001" w:rsidP="0018586B">
            <w:pPr>
              <w:jc w:val="center"/>
              <w:rPr>
                <w:sz w:val="22"/>
                <w:szCs w:val="22"/>
                <w:lang w:val="en-GB"/>
              </w:rPr>
            </w:pPr>
            <w:r w:rsidRPr="00D22C6F">
              <w:rPr>
                <w:sz w:val="22"/>
                <w:szCs w:val="22"/>
                <w:lang w:val="en-GB"/>
              </w:rPr>
              <w:t>4.68</w:t>
            </w:r>
          </w:p>
        </w:tc>
        <w:tc>
          <w:tcPr>
            <w:tcW w:w="992" w:type="dxa"/>
            <w:tcBorders>
              <w:top w:val="nil"/>
              <w:left w:val="nil"/>
              <w:bottom w:val="nil"/>
              <w:right w:val="nil"/>
            </w:tcBorders>
            <w:shd w:val="clear" w:color="auto" w:fill="FFF3CB"/>
            <w:tcMar>
              <w:left w:w="113" w:type="dxa"/>
              <w:right w:w="113" w:type="dxa"/>
            </w:tcMar>
            <w:vAlign w:val="center"/>
          </w:tcPr>
          <w:p w14:paraId="2EC81AA6" w14:textId="77777777" w:rsidR="00984001" w:rsidRPr="00D22C6F" w:rsidRDefault="00984001" w:rsidP="0018586B">
            <w:pPr>
              <w:jc w:val="center"/>
              <w:rPr>
                <w:sz w:val="22"/>
                <w:szCs w:val="22"/>
                <w:lang w:val="en-GB"/>
              </w:rPr>
            </w:pPr>
            <w:r w:rsidRPr="00D22C6F">
              <w:rPr>
                <w:sz w:val="22"/>
                <w:szCs w:val="22"/>
                <w:lang w:val="en-GB"/>
              </w:rPr>
              <w:t>902</w:t>
            </w:r>
          </w:p>
        </w:tc>
        <w:tc>
          <w:tcPr>
            <w:tcW w:w="709" w:type="dxa"/>
            <w:tcBorders>
              <w:top w:val="nil"/>
              <w:left w:val="nil"/>
              <w:bottom w:val="nil"/>
              <w:right w:val="nil"/>
            </w:tcBorders>
            <w:shd w:val="clear" w:color="auto" w:fill="FFF3CB"/>
            <w:vAlign w:val="center"/>
          </w:tcPr>
          <w:p w14:paraId="3D85E03D" w14:textId="0D3D3615" w:rsidR="00984001" w:rsidRPr="00D22C6F" w:rsidRDefault="00984001" w:rsidP="0018586B">
            <w:pPr>
              <w:jc w:val="center"/>
              <w:rPr>
                <w:sz w:val="22"/>
                <w:szCs w:val="22"/>
                <w:lang w:val="en-GB"/>
              </w:rPr>
            </w:pPr>
            <w:r w:rsidRPr="00D22C6F">
              <w:rPr>
                <w:sz w:val="22"/>
                <w:szCs w:val="22"/>
                <w:lang w:val="en-GB"/>
              </w:rPr>
              <w:t>11.55</w:t>
            </w:r>
          </w:p>
        </w:tc>
        <w:tc>
          <w:tcPr>
            <w:tcW w:w="1134" w:type="dxa"/>
            <w:tcBorders>
              <w:top w:val="nil"/>
              <w:left w:val="nil"/>
              <w:bottom w:val="nil"/>
              <w:right w:val="nil"/>
            </w:tcBorders>
            <w:shd w:val="clear" w:color="auto" w:fill="E9E4FF"/>
            <w:tcMar>
              <w:left w:w="113" w:type="dxa"/>
              <w:right w:w="113" w:type="dxa"/>
            </w:tcMar>
            <w:vAlign w:val="center"/>
          </w:tcPr>
          <w:p w14:paraId="4A658E97" w14:textId="77777777" w:rsidR="00984001" w:rsidRPr="00D22C6F" w:rsidRDefault="00984001" w:rsidP="0018586B">
            <w:pPr>
              <w:jc w:val="center"/>
              <w:rPr>
                <w:sz w:val="22"/>
                <w:szCs w:val="22"/>
                <w:lang w:val="en-GB"/>
              </w:rPr>
            </w:pPr>
            <w:r w:rsidRPr="00D22C6F">
              <w:rPr>
                <w:sz w:val="22"/>
                <w:szCs w:val="22"/>
                <w:lang w:val="en-GB"/>
              </w:rPr>
              <w:t>170</w:t>
            </w:r>
          </w:p>
        </w:tc>
        <w:tc>
          <w:tcPr>
            <w:tcW w:w="850" w:type="dxa"/>
            <w:tcBorders>
              <w:top w:val="nil"/>
              <w:left w:val="nil"/>
              <w:bottom w:val="nil"/>
              <w:right w:val="nil"/>
            </w:tcBorders>
            <w:shd w:val="clear" w:color="auto" w:fill="E9E4FF"/>
            <w:vAlign w:val="center"/>
          </w:tcPr>
          <w:p w14:paraId="53F86BDC" w14:textId="1363FC6B" w:rsidR="00984001" w:rsidRPr="00D22C6F" w:rsidRDefault="00984001" w:rsidP="0018586B">
            <w:pPr>
              <w:jc w:val="center"/>
              <w:rPr>
                <w:sz w:val="22"/>
                <w:szCs w:val="22"/>
                <w:lang w:val="en-GB"/>
              </w:rPr>
            </w:pPr>
            <w:r w:rsidRPr="00D22C6F">
              <w:rPr>
                <w:sz w:val="22"/>
                <w:szCs w:val="22"/>
                <w:lang w:val="en-GB"/>
              </w:rPr>
              <w:t>8.83</w:t>
            </w:r>
          </w:p>
        </w:tc>
      </w:tr>
      <w:tr w:rsidR="00984001" w:rsidRPr="00D22C6F" w14:paraId="1C50CA65" w14:textId="170CEA23"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741EE0A5" w14:textId="77777777" w:rsidR="00984001" w:rsidRPr="00D22C6F" w:rsidRDefault="00984001" w:rsidP="0018586B">
            <w:pPr>
              <w:rPr>
                <w:lang w:val="en-GB"/>
              </w:rPr>
            </w:pPr>
          </w:p>
        </w:tc>
        <w:tc>
          <w:tcPr>
            <w:tcW w:w="3907"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2626B00A" w14:textId="77030469" w:rsidR="00984001" w:rsidRPr="00D22C6F" w:rsidRDefault="00984001" w:rsidP="0018586B">
            <w:pPr>
              <w:rPr>
                <w:sz w:val="22"/>
                <w:szCs w:val="22"/>
                <w:lang w:val="en-GB"/>
              </w:rPr>
            </w:pPr>
            <w:r w:rsidRPr="00D22C6F">
              <w:rPr>
                <w:sz w:val="22"/>
                <w:szCs w:val="22"/>
                <w:lang w:val="en-GB"/>
              </w:rPr>
              <w:t>Business Services</w:t>
            </w:r>
          </w:p>
        </w:tc>
        <w:tc>
          <w:tcPr>
            <w:tcW w:w="992" w:type="dxa"/>
            <w:tcBorders>
              <w:top w:val="nil"/>
              <w:left w:val="single" w:sz="4" w:space="0" w:color="auto"/>
              <w:bottom w:val="nil"/>
              <w:right w:val="nil"/>
            </w:tcBorders>
            <w:shd w:val="clear" w:color="auto" w:fill="BFF6E7"/>
            <w:tcMar>
              <w:left w:w="113" w:type="dxa"/>
              <w:right w:w="113" w:type="dxa"/>
            </w:tcMar>
            <w:vAlign w:val="center"/>
          </w:tcPr>
          <w:p w14:paraId="4535F97D" w14:textId="7820459F" w:rsidR="00984001" w:rsidRPr="00D22C6F" w:rsidRDefault="00984001" w:rsidP="0018586B">
            <w:pPr>
              <w:jc w:val="center"/>
              <w:rPr>
                <w:sz w:val="22"/>
                <w:szCs w:val="22"/>
                <w:lang w:val="en-GB"/>
              </w:rPr>
            </w:pPr>
            <w:r w:rsidRPr="00D22C6F">
              <w:rPr>
                <w:sz w:val="22"/>
                <w:szCs w:val="22"/>
                <w:lang w:val="en-GB"/>
              </w:rPr>
              <w:t>1,273</w:t>
            </w:r>
          </w:p>
        </w:tc>
        <w:tc>
          <w:tcPr>
            <w:tcW w:w="709" w:type="dxa"/>
            <w:tcBorders>
              <w:top w:val="nil"/>
              <w:left w:val="nil"/>
              <w:bottom w:val="nil"/>
              <w:right w:val="nil"/>
            </w:tcBorders>
            <w:shd w:val="clear" w:color="auto" w:fill="BFF6E7"/>
            <w:vAlign w:val="center"/>
          </w:tcPr>
          <w:p w14:paraId="353C3491" w14:textId="768B45CC" w:rsidR="00984001" w:rsidRPr="00D22C6F" w:rsidRDefault="00984001" w:rsidP="0018586B">
            <w:pPr>
              <w:jc w:val="center"/>
              <w:rPr>
                <w:sz w:val="22"/>
                <w:szCs w:val="22"/>
                <w:lang w:val="en-GB"/>
              </w:rPr>
            </w:pPr>
            <w:r w:rsidRPr="00D22C6F">
              <w:rPr>
                <w:sz w:val="22"/>
                <w:szCs w:val="22"/>
                <w:lang w:val="en-GB"/>
              </w:rPr>
              <w:t>9.23</w:t>
            </w:r>
          </w:p>
        </w:tc>
        <w:tc>
          <w:tcPr>
            <w:tcW w:w="992" w:type="dxa"/>
            <w:tcBorders>
              <w:top w:val="nil"/>
              <w:left w:val="nil"/>
              <w:bottom w:val="nil"/>
              <w:right w:val="nil"/>
            </w:tcBorders>
            <w:shd w:val="clear" w:color="auto" w:fill="FFF3CB"/>
            <w:tcMar>
              <w:left w:w="113" w:type="dxa"/>
              <w:right w:w="113" w:type="dxa"/>
            </w:tcMar>
            <w:vAlign w:val="center"/>
          </w:tcPr>
          <w:p w14:paraId="48018718" w14:textId="296F3006" w:rsidR="00984001" w:rsidRPr="00D22C6F" w:rsidRDefault="00984001" w:rsidP="0018586B">
            <w:pPr>
              <w:jc w:val="center"/>
              <w:rPr>
                <w:sz w:val="22"/>
                <w:szCs w:val="22"/>
                <w:lang w:val="en-GB"/>
              </w:rPr>
            </w:pPr>
            <w:r w:rsidRPr="00D22C6F">
              <w:rPr>
                <w:sz w:val="22"/>
                <w:szCs w:val="22"/>
                <w:lang w:val="en-GB"/>
              </w:rPr>
              <w:t>778</w:t>
            </w:r>
          </w:p>
        </w:tc>
        <w:tc>
          <w:tcPr>
            <w:tcW w:w="709" w:type="dxa"/>
            <w:tcBorders>
              <w:top w:val="nil"/>
              <w:left w:val="nil"/>
              <w:bottom w:val="nil"/>
              <w:right w:val="nil"/>
            </w:tcBorders>
            <w:shd w:val="clear" w:color="auto" w:fill="FFF3CB"/>
            <w:vAlign w:val="center"/>
          </w:tcPr>
          <w:p w14:paraId="61B97CB6" w14:textId="4A07CCDD" w:rsidR="00984001" w:rsidRPr="00D22C6F" w:rsidRDefault="00984001" w:rsidP="0018586B">
            <w:pPr>
              <w:jc w:val="center"/>
              <w:rPr>
                <w:sz w:val="22"/>
                <w:szCs w:val="22"/>
                <w:lang w:val="en-GB"/>
              </w:rPr>
            </w:pPr>
            <w:r w:rsidRPr="00D22C6F">
              <w:rPr>
                <w:sz w:val="22"/>
                <w:szCs w:val="22"/>
                <w:lang w:val="en-GB"/>
              </w:rPr>
              <w:t>9.97</w:t>
            </w:r>
          </w:p>
        </w:tc>
        <w:tc>
          <w:tcPr>
            <w:tcW w:w="1134" w:type="dxa"/>
            <w:tcBorders>
              <w:top w:val="nil"/>
              <w:left w:val="nil"/>
              <w:bottom w:val="nil"/>
              <w:right w:val="nil"/>
            </w:tcBorders>
            <w:shd w:val="clear" w:color="auto" w:fill="E9E4FF"/>
            <w:tcMar>
              <w:left w:w="113" w:type="dxa"/>
              <w:right w:w="113" w:type="dxa"/>
            </w:tcMar>
            <w:vAlign w:val="center"/>
          </w:tcPr>
          <w:p w14:paraId="2905173E" w14:textId="280A4958" w:rsidR="00984001" w:rsidRPr="00D22C6F" w:rsidRDefault="00984001" w:rsidP="0018586B">
            <w:pPr>
              <w:jc w:val="center"/>
              <w:rPr>
                <w:sz w:val="22"/>
                <w:szCs w:val="22"/>
                <w:lang w:val="en-GB"/>
              </w:rPr>
            </w:pPr>
            <w:r w:rsidRPr="00D22C6F">
              <w:rPr>
                <w:sz w:val="22"/>
                <w:szCs w:val="22"/>
                <w:lang w:val="en-GB"/>
              </w:rPr>
              <w:t>99</w:t>
            </w:r>
          </w:p>
        </w:tc>
        <w:tc>
          <w:tcPr>
            <w:tcW w:w="850" w:type="dxa"/>
            <w:tcBorders>
              <w:top w:val="nil"/>
              <w:left w:val="nil"/>
              <w:bottom w:val="nil"/>
              <w:right w:val="nil"/>
            </w:tcBorders>
            <w:shd w:val="clear" w:color="auto" w:fill="E9E4FF"/>
            <w:vAlign w:val="center"/>
          </w:tcPr>
          <w:p w14:paraId="23F22A62" w14:textId="416FECCB" w:rsidR="00984001" w:rsidRPr="00D22C6F" w:rsidRDefault="00984001" w:rsidP="0018586B">
            <w:pPr>
              <w:jc w:val="center"/>
              <w:rPr>
                <w:sz w:val="22"/>
                <w:szCs w:val="22"/>
                <w:lang w:val="en-GB"/>
              </w:rPr>
            </w:pPr>
            <w:r w:rsidRPr="00D22C6F">
              <w:rPr>
                <w:sz w:val="22"/>
                <w:szCs w:val="22"/>
                <w:lang w:val="en-GB"/>
              </w:rPr>
              <w:t>5.11</w:t>
            </w:r>
          </w:p>
        </w:tc>
      </w:tr>
      <w:tr w:rsidR="00984001" w:rsidRPr="00D22C6F" w14:paraId="51FD47D3" w14:textId="202AFDBC"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62714188" w14:textId="77777777" w:rsidR="00984001" w:rsidRPr="00D22C6F" w:rsidRDefault="00984001" w:rsidP="0018586B">
            <w:pPr>
              <w:rPr>
                <w:lang w:val="en-GB"/>
              </w:rPr>
            </w:pPr>
          </w:p>
        </w:tc>
        <w:tc>
          <w:tcPr>
            <w:tcW w:w="3907"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4EA819F8" w14:textId="366C864C" w:rsidR="00984001" w:rsidRPr="00D22C6F" w:rsidRDefault="00984001" w:rsidP="0018586B">
            <w:pPr>
              <w:rPr>
                <w:sz w:val="22"/>
                <w:szCs w:val="22"/>
                <w:lang w:val="en-GB"/>
              </w:rPr>
            </w:pPr>
            <w:r w:rsidRPr="00D22C6F">
              <w:rPr>
                <w:sz w:val="22"/>
                <w:szCs w:val="22"/>
                <w:lang w:val="en-GB"/>
              </w:rPr>
              <w:t>Care and Social Assistance Services</w:t>
            </w:r>
          </w:p>
        </w:tc>
        <w:tc>
          <w:tcPr>
            <w:tcW w:w="992" w:type="dxa"/>
            <w:tcBorders>
              <w:top w:val="nil"/>
              <w:left w:val="single" w:sz="4" w:space="0" w:color="auto"/>
              <w:bottom w:val="nil"/>
              <w:right w:val="nil"/>
            </w:tcBorders>
            <w:shd w:val="clear" w:color="auto" w:fill="BFF6E7"/>
            <w:tcMar>
              <w:left w:w="113" w:type="dxa"/>
              <w:right w:w="113" w:type="dxa"/>
            </w:tcMar>
            <w:vAlign w:val="center"/>
          </w:tcPr>
          <w:p w14:paraId="74C7B538" w14:textId="10A90296" w:rsidR="00984001" w:rsidRPr="00D22C6F" w:rsidRDefault="00984001" w:rsidP="0018586B">
            <w:pPr>
              <w:jc w:val="center"/>
              <w:rPr>
                <w:sz w:val="22"/>
                <w:szCs w:val="22"/>
                <w:lang w:val="en-GB"/>
              </w:rPr>
            </w:pPr>
            <w:r w:rsidRPr="00D22C6F">
              <w:rPr>
                <w:sz w:val="22"/>
                <w:szCs w:val="22"/>
                <w:lang w:val="en-GB"/>
              </w:rPr>
              <w:t>154</w:t>
            </w:r>
          </w:p>
        </w:tc>
        <w:tc>
          <w:tcPr>
            <w:tcW w:w="709" w:type="dxa"/>
            <w:tcBorders>
              <w:top w:val="nil"/>
              <w:left w:val="nil"/>
              <w:bottom w:val="nil"/>
              <w:right w:val="nil"/>
            </w:tcBorders>
            <w:shd w:val="clear" w:color="auto" w:fill="BFF6E7"/>
            <w:vAlign w:val="center"/>
          </w:tcPr>
          <w:p w14:paraId="21F915CA" w14:textId="3EDB6881" w:rsidR="00984001" w:rsidRPr="00D22C6F" w:rsidRDefault="00984001" w:rsidP="0018586B">
            <w:pPr>
              <w:jc w:val="center"/>
              <w:rPr>
                <w:sz w:val="22"/>
                <w:szCs w:val="22"/>
                <w:lang w:val="en-GB"/>
              </w:rPr>
            </w:pPr>
            <w:r w:rsidRPr="00D22C6F">
              <w:rPr>
                <w:sz w:val="22"/>
                <w:szCs w:val="22"/>
                <w:lang w:val="en-GB"/>
              </w:rPr>
              <w:t>1.12</w:t>
            </w:r>
          </w:p>
        </w:tc>
        <w:tc>
          <w:tcPr>
            <w:tcW w:w="992" w:type="dxa"/>
            <w:tcBorders>
              <w:top w:val="nil"/>
              <w:left w:val="nil"/>
              <w:bottom w:val="nil"/>
              <w:right w:val="nil"/>
            </w:tcBorders>
            <w:shd w:val="clear" w:color="auto" w:fill="FFF3CB"/>
            <w:tcMar>
              <w:left w:w="113" w:type="dxa"/>
              <w:right w:w="113" w:type="dxa"/>
            </w:tcMar>
            <w:vAlign w:val="center"/>
          </w:tcPr>
          <w:p w14:paraId="309BE838" w14:textId="5DEF374F" w:rsidR="00984001" w:rsidRPr="00D22C6F" w:rsidRDefault="00984001" w:rsidP="0018586B">
            <w:pPr>
              <w:jc w:val="center"/>
              <w:rPr>
                <w:sz w:val="22"/>
                <w:szCs w:val="22"/>
                <w:lang w:val="en-GB"/>
              </w:rPr>
            </w:pPr>
            <w:r w:rsidRPr="00D22C6F">
              <w:rPr>
                <w:sz w:val="22"/>
                <w:szCs w:val="22"/>
                <w:lang w:val="en-GB"/>
              </w:rPr>
              <w:t>32</w:t>
            </w:r>
          </w:p>
        </w:tc>
        <w:tc>
          <w:tcPr>
            <w:tcW w:w="709" w:type="dxa"/>
            <w:tcBorders>
              <w:top w:val="nil"/>
              <w:left w:val="nil"/>
              <w:bottom w:val="nil"/>
              <w:right w:val="nil"/>
            </w:tcBorders>
            <w:shd w:val="clear" w:color="auto" w:fill="FFF3CB"/>
            <w:vAlign w:val="center"/>
          </w:tcPr>
          <w:p w14:paraId="6BC59FED" w14:textId="2F5FA66E" w:rsidR="00984001" w:rsidRPr="00D22C6F" w:rsidRDefault="00984001" w:rsidP="0018586B">
            <w:pPr>
              <w:jc w:val="center"/>
              <w:rPr>
                <w:sz w:val="22"/>
                <w:szCs w:val="22"/>
                <w:lang w:val="en-GB"/>
              </w:rPr>
            </w:pPr>
            <w:r w:rsidRPr="00D22C6F">
              <w:rPr>
                <w:sz w:val="22"/>
                <w:szCs w:val="22"/>
                <w:lang w:val="en-GB"/>
              </w:rPr>
              <w:t>0.41</w:t>
            </w:r>
          </w:p>
        </w:tc>
        <w:tc>
          <w:tcPr>
            <w:tcW w:w="1134" w:type="dxa"/>
            <w:tcBorders>
              <w:top w:val="nil"/>
              <w:left w:val="nil"/>
              <w:bottom w:val="nil"/>
              <w:right w:val="nil"/>
            </w:tcBorders>
            <w:shd w:val="clear" w:color="auto" w:fill="E9E4FF"/>
            <w:tcMar>
              <w:left w:w="113" w:type="dxa"/>
              <w:right w:w="113" w:type="dxa"/>
            </w:tcMar>
            <w:vAlign w:val="center"/>
          </w:tcPr>
          <w:p w14:paraId="16448184" w14:textId="77777777" w:rsidR="00984001" w:rsidRPr="00D22C6F" w:rsidRDefault="00984001" w:rsidP="0018586B">
            <w:pPr>
              <w:jc w:val="center"/>
              <w:rPr>
                <w:sz w:val="22"/>
                <w:szCs w:val="22"/>
                <w:lang w:val="en-GB"/>
              </w:rPr>
            </w:pPr>
            <w:r w:rsidRPr="00D22C6F">
              <w:rPr>
                <w:sz w:val="22"/>
                <w:szCs w:val="22"/>
                <w:lang w:val="en-GB"/>
              </w:rPr>
              <w:t>4</w:t>
            </w:r>
          </w:p>
        </w:tc>
        <w:tc>
          <w:tcPr>
            <w:tcW w:w="850" w:type="dxa"/>
            <w:tcBorders>
              <w:top w:val="nil"/>
              <w:left w:val="nil"/>
              <w:bottom w:val="nil"/>
              <w:right w:val="nil"/>
            </w:tcBorders>
            <w:shd w:val="clear" w:color="auto" w:fill="E9E4FF"/>
            <w:vAlign w:val="center"/>
          </w:tcPr>
          <w:p w14:paraId="1795341F" w14:textId="59E6E951" w:rsidR="00984001" w:rsidRPr="00D22C6F" w:rsidRDefault="00984001" w:rsidP="0018586B">
            <w:pPr>
              <w:jc w:val="center"/>
              <w:rPr>
                <w:sz w:val="22"/>
                <w:szCs w:val="22"/>
                <w:lang w:val="en-GB"/>
              </w:rPr>
            </w:pPr>
            <w:r w:rsidRPr="00D22C6F">
              <w:rPr>
                <w:sz w:val="22"/>
                <w:szCs w:val="22"/>
                <w:lang w:val="en-GB"/>
              </w:rPr>
              <w:t>0.18</w:t>
            </w:r>
          </w:p>
        </w:tc>
      </w:tr>
      <w:tr w:rsidR="00984001" w:rsidRPr="00D22C6F" w14:paraId="36B7AB00" w14:textId="6D086210" w:rsidTr="008E2A56">
        <w:trPr>
          <w:trHeight w:val="340"/>
        </w:trPr>
        <w:tc>
          <w:tcPr>
            <w:tcW w:w="488" w:type="dxa"/>
            <w:vMerge/>
            <w:tcBorders>
              <w:left w:val="nil"/>
              <w:bottom w:val="single" w:sz="18" w:space="0" w:color="033636" w:themeColor="text2"/>
              <w:right w:val="nil"/>
            </w:tcBorders>
            <w:shd w:val="clear" w:color="auto" w:fill="F2F2F2" w:themeFill="background1" w:themeFillShade="F2"/>
            <w:tcMar>
              <w:left w:w="113" w:type="dxa"/>
              <w:right w:w="113" w:type="dxa"/>
            </w:tcMar>
          </w:tcPr>
          <w:p w14:paraId="18FE1756" w14:textId="77777777" w:rsidR="00984001" w:rsidRPr="00D22C6F" w:rsidRDefault="00984001" w:rsidP="0018586B">
            <w:pPr>
              <w:rPr>
                <w:lang w:val="en-GB"/>
              </w:rPr>
            </w:pPr>
          </w:p>
        </w:tc>
        <w:tc>
          <w:tcPr>
            <w:tcW w:w="3907"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1EC2D690" w14:textId="6F4AD437" w:rsidR="00984001" w:rsidRPr="00D22C6F" w:rsidRDefault="00984001" w:rsidP="0018586B">
            <w:pPr>
              <w:rPr>
                <w:rFonts w:eastAsia="Arial"/>
                <w:sz w:val="22"/>
                <w:szCs w:val="22"/>
                <w:lang w:val="en-GB"/>
              </w:rPr>
            </w:pPr>
            <w:r w:rsidRPr="00D22C6F">
              <w:rPr>
                <w:sz w:val="22"/>
                <w:szCs w:val="22"/>
                <w:lang w:val="en-GB"/>
              </w:rPr>
              <w:t>Ambulance Services</w:t>
            </w:r>
          </w:p>
        </w:tc>
        <w:tc>
          <w:tcPr>
            <w:tcW w:w="992" w:type="dxa"/>
            <w:tcBorders>
              <w:top w:val="nil"/>
              <w:left w:val="single" w:sz="4" w:space="0" w:color="auto"/>
              <w:bottom w:val="nil"/>
              <w:right w:val="nil"/>
            </w:tcBorders>
            <w:shd w:val="clear" w:color="auto" w:fill="BFF6E7"/>
            <w:tcMar>
              <w:left w:w="113" w:type="dxa"/>
              <w:right w:w="113" w:type="dxa"/>
            </w:tcMar>
            <w:vAlign w:val="center"/>
          </w:tcPr>
          <w:p w14:paraId="2B0B23F3" w14:textId="3CC4B347" w:rsidR="00984001" w:rsidRPr="00D22C6F" w:rsidRDefault="00984001" w:rsidP="0018586B">
            <w:pPr>
              <w:jc w:val="center"/>
              <w:rPr>
                <w:sz w:val="22"/>
                <w:szCs w:val="22"/>
                <w:lang w:val="en-GB"/>
              </w:rPr>
            </w:pPr>
            <w:r w:rsidRPr="00D22C6F">
              <w:rPr>
                <w:sz w:val="22"/>
                <w:szCs w:val="22"/>
                <w:lang w:val="en-GB"/>
              </w:rPr>
              <w:t>27</w:t>
            </w:r>
          </w:p>
        </w:tc>
        <w:tc>
          <w:tcPr>
            <w:tcW w:w="709" w:type="dxa"/>
            <w:tcBorders>
              <w:top w:val="nil"/>
              <w:left w:val="nil"/>
              <w:bottom w:val="nil"/>
              <w:right w:val="nil"/>
            </w:tcBorders>
            <w:shd w:val="clear" w:color="auto" w:fill="BFF6E7"/>
            <w:vAlign w:val="center"/>
          </w:tcPr>
          <w:p w14:paraId="33AE0C9C" w14:textId="46F0CA38" w:rsidR="00984001" w:rsidRPr="00D22C6F" w:rsidRDefault="00984001" w:rsidP="0018586B">
            <w:pPr>
              <w:jc w:val="center"/>
              <w:rPr>
                <w:sz w:val="22"/>
                <w:szCs w:val="22"/>
                <w:lang w:val="en-GB"/>
              </w:rPr>
            </w:pPr>
            <w:r w:rsidRPr="00D22C6F">
              <w:rPr>
                <w:sz w:val="22"/>
                <w:szCs w:val="22"/>
                <w:lang w:val="en-GB"/>
              </w:rPr>
              <w:t>0.20</w:t>
            </w:r>
          </w:p>
        </w:tc>
        <w:tc>
          <w:tcPr>
            <w:tcW w:w="992" w:type="dxa"/>
            <w:tcBorders>
              <w:top w:val="nil"/>
              <w:left w:val="nil"/>
              <w:bottom w:val="nil"/>
              <w:right w:val="nil"/>
            </w:tcBorders>
            <w:shd w:val="clear" w:color="auto" w:fill="FFF3CB"/>
            <w:tcMar>
              <w:left w:w="113" w:type="dxa"/>
              <w:right w:w="113" w:type="dxa"/>
            </w:tcMar>
            <w:vAlign w:val="center"/>
          </w:tcPr>
          <w:p w14:paraId="4F8F1424" w14:textId="22AD1795" w:rsidR="00984001" w:rsidRPr="00D22C6F" w:rsidRDefault="00984001" w:rsidP="0018586B">
            <w:pPr>
              <w:jc w:val="center"/>
              <w:rPr>
                <w:sz w:val="22"/>
                <w:szCs w:val="22"/>
                <w:lang w:val="en-GB"/>
              </w:rPr>
            </w:pPr>
            <w:r w:rsidRPr="00D22C6F">
              <w:rPr>
                <w:sz w:val="22"/>
                <w:szCs w:val="22"/>
                <w:lang w:val="en-GB"/>
              </w:rPr>
              <w:t>0</w:t>
            </w:r>
          </w:p>
        </w:tc>
        <w:tc>
          <w:tcPr>
            <w:tcW w:w="709" w:type="dxa"/>
            <w:tcBorders>
              <w:top w:val="nil"/>
              <w:left w:val="nil"/>
              <w:bottom w:val="nil"/>
              <w:right w:val="nil"/>
            </w:tcBorders>
            <w:shd w:val="clear" w:color="auto" w:fill="FFF3CB"/>
            <w:vAlign w:val="center"/>
          </w:tcPr>
          <w:p w14:paraId="37267C49" w14:textId="61AD3AE6" w:rsidR="00984001" w:rsidRPr="00D22C6F" w:rsidRDefault="00984001" w:rsidP="0018586B">
            <w:pPr>
              <w:jc w:val="center"/>
              <w:rPr>
                <w:sz w:val="22"/>
                <w:szCs w:val="22"/>
                <w:lang w:val="en-GB"/>
              </w:rPr>
            </w:pPr>
            <w:r w:rsidRPr="00D22C6F">
              <w:rPr>
                <w:sz w:val="22"/>
                <w:szCs w:val="22"/>
                <w:lang w:val="en-GB"/>
              </w:rPr>
              <w:t>0.00</w:t>
            </w:r>
          </w:p>
        </w:tc>
        <w:tc>
          <w:tcPr>
            <w:tcW w:w="1134" w:type="dxa"/>
            <w:tcBorders>
              <w:top w:val="nil"/>
              <w:left w:val="nil"/>
              <w:bottom w:val="nil"/>
              <w:right w:val="nil"/>
            </w:tcBorders>
            <w:shd w:val="clear" w:color="auto" w:fill="E9E4FF"/>
            <w:tcMar>
              <w:left w:w="113" w:type="dxa"/>
              <w:right w:w="113" w:type="dxa"/>
            </w:tcMar>
            <w:vAlign w:val="center"/>
          </w:tcPr>
          <w:p w14:paraId="2C635730" w14:textId="507A5AA8" w:rsidR="00984001" w:rsidRPr="00D22C6F" w:rsidRDefault="00984001" w:rsidP="0018586B">
            <w:pPr>
              <w:jc w:val="center"/>
              <w:rPr>
                <w:sz w:val="22"/>
                <w:szCs w:val="22"/>
                <w:lang w:val="en-GB"/>
              </w:rPr>
            </w:pPr>
            <w:r w:rsidRPr="00D22C6F">
              <w:rPr>
                <w:sz w:val="22"/>
                <w:szCs w:val="22"/>
                <w:lang w:val="en-GB"/>
              </w:rPr>
              <w:t>0</w:t>
            </w:r>
          </w:p>
        </w:tc>
        <w:tc>
          <w:tcPr>
            <w:tcW w:w="850" w:type="dxa"/>
            <w:tcBorders>
              <w:top w:val="nil"/>
              <w:left w:val="nil"/>
              <w:bottom w:val="nil"/>
              <w:right w:val="nil"/>
            </w:tcBorders>
            <w:shd w:val="clear" w:color="auto" w:fill="E9E4FF"/>
            <w:vAlign w:val="center"/>
          </w:tcPr>
          <w:p w14:paraId="5A7ADE86" w14:textId="16FF638B" w:rsidR="00984001" w:rsidRPr="00D22C6F" w:rsidRDefault="00984001" w:rsidP="0018586B">
            <w:pPr>
              <w:jc w:val="center"/>
              <w:rPr>
                <w:sz w:val="22"/>
                <w:szCs w:val="22"/>
                <w:lang w:val="en-GB"/>
              </w:rPr>
            </w:pPr>
            <w:r w:rsidRPr="00D22C6F">
              <w:rPr>
                <w:sz w:val="22"/>
                <w:szCs w:val="22"/>
                <w:lang w:val="en-GB"/>
              </w:rPr>
              <w:t>0.00</w:t>
            </w:r>
          </w:p>
        </w:tc>
      </w:tr>
      <w:tr w:rsidR="00984001" w:rsidRPr="00D22C6F" w14:paraId="4BF19C1A" w14:textId="7C8ED64B" w:rsidTr="008E2A56">
        <w:trPr>
          <w:trHeight w:val="340"/>
        </w:trPr>
        <w:tc>
          <w:tcPr>
            <w:tcW w:w="488" w:type="dxa"/>
            <w:vMerge/>
            <w:tcBorders>
              <w:left w:val="nil"/>
              <w:bottom w:val="single" w:sz="18" w:space="0" w:color="033636" w:themeColor="text2"/>
              <w:right w:val="nil"/>
            </w:tcBorders>
            <w:shd w:val="clear" w:color="auto" w:fill="F2F2F2" w:themeFill="background1" w:themeFillShade="F2"/>
            <w:tcMar>
              <w:left w:w="113" w:type="dxa"/>
              <w:right w:w="113" w:type="dxa"/>
            </w:tcMar>
          </w:tcPr>
          <w:p w14:paraId="7CB95D30" w14:textId="77777777" w:rsidR="00984001" w:rsidRPr="00D22C6F" w:rsidRDefault="00984001" w:rsidP="0018586B">
            <w:pPr>
              <w:rPr>
                <w:lang w:val="en-GB"/>
              </w:rPr>
            </w:pPr>
          </w:p>
        </w:tc>
        <w:tc>
          <w:tcPr>
            <w:tcW w:w="3907" w:type="dxa"/>
            <w:tcBorders>
              <w:top w:val="nil"/>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1B787161" w14:textId="61A080B9" w:rsidR="00984001" w:rsidRPr="00D22C6F" w:rsidRDefault="00984001" w:rsidP="0018586B">
            <w:pPr>
              <w:rPr>
                <w:sz w:val="22"/>
                <w:szCs w:val="22"/>
                <w:lang w:val="en-GB"/>
              </w:rPr>
            </w:pPr>
            <w:r w:rsidRPr="00D22C6F">
              <w:rPr>
                <w:sz w:val="22"/>
                <w:szCs w:val="22"/>
                <w:lang w:val="en-GB"/>
              </w:rPr>
              <w:t>Other Procurement</w:t>
            </w:r>
          </w:p>
        </w:tc>
        <w:tc>
          <w:tcPr>
            <w:tcW w:w="992" w:type="dxa"/>
            <w:tcBorders>
              <w:top w:val="nil"/>
              <w:left w:val="nil"/>
              <w:bottom w:val="single" w:sz="18" w:space="0" w:color="033636" w:themeColor="text2"/>
              <w:right w:val="nil"/>
            </w:tcBorders>
            <w:shd w:val="clear" w:color="auto" w:fill="BFF6E7"/>
            <w:tcMar>
              <w:left w:w="113" w:type="dxa"/>
              <w:right w:w="113" w:type="dxa"/>
            </w:tcMar>
            <w:vAlign w:val="center"/>
          </w:tcPr>
          <w:p w14:paraId="0D0B3DB9" w14:textId="7199C9D3" w:rsidR="00984001" w:rsidRPr="00D22C6F" w:rsidRDefault="00984001" w:rsidP="0018586B">
            <w:pPr>
              <w:jc w:val="center"/>
              <w:rPr>
                <w:sz w:val="22"/>
                <w:szCs w:val="22"/>
                <w:lang w:val="en-GB"/>
              </w:rPr>
            </w:pPr>
            <w:r w:rsidRPr="00D22C6F">
              <w:rPr>
                <w:sz w:val="22"/>
                <w:szCs w:val="22"/>
                <w:lang w:val="en-GB"/>
              </w:rPr>
              <w:t>781</w:t>
            </w:r>
          </w:p>
        </w:tc>
        <w:tc>
          <w:tcPr>
            <w:tcW w:w="709" w:type="dxa"/>
            <w:tcBorders>
              <w:top w:val="nil"/>
              <w:left w:val="nil"/>
              <w:bottom w:val="single" w:sz="18" w:space="0" w:color="033636" w:themeColor="text2"/>
              <w:right w:val="nil"/>
            </w:tcBorders>
            <w:shd w:val="clear" w:color="auto" w:fill="BFF6E7"/>
            <w:vAlign w:val="center"/>
          </w:tcPr>
          <w:p w14:paraId="76A2528D" w14:textId="0667DE99" w:rsidR="00984001" w:rsidRPr="00D22C6F" w:rsidRDefault="00984001" w:rsidP="0018586B">
            <w:pPr>
              <w:jc w:val="center"/>
              <w:rPr>
                <w:sz w:val="22"/>
                <w:szCs w:val="22"/>
                <w:lang w:val="en-GB"/>
              </w:rPr>
            </w:pPr>
            <w:r w:rsidRPr="00D22C6F">
              <w:rPr>
                <w:sz w:val="22"/>
                <w:szCs w:val="22"/>
                <w:lang w:val="en-GB"/>
              </w:rPr>
              <w:t>5.66</w:t>
            </w:r>
          </w:p>
        </w:tc>
        <w:tc>
          <w:tcPr>
            <w:tcW w:w="992" w:type="dxa"/>
            <w:tcBorders>
              <w:top w:val="nil"/>
              <w:left w:val="nil"/>
              <w:bottom w:val="single" w:sz="18" w:space="0" w:color="033636" w:themeColor="text2"/>
              <w:right w:val="nil"/>
            </w:tcBorders>
            <w:shd w:val="clear" w:color="auto" w:fill="FFF3CB"/>
            <w:tcMar>
              <w:left w:w="113" w:type="dxa"/>
              <w:right w:w="113" w:type="dxa"/>
            </w:tcMar>
            <w:vAlign w:val="center"/>
          </w:tcPr>
          <w:p w14:paraId="4334513E" w14:textId="0CC84E96" w:rsidR="00984001" w:rsidRPr="00D22C6F" w:rsidRDefault="00984001" w:rsidP="0018586B">
            <w:pPr>
              <w:jc w:val="center"/>
              <w:rPr>
                <w:sz w:val="22"/>
                <w:szCs w:val="22"/>
                <w:lang w:val="en-GB"/>
              </w:rPr>
            </w:pPr>
            <w:r w:rsidRPr="00D22C6F">
              <w:rPr>
                <w:sz w:val="22"/>
                <w:szCs w:val="22"/>
                <w:lang w:val="en-GB"/>
              </w:rPr>
              <w:t>481</w:t>
            </w:r>
          </w:p>
        </w:tc>
        <w:tc>
          <w:tcPr>
            <w:tcW w:w="709" w:type="dxa"/>
            <w:tcBorders>
              <w:top w:val="nil"/>
              <w:left w:val="nil"/>
              <w:bottom w:val="single" w:sz="18" w:space="0" w:color="033636" w:themeColor="text2"/>
              <w:right w:val="nil"/>
            </w:tcBorders>
            <w:shd w:val="clear" w:color="auto" w:fill="FFF3CB"/>
            <w:vAlign w:val="center"/>
          </w:tcPr>
          <w:p w14:paraId="4C45F3E4" w14:textId="6882AC0E" w:rsidR="00984001" w:rsidRPr="00D22C6F" w:rsidRDefault="00984001" w:rsidP="0018586B">
            <w:pPr>
              <w:jc w:val="center"/>
              <w:rPr>
                <w:sz w:val="22"/>
                <w:szCs w:val="22"/>
                <w:lang w:val="en-GB"/>
              </w:rPr>
            </w:pPr>
            <w:r w:rsidRPr="00D22C6F">
              <w:rPr>
                <w:sz w:val="22"/>
                <w:szCs w:val="22"/>
                <w:lang w:val="en-GB"/>
              </w:rPr>
              <w:t>6.16</w:t>
            </w:r>
          </w:p>
        </w:tc>
        <w:tc>
          <w:tcPr>
            <w:tcW w:w="1134" w:type="dxa"/>
            <w:tcBorders>
              <w:top w:val="nil"/>
              <w:left w:val="nil"/>
              <w:bottom w:val="single" w:sz="18" w:space="0" w:color="033636" w:themeColor="text2"/>
              <w:right w:val="nil"/>
            </w:tcBorders>
            <w:shd w:val="clear" w:color="auto" w:fill="E9E4FF"/>
            <w:tcMar>
              <w:left w:w="113" w:type="dxa"/>
              <w:right w:w="113" w:type="dxa"/>
            </w:tcMar>
            <w:vAlign w:val="center"/>
          </w:tcPr>
          <w:p w14:paraId="25694B12" w14:textId="77777777" w:rsidR="00984001" w:rsidRPr="00D22C6F" w:rsidRDefault="00984001" w:rsidP="0018586B">
            <w:pPr>
              <w:jc w:val="center"/>
              <w:rPr>
                <w:sz w:val="22"/>
                <w:szCs w:val="22"/>
                <w:lang w:val="en-GB"/>
              </w:rPr>
            </w:pPr>
            <w:r w:rsidRPr="00D22C6F">
              <w:rPr>
                <w:sz w:val="22"/>
                <w:szCs w:val="22"/>
                <w:lang w:val="en-GB"/>
              </w:rPr>
              <w:t>385</w:t>
            </w:r>
          </w:p>
        </w:tc>
        <w:tc>
          <w:tcPr>
            <w:tcW w:w="850" w:type="dxa"/>
            <w:tcBorders>
              <w:top w:val="nil"/>
              <w:left w:val="nil"/>
              <w:bottom w:val="single" w:sz="18" w:space="0" w:color="033636" w:themeColor="text2"/>
              <w:right w:val="nil"/>
            </w:tcBorders>
            <w:shd w:val="clear" w:color="auto" w:fill="E9E4FF"/>
            <w:vAlign w:val="center"/>
          </w:tcPr>
          <w:p w14:paraId="32AA57A8" w14:textId="1FD08EAB" w:rsidR="00984001" w:rsidRPr="00D22C6F" w:rsidRDefault="00984001" w:rsidP="0018586B">
            <w:pPr>
              <w:jc w:val="center"/>
              <w:rPr>
                <w:sz w:val="22"/>
                <w:szCs w:val="22"/>
                <w:lang w:val="en-GB"/>
              </w:rPr>
            </w:pPr>
            <w:r w:rsidRPr="00D22C6F">
              <w:rPr>
                <w:sz w:val="22"/>
                <w:szCs w:val="22"/>
                <w:lang w:val="en-GB"/>
              </w:rPr>
              <w:t>20.00</w:t>
            </w:r>
          </w:p>
        </w:tc>
      </w:tr>
      <w:tr w:rsidR="00984001" w:rsidRPr="00D22C6F" w14:paraId="38822291" w14:textId="77288402" w:rsidTr="008E2A56">
        <w:trPr>
          <w:trHeight w:val="340"/>
        </w:trPr>
        <w:tc>
          <w:tcPr>
            <w:tcW w:w="488"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0EFE63A5" w14:textId="77777777" w:rsidR="00984001" w:rsidRPr="00D22C6F" w:rsidRDefault="00984001" w:rsidP="0018586B">
            <w:pPr>
              <w:rPr>
                <w:lang w:val="en-GB"/>
              </w:rPr>
            </w:pPr>
            <w:r w:rsidRPr="00D22C6F">
              <w:rPr>
                <w:noProof/>
                <w:lang w:val="en-GB"/>
              </w:rPr>
              <w:drawing>
                <wp:inline distT="0" distB="0" distL="0" distR="0" wp14:anchorId="7A6122AA" wp14:editId="42B446BB">
                  <wp:extent cx="217641" cy="209550"/>
                  <wp:effectExtent l="0" t="0" r="0" b="0"/>
                  <wp:docPr id="17" name="Picture 17" descr="An icon of two gear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An icon of two gears&#10;"/>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20407" cy="212213"/>
                          </a:xfrm>
                          <a:prstGeom prst="rect">
                            <a:avLst/>
                          </a:prstGeom>
                          <a:noFill/>
                        </pic:spPr>
                      </pic:pic>
                    </a:graphicData>
                  </a:graphic>
                </wp:inline>
              </w:drawing>
            </w:r>
          </w:p>
        </w:tc>
        <w:tc>
          <w:tcPr>
            <w:tcW w:w="3907"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79347D57" w14:textId="23FD26B7" w:rsidR="00984001" w:rsidRPr="00D22C6F" w:rsidRDefault="00984001" w:rsidP="0018586B">
            <w:pPr>
              <w:rPr>
                <w:b/>
                <w:sz w:val="22"/>
                <w:szCs w:val="22"/>
                <w:lang w:val="en-GB"/>
              </w:rPr>
            </w:pPr>
            <w:r w:rsidRPr="00D22C6F">
              <w:rPr>
                <w:b/>
                <w:sz w:val="22"/>
                <w:szCs w:val="22"/>
                <w:lang w:val="en-GB"/>
              </w:rPr>
              <w:t>Capital Goods</w:t>
            </w:r>
          </w:p>
        </w:tc>
        <w:tc>
          <w:tcPr>
            <w:tcW w:w="992" w:type="dxa"/>
            <w:tcBorders>
              <w:top w:val="single" w:sz="18" w:space="0" w:color="033636" w:themeColor="text2"/>
              <w:left w:val="nil"/>
              <w:bottom w:val="single" w:sz="4" w:space="0" w:color="033636" w:themeColor="text2"/>
              <w:right w:val="nil"/>
            </w:tcBorders>
            <w:shd w:val="clear" w:color="auto" w:fill="BFF6E7"/>
            <w:tcMar>
              <w:left w:w="113" w:type="dxa"/>
              <w:right w:w="113" w:type="dxa"/>
            </w:tcMar>
            <w:vAlign w:val="center"/>
          </w:tcPr>
          <w:p w14:paraId="05F166BC" w14:textId="66DEDB3E" w:rsidR="00984001" w:rsidRPr="00D22C6F" w:rsidRDefault="00984001" w:rsidP="0018586B">
            <w:pPr>
              <w:jc w:val="center"/>
              <w:rPr>
                <w:b/>
                <w:sz w:val="22"/>
                <w:szCs w:val="22"/>
                <w:lang w:val="en-GB"/>
              </w:rPr>
            </w:pPr>
            <w:r w:rsidRPr="00D22C6F">
              <w:rPr>
                <w:b/>
                <w:sz w:val="22"/>
                <w:szCs w:val="22"/>
                <w:lang w:val="en-GB"/>
              </w:rPr>
              <w:t>716</w:t>
            </w:r>
          </w:p>
        </w:tc>
        <w:tc>
          <w:tcPr>
            <w:tcW w:w="709" w:type="dxa"/>
            <w:tcBorders>
              <w:top w:val="single" w:sz="18" w:space="0" w:color="033636" w:themeColor="text2"/>
              <w:left w:val="nil"/>
              <w:bottom w:val="single" w:sz="4" w:space="0" w:color="033636" w:themeColor="text2"/>
              <w:right w:val="nil"/>
            </w:tcBorders>
            <w:shd w:val="clear" w:color="auto" w:fill="BFF6E7"/>
            <w:vAlign w:val="center"/>
          </w:tcPr>
          <w:p w14:paraId="6DB96757" w14:textId="6058F51B" w:rsidR="00984001" w:rsidRPr="00D22C6F" w:rsidRDefault="00984001" w:rsidP="0018586B">
            <w:pPr>
              <w:jc w:val="center"/>
              <w:rPr>
                <w:b/>
                <w:sz w:val="22"/>
                <w:szCs w:val="22"/>
                <w:lang w:val="en-GB"/>
              </w:rPr>
            </w:pPr>
            <w:r w:rsidRPr="00D22C6F">
              <w:rPr>
                <w:b/>
                <w:sz w:val="22"/>
                <w:szCs w:val="22"/>
                <w:lang w:val="en-GB"/>
              </w:rPr>
              <w:t>5.19</w:t>
            </w:r>
          </w:p>
        </w:tc>
        <w:tc>
          <w:tcPr>
            <w:tcW w:w="992" w:type="dxa"/>
            <w:tcBorders>
              <w:top w:val="single" w:sz="18" w:space="0" w:color="033636" w:themeColor="text2"/>
              <w:left w:val="nil"/>
              <w:bottom w:val="single" w:sz="4" w:space="0" w:color="033636" w:themeColor="text2"/>
              <w:right w:val="nil"/>
            </w:tcBorders>
            <w:shd w:val="clear" w:color="auto" w:fill="FFF3CB"/>
            <w:tcMar>
              <w:left w:w="113" w:type="dxa"/>
              <w:right w:w="113" w:type="dxa"/>
            </w:tcMar>
            <w:vAlign w:val="center"/>
          </w:tcPr>
          <w:p w14:paraId="4C1A69F9" w14:textId="7991409E" w:rsidR="00984001" w:rsidRPr="00D22C6F" w:rsidRDefault="00984001" w:rsidP="0018586B">
            <w:pPr>
              <w:jc w:val="center"/>
              <w:rPr>
                <w:b/>
                <w:sz w:val="22"/>
                <w:szCs w:val="22"/>
                <w:lang w:val="en-GB"/>
              </w:rPr>
            </w:pPr>
            <w:r w:rsidRPr="00D22C6F">
              <w:rPr>
                <w:b/>
                <w:sz w:val="22"/>
                <w:szCs w:val="22"/>
                <w:lang w:val="en-GB"/>
              </w:rPr>
              <w:t>154</w:t>
            </w:r>
          </w:p>
        </w:tc>
        <w:tc>
          <w:tcPr>
            <w:tcW w:w="709" w:type="dxa"/>
            <w:tcBorders>
              <w:top w:val="single" w:sz="18" w:space="0" w:color="033636" w:themeColor="text2"/>
              <w:left w:val="nil"/>
              <w:bottom w:val="single" w:sz="4" w:space="0" w:color="033636" w:themeColor="text2"/>
              <w:right w:val="nil"/>
            </w:tcBorders>
            <w:shd w:val="clear" w:color="auto" w:fill="FFF3CB"/>
            <w:vAlign w:val="center"/>
          </w:tcPr>
          <w:p w14:paraId="7CBE74A8" w14:textId="58BD35EF" w:rsidR="00984001" w:rsidRPr="00D22C6F" w:rsidRDefault="00984001" w:rsidP="0018586B">
            <w:pPr>
              <w:jc w:val="center"/>
              <w:rPr>
                <w:b/>
                <w:sz w:val="22"/>
                <w:szCs w:val="22"/>
                <w:lang w:val="en-GB"/>
              </w:rPr>
            </w:pPr>
            <w:r w:rsidRPr="00D22C6F">
              <w:rPr>
                <w:b/>
                <w:sz w:val="22"/>
                <w:szCs w:val="22"/>
                <w:lang w:val="en-GB"/>
              </w:rPr>
              <w:t>1.97</w:t>
            </w:r>
          </w:p>
        </w:tc>
        <w:tc>
          <w:tcPr>
            <w:tcW w:w="1134" w:type="dxa"/>
            <w:tcBorders>
              <w:top w:val="single" w:sz="18" w:space="0" w:color="033636" w:themeColor="text2"/>
              <w:left w:val="nil"/>
              <w:bottom w:val="single" w:sz="4" w:space="0" w:color="033636" w:themeColor="text2"/>
              <w:right w:val="nil"/>
            </w:tcBorders>
            <w:shd w:val="clear" w:color="auto" w:fill="E9E4FF"/>
            <w:tcMar>
              <w:left w:w="113" w:type="dxa"/>
              <w:right w:w="113" w:type="dxa"/>
            </w:tcMar>
            <w:vAlign w:val="center"/>
          </w:tcPr>
          <w:p w14:paraId="5D7BDED7" w14:textId="77777777" w:rsidR="00984001" w:rsidRPr="00D22C6F" w:rsidRDefault="00984001" w:rsidP="0018586B">
            <w:pPr>
              <w:jc w:val="center"/>
              <w:rPr>
                <w:b/>
                <w:sz w:val="22"/>
                <w:szCs w:val="22"/>
                <w:lang w:val="en-GB"/>
              </w:rPr>
            </w:pPr>
            <w:r w:rsidRPr="00D22C6F">
              <w:rPr>
                <w:b/>
                <w:sz w:val="22"/>
                <w:szCs w:val="22"/>
                <w:lang w:val="en-GB"/>
              </w:rPr>
              <w:t>6</w:t>
            </w:r>
          </w:p>
        </w:tc>
        <w:tc>
          <w:tcPr>
            <w:tcW w:w="850" w:type="dxa"/>
            <w:tcBorders>
              <w:top w:val="single" w:sz="18" w:space="0" w:color="033636" w:themeColor="text2"/>
              <w:left w:val="nil"/>
              <w:bottom w:val="single" w:sz="4" w:space="0" w:color="033636" w:themeColor="text2"/>
              <w:right w:val="nil"/>
            </w:tcBorders>
            <w:shd w:val="clear" w:color="auto" w:fill="E9E4FF"/>
            <w:vAlign w:val="center"/>
          </w:tcPr>
          <w:p w14:paraId="318E3B35" w14:textId="7BC26177" w:rsidR="00984001" w:rsidRPr="00D22C6F" w:rsidRDefault="00984001" w:rsidP="0018586B">
            <w:pPr>
              <w:jc w:val="center"/>
              <w:rPr>
                <w:b/>
                <w:sz w:val="22"/>
                <w:szCs w:val="22"/>
                <w:lang w:val="en-GB"/>
              </w:rPr>
            </w:pPr>
            <w:r w:rsidRPr="00D22C6F">
              <w:rPr>
                <w:b/>
                <w:sz w:val="22"/>
                <w:szCs w:val="22"/>
                <w:lang w:val="en-GB"/>
              </w:rPr>
              <w:t>0.29</w:t>
            </w:r>
          </w:p>
        </w:tc>
      </w:tr>
      <w:tr w:rsidR="00984001" w:rsidRPr="00D22C6F" w14:paraId="05F316E5" w14:textId="69235EBD"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7374E4FF" w14:textId="77777777" w:rsidR="00984001" w:rsidRPr="00D22C6F" w:rsidRDefault="00984001" w:rsidP="0018586B">
            <w:pPr>
              <w:rPr>
                <w:lang w:val="en-GB"/>
              </w:rPr>
            </w:pPr>
          </w:p>
        </w:tc>
        <w:tc>
          <w:tcPr>
            <w:tcW w:w="3907" w:type="dxa"/>
            <w:tcBorders>
              <w:top w:val="single" w:sz="4" w:space="0" w:color="033636" w:themeColor="text2"/>
              <w:left w:val="nil"/>
              <w:bottom w:val="nil"/>
              <w:right w:val="single" w:sz="4" w:space="0" w:color="auto"/>
            </w:tcBorders>
            <w:shd w:val="clear" w:color="auto" w:fill="F2F2F2" w:themeFill="background1" w:themeFillShade="F2"/>
            <w:tcMar>
              <w:left w:w="113" w:type="dxa"/>
              <w:right w:w="0" w:type="dxa"/>
            </w:tcMar>
            <w:vAlign w:val="center"/>
          </w:tcPr>
          <w:p w14:paraId="2448BE7A" w14:textId="0F8C0155" w:rsidR="00984001" w:rsidRPr="00D22C6F" w:rsidRDefault="00984001" w:rsidP="0018586B">
            <w:pPr>
              <w:rPr>
                <w:sz w:val="22"/>
                <w:szCs w:val="22"/>
                <w:lang w:val="en-GB"/>
              </w:rPr>
            </w:pPr>
            <w:r w:rsidRPr="00D22C6F">
              <w:rPr>
                <w:sz w:val="22"/>
                <w:szCs w:val="22"/>
                <w:lang w:val="en-GB"/>
              </w:rPr>
              <w:t>Medical Devices and Equipment</w:t>
            </w:r>
          </w:p>
        </w:tc>
        <w:tc>
          <w:tcPr>
            <w:tcW w:w="992" w:type="dxa"/>
            <w:tcBorders>
              <w:top w:val="single" w:sz="4" w:space="0" w:color="033636" w:themeColor="text2"/>
              <w:left w:val="nil"/>
              <w:bottom w:val="nil"/>
              <w:right w:val="nil"/>
            </w:tcBorders>
            <w:shd w:val="clear" w:color="auto" w:fill="BFF6E7"/>
            <w:tcMar>
              <w:left w:w="113" w:type="dxa"/>
              <w:right w:w="113" w:type="dxa"/>
            </w:tcMar>
            <w:vAlign w:val="center"/>
          </w:tcPr>
          <w:p w14:paraId="26422524" w14:textId="5F7B4906" w:rsidR="00984001" w:rsidRPr="00D22C6F" w:rsidRDefault="00984001" w:rsidP="0018586B">
            <w:pPr>
              <w:jc w:val="center"/>
              <w:rPr>
                <w:sz w:val="22"/>
                <w:szCs w:val="22"/>
                <w:lang w:val="en-GB"/>
              </w:rPr>
            </w:pPr>
            <w:r w:rsidRPr="00D22C6F">
              <w:rPr>
                <w:sz w:val="22"/>
                <w:szCs w:val="22"/>
                <w:lang w:val="en-GB"/>
              </w:rPr>
              <w:t>551</w:t>
            </w:r>
          </w:p>
        </w:tc>
        <w:tc>
          <w:tcPr>
            <w:tcW w:w="709" w:type="dxa"/>
            <w:tcBorders>
              <w:top w:val="single" w:sz="4" w:space="0" w:color="033636" w:themeColor="text2"/>
              <w:left w:val="nil"/>
              <w:bottom w:val="nil"/>
              <w:right w:val="nil"/>
            </w:tcBorders>
            <w:shd w:val="clear" w:color="auto" w:fill="BFF6E7"/>
            <w:vAlign w:val="center"/>
          </w:tcPr>
          <w:p w14:paraId="15C01A4D" w14:textId="44413933" w:rsidR="00984001" w:rsidRPr="00D22C6F" w:rsidRDefault="00984001" w:rsidP="0018586B">
            <w:pPr>
              <w:jc w:val="center"/>
              <w:rPr>
                <w:sz w:val="22"/>
                <w:szCs w:val="22"/>
                <w:lang w:val="en-GB"/>
              </w:rPr>
            </w:pPr>
            <w:r w:rsidRPr="00D22C6F">
              <w:rPr>
                <w:sz w:val="22"/>
                <w:szCs w:val="22"/>
                <w:lang w:val="en-GB"/>
              </w:rPr>
              <w:t>3.99</w:t>
            </w:r>
          </w:p>
        </w:tc>
        <w:tc>
          <w:tcPr>
            <w:tcW w:w="992" w:type="dxa"/>
            <w:tcBorders>
              <w:top w:val="single" w:sz="4" w:space="0" w:color="033636" w:themeColor="text2"/>
              <w:left w:val="nil"/>
              <w:bottom w:val="nil"/>
              <w:right w:val="nil"/>
            </w:tcBorders>
            <w:shd w:val="clear" w:color="auto" w:fill="FFF3CB"/>
            <w:tcMar>
              <w:left w:w="113" w:type="dxa"/>
              <w:right w:w="113" w:type="dxa"/>
            </w:tcMar>
            <w:vAlign w:val="center"/>
          </w:tcPr>
          <w:p w14:paraId="383F2B83" w14:textId="77777777" w:rsidR="00984001" w:rsidRPr="00D22C6F" w:rsidRDefault="00984001" w:rsidP="0018586B">
            <w:pPr>
              <w:jc w:val="center"/>
              <w:rPr>
                <w:sz w:val="22"/>
                <w:szCs w:val="22"/>
                <w:lang w:val="en-GB"/>
              </w:rPr>
            </w:pPr>
            <w:r w:rsidRPr="00D22C6F">
              <w:rPr>
                <w:sz w:val="22"/>
                <w:szCs w:val="22"/>
                <w:lang w:val="en-GB"/>
              </w:rPr>
              <w:t>32</w:t>
            </w:r>
          </w:p>
        </w:tc>
        <w:tc>
          <w:tcPr>
            <w:tcW w:w="709" w:type="dxa"/>
            <w:tcBorders>
              <w:top w:val="single" w:sz="4" w:space="0" w:color="033636" w:themeColor="text2"/>
              <w:left w:val="nil"/>
              <w:bottom w:val="nil"/>
              <w:right w:val="nil"/>
            </w:tcBorders>
            <w:shd w:val="clear" w:color="auto" w:fill="FFF3CB"/>
            <w:vAlign w:val="center"/>
          </w:tcPr>
          <w:p w14:paraId="05BDB67F" w14:textId="17735CDC" w:rsidR="00984001" w:rsidRPr="00D22C6F" w:rsidRDefault="00984001" w:rsidP="0018586B">
            <w:pPr>
              <w:jc w:val="center"/>
              <w:rPr>
                <w:sz w:val="22"/>
                <w:szCs w:val="22"/>
                <w:lang w:val="en-GB"/>
              </w:rPr>
            </w:pPr>
            <w:r w:rsidRPr="00D22C6F">
              <w:rPr>
                <w:sz w:val="22"/>
                <w:szCs w:val="22"/>
                <w:lang w:val="en-GB"/>
              </w:rPr>
              <w:t>0.41</w:t>
            </w:r>
          </w:p>
        </w:tc>
        <w:tc>
          <w:tcPr>
            <w:tcW w:w="1134" w:type="dxa"/>
            <w:tcBorders>
              <w:top w:val="single" w:sz="4" w:space="0" w:color="033636" w:themeColor="text2"/>
              <w:left w:val="nil"/>
              <w:bottom w:val="nil"/>
              <w:right w:val="nil"/>
            </w:tcBorders>
            <w:shd w:val="clear" w:color="auto" w:fill="E9E4FF"/>
            <w:tcMar>
              <w:left w:w="113" w:type="dxa"/>
              <w:right w:w="113" w:type="dxa"/>
            </w:tcMar>
            <w:vAlign w:val="center"/>
          </w:tcPr>
          <w:p w14:paraId="08DAF2D0" w14:textId="77777777" w:rsidR="00984001" w:rsidRPr="00D22C6F" w:rsidRDefault="00984001" w:rsidP="0018586B">
            <w:pPr>
              <w:jc w:val="center"/>
              <w:rPr>
                <w:sz w:val="22"/>
                <w:szCs w:val="22"/>
                <w:lang w:val="en-GB"/>
              </w:rPr>
            </w:pPr>
            <w:r w:rsidRPr="00D22C6F">
              <w:rPr>
                <w:sz w:val="22"/>
                <w:szCs w:val="22"/>
                <w:lang w:val="en-GB"/>
              </w:rPr>
              <w:t>0</w:t>
            </w:r>
          </w:p>
        </w:tc>
        <w:tc>
          <w:tcPr>
            <w:tcW w:w="850" w:type="dxa"/>
            <w:tcBorders>
              <w:top w:val="single" w:sz="4" w:space="0" w:color="033636" w:themeColor="text2"/>
              <w:left w:val="nil"/>
              <w:bottom w:val="nil"/>
              <w:right w:val="nil"/>
            </w:tcBorders>
            <w:shd w:val="clear" w:color="auto" w:fill="E9E4FF"/>
            <w:vAlign w:val="center"/>
          </w:tcPr>
          <w:p w14:paraId="5A0ED44B" w14:textId="636FAFC6" w:rsidR="00984001" w:rsidRPr="00D22C6F" w:rsidRDefault="00984001" w:rsidP="0018586B">
            <w:pPr>
              <w:jc w:val="center"/>
              <w:rPr>
                <w:sz w:val="22"/>
                <w:szCs w:val="22"/>
                <w:lang w:val="en-GB"/>
              </w:rPr>
            </w:pPr>
            <w:r w:rsidRPr="00D22C6F">
              <w:rPr>
                <w:sz w:val="22"/>
                <w:szCs w:val="22"/>
                <w:lang w:val="en-GB"/>
              </w:rPr>
              <w:t>0.00</w:t>
            </w:r>
          </w:p>
        </w:tc>
      </w:tr>
      <w:tr w:rsidR="00984001" w:rsidRPr="00D22C6F" w14:paraId="21094AAC" w14:textId="75A7D683"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59C1F3E8" w14:textId="77777777" w:rsidR="00984001" w:rsidRPr="00D22C6F" w:rsidRDefault="00984001" w:rsidP="0018586B">
            <w:pPr>
              <w:rPr>
                <w:lang w:val="en-GB"/>
              </w:rPr>
            </w:pPr>
          </w:p>
        </w:tc>
        <w:tc>
          <w:tcPr>
            <w:tcW w:w="3907"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038667AE" w14:textId="60EC5F5A" w:rsidR="00984001" w:rsidRPr="00D22C6F" w:rsidRDefault="00984001" w:rsidP="0018586B">
            <w:pPr>
              <w:rPr>
                <w:sz w:val="22"/>
                <w:szCs w:val="22"/>
                <w:lang w:val="en-GB"/>
              </w:rPr>
            </w:pPr>
            <w:r w:rsidRPr="00D22C6F">
              <w:rPr>
                <w:sz w:val="22"/>
                <w:szCs w:val="22"/>
                <w:lang w:val="en-GB"/>
              </w:rPr>
              <w:t>Non-Medical Equipment</w:t>
            </w:r>
          </w:p>
        </w:tc>
        <w:tc>
          <w:tcPr>
            <w:tcW w:w="992" w:type="dxa"/>
            <w:tcBorders>
              <w:top w:val="nil"/>
              <w:left w:val="nil"/>
              <w:bottom w:val="nil"/>
              <w:right w:val="nil"/>
            </w:tcBorders>
            <w:shd w:val="clear" w:color="auto" w:fill="BFF6E7"/>
            <w:tcMar>
              <w:left w:w="113" w:type="dxa"/>
              <w:right w:w="113" w:type="dxa"/>
            </w:tcMar>
            <w:vAlign w:val="center"/>
          </w:tcPr>
          <w:p w14:paraId="498CE5A9" w14:textId="7ABCBE69" w:rsidR="00984001" w:rsidRPr="00D22C6F" w:rsidRDefault="00984001" w:rsidP="0018586B">
            <w:pPr>
              <w:jc w:val="center"/>
              <w:rPr>
                <w:sz w:val="22"/>
                <w:szCs w:val="22"/>
                <w:lang w:val="en-GB"/>
              </w:rPr>
            </w:pPr>
            <w:r w:rsidRPr="00D22C6F">
              <w:rPr>
                <w:sz w:val="22"/>
                <w:szCs w:val="22"/>
                <w:lang w:val="en-GB"/>
              </w:rPr>
              <w:t>95</w:t>
            </w:r>
          </w:p>
        </w:tc>
        <w:tc>
          <w:tcPr>
            <w:tcW w:w="709" w:type="dxa"/>
            <w:tcBorders>
              <w:top w:val="nil"/>
              <w:left w:val="nil"/>
              <w:bottom w:val="nil"/>
              <w:right w:val="nil"/>
            </w:tcBorders>
            <w:shd w:val="clear" w:color="auto" w:fill="BFF6E7"/>
            <w:vAlign w:val="center"/>
          </w:tcPr>
          <w:p w14:paraId="564428FF" w14:textId="2285D02C" w:rsidR="00984001" w:rsidRPr="00D22C6F" w:rsidRDefault="00984001" w:rsidP="0018586B">
            <w:pPr>
              <w:jc w:val="center"/>
              <w:rPr>
                <w:sz w:val="22"/>
                <w:szCs w:val="22"/>
                <w:lang w:val="en-GB"/>
              </w:rPr>
            </w:pPr>
            <w:r w:rsidRPr="00D22C6F">
              <w:rPr>
                <w:sz w:val="22"/>
                <w:szCs w:val="22"/>
                <w:lang w:val="en-GB"/>
              </w:rPr>
              <w:t>0.69</w:t>
            </w:r>
          </w:p>
        </w:tc>
        <w:tc>
          <w:tcPr>
            <w:tcW w:w="992" w:type="dxa"/>
            <w:tcBorders>
              <w:top w:val="nil"/>
              <w:left w:val="nil"/>
              <w:bottom w:val="nil"/>
              <w:right w:val="nil"/>
            </w:tcBorders>
            <w:shd w:val="clear" w:color="auto" w:fill="FFF3CB"/>
            <w:tcMar>
              <w:left w:w="113" w:type="dxa"/>
              <w:right w:w="113" w:type="dxa"/>
            </w:tcMar>
            <w:vAlign w:val="center"/>
          </w:tcPr>
          <w:p w14:paraId="4B1D53F0" w14:textId="77777777" w:rsidR="00984001" w:rsidRPr="00D22C6F" w:rsidRDefault="00984001" w:rsidP="0018586B">
            <w:pPr>
              <w:jc w:val="center"/>
              <w:rPr>
                <w:sz w:val="22"/>
                <w:szCs w:val="22"/>
                <w:lang w:val="en-GB"/>
              </w:rPr>
            </w:pPr>
            <w:r w:rsidRPr="00D22C6F">
              <w:rPr>
                <w:sz w:val="22"/>
                <w:szCs w:val="22"/>
                <w:lang w:val="en-GB"/>
              </w:rPr>
              <w:t>61</w:t>
            </w:r>
          </w:p>
        </w:tc>
        <w:tc>
          <w:tcPr>
            <w:tcW w:w="709" w:type="dxa"/>
            <w:tcBorders>
              <w:top w:val="nil"/>
              <w:left w:val="nil"/>
              <w:bottom w:val="nil"/>
              <w:right w:val="nil"/>
            </w:tcBorders>
            <w:shd w:val="clear" w:color="auto" w:fill="FFF3CB"/>
            <w:vAlign w:val="center"/>
          </w:tcPr>
          <w:p w14:paraId="0FE5991E" w14:textId="652CD21A" w:rsidR="00984001" w:rsidRPr="00D22C6F" w:rsidRDefault="00984001" w:rsidP="0018586B">
            <w:pPr>
              <w:jc w:val="center"/>
              <w:rPr>
                <w:sz w:val="22"/>
                <w:szCs w:val="22"/>
                <w:lang w:val="en-GB"/>
              </w:rPr>
            </w:pPr>
            <w:r w:rsidRPr="00D22C6F">
              <w:rPr>
                <w:sz w:val="22"/>
                <w:szCs w:val="22"/>
                <w:lang w:val="en-GB"/>
              </w:rPr>
              <w:t>0.78</w:t>
            </w:r>
          </w:p>
        </w:tc>
        <w:tc>
          <w:tcPr>
            <w:tcW w:w="1134" w:type="dxa"/>
            <w:tcBorders>
              <w:top w:val="nil"/>
              <w:left w:val="nil"/>
              <w:bottom w:val="nil"/>
              <w:right w:val="nil"/>
            </w:tcBorders>
            <w:shd w:val="clear" w:color="auto" w:fill="E9E4FF"/>
            <w:tcMar>
              <w:left w:w="113" w:type="dxa"/>
              <w:right w:w="113" w:type="dxa"/>
            </w:tcMar>
            <w:vAlign w:val="center"/>
          </w:tcPr>
          <w:p w14:paraId="4CA323E6" w14:textId="77777777" w:rsidR="00984001" w:rsidRPr="00D22C6F" w:rsidRDefault="00984001" w:rsidP="0018586B">
            <w:pPr>
              <w:jc w:val="center"/>
              <w:rPr>
                <w:sz w:val="22"/>
                <w:szCs w:val="22"/>
                <w:lang w:val="en-GB"/>
              </w:rPr>
            </w:pPr>
            <w:r w:rsidRPr="00D22C6F">
              <w:rPr>
                <w:sz w:val="22"/>
                <w:szCs w:val="22"/>
                <w:lang w:val="en-GB"/>
              </w:rPr>
              <w:t>6</w:t>
            </w:r>
          </w:p>
        </w:tc>
        <w:tc>
          <w:tcPr>
            <w:tcW w:w="850" w:type="dxa"/>
            <w:tcBorders>
              <w:top w:val="nil"/>
              <w:left w:val="nil"/>
              <w:bottom w:val="nil"/>
              <w:right w:val="nil"/>
            </w:tcBorders>
            <w:shd w:val="clear" w:color="auto" w:fill="E9E4FF"/>
            <w:vAlign w:val="center"/>
          </w:tcPr>
          <w:p w14:paraId="762FC0ED" w14:textId="15DB26CE" w:rsidR="00984001" w:rsidRPr="00D22C6F" w:rsidRDefault="00984001" w:rsidP="0018586B">
            <w:pPr>
              <w:jc w:val="center"/>
              <w:rPr>
                <w:sz w:val="22"/>
                <w:szCs w:val="22"/>
                <w:lang w:val="en-GB"/>
              </w:rPr>
            </w:pPr>
            <w:r w:rsidRPr="00D22C6F">
              <w:rPr>
                <w:sz w:val="22"/>
                <w:szCs w:val="22"/>
                <w:lang w:val="en-GB"/>
              </w:rPr>
              <w:t>0.29</w:t>
            </w:r>
          </w:p>
        </w:tc>
      </w:tr>
      <w:tr w:rsidR="00984001" w:rsidRPr="00D22C6F" w14:paraId="537DD50E" w14:textId="17102E44" w:rsidTr="008E2A56">
        <w:trPr>
          <w:trHeight w:val="340"/>
        </w:trPr>
        <w:tc>
          <w:tcPr>
            <w:tcW w:w="488" w:type="dxa"/>
            <w:vMerge/>
            <w:tcBorders>
              <w:left w:val="nil"/>
              <w:bottom w:val="single" w:sz="18" w:space="0" w:color="033636" w:themeColor="text2"/>
              <w:right w:val="nil"/>
            </w:tcBorders>
            <w:shd w:val="clear" w:color="auto" w:fill="F2F2F2" w:themeFill="background1" w:themeFillShade="F2"/>
            <w:tcMar>
              <w:left w:w="113" w:type="dxa"/>
              <w:right w:w="113" w:type="dxa"/>
            </w:tcMar>
          </w:tcPr>
          <w:p w14:paraId="7C8264A6" w14:textId="77777777" w:rsidR="00984001" w:rsidRPr="00D22C6F" w:rsidRDefault="00984001" w:rsidP="0018586B">
            <w:pPr>
              <w:rPr>
                <w:lang w:val="en-GB"/>
              </w:rPr>
            </w:pPr>
          </w:p>
        </w:tc>
        <w:tc>
          <w:tcPr>
            <w:tcW w:w="3907" w:type="dxa"/>
            <w:tcBorders>
              <w:top w:val="nil"/>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38855A57" w14:textId="7BACF4F4" w:rsidR="00984001" w:rsidRPr="00D22C6F" w:rsidRDefault="00984001" w:rsidP="0018586B">
            <w:pPr>
              <w:rPr>
                <w:sz w:val="22"/>
                <w:szCs w:val="22"/>
                <w:lang w:val="en-GB"/>
              </w:rPr>
            </w:pPr>
            <w:r w:rsidRPr="00D22C6F">
              <w:rPr>
                <w:sz w:val="22"/>
                <w:szCs w:val="22"/>
                <w:lang w:val="en-GB"/>
              </w:rPr>
              <w:t>Construction</w:t>
            </w:r>
          </w:p>
        </w:tc>
        <w:tc>
          <w:tcPr>
            <w:tcW w:w="992" w:type="dxa"/>
            <w:tcBorders>
              <w:top w:val="nil"/>
              <w:left w:val="nil"/>
              <w:bottom w:val="single" w:sz="18" w:space="0" w:color="033636" w:themeColor="text2"/>
              <w:right w:val="nil"/>
            </w:tcBorders>
            <w:shd w:val="clear" w:color="auto" w:fill="BFF6E7"/>
            <w:tcMar>
              <w:left w:w="113" w:type="dxa"/>
              <w:right w:w="113" w:type="dxa"/>
            </w:tcMar>
            <w:vAlign w:val="center"/>
          </w:tcPr>
          <w:p w14:paraId="40F7D4CF" w14:textId="192D6D9C" w:rsidR="00984001" w:rsidRPr="00D22C6F" w:rsidRDefault="00984001" w:rsidP="0018586B">
            <w:pPr>
              <w:jc w:val="center"/>
              <w:rPr>
                <w:sz w:val="22"/>
                <w:szCs w:val="22"/>
                <w:lang w:val="en-GB"/>
              </w:rPr>
            </w:pPr>
            <w:r w:rsidRPr="00D22C6F">
              <w:rPr>
                <w:sz w:val="22"/>
                <w:szCs w:val="22"/>
                <w:lang w:val="en-GB"/>
              </w:rPr>
              <w:t>70</w:t>
            </w:r>
          </w:p>
        </w:tc>
        <w:tc>
          <w:tcPr>
            <w:tcW w:w="709" w:type="dxa"/>
            <w:tcBorders>
              <w:top w:val="nil"/>
              <w:left w:val="nil"/>
              <w:bottom w:val="single" w:sz="18" w:space="0" w:color="033636" w:themeColor="text2"/>
              <w:right w:val="nil"/>
            </w:tcBorders>
            <w:shd w:val="clear" w:color="auto" w:fill="BFF6E7"/>
            <w:vAlign w:val="center"/>
          </w:tcPr>
          <w:p w14:paraId="6EE78EEC" w14:textId="68BCD7AB" w:rsidR="00984001" w:rsidRPr="00D22C6F" w:rsidRDefault="00984001" w:rsidP="0018586B">
            <w:pPr>
              <w:jc w:val="center"/>
              <w:rPr>
                <w:sz w:val="22"/>
                <w:szCs w:val="22"/>
                <w:lang w:val="en-GB"/>
              </w:rPr>
            </w:pPr>
            <w:r w:rsidRPr="00D22C6F">
              <w:rPr>
                <w:sz w:val="22"/>
                <w:szCs w:val="22"/>
                <w:lang w:val="en-GB"/>
              </w:rPr>
              <w:t>0.51</w:t>
            </w:r>
          </w:p>
        </w:tc>
        <w:tc>
          <w:tcPr>
            <w:tcW w:w="992" w:type="dxa"/>
            <w:tcBorders>
              <w:top w:val="nil"/>
              <w:left w:val="nil"/>
              <w:bottom w:val="single" w:sz="18" w:space="0" w:color="033636" w:themeColor="text2"/>
              <w:right w:val="nil"/>
            </w:tcBorders>
            <w:shd w:val="clear" w:color="auto" w:fill="FFF3CB"/>
            <w:tcMar>
              <w:left w:w="113" w:type="dxa"/>
              <w:right w:w="113" w:type="dxa"/>
            </w:tcMar>
            <w:vAlign w:val="center"/>
          </w:tcPr>
          <w:p w14:paraId="55C27FD2" w14:textId="77777777" w:rsidR="00984001" w:rsidRPr="00D22C6F" w:rsidRDefault="00984001" w:rsidP="0018586B">
            <w:pPr>
              <w:jc w:val="center"/>
              <w:rPr>
                <w:sz w:val="22"/>
                <w:szCs w:val="22"/>
                <w:lang w:val="en-GB"/>
              </w:rPr>
            </w:pPr>
            <w:r w:rsidRPr="00D22C6F">
              <w:rPr>
                <w:sz w:val="22"/>
                <w:szCs w:val="22"/>
                <w:lang w:val="en-GB"/>
              </w:rPr>
              <w:t>61</w:t>
            </w:r>
          </w:p>
        </w:tc>
        <w:tc>
          <w:tcPr>
            <w:tcW w:w="709" w:type="dxa"/>
            <w:tcBorders>
              <w:top w:val="nil"/>
              <w:left w:val="nil"/>
              <w:bottom w:val="single" w:sz="18" w:space="0" w:color="033636" w:themeColor="text2"/>
              <w:right w:val="nil"/>
            </w:tcBorders>
            <w:shd w:val="clear" w:color="auto" w:fill="FFF3CB"/>
            <w:vAlign w:val="center"/>
          </w:tcPr>
          <w:p w14:paraId="4462F356" w14:textId="73D43691" w:rsidR="00984001" w:rsidRPr="00D22C6F" w:rsidRDefault="00984001" w:rsidP="0018586B">
            <w:pPr>
              <w:jc w:val="center"/>
              <w:rPr>
                <w:sz w:val="22"/>
                <w:szCs w:val="22"/>
                <w:lang w:val="en-GB"/>
              </w:rPr>
            </w:pPr>
            <w:r w:rsidRPr="00D22C6F">
              <w:rPr>
                <w:sz w:val="22"/>
                <w:szCs w:val="22"/>
                <w:lang w:val="en-GB"/>
              </w:rPr>
              <w:t>0.78</w:t>
            </w:r>
          </w:p>
        </w:tc>
        <w:tc>
          <w:tcPr>
            <w:tcW w:w="1134" w:type="dxa"/>
            <w:tcBorders>
              <w:top w:val="nil"/>
              <w:left w:val="nil"/>
              <w:bottom w:val="single" w:sz="18" w:space="0" w:color="033636" w:themeColor="text2"/>
              <w:right w:val="nil"/>
            </w:tcBorders>
            <w:shd w:val="clear" w:color="auto" w:fill="E9E4FF"/>
            <w:tcMar>
              <w:left w:w="113" w:type="dxa"/>
              <w:right w:w="113" w:type="dxa"/>
            </w:tcMar>
            <w:vAlign w:val="center"/>
          </w:tcPr>
          <w:p w14:paraId="15BFC9AB" w14:textId="77777777" w:rsidR="00984001" w:rsidRPr="00D22C6F" w:rsidRDefault="00984001" w:rsidP="0018586B">
            <w:pPr>
              <w:jc w:val="center"/>
              <w:rPr>
                <w:sz w:val="22"/>
                <w:szCs w:val="22"/>
                <w:lang w:val="en-GB"/>
              </w:rPr>
            </w:pPr>
            <w:r w:rsidRPr="00D22C6F">
              <w:rPr>
                <w:sz w:val="22"/>
                <w:szCs w:val="22"/>
                <w:lang w:val="en-GB"/>
              </w:rPr>
              <w:t>0</w:t>
            </w:r>
          </w:p>
        </w:tc>
        <w:tc>
          <w:tcPr>
            <w:tcW w:w="850" w:type="dxa"/>
            <w:tcBorders>
              <w:top w:val="nil"/>
              <w:left w:val="nil"/>
              <w:bottom w:val="single" w:sz="18" w:space="0" w:color="033636" w:themeColor="text2"/>
              <w:right w:val="nil"/>
            </w:tcBorders>
            <w:shd w:val="clear" w:color="auto" w:fill="E9E4FF"/>
            <w:vAlign w:val="center"/>
          </w:tcPr>
          <w:p w14:paraId="231E10F9" w14:textId="3B4E6DA7" w:rsidR="00984001" w:rsidRPr="00D22C6F" w:rsidRDefault="00984001" w:rsidP="0018586B">
            <w:pPr>
              <w:jc w:val="center"/>
              <w:rPr>
                <w:sz w:val="22"/>
                <w:szCs w:val="22"/>
                <w:lang w:val="en-GB"/>
              </w:rPr>
            </w:pPr>
            <w:r w:rsidRPr="00D22C6F">
              <w:rPr>
                <w:sz w:val="22"/>
                <w:szCs w:val="22"/>
                <w:lang w:val="en-GB"/>
              </w:rPr>
              <w:t>0.00</w:t>
            </w:r>
          </w:p>
        </w:tc>
      </w:tr>
      <w:tr w:rsidR="00984001" w:rsidRPr="00D22C6F" w14:paraId="2C1472DC" w14:textId="03F42599" w:rsidTr="008E2A56">
        <w:trPr>
          <w:trHeight w:val="340"/>
        </w:trPr>
        <w:tc>
          <w:tcPr>
            <w:tcW w:w="488"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1D63678F" w14:textId="229D5842" w:rsidR="00984001" w:rsidRPr="00D22C6F" w:rsidRDefault="00984001" w:rsidP="0018586B">
            <w:pPr>
              <w:rPr>
                <w:lang w:val="en-GB"/>
              </w:rPr>
            </w:pPr>
            <w:r w:rsidRPr="00D22C6F">
              <w:rPr>
                <w:noProof/>
                <w:lang w:val="en-GB"/>
              </w:rPr>
              <w:lastRenderedPageBreak/>
              <w:drawing>
                <wp:inline distT="0" distB="0" distL="0" distR="0" wp14:anchorId="565D2EAF" wp14:editId="230CA845">
                  <wp:extent cx="241300" cy="241300"/>
                  <wp:effectExtent l="0" t="0" r="6350" b="6350"/>
                  <wp:docPr id="18" name="Picture 18" descr="An icon of a power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n icon of a power line"/>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41300" cy="241300"/>
                          </a:xfrm>
                          <a:prstGeom prst="rect">
                            <a:avLst/>
                          </a:prstGeom>
                          <a:noFill/>
                        </pic:spPr>
                      </pic:pic>
                    </a:graphicData>
                  </a:graphic>
                </wp:inline>
              </w:drawing>
            </w:r>
          </w:p>
        </w:tc>
        <w:tc>
          <w:tcPr>
            <w:tcW w:w="3907"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58AACA4F" w14:textId="77401E86" w:rsidR="00984001" w:rsidRPr="00D22C6F" w:rsidRDefault="00984001" w:rsidP="0018586B">
            <w:pPr>
              <w:rPr>
                <w:b/>
                <w:sz w:val="22"/>
                <w:szCs w:val="22"/>
                <w:lang w:val="en-GB"/>
              </w:rPr>
            </w:pPr>
            <w:r w:rsidRPr="00D22C6F">
              <w:rPr>
                <w:b/>
                <w:sz w:val="22"/>
                <w:szCs w:val="22"/>
                <w:lang w:val="en-GB"/>
              </w:rPr>
              <w:t>Fuel and Energy-Related Activities (not Included in Scopes 1 or 2)</w:t>
            </w:r>
          </w:p>
        </w:tc>
        <w:tc>
          <w:tcPr>
            <w:tcW w:w="992" w:type="dxa"/>
            <w:tcBorders>
              <w:top w:val="single" w:sz="18" w:space="0" w:color="033636" w:themeColor="text2"/>
              <w:left w:val="nil"/>
              <w:bottom w:val="single" w:sz="4" w:space="0" w:color="033636" w:themeColor="text2"/>
              <w:right w:val="nil"/>
            </w:tcBorders>
            <w:shd w:val="clear" w:color="auto" w:fill="BFF6E7"/>
            <w:tcMar>
              <w:left w:w="113" w:type="dxa"/>
              <w:right w:w="113" w:type="dxa"/>
            </w:tcMar>
            <w:vAlign w:val="center"/>
          </w:tcPr>
          <w:p w14:paraId="3D5648CC" w14:textId="15C6FF31" w:rsidR="00984001" w:rsidRPr="00D22C6F" w:rsidRDefault="00984001" w:rsidP="0018586B">
            <w:pPr>
              <w:jc w:val="center"/>
              <w:rPr>
                <w:b/>
                <w:sz w:val="22"/>
                <w:szCs w:val="22"/>
                <w:lang w:val="en-GB"/>
              </w:rPr>
            </w:pPr>
            <w:r w:rsidRPr="00D22C6F">
              <w:rPr>
                <w:b/>
                <w:sz w:val="22"/>
                <w:szCs w:val="22"/>
                <w:lang w:val="en-GB"/>
              </w:rPr>
              <w:t>405</w:t>
            </w:r>
          </w:p>
        </w:tc>
        <w:tc>
          <w:tcPr>
            <w:tcW w:w="709" w:type="dxa"/>
            <w:tcBorders>
              <w:top w:val="single" w:sz="18" w:space="0" w:color="033636" w:themeColor="text2"/>
              <w:left w:val="nil"/>
              <w:bottom w:val="single" w:sz="4" w:space="0" w:color="033636" w:themeColor="text2"/>
              <w:right w:val="nil"/>
            </w:tcBorders>
            <w:shd w:val="clear" w:color="auto" w:fill="BFF6E7"/>
            <w:vAlign w:val="center"/>
          </w:tcPr>
          <w:p w14:paraId="2B201C5B" w14:textId="40C6252D" w:rsidR="00984001" w:rsidRPr="00D22C6F" w:rsidRDefault="00984001" w:rsidP="0018586B">
            <w:pPr>
              <w:jc w:val="center"/>
              <w:rPr>
                <w:b/>
                <w:sz w:val="22"/>
                <w:szCs w:val="22"/>
                <w:lang w:val="en-GB"/>
              </w:rPr>
            </w:pPr>
            <w:r w:rsidRPr="00D22C6F">
              <w:rPr>
                <w:b/>
                <w:sz w:val="22"/>
                <w:szCs w:val="22"/>
                <w:lang w:val="en-GB"/>
              </w:rPr>
              <w:t>2.94</w:t>
            </w:r>
          </w:p>
        </w:tc>
        <w:tc>
          <w:tcPr>
            <w:tcW w:w="992" w:type="dxa"/>
            <w:tcBorders>
              <w:top w:val="single" w:sz="18" w:space="0" w:color="033636" w:themeColor="text2"/>
              <w:left w:val="nil"/>
              <w:bottom w:val="single" w:sz="4" w:space="0" w:color="033636" w:themeColor="text2"/>
              <w:right w:val="nil"/>
            </w:tcBorders>
            <w:shd w:val="clear" w:color="auto" w:fill="FFF3CB"/>
            <w:tcMar>
              <w:left w:w="113" w:type="dxa"/>
              <w:right w:w="113" w:type="dxa"/>
            </w:tcMar>
            <w:vAlign w:val="center"/>
          </w:tcPr>
          <w:p w14:paraId="514EF8A6" w14:textId="77777777" w:rsidR="00984001" w:rsidRPr="00D22C6F" w:rsidRDefault="00984001" w:rsidP="0018586B">
            <w:pPr>
              <w:jc w:val="center"/>
              <w:rPr>
                <w:b/>
                <w:sz w:val="22"/>
                <w:szCs w:val="22"/>
                <w:lang w:val="en-GB"/>
              </w:rPr>
            </w:pPr>
            <w:r w:rsidRPr="00D22C6F">
              <w:rPr>
                <w:b/>
                <w:sz w:val="22"/>
                <w:szCs w:val="22"/>
                <w:lang w:val="en-GB"/>
              </w:rPr>
              <w:t>224</w:t>
            </w:r>
          </w:p>
        </w:tc>
        <w:tc>
          <w:tcPr>
            <w:tcW w:w="709" w:type="dxa"/>
            <w:tcBorders>
              <w:top w:val="single" w:sz="18" w:space="0" w:color="033636" w:themeColor="text2"/>
              <w:left w:val="nil"/>
              <w:bottom w:val="single" w:sz="4" w:space="0" w:color="033636" w:themeColor="text2"/>
              <w:right w:val="nil"/>
            </w:tcBorders>
            <w:shd w:val="clear" w:color="auto" w:fill="FFF3CB"/>
            <w:vAlign w:val="center"/>
          </w:tcPr>
          <w:p w14:paraId="09EC98DE" w14:textId="07D16442" w:rsidR="00984001" w:rsidRPr="00D22C6F" w:rsidRDefault="00984001" w:rsidP="0018586B">
            <w:pPr>
              <w:jc w:val="center"/>
              <w:rPr>
                <w:b/>
                <w:sz w:val="22"/>
                <w:szCs w:val="22"/>
                <w:lang w:val="en-GB"/>
              </w:rPr>
            </w:pPr>
            <w:r w:rsidRPr="00D22C6F">
              <w:rPr>
                <w:b/>
                <w:sz w:val="22"/>
                <w:szCs w:val="22"/>
                <w:lang w:val="en-GB"/>
              </w:rPr>
              <w:t>2.87</w:t>
            </w:r>
          </w:p>
        </w:tc>
        <w:tc>
          <w:tcPr>
            <w:tcW w:w="1134" w:type="dxa"/>
            <w:tcBorders>
              <w:top w:val="single" w:sz="18" w:space="0" w:color="033636" w:themeColor="text2"/>
              <w:left w:val="nil"/>
              <w:bottom w:val="single" w:sz="4" w:space="0" w:color="033636" w:themeColor="text2"/>
              <w:right w:val="nil"/>
            </w:tcBorders>
            <w:shd w:val="clear" w:color="auto" w:fill="E9E4FF"/>
            <w:tcMar>
              <w:left w:w="113" w:type="dxa"/>
              <w:right w:w="113" w:type="dxa"/>
            </w:tcMar>
            <w:vAlign w:val="center"/>
          </w:tcPr>
          <w:p w14:paraId="630EDF94" w14:textId="77777777" w:rsidR="00984001" w:rsidRPr="00D22C6F" w:rsidRDefault="00984001" w:rsidP="0018586B">
            <w:pPr>
              <w:jc w:val="center"/>
              <w:rPr>
                <w:b/>
                <w:sz w:val="22"/>
                <w:szCs w:val="22"/>
                <w:lang w:val="en-GB"/>
              </w:rPr>
            </w:pPr>
            <w:r w:rsidRPr="00D22C6F">
              <w:rPr>
                <w:b/>
                <w:sz w:val="22"/>
                <w:szCs w:val="22"/>
                <w:lang w:val="en-GB"/>
              </w:rPr>
              <w:t>71</w:t>
            </w:r>
          </w:p>
        </w:tc>
        <w:tc>
          <w:tcPr>
            <w:tcW w:w="850" w:type="dxa"/>
            <w:tcBorders>
              <w:top w:val="single" w:sz="18" w:space="0" w:color="033636" w:themeColor="text2"/>
              <w:left w:val="nil"/>
              <w:bottom w:val="single" w:sz="4" w:space="0" w:color="033636" w:themeColor="text2"/>
              <w:right w:val="nil"/>
            </w:tcBorders>
            <w:shd w:val="clear" w:color="auto" w:fill="E9E4FF"/>
            <w:vAlign w:val="center"/>
          </w:tcPr>
          <w:p w14:paraId="54B12CE7" w14:textId="2D5A1548" w:rsidR="00984001" w:rsidRPr="00D22C6F" w:rsidRDefault="00984001" w:rsidP="0018586B">
            <w:pPr>
              <w:jc w:val="center"/>
              <w:rPr>
                <w:b/>
                <w:sz w:val="22"/>
                <w:szCs w:val="22"/>
                <w:lang w:val="en-GB"/>
              </w:rPr>
            </w:pPr>
            <w:r w:rsidRPr="00D22C6F">
              <w:rPr>
                <w:b/>
                <w:sz w:val="22"/>
                <w:szCs w:val="22"/>
                <w:lang w:val="en-GB"/>
              </w:rPr>
              <w:t>3.70</w:t>
            </w:r>
          </w:p>
        </w:tc>
      </w:tr>
      <w:tr w:rsidR="00984001" w:rsidRPr="00D22C6F" w14:paraId="359A6F3E" w14:textId="015CA97E" w:rsidTr="008E2A56">
        <w:trPr>
          <w:trHeight w:val="340"/>
        </w:trPr>
        <w:tc>
          <w:tcPr>
            <w:tcW w:w="488" w:type="dxa"/>
            <w:vMerge/>
            <w:tcBorders>
              <w:left w:val="nil"/>
              <w:bottom w:val="single" w:sz="18" w:space="0" w:color="033636" w:themeColor="text2"/>
              <w:right w:val="nil"/>
            </w:tcBorders>
            <w:shd w:val="clear" w:color="auto" w:fill="F2F2F2" w:themeFill="background1" w:themeFillShade="F2"/>
            <w:tcMar>
              <w:left w:w="113" w:type="dxa"/>
              <w:right w:w="113" w:type="dxa"/>
            </w:tcMar>
          </w:tcPr>
          <w:p w14:paraId="27872CB4" w14:textId="77777777" w:rsidR="00984001" w:rsidRPr="00D22C6F" w:rsidRDefault="00984001" w:rsidP="0018586B">
            <w:pPr>
              <w:rPr>
                <w:lang w:val="en-GB"/>
              </w:rPr>
            </w:pPr>
          </w:p>
        </w:tc>
        <w:tc>
          <w:tcPr>
            <w:tcW w:w="3907" w:type="dxa"/>
            <w:tcBorders>
              <w:top w:val="single" w:sz="4" w:space="0" w:color="033636" w:themeColor="text2"/>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06554BF6" w14:textId="75B89080" w:rsidR="00984001" w:rsidRPr="00D22C6F" w:rsidRDefault="00984001" w:rsidP="0018586B">
            <w:pPr>
              <w:rPr>
                <w:sz w:val="22"/>
                <w:szCs w:val="22"/>
                <w:lang w:val="en-GB"/>
              </w:rPr>
            </w:pPr>
            <w:r w:rsidRPr="00D22C6F">
              <w:rPr>
                <w:sz w:val="22"/>
                <w:szCs w:val="22"/>
                <w:lang w:val="en-GB"/>
              </w:rPr>
              <w:t>Upstream Energy-Related Emissions</w:t>
            </w:r>
          </w:p>
        </w:tc>
        <w:tc>
          <w:tcPr>
            <w:tcW w:w="992" w:type="dxa"/>
            <w:tcBorders>
              <w:top w:val="single" w:sz="4" w:space="0" w:color="033636" w:themeColor="text2"/>
              <w:left w:val="nil"/>
              <w:bottom w:val="single" w:sz="18" w:space="0" w:color="033636" w:themeColor="text2"/>
              <w:right w:val="nil"/>
            </w:tcBorders>
            <w:shd w:val="clear" w:color="auto" w:fill="BFF6E7"/>
            <w:tcMar>
              <w:left w:w="113" w:type="dxa"/>
              <w:right w:w="113" w:type="dxa"/>
            </w:tcMar>
            <w:vAlign w:val="center"/>
          </w:tcPr>
          <w:p w14:paraId="06F087CA" w14:textId="0794BDD0" w:rsidR="00984001" w:rsidRPr="00D22C6F" w:rsidRDefault="00984001" w:rsidP="0018586B">
            <w:pPr>
              <w:jc w:val="center"/>
              <w:rPr>
                <w:sz w:val="22"/>
                <w:szCs w:val="22"/>
                <w:lang w:val="en-GB"/>
              </w:rPr>
            </w:pPr>
            <w:r w:rsidRPr="00D22C6F">
              <w:rPr>
                <w:sz w:val="22"/>
                <w:szCs w:val="22"/>
                <w:lang w:val="en-GB"/>
              </w:rPr>
              <w:t>405</w:t>
            </w:r>
          </w:p>
        </w:tc>
        <w:tc>
          <w:tcPr>
            <w:tcW w:w="709" w:type="dxa"/>
            <w:tcBorders>
              <w:top w:val="single" w:sz="4" w:space="0" w:color="033636" w:themeColor="text2"/>
              <w:left w:val="nil"/>
              <w:bottom w:val="single" w:sz="18" w:space="0" w:color="033636" w:themeColor="text2"/>
              <w:right w:val="nil"/>
            </w:tcBorders>
            <w:shd w:val="clear" w:color="auto" w:fill="BFF6E7"/>
            <w:vAlign w:val="center"/>
          </w:tcPr>
          <w:p w14:paraId="114FC5A8" w14:textId="5A92C702" w:rsidR="00984001" w:rsidRPr="00D22C6F" w:rsidRDefault="00984001" w:rsidP="0018586B">
            <w:pPr>
              <w:jc w:val="center"/>
              <w:rPr>
                <w:sz w:val="22"/>
                <w:szCs w:val="22"/>
                <w:lang w:val="en-GB"/>
              </w:rPr>
            </w:pPr>
            <w:r w:rsidRPr="00D22C6F">
              <w:rPr>
                <w:sz w:val="22"/>
                <w:szCs w:val="22"/>
                <w:lang w:val="en-GB"/>
              </w:rPr>
              <w:t>2.94</w:t>
            </w:r>
          </w:p>
        </w:tc>
        <w:tc>
          <w:tcPr>
            <w:tcW w:w="992" w:type="dxa"/>
            <w:tcBorders>
              <w:top w:val="single" w:sz="4" w:space="0" w:color="033636" w:themeColor="text2"/>
              <w:left w:val="nil"/>
              <w:bottom w:val="single" w:sz="18" w:space="0" w:color="033636" w:themeColor="text2"/>
              <w:right w:val="nil"/>
            </w:tcBorders>
            <w:shd w:val="clear" w:color="auto" w:fill="FFF3CB"/>
            <w:tcMar>
              <w:left w:w="113" w:type="dxa"/>
              <w:right w:w="113" w:type="dxa"/>
            </w:tcMar>
            <w:vAlign w:val="center"/>
          </w:tcPr>
          <w:p w14:paraId="4E9049C9" w14:textId="77777777" w:rsidR="00984001" w:rsidRPr="00D22C6F" w:rsidRDefault="00984001" w:rsidP="0018586B">
            <w:pPr>
              <w:jc w:val="center"/>
              <w:rPr>
                <w:sz w:val="22"/>
                <w:szCs w:val="22"/>
                <w:lang w:val="en-GB"/>
              </w:rPr>
            </w:pPr>
            <w:r w:rsidRPr="00D22C6F">
              <w:rPr>
                <w:sz w:val="22"/>
                <w:szCs w:val="22"/>
                <w:lang w:val="en-GB"/>
              </w:rPr>
              <w:t>224</w:t>
            </w:r>
          </w:p>
        </w:tc>
        <w:tc>
          <w:tcPr>
            <w:tcW w:w="709" w:type="dxa"/>
            <w:tcBorders>
              <w:top w:val="single" w:sz="4" w:space="0" w:color="033636" w:themeColor="text2"/>
              <w:left w:val="nil"/>
              <w:bottom w:val="single" w:sz="18" w:space="0" w:color="033636" w:themeColor="text2"/>
              <w:right w:val="nil"/>
            </w:tcBorders>
            <w:shd w:val="clear" w:color="auto" w:fill="FFF3CB"/>
            <w:vAlign w:val="center"/>
          </w:tcPr>
          <w:p w14:paraId="3C5E74BB" w14:textId="19AACA50" w:rsidR="00984001" w:rsidRPr="00D22C6F" w:rsidRDefault="00984001" w:rsidP="0018586B">
            <w:pPr>
              <w:jc w:val="center"/>
              <w:rPr>
                <w:sz w:val="22"/>
                <w:szCs w:val="22"/>
                <w:lang w:val="en-GB"/>
              </w:rPr>
            </w:pPr>
            <w:r w:rsidRPr="00D22C6F">
              <w:rPr>
                <w:sz w:val="22"/>
                <w:szCs w:val="22"/>
                <w:lang w:val="en-GB"/>
              </w:rPr>
              <w:t>2.87</w:t>
            </w:r>
          </w:p>
        </w:tc>
        <w:tc>
          <w:tcPr>
            <w:tcW w:w="1134" w:type="dxa"/>
            <w:tcBorders>
              <w:top w:val="single" w:sz="4" w:space="0" w:color="033636" w:themeColor="text2"/>
              <w:left w:val="nil"/>
              <w:bottom w:val="single" w:sz="18" w:space="0" w:color="033636" w:themeColor="text2"/>
              <w:right w:val="nil"/>
            </w:tcBorders>
            <w:shd w:val="clear" w:color="auto" w:fill="E9E4FF"/>
            <w:tcMar>
              <w:left w:w="113" w:type="dxa"/>
              <w:right w:w="113" w:type="dxa"/>
            </w:tcMar>
            <w:vAlign w:val="center"/>
          </w:tcPr>
          <w:p w14:paraId="1F04C84A" w14:textId="77777777" w:rsidR="00984001" w:rsidRPr="00D22C6F" w:rsidRDefault="00984001" w:rsidP="0018586B">
            <w:pPr>
              <w:jc w:val="center"/>
              <w:rPr>
                <w:sz w:val="22"/>
                <w:szCs w:val="22"/>
                <w:lang w:val="en-GB"/>
              </w:rPr>
            </w:pPr>
            <w:r w:rsidRPr="00D22C6F">
              <w:rPr>
                <w:sz w:val="22"/>
                <w:szCs w:val="22"/>
                <w:lang w:val="en-GB"/>
              </w:rPr>
              <w:t>71</w:t>
            </w:r>
          </w:p>
        </w:tc>
        <w:tc>
          <w:tcPr>
            <w:tcW w:w="850" w:type="dxa"/>
            <w:tcBorders>
              <w:top w:val="single" w:sz="4" w:space="0" w:color="033636" w:themeColor="text2"/>
              <w:left w:val="nil"/>
              <w:bottom w:val="single" w:sz="18" w:space="0" w:color="033636" w:themeColor="text2"/>
              <w:right w:val="nil"/>
            </w:tcBorders>
            <w:shd w:val="clear" w:color="auto" w:fill="E9E4FF"/>
            <w:vAlign w:val="center"/>
          </w:tcPr>
          <w:p w14:paraId="0EB0F457" w14:textId="73EF448B" w:rsidR="00984001" w:rsidRPr="00D22C6F" w:rsidRDefault="00984001" w:rsidP="0018586B">
            <w:pPr>
              <w:jc w:val="center"/>
              <w:rPr>
                <w:sz w:val="22"/>
                <w:szCs w:val="22"/>
                <w:lang w:val="en-GB"/>
              </w:rPr>
            </w:pPr>
            <w:r w:rsidRPr="00D22C6F">
              <w:rPr>
                <w:sz w:val="22"/>
                <w:szCs w:val="22"/>
                <w:lang w:val="en-GB"/>
              </w:rPr>
              <w:t>3.70</w:t>
            </w:r>
          </w:p>
        </w:tc>
      </w:tr>
      <w:tr w:rsidR="00984001" w:rsidRPr="00D22C6F" w14:paraId="270795AB" w14:textId="65B55051" w:rsidTr="008E2A56">
        <w:trPr>
          <w:trHeight w:val="340"/>
        </w:trPr>
        <w:tc>
          <w:tcPr>
            <w:tcW w:w="488"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00AA7BDD" w14:textId="77777777" w:rsidR="00984001" w:rsidRPr="00D22C6F" w:rsidRDefault="00984001" w:rsidP="0018586B">
            <w:pPr>
              <w:rPr>
                <w:lang w:val="en-GB"/>
              </w:rPr>
            </w:pPr>
            <w:r w:rsidRPr="00D22C6F">
              <w:rPr>
                <w:noProof/>
                <w:lang w:val="en-GB"/>
              </w:rPr>
              <w:drawing>
                <wp:inline distT="0" distB="0" distL="0" distR="0" wp14:anchorId="349852A4" wp14:editId="7D871818">
                  <wp:extent cx="266700" cy="266700"/>
                  <wp:effectExtent l="0" t="0" r="0" b="0"/>
                  <wp:docPr id="19" name="Picture 19" descr="A icon of a box with arrows pointing away from the centr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icon of a box with arrows pointing away from the centre&#10;"/>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66700" cy="266700"/>
                          </a:xfrm>
                          <a:prstGeom prst="rect">
                            <a:avLst/>
                          </a:prstGeom>
                          <a:noFill/>
                        </pic:spPr>
                      </pic:pic>
                    </a:graphicData>
                  </a:graphic>
                </wp:inline>
              </w:drawing>
            </w:r>
          </w:p>
        </w:tc>
        <w:tc>
          <w:tcPr>
            <w:tcW w:w="3907"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6DAFBF55" w14:textId="2176434E" w:rsidR="00984001" w:rsidRPr="00D22C6F" w:rsidRDefault="00984001" w:rsidP="0018586B">
            <w:pPr>
              <w:rPr>
                <w:b/>
                <w:sz w:val="22"/>
                <w:szCs w:val="22"/>
                <w:lang w:val="en-GB"/>
              </w:rPr>
            </w:pPr>
            <w:r w:rsidRPr="00D22C6F">
              <w:rPr>
                <w:b/>
                <w:sz w:val="22"/>
                <w:szCs w:val="22"/>
                <w:lang w:val="en-GB"/>
              </w:rPr>
              <w:t>Upstream Transportation and Distribution</w:t>
            </w:r>
          </w:p>
        </w:tc>
        <w:tc>
          <w:tcPr>
            <w:tcW w:w="992" w:type="dxa"/>
            <w:tcBorders>
              <w:top w:val="single" w:sz="18" w:space="0" w:color="033636" w:themeColor="text2"/>
              <w:left w:val="nil"/>
              <w:bottom w:val="single" w:sz="4" w:space="0" w:color="033636" w:themeColor="text2"/>
              <w:right w:val="nil"/>
            </w:tcBorders>
            <w:shd w:val="clear" w:color="auto" w:fill="BFF6E7"/>
            <w:tcMar>
              <w:left w:w="113" w:type="dxa"/>
              <w:right w:w="113" w:type="dxa"/>
            </w:tcMar>
            <w:vAlign w:val="center"/>
          </w:tcPr>
          <w:p w14:paraId="3313CF45" w14:textId="75E65A19" w:rsidR="00984001" w:rsidRPr="00D22C6F" w:rsidRDefault="00984001" w:rsidP="0018586B">
            <w:pPr>
              <w:jc w:val="center"/>
              <w:rPr>
                <w:b/>
                <w:sz w:val="22"/>
                <w:szCs w:val="22"/>
                <w:lang w:val="en-GB"/>
              </w:rPr>
            </w:pPr>
            <w:r w:rsidRPr="00D22C6F">
              <w:rPr>
                <w:b/>
                <w:sz w:val="22"/>
                <w:szCs w:val="22"/>
                <w:lang w:val="en-GB"/>
              </w:rPr>
              <w:t>432</w:t>
            </w:r>
          </w:p>
        </w:tc>
        <w:tc>
          <w:tcPr>
            <w:tcW w:w="709" w:type="dxa"/>
            <w:tcBorders>
              <w:top w:val="single" w:sz="18" w:space="0" w:color="033636" w:themeColor="text2"/>
              <w:left w:val="nil"/>
              <w:bottom w:val="single" w:sz="4" w:space="0" w:color="033636" w:themeColor="text2"/>
              <w:right w:val="nil"/>
            </w:tcBorders>
            <w:shd w:val="clear" w:color="auto" w:fill="BFF6E7"/>
            <w:vAlign w:val="center"/>
          </w:tcPr>
          <w:p w14:paraId="0A4C1016" w14:textId="2307D8F5" w:rsidR="00984001" w:rsidRPr="00D22C6F" w:rsidRDefault="00984001" w:rsidP="0018586B">
            <w:pPr>
              <w:jc w:val="center"/>
              <w:rPr>
                <w:b/>
                <w:sz w:val="22"/>
                <w:szCs w:val="22"/>
                <w:lang w:val="en-GB"/>
              </w:rPr>
            </w:pPr>
            <w:r w:rsidRPr="00D22C6F">
              <w:rPr>
                <w:b/>
                <w:sz w:val="22"/>
                <w:szCs w:val="22"/>
                <w:lang w:val="en-GB"/>
              </w:rPr>
              <w:t>3.13</w:t>
            </w:r>
          </w:p>
        </w:tc>
        <w:tc>
          <w:tcPr>
            <w:tcW w:w="992" w:type="dxa"/>
            <w:tcBorders>
              <w:top w:val="single" w:sz="18" w:space="0" w:color="033636" w:themeColor="text2"/>
              <w:left w:val="nil"/>
              <w:bottom w:val="single" w:sz="4" w:space="0" w:color="033636" w:themeColor="text2"/>
              <w:right w:val="nil"/>
            </w:tcBorders>
            <w:shd w:val="clear" w:color="auto" w:fill="FFF3CB"/>
            <w:tcMar>
              <w:left w:w="113" w:type="dxa"/>
              <w:right w:w="113" w:type="dxa"/>
            </w:tcMar>
            <w:vAlign w:val="center"/>
          </w:tcPr>
          <w:p w14:paraId="54A5285E" w14:textId="10457266" w:rsidR="00984001" w:rsidRPr="00D22C6F" w:rsidRDefault="00984001" w:rsidP="0018586B">
            <w:pPr>
              <w:jc w:val="center"/>
              <w:rPr>
                <w:b/>
                <w:sz w:val="22"/>
                <w:szCs w:val="22"/>
                <w:lang w:val="en-GB"/>
              </w:rPr>
            </w:pPr>
            <w:r w:rsidRPr="00D22C6F">
              <w:rPr>
                <w:b/>
                <w:sz w:val="22"/>
                <w:szCs w:val="22"/>
                <w:lang w:val="en-GB"/>
              </w:rPr>
              <w:t>343</w:t>
            </w:r>
          </w:p>
        </w:tc>
        <w:tc>
          <w:tcPr>
            <w:tcW w:w="709" w:type="dxa"/>
            <w:tcBorders>
              <w:top w:val="single" w:sz="18" w:space="0" w:color="033636" w:themeColor="text2"/>
              <w:left w:val="nil"/>
              <w:bottom w:val="single" w:sz="4" w:space="0" w:color="033636" w:themeColor="text2"/>
              <w:right w:val="nil"/>
            </w:tcBorders>
            <w:shd w:val="clear" w:color="auto" w:fill="FFF3CB"/>
            <w:vAlign w:val="center"/>
          </w:tcPr>
          <w:p w14:paraId="2311E2F4" w14:textId="441BB09F" w:rsidR="00984001" w:rsidRPr="00D22C6F" w:rsidRDefault="00984001" w:rsidP="0018586B">
            <w:pPr>
              <w:jc w:val="center"/>
              <w:rPr>
                <w:b/>
                <w:sz w:val="22"/>
                <w:szCs w:val="22"/>
                <w:lang w:val="en-GB"/>
              </w:rPr>
            </w:pPr>
            <w:r w:rsidRPr="00D22C6F">
              <w:rPr>
                <w:b/>
                <w:sz w:val="22"/>
                <w:szCs w:val="22"/>
                <w:lang w:val="en-GB"/>
              </w:rPr>
              <w:t>4.39</w:t>
            </w:r>
          </w:p>
        </w:tc>
        <w:tc>
          <w:tcPr>
            <w:tcW w:w="1134" w:type="dxa"/>
            <w:tcBorders>
              <w:top w:val="single" w:sz="18" w:space="0" w:color="033636" w:themeColor="text2"/>
              <w:left w:val="nil"/>
              <w:bottom w:val="single" w:sz="4" w:space="0" w:color="033636" w:themeColor="text2"/>
              <w:right w:val="nil"/>
            </w:tcBorders>
            <w:shd w:val="clear" w:color="auto" w:fill="E9E4FF"/>
            <w:tcMar>
              <w:left w:w="113" w:type="dxa"/>
              <w:right w:w="113" w:type="dxa"/>
            </w:tcMar>
            <w:vAlign w:val="center"/>
          </w:tcPr>
          <w:p w14:paraId="4C302F8A" w14:textId="4C6BB55A" w:rsidR="00984001" w:rsidRPr="00D22C6F" w:rsidRDefault="00984001" w:rsidP="0018586B">
            <w:pPr>
              <w:jc w:val="center"/>
              <w:rPr>
                <w:b/>
                <w:sz w:val="22"/>
                <w:szCs w:val="22"/>
                <w:lang w:val="en-GB"/>
              </w:rPr>
            </w:pPr>
            <w:r w:rsidRPr="00D22C6F">
              <w:rPr>
                <w:b/>
                <w:sz w:val="22"/>
                <w:szCs w:val="22"/>
                <w:lang w:val="en-GB"/>
              </w:rPr>
              <w:t>114</w:t>
            </w:r>
          </w:p>
        </w:tc>
        <w:tc>
          <w:tcPr>
            <w:tcW w:w="850" w:type="dxa"/>
            <w:tcBorders>
              <w:top w:val="single" w:sz="18" w:space="0" w:color="033636" w:themeColor="text2"/>
              <w:left w:val="nil"/>
              <w:bottom w:val="single" w:sz="4" w:space="0" w:color="033636" w:themeColor="text2"/>
              <w:right w:val="nil"/>
            </w:tcBorders>
            <w:shd w:val="clear" w:color="auto" w:fill="E9E4FF"/>
            <w:vAlign w:val="center"/>
          </w:tcPr>
          <w:p w14:paraId="003C5EA5" w14:textId="77BBAE8F" w:rsidR="00984001" w:rsidRPr="00D22C6F" w:rsidRDefault="00984001" w:rsidP="0018586B">
            <w:pPr>
              <w:jc w:val="center"/>
              <w:rPr>
                <w:b/>
                <w:sz w:val="22"/>
                <w:szCs w:val="22"/>
                <w:lang w:val="en-GB"/>
              </w:rPr>
            </w:pPr>
            <w:r w:rsidRPr="00D22C6F">
              <w:rPr>
                <w:b/>
                <w:sz w:val="22"/>
                <w:szCs w:val="22"/>
                <w:lang w:val="en-GB"/>
              </w:rPr>
              <w:t>5.92</w:t>
            </w:r>
          </w:p>
        </w:tc>
      </w:tr>
      <w:tr w:rsidR="00984001" w:rsidRPr="00D22C6F" w14:paraId="435C25CE" w14:textId="38596429" w:rsidTr="008E2A56">
        <w:trPr>
          <w:trHeight w:val="340"/>
        </w:trPr>
        <w:tc>
          <w:tcPr>
            <w:tcW w:w="488" w:type="dxa"/>
            <w:vMerge/>
            <w:tcBorders>
              <w:left w:val="nil"/>
              <w:bottom w:val="single" w:sz="18" w:space="0" w:color="033636" w:themeColor="text2"/>
              <w:right w:val="nil"/>
            </w:tcBorders>
            <w:shd w:val="clear" w:color="auto" w:fill="F2F2F2" w:themeFill="background1" w:themeFillShade="F2"/>
            <w:tcMar>
              <w:left w:w="113" w:type="dxa"/>
              <w:right w:w="113" w:type="dxa"/>
            </w:tcMar>
          </w:tcPr>
          <w:p w14:paraId="69057DAA" w14:textId="77777777" w:rsidR="00984001" w:rsidRPr="00D22C6F" w:rsidRDefault="00984001" w:rsidP="0018586B">
            <w:pPr>
              <w:rPr>
                <w:lang w:val="en-GB"/>
              </w:rPr>
            </w:pPr>
          </w:p>
        </w:tc>
        <w:tc>
          <w:tcPr>
            <w:tcW w:w="3907" w:type="dxa"/>
            <w:tcBorders>
              <w:top w:val="single" w:sz="4" w:space="0" w:color="033636" w:themeColor="text2"/>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6EC901F1" w14:textId="7BA1F7CB" w:rsidR="00984001" w:rsidRPr="00D22C6F" w:rsidRDefault="00984001" w:rsidP="0018586B">
            <w:pPr>
              <w:rPr>
                <w:sz w:val="22"/>
                <w:szCs w:val="22"/>
                <w:lang w:val="en-GB"/>
              </w:rPr>
            </w:pPr>
            <w:r w:rsidRPr="00D22C6F">
              <w:rPr>
                <w:sz w:val="22"/>
                <w:szCs w:val="22"/>
                <w:lang w:val="en-GB"/>
              </w:rPr>
              <w:t>Freight, Courier and Post</w:t>
            </w:r>
          </w:p>
        </w:tc>
        <w:tc>
          <w:tcPr>
            <w:tcW w:w="992" w:type="dxa"/>
            <w:tcBorders>
              <w:top w:val="single" w:sz="4" w:space="0" w:color="033636" w:themeColor="text2"/>
              <w:left w:val="nil"/>
              <w:bottom w:val="single" w:sz="18" w:space="0" w:color="033636" w:themeColor="text2"/>
              <w:right w:val="nil"/>
            </w:tcBorders>
            <w:shd w:val="clear" w:color="auto" w:fill="BFF6E7"/>
            <w:tcMar>
              <w:left w:w="113" w:type="dxa"/>
              <w:right w:w="113" w:type="dxa"/>
            </w:tcMar>
            <w:vAlign w:val="center"/>
          </w:tcPr>
          <w:p w14:paraId="0EFF3FC6" w14:textId="517F9FC9" w:rsidR="00984001" w:rsidRPr="00D22C6F" w:rsidRDefault="00984001" w:rsidP="0018586B">
            <w:pPr>
              <w:jc w:val="center"/>
              <w:rPr>
                <w:sz w:val="22"/>
                <w:szCs w:val="22"/>
                <w:lang w:val="en-GB"/>
              </w:rPr>
            </w:pPr>
            <w:r w:rsidRPr="00D22C6F">
              <w:rPr>
                <w:sz w:val="22"/>
                <w:szCs w:val="22"/>
                <w:lang w:val="en-GB"/>
              </w:rPr>
              <w:t>432</w:t>
            </w:r>
          </w:p>
        </w:tc>
        <w:tc>
          <w:tcPr>
            <w:tcW w:w="709" w:type="dxa"/>
            <w:tcBorders>
              <w:top w:val="single" w:sz="4" w:space="0" w:color="033636" w:themeColor="text2"/>
              <w:left w:val="nil"/>
              <w:bottom w:val="single" w:sz="18" w:space="0" w:color="033636" w:themeColor="text2"/>
              <w:right w:val="nil"/>
            </w:tcBorders>
            <w:shd w:val="clear" w:color="auto" w:fill="BFF6E7"/>
            <w:vAlign w:val="center"/>
          </w:tcPr>
          <w:p w14:paraId="305C5E22" w14:textId="5F79BC5C" w:rsidR="00984001" w:rsidRPr="00D22C6F" w:rsidRDefault="00984001" w:rsidP="0018586B">
            <w:pPr>
              <w:jc w:val="center"/>
              <w:rPr>
                <w:sz w:val="22"/>
                <w:szCs w:val="22"/>
                <w:lang w:val="en-GB"/>
              </w:rPr>
            </w:pPr>
            <w:r w:rsidRPr="00D22C6F">
              <w:rPr>
                <w:sz w:val="22"/>
                <w:szCs w:val="22"/>
                <w:lang w:val="en-GB"/>
              </w:rPr>
              <w:t>3.13</w:t>
            </w:r>
          </w:p>
        </w:tc>
        <w:tc>
          <w:tcPr>
            <w:tcW w:w="992" w:type="dxa"/>
            <w:tcBorders>
              <w:top w:val="single" w:sz="4" w:space="0" w:color="033636" w:themeColor="text2"/>
              <w:left w:val="nil"/>
              <w:bottom w:val="single" w:sz="18" w:space="0" w:color="033636" w:themeColor="text2"/>
              <w:right w:val="nil"/>
            </w:tcBorders>
            <w:shd w:val="clear" w:color="auto" w:fill="FFF3CB"/>
            <w:tcMar>
              <w:left w:w="113" w:type="dxa"/>
              <w:right w:w="113" w:type="dxa"/>
            </w:tcMar>
            <w:vAlign w:val="center"/>
          </w:tcPr>
          <w:p w14:paraId="2F77DF30" w14:textId="3FE45492" w:rsidR="00984001" w:rsidRPr="00D22C6F" w:rsidRDefault="00984001" w:rsidP="0018586B">
            <w:pPr>
              <w:jc w:val="center"/>
              <w:rPr>
                <w:sz w:val="22"/>
                <w:szCs w:val="22"/>
                <w:lang w:val="en-GB"/>
              </w:rPr>
            </w:pPr>
            <w:r w:rsidRPr="00D22C6F">
              <w:rPr>
                <w:sz w:val="22"/>
                <w:szCs w:val="22"/>
                <w:lang w:val="en-GB"/>
              </w:rPr>
              <w:t>343</w:t>
            </w:r>
          </w:p>
        </w:tc>
        <w:tc>
          <w:tcPr>
            <w:tcW w:w="709" w:type="dxa"/>
            <w:tcBorders>
              <w:top w:val="single" w:sz="4" w:space="0" w:color="033636" w:themeColor="text2"/>
              <w:left w:val="nil"/>
              <w:bottom w:val="single" w:sz="18" w:space="0" w:color="033636" w:themeColor="text2"/>
              <w:right w:val="nil"/>
            </w:tcBorders>
            <w:shd w:val="clear" w:color="auto" w:fill="FFF3CB"/>
            <w:vAlign w:val="center"/>
          </w:tcPr>
          <w:p w14:paraId="62940143" w14:textId="3E1A6B70" w:rsidR="00984001" w:rsidRPr="00D22C6F" w:rsidRDefault="00984001" w:rsidP="0018586B">
            <w:pPr>
              <w:jc w:val="center"/>
              <w:rPr>
                <w:sz w:val="22"/>
                <w:szCs w:val="22"/>
                <w:lang w:val="en-GB"/>
              </w:rPr>
            </w:pPr>
            <w:r w:rsidRPr="00D22C6F">
              <w:rPr>
                <w:sz w:val="22"/>
                <w:szCs w:val="22"/>
                <w:lang w:val="en-GB"/>
              </w:rPr>
              <w:t>4.39</w:t>
            </w:r>
          </w:p>
        </w:tc>
        <w:tc>
          <w:tcPr>
            <w:tcW w:w="1134" w:type="dxa"/>
            <w:tcBorders>
              <w:top w:val="single" w:sz="4" w:space="0" w:color="033636" w:themeColor="text2"/>
              <w:left w:val="nil"/>
              <w:bottom w:val="single" w:sz="18" w:space="0" w:color="033636" w:themeColor="text2"/>
              <w:right w:val="nil"/>
            </w:tcBorders>
            <w:shd w:val="clear" w:color="auto" w:fill="E9E4FF"/>
            <w:tcMar>
              <w:left w:w="113" w:type="dxa"/>
              <w:right w:w="113" w:type="dxa"/>
            </w:tcMar>
            <w:vAlign w:val="center"/>
          </w:tcPr>
          <w:p w14:paraId="7DC5BE70" w14:textId="6A6CAE2D" w:rsidR="00984001" w:rsidRPr="00D22C6F" w:rsidRDefault="00984001" w:rsidP="0018586B">
            <w:pPr>
              <w:jc w:val="center"/>
              <w:rPr>
                <w:sz w:val="22"/>
                <w:szCs w:val="22"/>
                <w:lang w:val="en-GB"/>
              </w:rPr>
            </w:pPr>
            <w:r w:rsidRPr="00D22C6F">
              <w:rPr>
                <w:sz w:val="22"/>
                <w:szCs w:val="22"/>
                <w:lang w:val="en-GB"/>
              </w:rPr>
              <w:t>114</w:t>
            </w:r>
          </w:p>
        </w:tc>
        <w:tc>
          <w:tcPr>
            <w:tcW w:w="850" w:type="dxa"/>
            <w:tcBorders>
              <w:top w:val="single" w:sz="4" w:space="0" w:color="033636" w:themeColor="text2"/>
              <w:left w:val="nil"/>
              <w:bottom w:val="single" w:sz="18" w:space="0" w:color="033636" w:themeColor="text2"/>
              <w:right w:val="nil"/>
            </w:tcBorders>
            <w:shd w:val="clear" w:color="auto" w:fill="E9E4FF"/>
            <w:vAlign w:val="center"/>
          </w:tcPr>
          <w:p w14:paraId="6301490B" w14:textId="059780E0" w:rsidR="00984001" w:rsidRPr="00D22C6F" w:rsidRDefault="00984001" w:rsidP="0018586B">
            <w:pPr>
              <w:jc w:val="center"/>
              <w:rPr>
                <w:sz w:val="22"/>
                <w:szCs w:val="22"/>
                <w:lang w:val="en-GB"/>
              </w:rPr>
            </w:pPr>
            <w:r w:rsidRPr="00D22C6F">
              <w:rPr>
                <w:sz w:val="22"/>
                <w:szCs w:val="22"/>
                <w:lang w:val="en-GB"/>
              </w:rPr>
              <w:t>5.92</w:t>
            </w:r>
          </w:p>
        </w:tc>
      </w:tr>
      <w:tr w:rsidR="00984001" w:rsidRPr="00D22C6F" w14:paraId="79EBD31F" w14:textId="046E6357" w:rsidTr="008E2A56">
        <w:trPr>
          <w:trHeight w:val="340"/>
        </w:trPr>
        <w:tc>
          <w:tcPr>
            <w:tcW w:w="488"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41231E83" w14:textId="77777777" w:rsidR="00984001" w:rsidRPr="00D22C6F" w:rsidRDefault="00984001" w:rsidP="0018586B">
            <w:pPr>
              <w:rPr>
                <w:lang w:val="en-GB"/>
              </w:rPr>
            </w:pPr>
            <w:r w:rsidRPr="00D22C6F">
              <w:rPr>
                <w:noProof/>
                <w:lang w:val="en-GB"/>
              </w:rPr>
              <w:drawing>
                <wp:inline distT="0" distB="0" distL="0" distR="0" wp14:anchorId="73E35718" wp14:editId="2F5225F6">
                  <wp:extent cx="241300" cy="195863"/>
                  <wp:effectExtent l="0" t="0" r="6350" b="0"/>
                  <wp:docPr id="12" name="Picture 12" descr="An icon of a drain pi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n icon of a drain pipe"/>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49639" cy="202632"/>
                          </a:xfrm>
                          <a:prstGeom prst="rect">
                            <a:avLst/>
                          </a:prstGeom>
                          <a:noFill/>
                        </pic:spPr>
                      </pic:pic>
                    </a:graphicData>
                  </a:graphic>
                </wp:inline>
              </w:drawing>
            </w:r>
          </w:p>
        </w:tc>
        <w:tc>
          <w:tcPr>
            <w:tcW w:w="3907"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3A4C5CFF" w14:textId="2BFE6821" w:rsidR="00984001" w:rsidRPr="00D22C6F" w:rsidRDefault="00984001" w:rsidP="0018586B">
            <w:pPr>
              <w:rPr>
                <w:b/>
                <w:sz w:val="22"/>
                <w:szCs w:val="22"/>
                <w:lang w:val="en-GB"/>
              </w:rPr>
            </w:pPr>
            <w:r w:rsidRPr="00D22C6F">
              <w:rPr>
                <w:b/>
                <w:sz w:val="22"/>
                <w:szCs w:val="22"/>
                <w:lang w:val="en-GB"/>
              </w:rPr>
              <w:t>Water and Waste</w:t>
            </w:r>
          </w:p>
        </w:tc>
        <w:tc>
          <w:tcPr>
            <w:tcW w:w="992" w:type="dxa"/>
            <w:tcBorders>
              <w:top w:val="single" w:sz="18" w:space="0" w:color="033636" w:themeColor="text2"/>
              <w:left w:val="nil"/>
              <w:bottom w:val="single" w:sz="4" w:space="0" w:color="033636" w:themeColor="text2"/>
              <w:right w:val="nil"/>
            </w:tcBorders>
            <w:shd w:val="clear" w:color="auto" w:fill="BFF6E7"/>
            <w:tcMar>
              <w:left w:w="113" w:type="dxa"/>
              <w:right w:w="113" w:type="dxa"/>
            </w:tcMar>
            <w:vAlign w:val="center"/>
          </w:tcPr>
          <w:p w14:paraId="330B635E" w14:textId="5527C963" w:rsidR="00984001" w:rsidRPr="00D22C6F" w:rsidRDefault="00984001" w:rsidP="0018586B">
            <w:pPr>
              <w:jc w:val="center"/>
              <w:rPr>
                <w:b/>
                <w:sz w:val="22"/>
                <w:szCs w:val="22"/>
                <w:lang w:val="en-GB"/>
              </w:rPr>
            </w:pPr>
            <w:r w:rsidRPr="00D22C6F">
              <w:rPr>
                <w:b/>
                <w:sz w:val="22"/>
                <w:szCs w:val="22"/>
                <w:lang w:val="en-GB"/>
              </w:rPr>
              <w:t>1,322</w:t>
            </w:r>
          </w:p>
        </w:tc>
        <w:tc>
          <w:tcPr>
            <w:tcW w:w="709" w:type="dxa"/>
            <w:tcBorders>
              <w:top w:val="single" w:sz="18" w:space="0" w:color="033636" w:themeColor="text2"/>
              <w:left w:val="nil"/>
              <w:bottom w:val="single" w:sz="4" w:space="0" w:color="033636" w:themeColor="text2"/>
              <w:right w:val="nil"/>
            </w:tcBorders>
            <w:shd w:val="clear" w:color="auto" w:fill="BFF6E7"/>
            <w:vAlign w:val="center"/>
          </w:tcPr>
          <w:p w14:paraId="1E9885C5" w14:textId="6B97791D" w:rsidR="00984001" w:rsidRPr="00D22C6F" w:rsidRDefault="00984001" w:rsidP="0018586B">
            <w:pPr>
              <w:jc w:val="center"/>
              <w:rPr>
                <w:b/>
                <w:sz w:val="22"/>
                <w:szCs w:val="22"/>
                <w:lang w:val="en-GB"/>
              </w:rPr>
            </w:pPr>
            <w:r w:rsidRPr="00D22C6F">
              <w:rPr>
                <w:b/>
                <w:sz w:val="22"/>
                <w:szCs w:val="22"/>
                <w:lang w:val="en-GB"/>
              </w:rPr>
              <w:t>9.59</w:t>
            </w:r>
          </w:p>
        </w:tc>
        <w:tc>
          <w:tcPr>
            <w:tcW w:w="992" w:type="dxa"/>
            <w:tcBorders>
              <w:top w:val="single" w:sz="18" w:space="0" w:color="033636" w:themeColor="text2"/>
              <w:left w:val="nil"/>
              <w:bottom w:val="single" w:sz="4" w:space="0" w:color="033636" w:themeColor="text2"/>
              <w:right w:val="nil"/>
            </w:tcBorders>
            <w:shd w:val="clear" w:color="auto" w:fill="FFF3CB"/>
            <w:tcMar>
              <w:left w:w="113" w:type="dxa"/>
              <w:right w:w="113" w:type="dxa"/>
            </w:tcMar>
            <w:vAlign w:val="center"/>
          </w:tcPr>
          <w:p w14:paraId="1990550F" w14:textId="05F17814" w:rsidR="00984001" w:rsidRPr="00D22C6F" w:rsidRDefault="00984001" w:rsidP="0018586B">
            <w:pPr>
              <w:jc w:val="center"/>
              <w:rPr>
                <w:b/>
                <w:sz w:val="22"/>
                <w:szCs w:val="22"/>
                <w:lang w:val="en-GB"/>
              </w:rPr>
            </w:pPr>
            <w:r w:rsidRPr="00D22C6F">
              <w:rPr>
                <w:b/>
                <w:sz w:val="22"/>
                <w:szCs w:val="22"/>
                <w:lang w:val="en-GB"/>
              </w:rPr>
              <w:t>419</w:t>
            </w:r>
          </w:p>
        </w:tc>
        <w:tc>
          <w:tcPr>
            <w:tcW w:w="709" w:type="dxa"/>
            <w:tcBorders>
              <w:top w:val="single" w:sz="18" w:space="0" w:color="033636" w:themeColor="text2"/>
              <w:left w:val="nil"/>
              <w:bottom w:val="single" w:sz="4" w:space="0" w:color="033636" w:themeColor="text2"/>
              <w:right w:val="nil"/>
            </w:tcBorders>
            <w:shd w:val="clear" w:color="auto" w:fill="FFF3CB"/>
            <w:vAlign w:val="center"/>
          </w:tcPr>
          <w:p w14:paraId="5C5095F4" w14:textId="79DD694F" w:rsidR="00984001" w:rsidRPr="00D22C6F" w:rsidRDefault="00984001" w:rsidP="0018586B">
            <w:pPr>
              <w:jc w:val="center"/>
              <w:rPr>
                <w:b/>
                <w:sz w:val="22"/>
                <w:szCs w:val="22"/>
                <w:lang w:val="en-GB"/>
              </w:rPr>
            </w:pPr>
            <w:r w:rsidRPr="00D22C6F">
              <w:rPr>
                <w:b/>
                <w:sz w:val="22"/>
                <w:szCs w:val="22"/>
                <w:lang w:val="en-GB"/>
              </w:rPr>
              <w:t>5.36</w:t>
            </w:r>
          </w:p>
        </w:tc>
        <w:tc>
          <w:tcPr>
            <w:tcW w:w="1134" w:type="dxa"/>
            <w:tcBorders>
              <w:top w:val="single" w:sz="18" w:space="0" w:color="033636" w:themeColor="text2"/>
              <w:left w:val="nil"/>
              <w:bottom w:val="single" w:sz="4" w:space="0" w:color="033636" w:themeColor="text2"/>
              <w:right w:val="nil"/>
            </w:tcBorders>
            <w:shd w:val="clear" w:color="auto" w:fill="E9E4FF"/>
            <w:tcMar>
              <w:left w:w="113" w:type="dxa"/>
              <w:right w:w="113" w:type="dxa"/>
            </w:tcMar>
            <w:vAlign w:val="center"/>
          </w:tcPr>
          <w:p w14:paraId="642830E2" w14:textId="77777777" w:rsidR="00984001" w:rsidRPr="00D22C6F" w:rsidRDefault="00984001" w:rsidP="0018586B">
            <w:pPr>
              <w:jc w:val="center"/>
              <w:rPr>
                <w:b/>
                <w:sz w:val="22"/>
                <w:szCs w:val="22"/>
                <w:lang w:val="en-GB"/>
              </w:rPr>
            </w:pPr>
            <w:r w:rsidRPr="00D22C6F">
              <w:rPr>
                <w:b/>
                <w:sz w:val="22"/>
                <w:szCs w:val="22"/>
                <w:lang w:val="en-GB"/>
              </w:rPr>
              <w:t>41</w:t>
            </w:r>
          </w:p>
        </w:tc>
        <w:tc>
          <w:tcPr>
            <w:tcW w:w="850" w:type="dxa"/>
            <w:tcBorders>
              <w:top w:val="single" w:sz="18" w:space="0" w:color="033636" w:themeColor="text2"/>
              <w:left w:val="nil"/>
              <w:bottom w:val="single" w:sz="4" w:space="0" w:color="033636" w:themeColor="text2"/>
              <w:right w:val="nil"/>
            </w:tcBorders>
            <w:shd w:val="clear" w:color="auto" w:fill="E9E4FF"/>
            <w:vAlign w:val="center"/>
          </w:tcPr>
          <w:p w14:paraId="1A95A51C" w14:textId="2037D76F" w:rsidR="00984001" w:rsidRPr="00D22C6F" w:rsidRDefault="00984001" w:rsidP="0018586B">
            <w:pPr>
              <w:jc w:val="center"/>
              <w:rPr>
                <w:b/>
                <w:sz w:val="22"/>
                <w:szCs w:val="22"/>
                <w:lang w:val="en-GB"/>
              </w:rPr>
            </w:pPr>
            <w:r w:rsidRPr="00D22C6F">
              <w:rPr>
                <w:b/>
                <w:sz w:val="22"/>
                <w:szCs w:val="22"/>
                <w:lang w:val="en-GB"/>
              </w:rPr>
              <w:t>2.13</w:t>
            </w:r>
          </w:p>
        </w:tc>
      </w:tr>
      <w:tr w:rsidR="00984001" w:rsidRPr="00D22C6F" w14:paraId="0B0B868C" w14:textId="0B694D49" w:rsidTr="008E2A56">
        <w:trPr>
          <w:trHeight w:val="340"/>
        </w:trPr>
        <w:tc>
          <w:tcPr>
            <w:tcW w:w="488" w:type="dxa"/>
            <w:vMerge/>
            <w:tcBorders>
              <w:left w:val="nil"/>
              <w:bottom w:val="nil"/>
              <w:right w:val="nil"/>
            </w:tcBorders>
            <w:shd w:val="clear" w:color="auto" w:fill="F2F2F2" w:themeFill="background1" w:themeFillShade="F2"/>
            <w:tcMar>
              <w:left w:w="113" w:type="dxa"/>
              <w:right w:w="113" w:type="dxa"/>
            </w:tcMar>
          </w:tcPr>
          <w:p w14:paraId="670F560E" w14:textId="77777777" w:rsidR="00984001" w:rsidRPr="00D22C6F" w:rsidRDefault="00984001" w:rsidP="0018586B">
            <w:pPr>
              <w:rPr>
                <w:lang w:val="en-GB"/>
              </w:rPr>
            </w:pPr>
          </w:p>
        </w:tc>
        <w:tc>
          <w:tcPr>
            <w:tcW w:w="3907" w:type="dxa"/>
            <w:tcBorders>
              <w:top w:val="single" w:sz="4" w:space="0" w:color="033636" w:themeColor="text2"/>
              <w:left w:val="nil"/>
              <w:bottom w:val="nil"/>
              <w:right w:val="single" w:sz="4" w:space="0" w:color="auto"/>
            </w:tcBorders>
            <w:shd w:val="clear" w:color="auto" w:fill="F2F2F2" w:themeFill="background1" w:themeFillShade="F2"/>
            <w:tcMar>
              <w:left w:w="113" w:type="dxa"/>
              <w:right w:w="0" w:type="dxa"/>
            </w:tcMar>
            <w:vAlign w:val="center"/>
          </w:tcPr>
          <w:p w14:paraId="0F4C4330" w14:textId="0B63957C" w:rsidR="00984001" w:rsidRPr="00D22C6F" w:rsidRDefault="00984001" w:rsidP="0018586B">
            <w:pPr>
              <w:rPr>
                <w:sz w:val="22"/>
                <w:szCs w:val="22"/>
                <w:lang w:val="en-GB"/>
              </w:rPr>
            </w:pPr>
            <w:r w:rsidRPr="00D22C6F">
              <w:rPr>
                <w:sz w:val="22"/>
                <w:szCs w:val="22"/>
                <w:lang w:val="en-GB"/>
              </w:rPr>
              <w:t>Water</w:t>
            </w:r>
          </w:p>
        </w:tc>
        <w:tc>
          <w:tcPr>
            <w:tcW w:w="992" w:type="dxa"/>
            <w:tcBorders>
              <w:top w:val="single" w:sz="4" w:space="0" w:color="033636" w:themeColor="text2"/>
              <w:left w:val="nil"/>
              <w:bottom w:val="nil"/>
              <w:right w:val="nil"/>
            </w:tcBorders>
            <w:shd w:val="clear" w:color="auto" w:fill="BFF6E7"/>
            <w:tcMar>
              <w:left w:w="113" w:type="dxa"/>
              <w:right w:w="113" w:type="dxa"/>
            </w:tcMar>
            <w:vAlign w:val="center"/>
          </w:tcPr>
          <w:p w14:paraId="6BD4E0AA" w14:textId="3D38FC82" w:rsidR="00984001" w:rsidRPr="00D22C6F" w:rsidRDefault="00984001" w:rsidP="0018586B">
            <w:pPr>
              <w:jc w:val="center"/>
              <w:rPr>
                <w:sz w:val="22"/>
                <w:szCs w:val="22"/>
                <w:lang w:val="en-GB"/>
              </w:rPr>
            </w:pPr>
            <w:r w:rsidRPr="00D22C6F">
              <w:rPr>
                <w:sz w:val="22"/>
                <w:szCs w:val="22"/>
                <w:lang w:val="en-GB"/>
              </w:rPr>
              <w:t>124</w:t>
            </w:r>
          </w:p>
        </w:tc>
        <w:tc>
          <w:tcPr>
            <w:tcW w:w="709" w:type="dxa"/>
            <w:tcBorders>
              <w:top w:val="single" w:sz="4" w:space="0" w:color="033636" w:themeColor="text2"/>
              <w:left w:val="nil"/>
              <w:bottom w:val="nil"/>
              <w:right w:val="nil"/>
            </w:tcBorders>
            <w:shd w:val="clear" w:color="auto" w:fill="BFF6E7"/>
            <w:vAlign w:val="center"/>
          </w:tcPr>
          <w:p w14:paraId="7BBA35C4" w14:textId="54A9B563" w:rsidR="00984001" w:rsidRPr="00D22C6F" w:rsidRDefault="00984001" w:rsidP="0018586B">
            <w:pPr>
              <w:jc w:val="center"/>
              <w:rPr>
                <w:sz w:val="22"/>
                <w:szCs w:val="22"/>
                <w:lang w:val="en-GB"/>
              </w:rPr>
            </w:pPr>
            <w:r w:rsidRPr="00D22C6F">
              <w:rPr>
                <w:sz w:val="22"/>
                <w:szCs w:val="22"/>
                <w:lang w:val="en-GB"/>
              </w:rPr>
              <w:t>0.90</w:t>
            </w:r>
          </w:p>
        </w:tc>
        <w:tc>
          <w:tcPr>
            <w:tcW w:w="992" w:type="dxa"/>
            <w:tcBorders>
              <w:top w:val="single" w:sz="4" w:space="0" w:color="033636" w:themeColor="text2"/>
              <w:left w:val="nil"/>
              <w:bottom w:val="nil"/>
              <w:right w:val="nil"/>
            </w:tcBorders>
            <w:shd w:val="clear" w:color="auto" w:fill="FFF3CB"/>
            <w:tcMar>
              <w:left w:w="113" w:type="dxa"/>
              <w:right w:w="113" w:type="dxa"/>
            </w:tcMar>
            <w:vAlign w:val="center"/>
          </w:tcPr>
          <w:p w14:paraId="51E86EA0" w14:textId="341D9363" w:rsidR="00984001" w:rsidRPr="00D22C6F" w:rsidRDefault="00984001" w:rsidP="0018586B">
            <w:pPr>
              <w:jc w:val="center"/>
              <w:rPr>
                <w:sz w:val="22"/>
                <w:szCs w:val="22"/>
                <w:lang w:val="en-GB"/>
              </w:rPr>
            </w:pPr>
            <w:r w:rsidRPr="00D22C6F">
              <w:rPr>
                <w:sz w:val="22"/>
                <w:szCs w:val="22"/>
                <w:lang w:val="en-GB"/>
              </w:rPr>
              <w:t>90</w:t>
            </w:r>
          </w:p>
        </w:tc>
        <w:tc>
          <w:tcPr>
            <w:tcW w:w="709" w:type="dxa"/>
            <w:tcBorders>
              <w:top w:val="single" w:sz="4" w:space="0" w:color="033636" w:themeColor="text2"/>
              <w:left w:val="nil"/>
              <w:bottom w:val="nil"/>
              <w:right w:val="nil"/>
            </w:tcBorders>
            <w:shd w:val="clear" w:color="auto" w:fill="FFF3CB"/>
            <w:vAlign w:val="center"/>
          </w:tcPr>
          <w:p w14:paraId="31AD9C49" w14:textId="091004AD" w:rsidR="00984001" w:rsidRPr="00D22C6F" w:rsidRDefault="00984001" w:rsidP="0018586B">
            <w:pPr>
              <w:jc w:val="center"/>
              <w:rPr>
                <w:sz w:val="22"/>
                <w:szCs w:val="22"/>
                <w:lang w:val="en-GB"/>
              </w:rPr>
            </w:pPr>
            <w:r w:rsidRPr="00D22C6F">
              <w:rPr>
                <w:sz w:val="22"/>
                <w:szCs w:val="22"/>
                <w:lang w:val="en-GB"/>
              </w:rPr>
              <w:t>1.15</w:t>
            </w:r>
          </w:p>
        </w:tc>
        <w:tc>
          <w:tcPr>
            <w:tcW w:w="1134" w:type="dxa"/>
            <w:tcBorders>
              <w:top w:val="single" w:sz="4" w:space="0" w:color="033636" w:themeColor="text2"/>
              <w:left w:val="nil"/>
              <w:bottom w:val="nil"/>
              <w:right w:val="nil"/>
            </w:tcBorders>
            <w:shd w:val="clear" w:color="auto" w:fill="E9E4FF"/>
            <w:tcMar>
              <w:left w:w="113" w:type="dxa"/>
              <w:right w:w="113" w:type="dxa"/>
            </w:tcMar>
            <w:vAlign w:val="center"/>
          </w:tcPr>
          <w:p w14:paraId="0A5984DA" w14:textId="42DE2AD4" w:rsidR="00984001" w:rsidRPr="00D22C6F" w:rsidRDefault="00984001" w:rsidP="0018586B">
            <w:pPr>
              <w:jc w:val="center"/>
              <w:rPr>
                <w:sz w:val="22"/>
                <w:szCs w:val="22"/>
                <w:lang w:val="en-GB"/>
              </w:rPr>
            </w:pPr>
            <w:r w:rsidRPr="00D22C6F">
              <w:rPr>
                <w:sz w:val="22"/>
                <w:szCs w:val="22"/>
                <w:lang w:val="en-GB"/>
              </w:rPr>
              <w:t>24</w:t>
            </w:r>
          </w:p>
        </w:tc>
        <w:tc>
          <w:tcPr>
            <w:tcW w:w="850" w:type="dxa"/>
            <w:tcBorders>
              <w:top w:val="single" w:sz="4" w:space="0" w:color="033636" w:themeColor="text2"/>
              <w:left w:val="nil"/>
              <w:bottom w:val="nil"/>
              <w:right w:val="nil"/>
            </w:tcBorders>
            <w:shd w:val="clear" w:color="auto" w:fill="E9E4FF"/>
            <w:vAlign w:val="center"/>
          </w:tcPr>
          <w:p w14:paraId="6C516E90" w14:textId="32AA1625" w:rsidR="00984001" w:rsidRPr="00D22C6F" w:rsidRDefault="00984001" w:rsidP="0018586B">
            <w:pPr>
              <w:jc w:val="center"/>
              <w:rPr>
                <w:sz w:val="22"/>
                <w:szCs w:val="22"/>
                <w:lang w:val="en-GB"/>
              </w:rPr>
            </w:pPr>
            <w:r w:rsidRPr="00D22C6F">
              <w:rPr>
                <w:sz w:val="22"/>
                <w:szCs w:val="22"/>
                <w:lang w:val="en-GB"/>
              </w:rPr>
              <w:t>1.24</w:t>
            </w:r>
          </w:p>
        </w:tc>
      </w:tr>
      <w:tr w:rsidR="00984001" w:rsidRPr="00D22C6F" w14:paraId="694B28DA" w14:textId="6371FE21" w:rsidTr="008E2A56">
        <w:trPr>
          <w:trHeight w:val="340"/>
        </w:trPr>
        <w:tc>
          <w:tcPr>
            <w:tcW w:w="488" w:type="dxa"/>
            <w:vMerge/>
            <w:tcBorders>
              <w:top w:val="nil"/>
              <w:left w:val="nil"/>
              <w:bottom w:val="nil"/>
              <w:right w:val="nil"/>
            </w:tcBorders>
            <w:shd w:val="clear" w:color="auto" w:fill="F2F2F2" w:themeFill="background1" w:themeFillShade="F2"/>
            <w:tcMar>
              <w:left w:w="113" w:type="dxa"/>
              <w:right w:w="113" w:type="dxa"/>
            </w:tcMar>
          </w:tcPr>
          <w:p w14:paraId="127AE924" w14:textId="77777777" w:rsidR="00984001" w:rsidRPr="00D22C6F" w:rsidRDefault="00984001" w:rsidP="0018586B">
            <w:pPr>
              <w:rPr>
                <w:lang w:val="en-GB"/>
              </w:rPr>
            </w:pPr>
          </w:p>
        </w:tc>
        <w:tc>
          <w:tcPr>
            <w:tcW w:w="3907"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104ECF2A" w14:textId="38B04DCC" w:rsidR="00984001" w:rsidRPr="00D22C6F" w:rsidRDefault="00984001" w:rsidP="0018586B">
            <w:pPr>
              <w:rPr>
                <w:sz w:val="22"/>
                <w:szCs w:val="22"/>
                <w:lang w:val="en-GB"/>
              </w:rPr>
            </w:pPr>
            <w:r w:rsidRPr="00D22C6F">
              <w:rPr>
                <w:sz w:val="22"/>
                <w:szCs w:val="22"/>
                <w:lang w:val="en-GB"/>
              </w:rPr>
              <w:t>Clinical Waste Incineration*</w:t>
            </w:r>
          </w:p>
        </w:tc>
        <w:tc>
          <w:tcPr>
            <w:tcW w:w="992" w:type="dxa"/>
            <w:tcBorders>
              <w:top w:val="nil"/>
              <w:left w:val="single" w:sz="4" w:space="0" w:color="auto"/>
              <w:bottom w:val="nil"/>
              <w:right w:val="nil"/>
            </w:tcBorders>
            <w:shd w:val="clear" w:color="auto" w:fill="BFF6E7"/>
            <w:tcMar>
              <w:left w:w="113" w:type="dxa"/>
              <w:right w:w="113" w:type="dxa"/>
            </w:tcMar>
            <w:vAlign w:val="center"/>
          </w:tcPr>
          <w:p w14:paraId="3A6E43DE" w14:textId="17189326" w:rsidR="00984001" w:rsidRPr="00D22C6F" w:rsidRDefault="00984001" w:rsidP="0018586B">
            <w:pPr>
              <w:jc w:val="center"/>
              <w:rPr>
                <w:sz w:val="22"/>
                <w:szCs w:val="22"/>
                <w:lang w:val="en-GB"/>
              </w:rPr>
            </w:pPr>
            <w:r w:rsidRPr="00D22C6F">
              <w:rPr>
                <w:sz w:val="22"/>
                <w:szCs w:val="22"/>
                <w:lang w:val="en-GB"/>
              </w:rPr>
              <w:t>15</w:t>
            </w:r>
          </w:p>
        </w:tc>
        <w:tc>
          <w:tcPr>
            <w:tcW w:w="709" w:type="dxa"/>
            <w:tcBorders>
              <w:top w:val="nil"/>
              <w:left w:val="nil"/>
              <w:bottom w:val="nil"/>
              <w:right w:val="nil"/>
            </w:tcBorders>
            <w:shd w:val="clear" w:color="auto" w:fill="BFF6E7"/>
            <w:vAlign w:val="center"/>
          </w:tcPr>
          <w:p w14:paraId="332E6BAC" w14:textId="216BA070" w:rsidR="00984001" w:rsidRPr="00D22C6F" w:rsidRDefault="00984001" w:rsidP="0018586B">
            <w:pPr>
              <w:jc w:val="center"/>
              <w:rPr>
                <w:sz w:val="22"/>
                <w:szCs w:val="22"/>
                <w:lang w:val="en-GB"/>
              </w:rPr>
            </w:pPr>
            <w:r w:rsidRPr="00D22C6F">
              <w:rPr>
                <w:sz w:val="22"/>
                <w:szCs w:val="22"/>
                <w:lang w:val="en-GB"/>
              </w:rPr>
              <w:t>0.11</w:t>
            </w:r>
          </w:p>
        </w:tc>
        <w:tc>
          <w:tcPr>
            <w:tcW w:w="992" w:type="dxa"/>
            <w:tcBorders>
              <w:top w:val="nil"/>
              <w:left w:val="nil"/>
              <w:bottom w:val="nil"/>
              <w:right w:val="nil"/>
            </w:tcBorders>
            <w:shd w:val="clear" w:color="auto" w:fill="FFF3CB"/>
            <w:tcMar>
              <w:left w:w="113" w:type="dxa"/>
              <w:right w:w="113" w:type="dxa"/>
            </w:tcMar>
            <w:vAlign w:val="center"/>
          </w:tcPr>
          <w:p w14:paraId="16E57F07" w14:textId="050A19E3" w:rsidR="00984001" w:rsidRPr="00D22C6F" w:rsidRDefault="00984001" w:rsidP="0018586B">
            <w:pPr>
              <w:jc w:val="center"/>
              <w:rPr>
                <w:sz w:val="22"/>
                <w:szCs w:val="22"/>
                <w:lang w:val="en-GB"/>
              </w:rPr>
            </w:pPr>
            <w:r w:rsidRPr="00D22C6F">
              <w:rPr>
                <w:sz w:val="22"/>
                <w:szCs w:val="22"/>
                <w:lang w:val="en-GB"/>
              </w:rPr>
              <w:t>N/A</w:t>
            </w:r>
          </w:p>
        </w:tc>
        <w:tc>
          <w:tcPr>
            <w:tcW w:w="709" w:type="dxa"/>
            <w:tcBorders>
              <w:top w:val="nil"/>
              <w:left w:val="nil"/>
              <w:bottom w:val="nil"/>
              <w:right w:val="nil"/>
            </w:tcBorders>
            <w:shd w:val="clear" w:color="auto" w:fill="FFF3CB"/>
            <w:vAlign w:val="center"/>
          </w:tcPr>
          <w:p w14:paraId="7D46E557" w14:textId="035B4BCB" w:rsidR="00984001" w:rsidRPr="00D22C6F" w:rsidRDefault="00984001" w:rsidP="0018586B">
            <w:pPr>
              <w:jc w:val="center"/>
              <w:rPr>
                <w:sz w:val="22"/>
                <w:szCs w:val="22"/>
                <w:lang w:val="en-GB"/>
              </w:rPr>
            </w:pPr>
            <w:r w:rsidRPr="00D22C6F">
              <w:rPr>
                <w:sz w:val="22"/>
                <w:szCs w:val="22"/>
                <w:lang w:val="en-GB"/>
              </w:rPr>
              <w:t>N/A</w:t>
            </w:r>
          </w:p>
        </w:tc>
        <w:tc>
          <w:tcPr>
            <w:tcW w:w="1134" w:type="dxa"/>
            <w:tcBorders>
              <w:top w:val="nil"/>
              <w:left w:val="nil"/>
              <w:bottom w:val="nil"/>
              <w:right w:val="nil"/>
            </w:tcBorders>
            <w:shd w:val="clear" w:color="auto" w:fill="E9E4FF"/>
            <w:tcMar>
              <w:left w:w="113" w:type="dxa"/>
              <w:right w:w="113" w:type="dxa"/>
            </w:tcMar>
            <w:vAlign w:val="center"/>
          </w:tcPr>
          <w:p w14:paraId="23D9247B" w14:textId="42FEACE9" w:rsidR="00984001" w:rsidRPr="00D22C6F" w:rsidRDefault="00984001" w:rsidP="0018586B">
            <w:pPr>
              <w:jc w:val="center"/>
              <w:rPr>
                <w:sz w:val="22"/>
                <w:szCs w:val="22"/>
                <w:lang w:val="en-GB"/>
              </w:rPr>
            </w:pPr>
            <w:r w:rsidRPr="00D22C6F">
              <w:rPr>
                <w:sz w:val="22"/>
                <w:szCs w:val="22"/>
                <w:lang w:val="en-GB"/>
              </w:rPr>
              <w:t>N/A</w:t>
            </w:r>
          </w:p>
        </w:tc>
        <w:tc>
          <w:tcPr>
            <w:tcW w:w="850" w:type="dxa"/>
            <w:tcBorders>
              <w:top w:val="nil"/>
              <w:left w:val="nil"/>
              <w:bottom w:val="nil"/>
              <w:right w:val="nil"/>
            </w:tcBorders>
            <w:shd w:val="clear" w:color="auto" w:fill="E9E4FF"/>
            <w:vAlign w:val="center"/>
          </w:tcPr>
          <w:p w14:paraId="5C594F7C" w14:textId="7662EE97" w:rsidR="00984001" w:rsidRPr="00D22C6F" w:rsidRDefault="00984001" w:rsidP="0018586B">
            <w:pPr>
              <w:jc w:val="center"/>
              <w:rPr>
                <w:sz w:val="22"/>
                <w:szCs w:val="22"/>
                <w:lang w:val="en-GB"/>
              </w:rPr>
            </w:pPr>
            <w:r w:rsidRPr="00D22C6F">
              <w:rPr>
                <w:sz w:val="22"/>
                <w:szCs w:val="22"/>
                <w:lang w:val="en-GB"/>
              </w:rPr>
              <w:t>N/A</w:t>
            </w:r>
          </w:p>
        </w:tc>
      </w:tr>
      <w:tr w:rsidR="00984001" w:rsidRPr="00D22C6F" w14:paraId="2D627950" w14:textId="71E4DBA2" w:rsidTr="008E2A56">
        <w:trPr>
          <w:trHeight w:val="340"/>
        </w:trPr>
        <w:tc>
          <w:tcPr>
            <w:tcW w:w="488" w:type="dxa"/>
            <w:vMerge/>
            <w:tcBorders>
              <w:top w:val="nil"/>
              <w:left w:val="nil"/>
              <w:bottom w:val="single" w:sz="18" w:space="0" w:color="033636" w:themeColor="text2"/>
              <w:right w:val="nil"/>
            </w:tcBorders>
            <w:shd w:val="clear" w:color="auto" w:fill="F2F2F2" w:themeFill="background1" w:themeFillShade="F2"/>
            <w:tcMar>
              <w:left w:w="113" w:type="dxa"/>
              <w:right w:w="113" w:type="dxa"/>
            </w:tcMar>
          </w:tcPr>
          <w:p w14:paraId="5435627A" w14:textId="77777777" w:rsidR="00984001" w:rsidRPr="00D22C6F" w:rsidRDefault="00984001" w:rsidP="0018586B">
            <w:pPr>
              <w:rPr>
                <w:lang w:val="en-GB"/>
              </w:rPr>
            </w:pPr>
          </w:p>
        </w:tc>
        <w:tc>
          <w:tcPr>
            <w:tcW w:w="3907" w:type="dxa"/>
            <w:tcBorders>
              <w:top w:val="nil"/>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3D9D756F" w14:textId="118C7394" w:rsidR="00984001" w:rsidRPr="00D22C6F" w:rsidRDefault="00984001" w:rsidP="0018586B">
            <w:pPr>
              <w:rPr>
                <w:sz w:val="22"/>
                <w:szCs w:val="22"/>
                <w:lang w:val="en-GB"/>
              </w:rPr>
            </w:pPr>
            <w:r w:rsidRPr="00D22C6F">
              <w:rPr>
                <w:sz w:val="22"/>
                <w:szCs w:val="22"/>
                <w:lang w:val="en-GB"/>
              </w:rPr>
              <w:t>Non-Clinical Waste</w:t>
            </w:r>
          </w:p>
        </w:tc>
        <w:tc>
          <w:tcPr>
            <w:tcW w:w="992" w:type="dxa"/>
            <w:tcBorders>
              <w:top w:val="nil"/>
              <w:left w:val="nil"/>
              <w:bottom w:val="single" w:sz="18" w:space="0" w:color="033636" w:themeColor="text2"/>
              <w:right w:val="nil"/>
            </w:tcBorders>
            <w:shd w:val="clear" w:color="auto" w:fill="BFF6E7"/>
            <w:tcMar>
              <w:left w:w="113" w:type="dxa"/>
              <w:right w:w="113" w:type="dxa"/>
            </w:tcMar>
            <w:vAlign w:val="center"/>
          </w:tcPr>
          <w:p w14:paraId="68FD9641" w14:textId="307E8053" w:rsidR="00984001" w:rsidRPr="00D22C6F" w:rsidRDefault="00984001" w:rsidP="0018586B">
            <w:pPr>
              <w:jc w:val="center"/>
              <w:rPr>
                <w:sz w:val="22"/>
                <w:szCs w:val="22"/>
                <w:lang w:val="en-GB"/>
              </w:rPr>
            </w:pPr>
            <w:r w:rsidRPr="00D22C6F">
              <w:rPr>
                <w:sz w:val="22"/>
                <w:szCs w:val="22"/>
                <w:lang w:val="en-GB"/>
              </w:rPr>
              <w:t>1,183</w:t>
            </w:r>
          </w:p>
        </w:tc>
        <w:tc>
          <w:tcPr>
            <w:tcW w:w="709" w:type="dxa"/>
            <w:tcBorders>
              <w:top w:val="nil"/>
              <w:left w:val="nil"/>
              <w:bottom w:val="single" w:sz="18" w:space="0" w:color="033636" w:themeColor="text2"/>
              <w:right w:val="nil"/>
            </w:tcBorders>
            <w:shd w:val="clear" w:color="auto" w:fill="BFF6E7"/>
            <w:vAlign w:val="center"/>
          </w:tcPr>
          <w:p w14:paraId="5CAEE9E8" w14:textId="17A27D5B" w:rsidR="00984001" w:rsidRPr="00D22C6F" w:rsidRDefault="00984001" w:rsidP="0018586B">
            <w:pPr>
              <w:jc w:val="center"/>
              <w:rPr>
                <w:sz w:val="22"/>
                <w:szCs w:val="22"/>
                <w:lang w:val="en-GB"/>
              </w:rPr>
            </w:pPr>
            <w:r w:rsidRPr="00D22C6F">
              <w:rPr>
                <w:sz w:val="22"/>
                <w:szCs w:val="22"/>
                <w:lang w:val="en-GB"/>
              </w:rPr>
              <w:t>8.58</w:t>
            </w:r>
          </w:p>
        </w:tc>
        <w:tc>
          <w:tcPr>
            <w:tcW w:w="992" w:type="dxa"/>
            <w:tcBorders>
              <w:top w:val="nil"/>
              <w:left w:val="nil"/>
              <w:bottom w:val="single" w:sz="18" w:space="0" w:color="033636" w:themeColor="text2"/>
              <w:right w:val="nil"/>
            </w:tcBorders>
            <w:shd w:val="clear" w:color="auto" w:fill="FFF3CB"/>
            <w:tcMar>
              <w:left w:w="113" w:type="dxa"/>
              <w:right w:w="113" w:type="dxa"/>
            </w:tcMar>
            <w:vAlign w:val="center"/>
          </w:tcPr>
          <w:p w14:paraId="351C7773" w14:textId="4203C090" w:rsidR="00984001" w:rsidRPr="00D22C6F" w:rsidRDefault="00984001" w:rsidP="0018586B">
            <w:pPr>
              <w:jc w:val="center"/>
              <w:rPr>
                <w:sz w:val="22"/>
                <w:szCs w:val="22"/>
                <w:lang w:val="en-GB"/>
              </w:rPr>
            </w:pPr>
            <w:r w:rsidRPr="00D22C6F">
              <w:rPr>
                <w:sz w:val="22"/>
                <w:szCs w:val="22"/>
                <w:lang w:val="en-GB"/>
              </w:rPr>
              <w:t>328</w:t>
            </w:r>
          </w:p>
        </w:tc>
        <w:tc>
          <w:tcPr>
            <w:tcW w:w="709" w:type="dxa"/>
            <w:tcBorders>
              <w:top w:val="nil"/>
              <w:left w:val="nil"/>
              <w:bottom w:val="single" w:sz="18" w:space="0" w:color="033636" w:themeColor="text2"/>
              <w:right w:val="nil"/>
            </w:tcBorders>
            <w:shd w:val="clear" w:color="auto" w:fill="FFF3CB"/>
            <w:vAlign w:val="center"/>
          </w:tcPr>
          <w:p w14:paraId="3D50472B" w14:textId="19EE7DBF" w:rsidR="00984001" w:rsidRPr="00D22C6F" w:rsidRDefault="00984001" w:rsidP="0018586B">
            <w:pPr>
              <w:jc w:val="center"/>
              <w:rPr>
                <w:sz w:val="22"/>
                <w:szCs w:val="22"/>
                <w:lang w:val="en-GB"/>
              </w:rPr>
            </w:pPr>
            <w:r w:rsidRPr="00D22C6F">
              <w:rPr>
                <w:sz w:val="22"/>
                <w:szCs w:val="22"/>
                <w:lang w:val="en-GB"/>
              </w:rPr>
              <w:t>4.21</w:t>
            </w:r>
          </w:p>
        </w:tc>
        <w:tc>
          <w:tcPr>
            <w:tcW w:w="1134" w:type="dxa"/>
            <w:tcBorders>
              <w:top w:val="nil"/>
              <w:left w:val="nil"/>
              <w:bottom w:val="single" w:sz="18" w:space="0" w:color="033636" w:themeColor="text2"/>
              <w:right w:val="nil"/>
            </w:tcBorders>
            <w:shd w:val="clear" w:color="auto" w:fill="E9E4FF"/>
            <w:tcMar>
              <w:left w:w="113" w:type="dxa"/>
              <w:right w:w="113" w:type="dxa"/>
            </w:tcMar>
            <w:vAlign w:val="center"/>
          </w:tcPr>
          <w:p w14:paraId="25ACD9D3" w14:textId="06689519" w:rsidR="00984001" w:rsidRPr="00D22C6F" w:rsidRDefault="00984001" w:rsidP="0018586B">
            <w:pPr>
              <w:jc w:val="center"/>
              <w:rPr>
                <w:sz w:val="22"/>
                <w:szCs w:val="22"/>
                <w:lang w:val="en-GB"/>
              </w:rPr>
            </w:pPr>
            <w:r w:rsidRPr="00D22C6F">
              <w:rPr>
                <w:sz w:val="22"/>
                <w:szCs w:val="22"/>
                <w:lang w:val="en-GB"/>
              </w:rPr>
              <w:t>17</w:t>
            </w:r>
          </w:p>
        </w:tc>
        <w:tc>
          <w:tcPr>
            <w:tcW w:w="850" w:type="dxa"/>
            <w:tcBorders>
              <w:top w:val="nil"/>
              <w:left w:val="nil"/>
              <w:bottom w:val="single" w:sz="18" w:space="0" w:color="033636" w:themeColor="text2"/>
              <w:right w:val="nil"/>
            </w:tcBorders>
            <w:shd w:val="clear" w:color="auto" w:fill="E9E4FF"/>
            <w:vAlign w:val="center"/>
          </w:tcPr>
          <w:p w14:paraId="4BC706F3" w14:textId="37D87FFA" w:rsidR="00984001" w:rsidRPr="00D22C6F" w:rsidRDefault="00984001" w:rsidP="0018586B">
            <w:pPr>
              <w:jc w:val="center"/>
              <w:rPr>
                <w:sz w:val="22"/>
                <w:szCs w:val="22"/>
                <w:lang w:val="en-GB"/>
              </w:rPr>
            </w:pPr>
            <w:r w:rsidRPr="00D22C6F">
              <w:rPr>
                <w:sz w:val="22"/>
                <w:szCs w:val="22"/>
                <w:lang w:val="en-GB"/>
              </w:rPr>
              <w:t>0.89</w:t>
            </w:r>
          </w:p>
        </w:tc>
      </w:tr>
      <w:tr w:rsidR="00984001" w:rsidRPr="00D22C6F" w14:paraId="771BA47C" w14:textId="6243F159" w:rsidTr="008E2A56">
        <w:trPr>
          <w:trHeight w:val="340"/>
        </w:trPr>
        <w:tc>
          <w:tcPr>
            <w:tcW w:w="488"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35D4AE28" w14:textId="77777777" w:rsidR="00984001" w:rsidRPr="00D22C6F" w:rsidRDefault="00984001" w:rsidP="0018586B">
            <w:pPr>
              <w:rPr>
                <w:lang w:val="en-GB"/>
              </w:rPr>
            </w:pPr>
            <w:r w:rsidRPr="00D22C6F">
              <w:rPr>
                <w:noProof/>
                <w:lang w:val="en-GB"/>
              </w:rPr>
              <w:drawing>
                <wp:inline distT="0" distB="0" distL="0" distR="0" wp14:anchorId="205A2655" wp14:editId="1DE9D9B8">
                  <wp:extent cx="235985" cy="203200"/>
                  <wp:effectExtent l="0" t="0" r="0" b="6350"/>
                  <wp:docPr id="22" name="Picture 22" descr="An icon of one arrow pointing left and another arrow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n icon of one arrow pointing left and another arrow pointing right"/>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40662" cy="207227"/>
                          </a:xfrm>
                          <a:prstGeom prst="rect">
                            <a:avLst/>
                          </a:prstGeom>
                          <a:noFill/>
                        </pic:spPr>
                      </pic:pic>
                    </a:graphicData>
                  </a:graphic>
                </wp:inline>
              </w:drawing>
            </w:r>
          </w:p>
        </w:tc>
        <w:tc>
          <w:tcPr>
            <w:tcW w:w="3907"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5598F9A7" w14:textId="57BCA37A" w:rsidR="00984001" w:rsidRPr="00D22C6F" w:rsidRDefault="00984001" w:rsidP="0018586B">
            <w:pPr>
              <w:rPr>
                <w:b/>
                <w:sz w:val="22"/>
                <w:szCs w:val="22"/>
                <w:lang w:val="en-GB"/>
              </w:rPr>
            </w:pPr>
            <w:r w:rsidRPr="00D22C6F">
              <w:rPr>
                <w:b/>
                <w:sz w:val="22"/>
                <w:szCs w:val="22"/>
                <w:lang w:val="en-GB"/>
              </w:rPr>
              <w:t>Business Travel</w:t>
            </w:r>
          </w:p>
        </w:tc>
        <w:tc>
          <w:tcPr>
            <w:tcW w:w="992" w:type="dxa"/>
            <w:tcBorders>
              <w:top w:val="single" w:sz="18" w:space="0" w:color="033636" w:themeColor="text2"/>
              <w:left w:val="nil"/>
              <w:bottom w:val="single" w:sz="4" w:space="0" w:color="033636" w:themeColor="text2"/>
              <w:right w:val="nil"/>
            </w:tcBorders>
            <w:shd w:val="clear" w:color="auto" w:fill="BFF6E7"/>
            <w:tcMar>
              <w:left w:w="113" w:type="dxa"/>
              <w:right w:w="113" w:type="dxa"/>
            </w:tcMar>
            <w:vAlign w:val="center"/>
          </w:tcPr>
          <w:p w14:paraId="7E16CB61" w14:textId="04873350" w:rsidR="00984001" w:rsidRPr="00D22C6F" w:rsidRDefault="00984001" w:rsidP="0018586B">
            <w:pPr>
              <w:jc w:val="center"/>
              <w:rPr>
                <w:b/>
                <w:sz w:val="22"/>
                <w:szCs w:val="22"/>
                <w:lang w:val="en-GB"/>
              </w:rPr>
            </w:pPr>
            <w:r w:rsidRPr="00D22C6F">
              <w:rPr>
                <w:b/>
                <w:sz w:val="22"/>
                <w:szCs w:val="22"/>
                <w:lang w:val="en-GB"/>
              </w:rPr>
              <w:t>162</w:t>
            </w:r>
          </w:p>
        </w:tc>
        <w:tc>
          <w:tcPr>
            <w:tcW w:w="709" w:type="dxa"/>
            <w:tcBorders>
              <w:top w:val="single" w:sz="18" w:space="0" w:color="033636" w:themeColor="text2"/>
              <w:left w:val="nil"/>
              <w:bottom w:val="single" w:sz="4" w:space="0" w:color="033636" w:themeColor="text2"/>
              <w:right w:val="nil"/>
            </w:tcBorders>
            <w:shd w:val="clear" w:color="auto" w:fill="BFF6E7"/>
            <w:vAlign w:val="center"/>
          </w:tcPr>
          <w:p w14:paraId="68AE4E9D" w14:textId="159A8FBC" w:rsidR="00984001" w:rsidRPr="00D22C6F" w:rsidRDefault="00984001" w:rsidP="0018586B">
            <w:pPr>
              <w:jc w:val="center"/>
              <w:rPr>
                <w:b/>
                <w:sz w:val="22"/>
                <w:szCs w:val="22"/>
                <w:lang w:val="en-GB"/>
              </w:rPr>
            </w:pPr>
            <w:r w:rsidRPr="00D22C6F">
              <w:rPr>
                <w:b/>
                <w:sz w:val="22"/>
                <w:szCs w:val="22"/>
                <w:lang w:val="en-GB"/>
              </w:rPr>
              <w:t>1.17</w:t>
            </w:r>
          </w:p>
        </w:tc>
        <w:tc>
          <w:tcPr>
            <w:tcW w:w="992" w:type="dxa"/>
            <w:tcBorders>
              <w:top w:val="single" w:sz="18" w:space="0" w:color="033636" w:themeColor="text2"/>
              <w:left w:val="nil"/>
              <w:bottom w:val="single" w:sz="4" w:space="0" w:color="033636" w:themeColor="text2"/>
              <w:right w:val="nil"/>
            </w:tcBorders>
            <w:shd w:val="clear" w:color="auto" w:fill="FFF3CB"/>
            <w:tcMar>
              <w:left w:w="113" w:type="dxa"/>
              <w:right w:w="113" w:type="dxa"/>
            </w:tcMar>
            <w:vAlign w:val="center"/>
          </w:tcPr>
          <w:p w14:paraId="76DC7043" w14:textId="357DB69E" w:rsidR="00984001" w:rsidRPr="00D22C6F" w:rsidRDefault="00984001" w:rsidP="0018586B">
            <w:pPr>
              <w:jc w:val="center"/>
              <w:rPr>
                <w:b/>
                <w:sz w:val="22"/>
                <w:szCs w:val="22"/>
                <w:lang w:val="en-GB"/>
              </w:rPr>
            </w:pPr>
            <w:r w:rsidRPr="00D22C6F">
              <w:rPr>
                <w:b/>
                <w:sz w:val="22"/>
                <w:szCs w:val="22"/>
                <w:lang w:val="en-GB"/>
              </w:rPr>
              <w:t>88</w:t>
            </w:r>
          </w:p>
        </w:tc>
        <w:tc>
          <w:tcPr>
            <w:tcW w:w="709" w:type="dxa"/>
            <w:tcBorders>
              <w:top w:val="single" w:sz="18" w:space="0" w:color="033636" w:themeColor="text2"/>
              <w:left w:val="nil"/>
              <w:bottom w:val="single" w:sz="4" w:space="0" w:color="033636" w:themeColor="text2"/>
              <w:right w:val="nil"/>
            </w:tcBorders>
            <w:shd w:val="clear" w:color="auto" w:fill="FFF3CB"/>
            <w:vAlign w:val="center"/>
          </w:tcPr>
          <w:p w14:paraId="020AB9CD" w14:textId="045B404E" w:rsidR="00984001" w:rsidRPr="00D22C6F" w:rsidRDefault="00984001" w:rsidP="0018586B">
            <w:pPr>
              <w:jc w:val="center"/>
              <w:rPr>
                <w:b/>
                <w:sz w:val="22"/>
                <w:szCs w:val="22"/>
                <w:lang w:val="en-GB"/>
              </w:rPr>
            </w:pPr>
            <w:r w:rsidRPr="00D22C6F">
              <w:rPr>
                <w:b/>
                <w:sz w:val="22"/>
                <w:szCs w:val="22"/>
                <w:lang w:val="en-GB"/>
              </w:rPr>
              <w:t>1.13</w:t>
            </w:r>
          </w:p>
        </w:tc>
        <w:tc>
          <w:tcPr>
            <w:tcW w:w="1134" w:type="dxa"/>
            <w:tcBorders>
              <w:top w:val="single" w:sz="18" w:space="0" w:color="033636" w:themeColor="text2"/>
              <w:left w:val="nil"/>
              <w:bottom w:val="single" w:sz="4" w:space="0" w:color="033636" w:themeColor="text2"/>
              <w:right w:val="nil"/>
            </w:tcBorders>
            <w:shd w:val="clear" w:color="auto" w:fill="E9E4FF"/>
            <w:tcMar>
              <w:left w:w="113" w:type="dxa"/>
              <w:right w:w="113" w:type="dxa"/>
            </w:tcMar>
            <w:vAlign w:val="center"/>
          </w:tcPr>
          <w:p w14:paraId="147C14ED" w14:textId="11842003" w:rsidR="00984001" w:rsidRPr="00D22C6F" w:rsidRDefault="00984001" w:rsidP="0018586B">
            <w:pPr>
              <w:jc w:val="center"/>
              <w:rPr>
                <w:b/>
                <w:sz w:val="22"/>
                <w:szCs w:val="22"/>
                <w:lang w:val="en-GB"/>
              </w:rPr>
            </w:pPr>
            <w:r w:rsidRPr="00D22C6F">
              <w:rPr>
                <w:b/>
                <w:sz w:val="22"/>
                <w:szCs w:val="22"/>
                <w:lang w:val="en-GB"/>
              </w:rPr>
              <w:t>9</w:t>
            </w:r>
          </w:p>
        </w:tc>
        <w:tc>
          <w:tcPr>
            <w:tcW w:w="850" w:type="dxa"/>
            <w:tcBorders>
              <w:top w:val="single" w:sz="18" w:space="0" w:color="033636" w:themeColor="text2"/>
              <w:left w:val="nil"/>
              <w:bottom w:val="single" w:sz="4" w:space="0" w:color="033636" w:themeColor="text2"/>
              <w:right w:val="nil"/>
            </w:tcBorders>
            <w:shd w:val="clear" w:color="auto" w:fill="E9E4FF"/>
            <w:vAlign w:val="center"/>
          </w:tcPr>
          <w:p w14:paraId="70869C00" w14:textId="3E69B0F2" w:rsidR="00984001" w:rsidRPr="00D22C6F" w:rsidRDefault="00984001" w:rsidP="0018586B">
            <w:pPr>
              <w:jc w:val="center"/>
              <w:rPr>
                <w:b/>
                <w:sz w:val="22"/>
                <w:szCs w:val="22"/>
                <w:lang w:val="en-GB"/>
              </w:rPr>
            </w:pPr>
            <w:r w:rsidRPr="00D22C6F">
              <w:rPr>
                <w:b/>
                <w:sz w:val="22"/>
                <w:szCs w:val="22"/>
                <w:lang w:val="en-GB"/>
              </w:rPr>
              <w:t>0.46</w:t>
            </w:r>
          </w:p>
        </w:tc>
      </w:tr>
      <w:tr w:rsidR="00984001" w:rsidRPr="00D22C6F" w14:paraId="552BE068" w14:textId="42ED8CC3"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7A821CCF" w14:textId="77777777" w:rsidR="00984001" w:rsidRPr="00D22C6F" w:rsidRDefault="00984001" w:rsidP="0018586B">
            <w:pPr>
              <w:rPr>
                <w:lang w:val="en-GB"/>
              </w:rPr>
            </w:pPr>
          </w:p>
        </w:tc>
        <w:tc>
          <w:tcPr>
            <w:tcW w:w="3907" w:type="dxa"/>
            <w:tcBorders>
              <w:top w:val="single" w:sz="4" w:space="0" w:color="033636" w:themeColor="text2"/>
              <w:left w:val="nil"/>
              <w:bottom w:val="nil"/>
              <w:right w:val="single" w:sz="4" w:space="0" w:color="auto"/>
            </w:tcBorders>
            <w:shd w:val="clear" w:color="auto" w:fill="F2F2F2" w:themeFill="background1" w:themeFillShade="F2"/>
            <w:tcMar>
              <w:left w:w="113" w:type="dxa"/>
              <w:right w:w="0" w:type="dxa"/>
            </w:tcMar>
            <w:vAlign w:val="center"/>
          </w:tcPr>
          <w:p w14:paraId="23956639" w14:textId="15F11ED3" w:rsidR="00984001" w:rsidRPr="00D22C6F" w:rsidRDefault="00984001" w:rsidP="0018586B">
            <w:pPr>
              <w:rPr>
                <w:rFonts w:eastAsia="Wingdings"/>
                <w:color w:val="033636" w:themeColor="text2"/>
                <w:sz w:val="22"/>
                <w:szCs w:val="22"/>
                <w:lang w:val="en-GB"/>
              </w:rPr>
            </w:pPr>
            <w:r w:rsidRPr="00D22C6F">
              <w:rPr>
                <w:sz w:val="22"/>
                <w:szCs w:val="22"/>
                <w:lang w:val="en-GB"/>
              </w:rPr>
              <w:t xml:space="preserve">Non-Air Business Travel </w:t>
            </w:r>
          </w:p>
        </w:tc>
        <w:tc>
          <w:tcPr>
            <w:tcW w:w="992" w:type="dxa"/>
            <w:tcBorders>
              <w:top w:val="single" w:sz="4" w:space="0" w:color="033636" w:themeColor="text2"/>
              <w:left w:val="nil"/>
              <w:bottom w:val="nil"/>
              <w:right w:val="nil"/>
            </w:tcBorders>
            <w:shd w:val="clear" w:color="auto" w:fill="BFF6E7"/>
            <w:tcMar>
              <w:left w:w="113" w:type="dxa"/>
              <w:right w:w="113" w:type="dxa"/>
            </w:tcMar>
            <w:vAlign w:val="center"/>
          </w:tcPr>
          <w:p w14:paraId="46F30B1F" w14:textId="40CBE3BB" w:rsidR="00984001" w:rsidRPr="00D22C6F" w:rsidRDefault="00984001" w:rsidP="0018586B">
            <w:pPr>
              <w:jc w:val="center"/>
              <w:rPr>
                <w:sz w:val="22"/>
                <w:szCs w:val="22"/>
                <w:lang w:val="en-GB"/>
              </w:rPr>
            </w:pPr>
            <w:r w:rsidRPr="00D22C6F">
              <w:rPr>
                <w:sz w:val="22"/>
                <w:szCs w:val="22"/>
                <w:lang w:val="en-GB"/>
              </w:rPr>
              <w:t>115</w:t>
            </w:r>
          </w:p>
        </w:tc>
        <w:tc>
          <w:tcPr>
            <w:tcW w:w="709" w:type="dxa"/>
            <w:tcBorders>
              <w:top w:val="single" w:sz="4" w:space="0" w:color="033636" w:themeColor="text2"/>
              <w:left w:val="nil"/>
              <w:bottom w:val="nil"/>
              <w:right w:val="nil"/>
            </w:tcBorders>
            <w:shd w:val="clear" w:color="auto" w:fill="BFF6E7"/>
            <w:vAlign w:val="center"/>
          </w:tcPr>
          <w:p w14:paraId="357F5207" w14:textId="161AAF89" w:rsidR="00984001" w:rsidRPr="00D22C6F" w:rsidRDefault="00984001" w:rsidP="0018586B">
            <w:pPr>
              <w:jc w:val="center"/>
              <w:rPr>
                <w:sz w:val="22"/>
                <w:szCs w:val="22"/>
                <w:lang w:val="en-GB"/>
              </w:rPr>
            </w:pPr>
            <w:r w:rsidRPr="00D22C6F">
              <w:rPr>
                <w:sz w:val="22"/>
                <w:szCs w:val="22"/>
                <w:lang w:val="en-GB"/>
              </w:rPr>
              <w:t>0.84</w:t>
            </w:r>
          </w:p>
        </w:tc>
        <w:tc>
          <w:tcPr>
            <w:tcW w:w="992" w:type="dxa"/>
            <w:tcBorders>
              <w:top w:val="single" w:sz="4" w:space="0" w:color="033636" w:themeColor="text2"/>
              <w:left w:val="nil"/>
              <w:bottom w:val="nil"/>
              <w:right w:val="nil"/>
            </w:tcBorders>
            <w:shd w:val="clear" w:color="auto" w:fill="FFF3CB"/>
            <w:tcMar>
              <w:left w:w="113" w:type="dxa"/>
              <w:right w:w="113" w:type="dxa"/>
            </w:tcMar>
            <w:vAlign w:val="center"/>
          </w:tcPr>
          <w:p w14:paraId="01DD20EF" w14:textId="3CB9FE2E" w:rsidR="00984001" w:rsidRPr="00D22C6F" w:rsidRDefault="00984001" w:rsidP="0018586B">
            <w:pPr>
              <w:jc w:val="center"/>
              <w:rPr>
                <w:sz w:val="22"/>
                <w:szCs w:val="22"/>
                <w:lang w:val="en-GB"/>
              </w:rPr>
            </w:pPr>
            <w:r w:rsidRPr="00D22C6F">
              <w:rPr>
                <w:sz w:val="22"/>
                <w:szCs w:val="22"/>
                <w:lang w:val="en-GB"/>
              </w:rPr>
              <w:t>47</w:t>
            </w:r>
          </w:p>
        </w:tc>
        <w:tc>
          <w:tcPr>
            <w:tcW w:w="709" w:type="dxa"/>
            <w:tcBorders>
              <w:top w:val="single" w:sz="4" w:space="0" w:color="033636" w:themeColor="text2"/>
              <w:left w:val="nil"/>
              <w:bottom w:val="nil"/>
              <w:right w:val="nil"/>
            </w:tcBorders>
            <w:shd w:val="clear" w:color="auto" w:fill="FFF3CB"/>
            <w:vAlign w:val="center"/>
          </w:tcPr>
          <w:p w14:paraId="707AAEA8" w14:textId="5AB66682" w:rsidR="00984001" w:rsidRPr="00D22C6F" w:rsidRDefault="00984001" w:rsidP="0018586B">
            <w:pPr>
              <w:jc w:val="center"/>
              <w:rPr>
                <w:sz w:val="22"/>
                <w:szCs w:val="22"/>
                <w:lang w:val="en-GB"/>
              </w:rPr>
            </w:pPr>
            <w:r w:rsidRPr="00D22C6F">
              <w:rPr>
                <w:sz w:val="22"/>
                <w:szCs w:val="22"/>
                <w:lang w:val="en-GB"/>
              </w:rPr>
              <w:t>0.60</w:t>
            </w:r>
          </w:p>
        </w:tc>
        <w:tc>
          <w:tcPr>
            <w:tcW w:w="1134" w:type="dxa"/>
            <w:tcBorders>
              <w:top w:val="single" w:sz="4" w:space="0" w:color="033636" w:themeColor="text2"/>
              <w:left w:val="nil"/>
              <w:bottom w:val="nil"/>
              <w:right w:val="nil"/>
            </w:tcBorders>
            <w:shd w:val="clear" w:color="auto" w:fill="E9E4FF"/>
            <w:tcMar>
              <w:left w:w="113" w:type="dxa"/>
              <w:right w:w="113" w:type="dxa"/>
            </w:tcMar>
            <w:vAlign w:val="center"/>
          </w:tcPr>
          <w:p w14:paraId="24D48EE5" w14:textId="77777777" w:rsidR="00984001" w:rsidRPr="00D22C6F" w:rsidRDefault="00984001" w:rsidP="0018586B">
            <w:pPr>
              <w:jc w:val="center"/>
              <w:rPr>
                <w:sz w:val="22"/>
                <w:szCs w:val="22"/>
                <w:lang w:val="en-GB"/>
              </w:rPr>
            </w:pPr>
            <w:r w:rsidRPr="00D22C6F">
              <w:rPr>
                <w:sz w:val="22"/>
                <w:szCs w:val="22"/>
                <w:lang w:val="en-GB"/>
              </w:rPr>
              <w:t>3</w:t>
            </w:r>
          </w:p>
        </w:tc>
        <w:tc>
          <w:tcPr>
            <w:tcW w:w="850" w:type="dxa"/>
            <w:tcBorders>
              <w:top w:val="single" w:sz="4" w:space="0" w:color="033636" w:themeColor="text2"/>
              <w:left w:val="nil"/>
              <w:bottom w:val="nil"/>
              <w:right w:val="nil"/>
            </w:tcBorders>
            <w:shd w:val="clear" w:color="auto" w:fill="E9E4FF"/>
            <w:vAlign w:val="center"/>
          </w:tcPr>
          <w:p w14:paraId="2D8B5440" w14:textId="1F00CDDD" w:rsidR="00984001" w:rsidRPr="00D22C6F" w:rsidRDefault="00984001" w:rsidP="0018586B">
            <w:pPr>
              <w:jc w:val="center"/>
              <w:rPr>
                <w:sz w:val="22"/>
                <w:szCs w:val="22"/>
                <w:lang w:val="en-GB"/>
              </w:rPr>
            </w:pPr>
            <w:r w:rsidRPr="00D22C6F">
              <w:rPr>
                <w:sz w:val="22"/>
                <w:szCs w:val="22"/>
                <w:lang w:val="en-GB"/>
              </w:rPr>
              <w:t>0.14</w:t>
            </w:r>
          </w:p>
        </w:tc>
      </w:tr>
      <w:tr w:rsidR="00984001" w:rsidRPr="00D22C6F" w14:paraId="34C6F284" w14:textId="6115238A" w:rsidTr="008E2A56">
        <w:trPr>
          <w:trHeight w:val="340"/>
        </w:trPr>
        <w:tc>
          <w:tcPr>
            <w:tcW w:w="488" w:type="dxa"/>
            <w:vMerge/>
            <w:tcBorders>
              <w:left w:val="nil"/>
              <w:right w:val="nil"/>
            </w:tcBorders>
            <w:shd w:val="clear" w:color="auto" w:fill="F2F2F2" w:themeFill="background1" w:themeFillShade="F2"/>
            <w:tcMar>
              <w:left w:w="113" w:type="dxa"/>
              <w:right w:w="113" w:type="dxa"/>
            </w:tcMar>
          </w:tcPr>
          <w:p w14:paraId="0F4CE8B9" w14:textId="77777777" w:rsidR="00984001" w:rsidRPr="00D22C6F" w:rsidRDefault="00984001" w:rsidP="0018586B">
            <w:pPr>
              <w:rPr>
                <w:lang w:val="en-GB"/>
              </w:rPr>
            </w:pPr>
          </w:p>
        </w:tc>
        <w:tc>
          <w:tcPr>
            <w:tcW w:w="3907" w:type="dxa"/>
            <w:tcBorders>
              <w:top w:val="nil"/>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5F318516" w14:textId="77B989C5" w:rsidR="00984001" w:rsidRPr="00D22C6F" w:rsidRDefault="00984001" w:rsidP="0018586B">
            <w:pPr>
              <w:rPr>
                <w:sz w:val="22"/>
                <w:szCs w:val="22"/>
                <w:lang w:val="en-GB"/>
              </w:rPr>
            </w:pPr>
            <w:r w:rsidRPr="00D22C6F">
              <w:rPr>
                <w:sz w:val="22"/>
                <w:szCs w:val="22"/>
                <w:lang w:val="en-GB"/>
              </w:rPr>
              <w:t>Air Business Travel</w:t>
            </w:r>
          </w:p>
        </w:tc>
        <w:tc>
          <w:tcPr>
            <w:tcW w:w="992" w:type="dxa"/>
            <w:tcBorders>
              <w:top w:val="nil"/>
              <w:left w:val="nil"/>
              <w:bottom w:val="single" w:sz="4" w:space="0" w:color="033636" w:themeColor="text2"/>
              <w:right w:val="nil"/>
            </w:tcBorders>
            <w:shd w:val="clear" w:color="auto" w:fill="BFF6E7"/>
            <w:tcMar>
              <w:left w:w="113" w:type="dxa"/>
              <w:right w:w="113" w:type="dxa"/>
            </w:tcMar>
            <w:vAlign w:val="center"/>
          </w:tcPr>
          <w:p w14:paraId="65D5552D" w14:textId="3C3C6CCE" w:rsidR="00984001" w:rsidRPr="00D22C6F" w:rsidRDefault="00984001" w:rsidP="0018586B">
            <w:pPr>
              <w:jc w:val="center"/>
              <w:rPr>
                <w:sz w:val="22"/>
                <w:szCs w:val="22"/>
                <w:lang w:val="en-GB"/>
              </w:rPr>
            </w:pPr>
            <w:r w:rsidRPr="00D22C6F">
              <w:rPr>
                <w:sz w:val="22"/>
                <w:szCs w:val="22"/>
                <w:lang w:val="en-GB"/>
              </w:rPr>
              <w:t>46</w:t>
            </w:r>
          </w:p>
        </w:tc>
        <w:tc>
          <w:tcPr>
            <w:tcW w:w="709" w:type="dxa"/>
            <w:tcBorders>
              <w:top w:val="nil"/>
              <w:left w:val="nil"/>
              <w:bottom w:val="single" w:sz="4" w:space="0" w:color="033636" w:themeColor="text2"/>
              <w:right w:val="nil"/>
            </w:tcBorders>
            <w:shd w:val="clear" w:color="auto" w:fill="BFF6E7"/>
            <w:vAlign w:val="center"/>
          </w:tcPr>
          <w:p w14:paraId="09CB75A3" w14:textId="16B5E153" w:rsidR="00984001" w:rsidRPr="00D22C6F" w:rsidRDefault="00984001" w:rsidP="0018586B">
            <w:pPr>
              <w:jc w:val="center"/>
              <w:rPr>
                <w:sz w:val="22"/>
                <w:szCs w:val="22"/>
                <w:lang w:val="en-GB"/>
              </w:rPr>
            </w:pPr>
            <w:r w:rsidRPr="00D22C6F">
              <w:rPr>
                <w:sz w:val="22"/>
                <w:szCs w:val="22"/>
                <w:lang w:val="en-GB"/>
              </w:rPr>
              <w:t>0.33</w:t>
            </w:r>
          </w:p>
        </w:tc>
        <w:tc>
          <w:tcPr>
            <w:tcW w:w="992" w:type="dxa"/>
            <w:tcBorders>
              <w:top w:val="nil"/>
              <w:left w:val="nil"/>
              <w:bottom w:val="single" w:sz="4" w:space="0" w:color="033636" w:themeColor="text2"/>
              <w:right w:val="nil"/>
            </w:tcBorders>
            <w:shd w:val="clear" w:color="auto" w:fill="FFF3CB"/>
            <w:tcMar>
              <w:left w:w="113" w:type="dxa"/>
              <w:right w:w="113" w:type="dxa"/>
            </w:tcMar>
            <w:vAlign w:val="center"/>
          </w:tcPr>
          <w:p w14:paraId="4FB9790B" w14:textId="25138B55" w:rsidR="00984001" w:rsidRPr="00D22C6F" w:rsidRDefault="00984001" w:rsidP="0018586B">
            <w:pPr>
              <w:jc w:val="center"/>
              <w:rPr>
                <w:sz w:val="22"/>
                <w:szCs w:val="22"/>
                <w:lang w:val="en-GB"/>
              </w:rPr>
            </w:pPr>
            <w:r w:rsidRPr="00D22C6F">
              <w:rPr>
                <w:sz w:val="22"/>
                <w:szCs w:val="22"/>
                <w:lang w:val="en-GB"/>
              </w:rPr>
              <w:t>41</w:t>
            </w:r>
          </w:p>
        </w:tc>
        <w:tc>
          <w:tcPr>
            <w:tcW w:w="709" w:type="dxa"/>
            <w:tcBorders>
              <w:top w:val="nil"/>
              <w:left w:val="nil"/>
              <w:bottom w:val="single" w:sz="4" w:space="0" w:color="033636" w:themeColor="text2"/>
              <w:right w:val="nil"/>
            </w:tcBorders>
            <w:shd w:val="clear" w:color="auto" w:fill="FFF3CB"/>
            <w:vAlign w:val="center"/>
          </w:tcPr>
          <w:p w14:paraId="5D6C9D1E" w14:textId="6CB325F9" w:rsidR="00984001" w:rsidRPr="00D22C6F" w:rsidRDefault="00984001" w:rsidP="0018586B">
            <w:pPr>
              <w:jc w:val="center"/>
              <w:rPr>
                <w:sz w:val="22"/>
                <w:szCs w:val="22"/>
                <w:lang w:val="en-GB"/>
              </w:rPr>
            </w:pPr>
            <w:r w:rsidRPr="00D22C6F">
              <w:rPr>
                <w:sz w:val="22"/>
                <w:szCs w:val="22"/>
                <w:lang w:val="en-GB"/>
              </w:rPr>
              <w:t>0.53</w:t>
            </w:r>
          </w:p>
        </w:tc>
        <w:tc>
          <w:tcPr>
            <w:tcW w:w="1134" w:type="dxa"/>
            <w:tcBorders>
              <w:top w:val="nil"/>
              <w:left w:val="nil"/>
              <w:bottom w:val="single" w:sz="4" w:space="0" w:color="033636" w:themeColor="text2"/>
              <w:right w:val="nil"/>
            </w:tcBorders>
            <w:shd w:val="clear" w:color="auto" w:fill="E9E4FF"/>
            <w:tcMar>
              <w:left w:w="113" w:type="dxa"/>
              <w:right w:w="113" w:type="dxa"/>
            </w:tcMar>
            <w:vAlign w:val="center"/>
          </w:tcPr>
          <w:p w14:paraId="48926219" w14:textId="0FF8AE32" w:rsidR="00984001" w:rsidRPr="00D22C6F" w:rsidRDefault="00984001" w:rsidP="0018586B">
            <w:pPr>
              <w:jc w:val="center"/>
              <w:rPr>
                <w:sz w:val="22"/>
                <w:szCs w:val="22"/>
                <w:lang w:val="en-GB"/>
              </w:rPr>
            </w:pPr>
            <w:r w:rsidRPr="00D22C6F">
              <w:rPr>
                <w:sz w:val="22"/>
                <w:szCs w:val="22"/>
                <w:lang w:val="en-GB"/>
              </w:rPr>
              <w:t>6</w:t>
            </w:r>
          </w:p>
        </w:tc>
        <w:tc>
          <w:tcPr>
            <w:tcW w:w="850" w:type="dxa"/>
            <w:tcBorders>
              <w:top w:val="nil"/>
              <w:left w:val="nil"/>
              <w:bottom w:val="single" w:sz="4" w:space="0" w:color="033636" w:themeColor="text2"/>
              <w:right w:val="nil"/>
            </w:tcBorders>
            <w:shd w:val="clear" w:color="auto" w:fill="E9E4FF"/>
            <w:vAlign w:val="center"/>
          </w:tcPr>
          <w:p w14:paraId="2AD47CDD" w14:textId="2D21C63C" w:rsidR="00984001" w:rsidRPr="00D22C6F" w:rsidRDefault="00984001" w:rsidP="0018586B">
            <w:pPr>
              <w:jc w:val="center"/>
              <w:rPr>
                <w:sz w:val="22"/>
                <w:szCs w:val="22"/>
                <w:lang w:val="en-GB"/>
              </w:rPr>
            </w:pPr>
            <w:r w:rsidRPr="00D22C6F">
              <w:rPr>
                <w:sz w:val="22"/>
                <w:szCs w:val="22"/>
                <w:lang w:val="en-GB"/>
              </w:rPr>
              <w:t>0.31</w:t>
            </w:r>
          </w:p>
        </w:tc>
      </w:tr>
      <w:tr w:rsidR="00984001" w:rsidRPr="00D22C6F" w14:paraId="24D05048" w14:textId="15921660" w:rsidTr="008E2A56">
        <w:trPr>
          <w:trHeight w:val="340"/>
        </w:trPr>
        <w:tc>
          <w:tcPr>
            <w:tcW w:w="488"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7C886A0E" w14:textId="77777777" w:rsidR="00984001" w:rsidRPr="00D22C6F" w:rsidRDefault="00984001" w:rsidP="0018586B">
            <w:pPr>
              <w:rPr>
                <w:lang w:val="en-GB"/>
              </w:rPr>
            </w:pPr>
            <w:r w:rsidRPr="00D22C6F">
              <w:rPr>
                <w:noProof/>
                <w:lang w:val="en-GB"/>
              </w:rPr>
              <w:drawing>
                <wp:inline distT="0" distB="0" distL="0" distR="0" wp14:anchorId="0E14FDF3" wp14:editId="04647BB1">
                  <wp:extent cx="235585" cy="198203"/>
                  <wp:effectExtent l="0" t="0" r="0" b="0"/>
                  <wp:docPr id="23" name="Picture 23" descr="An icon of two people standing at a distance from one anot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An icon of two people standing at a distance from one another"/>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40293" cy="202164"/>
                          </a:xfrm>
                          <a:prstGeom prst="rect">
                            <a:avLst/>
                          </a:prstGeom>
                          <a:noFill/>
                        </pic:spPr>
                      </pic:pic>
                    </a:graphicData>
                  </a:graphic>
                </wp:inline>
              </w:drawing>
            </w:r>
          </w:p>
        </w:tc>
        <w:tc>
          <w:tcPr>
            <w:tcW w:w="3907"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420BA798" w14:textId="38C47FCC" w:rsidR="00984001" w:rsidRPr="00D22C6F" w:rsidRDefault="00984001" w:rsidP="0018586B">
            <w:pPr>
              <w:rPr>
                <w:b/>
                <w:sz w:val="22"/>
                <w:szCs w:val="22"/>
                <w:lang w:val="en-GB"/>
              </w:rPr>
            </w:pPr>
            <w:r w:rsidRPr="00D22C6F">
              <w:rPr>
                <w:b/>
                <w:sz w:val="22"/>
                <w:szCs w:val="22"/>
                <w:lang w:val="en-GB"/>
              </w:rPr>
              <w:t>Employee Commute</w:t>
            </w:r>
          </w:p>
        </w:tc>
        <w:tc>
          <w:tcPr>
            <w:tcW w:w="992" w:type="dxa"/>
            <w:tcBorders>
              <w:top w:val="single" w:sz="18" w:space="0" w:color="033636" w:themeColor="text2"/>
              <w:left w:val="nil"/>
              <w:bottom w:val="single" w:sz="4" w:space="0" w:color="033636" w:themeColor="text2"/>
              <w:right w:val="nil"/>
            </w:tcBorders>
            <w:shd w:val="clear" w:color="auto" w:fill="BFF6E7"/>
            <w:tcMar>
              <w:left w:w="113" w:type="dxa"/>
              <w:right w:w="113" w:type="dxa"/>
            </w:tcMar>
            <w:vAlign w:val="center"/>
          </w:tcPr>
          <w:p w14:paraId="74461E9A" w14:textId="1E6E07EC" w:rsidR="00984001" w:rsidRPr="00D22C6F" w:rsidRDefault="00984001" w:rsidP="0018586B">
            <w:pPr>
              <w:jc w:val="center"/>
              <w:rPr>
                <w:b/>
                <w:sz w:val="22"/>
                <w:szCs w:val="22"/>
                <w:lang w:val="en-GB"/>
              </w:rPr>
            </w:pPr>
            <w:r w:rsidRPr="00D22C6F">
              <w:rPr>
                <w:b/>
                <w:sz w:val="22"/>
                <w:szCs w:val="22"/>
                <w:lang w:val="en-GB"/>
              </w:rPr>
              <w:t>650</w:t>
            </w:r>
          </w:p>
        </w:tc>
        <w:tc>
          <w:tcPr>
            <w:tcW w:w="709" w:type="dxa"/>
            <w:tcBorders>
              <w:top w:val="single" w:sz="18" w:space="0" w:color="033636" w:themeColor="text2"/>
              <w:left w:val="nil"/>
              <w:bottom w:val="single" w:sz="4" w:space="0" w:color="033636" w:themeColor="text2"/>
              <w:right w:val="nil"/>
            </w:tcBorders>
            <w:shd w:val="clear" w:color="auto" w:fill="BFF6E7"/>
            <w:vAlign w:val="center"/>
          </w:tcPr>
          <w:p w14:paraId="5429464A" w14:textId="5A161227" w:rsidR="00984001" w:rsidRPr="00D22C6F" w:rsidRDefault="00984001" w:rsidP="0018586B">
            <w:pPr>
              <w:jc w:val="center"/>
              <w:rPr>
                <w:b/>
                <w:sz w:val="22"/>
                <w:szCs w:val="22"/>
                <w:lang w:val="en-GB"/>
              </w:rPr>
            </w:pPr>
            <w:r w:rsidRPr="00D22C6F">
              <w:rPr>
                <w:b/>
                <w:sz w:val="22"/>
                <w:szCs w:val="22"/>
                <w:lang w:val="en-GB"/>
              </w:rPr>
              <w:t>4.71</w:t>
            </w:r>
          </w:p>
        </w:tc>
        <w:tc>
          <w:tcPr>
            <w:tcW w:w="992" w:type="dxa"/>
            <w:tcBorders>
              <w:top w:val="single" w:sz="18" w:space="0" w:color="033636" w:themeColor="text2"/>
              <w:left w:val="nil"/>
              <w:bottom w:val="single" w:sz="4" w:space="0" w:color="033636" w:themeColor="text2"/>
              <w:right w:val="nil"/>
            </w:tcBorders>
            <w:shd w:val="clear" w:color="auto" w:fill="FFF3CB"/>
            <w:tcMar>
              <w:left w:w="113" w:type="dxa"/>
              <w:right w:w="113" w:type="dxa"/>
            </w:tcMar>
            <w:vAlign w:val="center"/>
          </w:tcPr>
          <w:p w14:paraId="65D921D2" w14:textId="77777777" w:rsidR="00984001" w:rsidRPr="00D22C6F" w:rsidRDefault="00984001" w:rsidP="0018586B">
            <w:pPr>
              <w:jc w:val="center"/>
              <w:rPr>
                <w:b/>
                <w:sz w:val="22"/>
                <w:szCs w:val="22"/>
                <w:lang w:val="en-GB"/>
              </w:rPr>
            </w:pPr>
            <w:r w:rsidRPr="00D22C6F">
              <w:rPr>
                <w:b/>
                <w:sz w:val="22"/>
                <w:szCs w:val="22"/>
                <w:lang w:val="en-GB"/>
              </w:rPr>
              <w:t>180</w:t>
            </w:r>
          </w:p>
        </w:tc>
        <w:tc>
          <w:tcPr>
            <w:tcW w:w="709" w:type="dxa"/>
            <w:tcBorders>
              <w:top w:val="single" w:sz="18" w:space="0" w:color="033636" w:themeColor="text2"/>
              <w:left w:val="nil"/>
              <w:bottom w:val="single" w:sz="4" w:space="0" w:color="033636" w:themeColor="text2"/>
              <w:right w:val="nil"/>
            </w:tcBorders>
            <w:shd w:val="clear" w:color="auto" w:fill="FFF3CB"/>
            <w:vAlign w:val="center"/>
          </w:tcPr>
          <w:p w14:paraId="4E7A5714" w14:textId="1B500471" w:rsidR="00984001" w:rsidRPr="00D22C6F" w:rsidRDefault="00984001" w:rsidP="0018586B">
            <w:pPr>
              <w:jc w:val="center"/>
              <w:rPr>
                <w:b/>
                <w:sz w:val="22"/>
                <w:szCs w:val="22"/>
                <w:lang w:val="en-GB"/>
              </w:rPr>
            </w:pPr>
            <w:r w:rsidRPr="00D22C6F">
              <w:rPr>
                <w:b/>
                <w:sz w:val="22"/>
                <w:szCs w:val="22"/>
                <w:lang w:val="en-GB"/>
              </w:rPr>
              <w:t>2.31</w:t>
            </w:r>
          </w:p>
        </w:tc>
        <w:tc>
          <w:tcPr>
            <w:tcW w:w="1134" w:type="dxa"/>
            <w:tcBorders>
              <w:top w:val="single" w:sz="18" w:space="0" w:color="033636" w:themeColor="text2"/>
              <w:left w:val="nil"/>
              <w:bottom w:val="single" w:sz="4" w:space="0" w:color="033636" w:themeColor="text2"/>
              <w:right w:val="nil"/>
            </w:tcBorders>
            <w:shd w:val="clear" w:color="auto" w:fill="E9E4FF"/>
            <w:tcMar>
              <w:left w:w="113" w:type="dxa"/>
              <w:right w:w="113" w:type="dxa"/>
            </w:tcMar>
            <w:vAlign w:val="center"/>
          </w:tcPr>
          <w:p w14:paraId="1C485889" w14:textId="77777777" w:rsidR="00984001" w:rsidRPr="00D22C6F" w:rsidRDefault="00984001" w:rsidP="0018586B">
            <w:pPr>
              <w:jc w:val="center"/>
              <w:rPr>
                <w:b/>
                <w:sz w:val="22"/>
                <w:szCs w:val="22"/>
                <w:lang w:val="en-GB"/>
              </w:rPr>
            </w:pPr>
            <w:r w:rsidRPr="00D22C6F">
              <w:rPr>
                <w:b/>
                <w:sz w:val="22"/>
                <w:szCs w:val="22"/>
                <w:lang w:val="en-GB"/>
              </w:rPr>
              <w:t>N/A</w:t>
            </w:r>
          </w:p>
        </w:tc>
        <w:tc>
          <w:tcPr>
            <w:tcW w:w="850" w:type="dxa"/>
            <w:tcBorders>
              <w:top w:val="single" w:sz="18" w:space="0" w:color="033636" w:themeColor="text2"/>
              <w:left w:val="nil"/>
              <w:bottom w:val="single" w:sz="4" w:space="0" w:color="033636" w:themeColor="text2"/>
              <w:right w:val="nil"/>
            </w:tcBorders>
            <w:shd w:val="clear" w:color="auto" w:fill="E9E4FF"/>
            <w:vAlign w:val="center"/>
          </w:tcPr>
          <w:p w14:paraId="466B7E12" w14:textId="5FF993A4" w:rsidR="00984001" w:rsidRPr="00D22C6F" w:rsidRDefault="00984001" w:rsidP="0018586B">
            <w:pPr>
              <w:jc w:val="center"/>
              <w:rPr>
                <w:b/>
                <w:sz w:val="22"/>
                <w:szCs w:val="22"/>
                <w:lang w:val="en-GB"/>
              </w:rPr>
            </w:pPr>
            <w:r w:rsidRPr="00D22C6F">
              <w:rPr>
                <w:b/>
                <w:sz w:val="22"/>
                <w:szCs w:val="22"/>
                <w:lang w:val="en-GB"/>
              </w:rPr>
              <w:t>N/A</w:t>
            </w:r>
          </w:p>
        </w:tc>
      </w:tr>
      <w:tr w:rsidR="00984001" w:rsidRPr="00D22C6F" w14:paraId="2C3BF484" w14:textId="4949F96E" w:rsidTr="008E2A56">
        <w:trPr>
          <w:trHeight w:val="340"/>
        </w:trPr>
        <w:tc>
          <w:tcPr>
            <w:tcW w:w="488" w:type="dxa"/>
            <w:vMerge/>
            <w:tcBorders>
              <w:left w:val="nil"/>
              <w:bottom w:val="single" w:sz="18" w:space="0" w:color="033636" w:themeColor="text2"/>
              <w:right w:val="nil"/>
            </w:tcBorders>
            <w:shd w:val="clear" w:color="auto" w:fill="F2F2F2" w:themeFill="background1" w:themeFillShade="F2"/>
            <w:tcMar>
              <w:left w:w="113" w:type="dxa"/>
              <w:right w:w="113" w:type="dxa"/>
            </w:tcMar>
          </w:tcPr>
          <w:p w14:paraId="66A4A887" w14:textId="77777777" w:rsidR="00984001" w:rsidRPr="00D22C6F" w:rsidRDefault="00984001" w:rsidP="0018586B">
            <w:pPr>
              <w:rPr>
                <w:lang w:val="en-GB"/>
              </w:rPr>
            </w:pPr>
          </w:p>
        </w:tc>
        <w:tc>
          <w:tcPr>
            <w:tcW w:w="3907" w:type="dxa"/>
            <w:tcBorders>
              <w:top w:val="single" w:sz="4" w:space="0" w:color="033636" w:themeColor="text2"/>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6434D9D1" w14:textId="486C4257" w:rsidR="00984001" w:rsidRPr="00D22C6F" w:rsidRDefault="00984001" w:rsidP="0018586B">
            <w:pPr>
              <w:rPr>
                <w:sz w:val="22"/>
                <w:szCs w:val="22"/>
                <w:lang w:val="en-GB"/>
              </w:rPr>
            </w:pPr>
            <w:r w:rsidRPr="00D22C6F">
              <w:rPr>
                <w:sz w:val="22"/>
                <w:szCs w:val="22"/>
                <w:lang w:val="en-GB"/>
              </w:rPr>
              <w:t>Employee Commute*</w:t>
            </w:r>
          </w:p>
        </w:tc>
        <w:tc>
          <w:tcPr>
            <w:tcW w:w="992" w:type="dxa"/>
            <w:tcBorders>
              <w:top w:val="single" w:sz="4" w:space="0" w:color="033636" w:themeColor="text2"/>
              <w:left w:val="nil"/>
              <w:bottom w:val="single" w:sz="18" w:space="0" w:color="033636" w:themeColor="text2"/>
              <w:right w:val="nil"/>
            </w:tcBorders>
            <w:shd w:val="clear" w:color="auto" w:fill="BFF6E7"/>
            <w:tcMar>
              <w:left w:w="113" w:type="dxa"/>
              <w:right w:w="113" w:type="dxa"/>
            </w:tcMar>
            <w:vAlign w:val="center"/>
          </w:tcPr>
          <w:p w14:paraId="2BD21F44" w14:textId="335AE107" w:rsidR="00984001" w:rsidRPr="00D22C6F" w:rsidRDefault="00984001" w:rsidP="0018586B">
            <w:pPr>
              <w:jc w:val="center"/>
              <w:rPr>
                <w:sz w:val="22"/>
                <w:szCs w:val="22"/>
                <w:lang w:val="en-GB"/>
              </w:rPr>
            </w:pPr>
            <w:r w:rsidRPr="00D22C6F">
              <w:rPr>
                <w:sz w:val="22"/>
                <w:szCs w:val="22"/>
                <w:lang w:val="en-GB"/>
              </w:rPr>
              <w:t>650</w:t>
            </w:r>
          </w:p>
        </w:tc>
        <w:tc>
          <w:tcPr>
            <w:tcW w:w="709" w:type="dxa"/>
            <w:tcBorders>
              <w:top w:val="single" w:sz="4" w:space="0" w:color="033636" w:themeColor="text2"/>
              <w:left w:val="nil"/>
              <w:bottom w:val="single" w:sz="18" w:space="0" w:color="033636" w:themeColor="text2"/>
              <w:right w:val="nil"/>
            </w:tcBorders>
            <w:shd w:val="clear" w:color="auto" w:fill="BFF6E7"/>
            <w:vAlign w:val="center"/>
          </w:tcPr>
          <w:p w14:paraId="5A95088E" w14:textId="423D1C4E" w:rsidR="00984001" w:rsidRPr="00D22C6F" w:rsidRDefault="00984001" w:rsidP="0018586B">
            <w:pPr>
              <w:jc w:val="center"/>
              <w:rPr>
                <w:sz w:val="22"/>
                <w:szCs w:val="22"/>
                <w:lang w:val="en-GB"/>
              </w:rPr>
            </w:pPr>
            <w:r w:rsidRPr="00D22C6F">
              <w:rPr>
                <w:sz w:val="22"/>
                <w:szCs w:val="22"/>
                <w:lang w:val="en-GB"/>
              </w:rPr>
              <w:t>4.71</w:t>
            </w:r>
          </w:p>
        </w:tc>
        <w:tc>
          <w:tcPr>
            <w:tcW w:w="992" w:type="dxa"/>
            <w:tcBorders>
              <w:top w:val="single" w:sz="4" w:space="0" w:color="033636" w:themeColor="text2"/>
              <w:left w:val="nil"/>
              <w:bottom w:val="single" w:sz="18" w:space="0" w:color="033636" w:themeColor="text2"/>
              <w:right w:val="nil"/>
            </w:tcBorders>
            <w:shd w:val="clear" w:color="auto" w:fill="FFF3CB"/>
            <w:tcMar>
              <w:left w:w="113" w:type="dxa"/>
              <w:right w:w="113" w:type="dxa"/>
            </w:tcMar>
            <w:vAlign w:val="center"/>
          </w:tcPr>
          <w:p w14:paraId="01215BC6" w14:textId="77777777" w:rsidR="00984001" w:rsidRPr="00D22C6F" w:rsidRDefault="00984001" w:rsidP="0018586B">
            <w:pPr>
              <w:jc w:val="center"/>
              <w:rPr>
                <w:sz w:val="22"/>
                <w:szCs w:val="22"/>
                <w:lang w:val="en-GB"/>
              </w:rPr>
            </w:pPr>
            <w:r w:rsidRPr="00D22C6F">
              <w:rPr>
                <w:sz w:val="22"/>
                <w:szCs w:val="22"/>
                <w:lang w:val="en-GB"/>
              </w:rPr>
              <w:t>180</w:t>
            </w:r>
          </w:p>
        </w:tc>
        <w:tc>
          <w:tcPr>
            <w:tcW w:w="709" w:type="dxa"/>
            <w:tcBorders>
              <w:top w:val="single" w:sz="4" w:space="0" w:color="033636" w:themeColor="text2"/>
              <w:left w:val="nil"/>
              <w:bottom w:val="single" w:sz="18" w:space="0" w:color="033636" w:themeColor="text2"/>
              <w:right w:val="nil"/>
            </w:tcBorders>
            <w:shd w:val="clear" w:color="auto" w:fill="FFF3CB"/>
            <w:vAlign w:val="center"/>
          </w:tcPr>
          <w:p w14:paraId="2276236D" w14:textId="67C71C38" w:rsidR="00984001" w:rsidRPr="00D22C6F" w:rsidRDefault="00984001" w:rsidP="0018586B">
            <w:pPr>
              <w:jc w:val="center"/>
              <w:rPr>
                <w:sz w:val="22"/>
                <w:szCs w:val="22"/>
                <w:lang w:val="en-GB"/>
              </w:rPr>
            </w:pPr>
            <w:r w:rsidRPr="00D22C6F">
              <w:rPr>
                <w:sz w:val="22"/>
                <w:szCs w:val="22"/>
                <w:lang w:val="en-GB"/>
              </w:rPr>
              <w:t>2.31</w:t>
            </w:r>
          </w:p>
        </w:tc>
        <w:tc>
          <w:tcPr>
            <w:tcW w:w="1134" w:type="dxa"/>
            <w:tcBorders>
              <w:top w:val="single" w:sz="4" w:space="0" w:color="033636" w:themeColor="text2"/>
              <w:left w:val="nil"/>
              <w:bottom w:val="single" w:sz="18" w:space="0" w:color="033636" w:themeColor="text2"/>
              <w:right w:val="nil"/>
            </w:tcBorders>
            <w:shd w:val="clear" w:color="auto" w:fill="E9E4FF"/>
            <w:tcMar>
              <w:left w:w="113" w:type="dxa"/>
              <w:right w:w="113" w:type="dxa"/>
            </w:tcMar>
            <w:vAlign w:val="center"/>
          </w:tcPr>
          <w:p w14:paraId="65F279D0" w14:textId="77777777" w:rsidR="00984001" w:rsidRPr="00D22C6F" w:rsidRDefault="00984001" w:rsidP="0018586B">
            <w:pPr>
              <w:jc w:val="center"/>
              <w:rPr>
                <w:sz w:val="22"/>
                <w:szCs w:val="22"/>
                <w:lang w:val="en-GB"/>
              </w:rPr>
            </w:pPr>
            <w:r w:rsidRPr="00D22C6F">
              <w:rPr>
                <w:sz w:val="22"/>
                <w:szCs w:val="22"/>
                <w:lang w:val="en-GB"/>
              </w:rPr>
              <w:t>N/A</w:t>
            </w:r>
          </w:p>
        </w:tc>
        <w:tc>
          <w:tcPr>
            <w:tcW w:w="850" w:type="dxa"/>
            <w:tcBorders>
              <w:top w:val="single" w:sz="4" w:space="0" w:color="033636" w:themeColor="text2"/>
              <w:left w:val="nil"/>
              <w:bottom w:val="single" w:sz="18" w:space="0" w:color="033636" w:themeColor="text2"/>
              <w:right w:val="nil"/>
            </w:tcBorders>
            <w:shd w:val="clear" w:color="auto" w:fill="E9E4FF"/>
            <w:vAlign w:val="center"/>
          </w:tcPr>
          <w:p w14:paraId="2939DF65" w14:textId="08BE8A7C" w:rsidR="00984001" w:rsidRPr="00D22C6F" w:rsidRDefault="00984001" w:rsidP="0018586B">
            <w:pPr>
              <w:jc w:val="center"/>
              <w:rPr>
                <w:sz w:val="22"/>
                <w:szCs w:val="22"/>
                <w:lang w:val="en-GB"/>
              </w:rPr>
            </w:pPr>
            <w:r w:rsidRPr="00D22C6F">
              <w:rPr>
                <w:sz w:val="22"/>
                <w:szCs w:val="22"/>
                <w:lang w:val="en-GB"/>
              </w:rPr>
              <w:t>N/A</w:t>
            </w:r>
          </w:p>
        </w:tc>
      </w:tr>
      <w:tr w:rsidR="00984001" w:rsidRPr="00D22C6F" w14:paraId="70B6CFDD" w14:textId="6644E9DC" w:rsidTr="008E2A56">
        <w:trPr>
          <w:trHeight w:val="340"/>
        </w:trPr>
        <w:tc>
          <w:tcPr>
            <w:tcW w:w="488"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13204918" w14:textId="77777777" w:rsidR="00984001" w:rsidRPr="00D22C6F" w:rsidRDefault="00984001" w:rsidP="0018586B">
            <w:pPr>
              <w:rPr>
                <w:lang w:val="en-GB"/>
              </w:rPr>
            </w:pPr>
            <w:r w:rsidRPr="00D22C6F">
              <w:rPr>
                <w:noProof/>
                <w:lang w:val="en-GB"/>
              </w:rPr>
              <w:drawing>
                <wp:inline distT="0" distB="0" distL="0" distR="0" wp14:anchorId="1972CAAE" wp14:editId="43F0B535">
                  <wp:extent cx="243693" cy="165100"/>
                  <wp:effectExtent l="0" t="0" r="4445" b="6350"/>
                  <wp:docPr id="24" name="Picture 24" descr="An icon of a gear with a price t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An icon of a gear with a price ta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43693" cy="165100"/>
                          </a:xfrm>
                          <a:prstGeom prst="rect">
                            <a:avLst/>
                          </a:prstGeom>
                          <a:noFill/>
                        </pic:spPr>
                      </pic:pic>
                    </a:graphicData>
                  </a:graphic>
                </wp:inline>
              </w:drawing>
            </w:r>
          </w:p>
        </w:tc>
        <w:tc>
          <w:tcPr>
            <w:tcW w:w="3907"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2B416B74" w14:textId="4390986F" w:rsidR="00984001" w:rsidRPr="00D22C6F" w:rsidRDefault="00984001" w:rsidP="0018586B">
            <w:pPr>
              <w:rPr>
                <w:b/>
                <w:sz w:val="22"/>
                <w:szCs w:val="22"/>
                <w:lang w:val="en-GB"/>
              </w:rPr>
            </w:pPr>
            <w:r w:rsidRPr="00D22C6F">
              <w:rPr>
                <w:b/>
                <w:sz w:val="22"/>
                <w:szCs w:val="22"/>
                <w:lang w:val="en-GB"/>
              </w:rPr>
              <w:t>Upstream Leased Assets</w:t>
            </w:r>
          </w:p>
        </w:tc>
        <w:tc>
          <w:tcPr>
            <w:tcW w:w="992" w:type="dxa"/>
            <w:tcBorders>
              <w:top w:val="single" w:sz="18" w:space="0" w:color="033636" w:themeColor="text2"/>
              <w:left w:val="nil"/>
              <w:bottom w:val="single" w:sz="4" w:space="0" w:color="033636" w:themeColor="text2"/>
              <w:right w:val="nil"/>
            </w:tcBorders>
            <w:shd w:val="clear" w:color="auto" w:fill="BFF6E7"/>
            <w:tcMar>
              <w:left w:w="113" w:type="dxa"/>
              <w:right w:w="113" w:type="dxa"/>
            </w:tcMar>
            <w:vAlign w:val="center"/>
          </w:tcPr>
          <w:p w14:paraId="1B6ECE10" w14:textId="4EF81DA3" w:rsidR="00984001" w:rsidRPr="00D22C6F" w:rsidRDefault="00984001" w:rsidP="0018586B">
            <w:pPr>
              <w:jc w:val="center"/>
              <w:rPr>
                <w:b/>
                <w:sz w:val="22"/>
                <w:szCs w:val="22"/>
                <w:lang w:val="en-GB"/>
              </w:rPr>
            </w:pPr>
            <w:r w:rsidRPr="00D22C6F">
              <w:rPr>
                <w:b/>
                <w:sz w:val="22"/>
                <w:szCs w:val="22"/>
                <w:lang w:val="en-GB"/>
              </w:rPr>
              <w:t>278</w:t>
            </w:r>
          </w:p>
        </w:tc>
        <w:tc>
          <w:tcPr>
            <w:tcW w:w="709" w:type="dxa"/>
            <w:tcBorders>
              <w:top w:val="single" w:sz="18" w:space="0" w:color="033636" w:themeColor="text2"/>
              <w:left w:val="nil"/>
              <w:bottom w:val="single" w:sz="4" w:space="0" w:color="033636" w:themeColor="text2"/>
              <w:right w:val="nil"/>
            </w:tcBorders>
            <w:shd w:val="clear" w:color="auto" w:fill="BFF6E7"/>
            <w:vAlign w:val="center"/>
          </w:tcPr>
          <w:p w14:paraId="07C3F97E" w14:textId="40684E8D" w:rsidR="00984001" w:rsidRPr="00D22C6F" w:rsidRDefault="00984001" w:rsidP="0018586B">
            <w:pPr>
              <w:jc w:val="center"/>
              <w:rPr>
                <w:b/>
                <w:sz w:val="22"/>
                <w:szCs w:val="22"/>
                <w:lang w:val="en-GB"/>
              </w:rPr>
            </w:pPr>
            <w:r w:rsidRPr="00D22C6F">
              <w:rPr>
                <w:b/>
                <w:sz w:val="22"/>
                <w:szCs w:val="22"/>
                <w:lang w:val="en-GB"/>
              </w:rPr>
              <w:t>2.01</w:t>
            </w:r>
          </w:p>
        </w:tc>
        <w:tc>
          <w:tcPr>
            <w:tcW w:w="992" w:type="dxa"/>
            <w:tcBorders>
              <w:top w:val="single" w:sz="18" w:space="0" w:color="033636" w:themeColor="text2"/>
              <w:left w:val="nil"/>
              <w:bottom w:val="single" w:sz="4" w:space="0" w:color="033636" w:themeColor="text2"/>
              <w:right w:val="nil"/>
            </w:tcBorders>
            <w:shd w:val="clear" w:color="auto" w:fill="FFF3CB"/>
            <w:tcMar>
              <w:left w:w="113" w:type="dxa"/>
              <w:right w:w="113" w:type="dxa"/>
            </w:tcMar>
            <w:vAlign w:val="center"/>
          </w:tcPr>
          <w:p w14:paraId="3F8BCC9A" w14:textId="77777777" w:rsidR="00984001" w:rsidRPr="00D22C6F" w:rsidRDefault="00984001" w:rsidP="0018586B">
            <w:pPr>
              <w:jc w:val="center"/>
              <w:rPr>
                <w:b/>
                <w:sz w:val="22"/>
                <w:szCs w:val="22"/>
                <w:lang w:val="en-GB"/>
              </w:rPr>
            </w:pPr>
            <w:r w:rsidRPr="00D22C6F">
              <w:rPr>
                <w:b/>
                <w:sz w:val="22"/>
                <w:szCs w:val="22"/>
                <w:lang w:val="en-GB"/>
              </w:rPr>
              <w:t>172</w:t>
            </w:r>
          </w:p>
        </w:tc>
        <w:tc>
          <w:tcPr>
            <w:tcW w:w="709" w:type="dxa"/>
            <w:tcBorders>
              <w:top w:val="single" w:sz="18" w:space="0" w:color="033636" w:themeColor="text2"/>
              <w:left w:val="nil"/>
              <w:bottom w:val="single" w:sz="4" w:space="0" w:color="033636" w:themeColor="text2"/>
              <w:right w:val="nil"/>
            </w:tcBorders>
            <w:shd w:val="clear" w:color="auto" w:fill="FFF3CB"/>
            <w:vAlign w:val="center"/>
          </w:tcPr>
          <w:p w14:paraId="0446FAAB" w14:textId="5C9280E2" w:rsidR="00984001" w:rsidRPr="00D22C6F" w:rsidRDefault="00984001" w:rsidP="0018586B">
            <w:pPr>
              <w:jc w:val="center"/>
              <w:rPr>
                <w:b/>
                <w:sz w:val="22"/>
                <w:szCs w:val="22"/>
                <w:lang w:val="en-GB"/>
              </w:rPr>
            </w:pPr>
            <w:r w:rsidRPr="00D22C6F">
              <w:rPr>
                <w:b/>
                <w:sz w:val="22"/>
                <w:szCs w:val="22"/>
                <w:lang w:val="en-GB"/>
              </w:rPr>
              <w:t>2.21</w:t>
            </w:r>
          </w:p>
        </w:tc>
        <w:tc>
          <w:tcPr>
            <w:tcW w:w="1134" w:type="dxa"/>
            <w:tcBorders>
              <w:top w:val="single" w:sz="18" w:space="0" w:color="033636" w:themeColor="text2"/>
              <w:left w:val="nil"/>
              <w:bottom w:val="single" w:sz="4" w:space="0" w:color="033636" w:themeColor="text2"/>
              <w:right w:val="nil"/>
            </w:tcBorders>
            <w:shd w:val="clear" w:color="auto" w:fill="E9E4FF"/>
            <w:tcMar>
              <w:left w:w="113" w:type="dxa"/>
              <w:right w:w="113" w:type="dxa"/>
            </w:tcMar>
            <w:vAlign w:val="center"/>
          </w:tcPr>
          <w:p w14:paraId="52C54A99" w14:textId="77777777" w:rsidR="00984001" w:rsidRPr="00D22C6F" w:rsidRDefault="00984001" w:rsidP="0018586B">
            <w:pPr>
              <w:jc w:val="center"/>
              <w:rPr>
                <w:b/>
                <w:sz w:val="22"/>
                <w:szCs w:val="22"/>
                <w:lang w:val="en-GB"/>
              </w:rPr>
            </w:pPr>
            <w:r w:rsidRPr="00D22C6F">
              <w:rPr>
                <w:b/>
                <w:sz w:val="22"/>
                <w:szCs w:val="22"/>
                <w:lang w:val="en-GB"/>
              </w:rPr>
              <w:t>2</w:t>
            </w:r>
          </w:p>
        </w:tc>
        <w:tc>
          <w:tcPr>
            <w:tcW w:w="850" w:type="dxa"/>
            <w:tcBorders>
              <w:top w:val="single" w:sz="18" w:space="0" w:color="033636" w:themeColor="text2"/>
              <w:left w:val="nil"/>
              <w:bottom w:val="single" w:sz="4" w:space="0" w:color="033636" w:themeColor="text2"/>
              <w:right w:val="nil"/>
            </w:tcBorders>
            <w:shd w:val="clear" w:color="auto" w:fill="E9E4FF"/>
            <w:vAlign w:val="center"/>
          </w:tcPr>
          <w:p w14:paraId="320B25D3" w14:textId="440AC56D" w:rsidR="00984001" w:rsidRPr="00D22C6F" w:rsidRDefault="00984001" w:rsidP="0018586B">
            <w:pPr>
              <w:jc w:val="center"/>
              <w:rPr>
                <w:b/>
                <w:sz w:val="22"/>
                <w:szCs w:val="22"/>
                <w:lang w:val="en-GB"/>
              </w:rPr>
            </w:pPr>
            <w:r w:rsidRPr="00D22C6F">
              <w:rPr>
                <w:b/>
                <w:sz w:val="22"/>
                <w:szCs w:val="22"/>
                <w:lang w:val="en-GB"/>
              </w:rPr>
              <w:t>0.12</w:t>
            </w:r>
          </w:p>
        </w:tc>
      </w:tr>
      <w:tr w:rsidR="00984001" w:rsidRPr="00D22C6F" w14:paraId="310E330B" w14:textId="3782D6EC" w:rsidTr="008E2A56">
        <w:trPr>
          <w:trHeight w:val="340"/>
        </w:trPr>
        <w:tc>
          <w:tcPr>
            <w:tcW w:w="488" w:type="dxa"/>
            <w:vMerge/>
            <w:tcBorders>
              <w:left w:val="nil"/>
              <w:bottom w:val="single" w:sz="8" w:space="0" w:color="033636" w:themeColor="text2"/>
              <w:right w:val="nil"/>
            </w:tcBorders>
            <w:shd w:val="clear" w:color="auto" w:fill="F2F2F2" w:themeFill="background1" w:themeFillShade="F2"/>
            <w:tcMar>
              <w:left w:w="113" w:type="dxa"/>
              <w:right w:w="113" w:type="dxa"/>
            </w:tcMar>
            <w:vAlign w:val="center"/>
          </w:tcPr>
          <w:p w14:paraId="305144AD" w14:textId="77777777" w:rsidR="00984001" w:rsidRPr="00D22C6F" w:rsidRDefault="00984001" w:rsidP="0018586B">
            <w:pPr>
              <w:pStyle w:val="TOC3"/>
              <w:rPr>
                <w:noProof w:val="0"/>
              </w:rPr>
            </w:pPr>
          </w:p>
        </w:tc>
        <w:tc>
          <w:tcPr>
            <w:tcW w:w="3907" w:type="dxa"/>
            <w:tcBorders>
              <w:top w:val="single" w:sz="4" w:space="0" w:color="033636" w:themeColor="text2"/>
              <w:left w:val="nil"/>
              <w:bottom w:val="single" w:sz="8" w:space="0" w:color="033636" w:themeColor="text2"/>
              <w:right w:val="single" w:sz="4" w:space="0" w:color="auto"/>
            </w:tcBorders>
            <w:shd w:val="clear" w:color="auto" w:fill="F2F2F2" w:themeFill="background1" w:themeFillShade="F2"/>
            <w:tcMar>
              <w:left w:w="113" w:type="dxa"/>
              <w:right w:w="0" w:type="dxa"/>
            </w:tcMar>
            <w:vAlign w:val="center"/>
          </w:tcPr>
          <w:p w14:paraId="631115B7" w14:textId="1289A413" w:rsidR="00984001" w:rsidRPr="00D22C6F" w:rsidRDefault="00984001" w:rsidP="0018586B">
            <w:pPr>
              <w:rPr>
                <w:sz w:val="22"/>
                <w:szCs w:val="22"/>
                <w:lang w:val="en-GB"/>
              </w:rPr>
            </w:pPr>
            <w:r w:rsidRPr="00D22C6F">
              <w:rPr>
                <w:sz w:val="22"/>
                <w:szCs w:val="22"/>
                <w:lang w:val="en-GB"/>
              </w:rPr>
              <w:t>Leased Assets and Equipment Rental</w:t>
            </w:r>
          </w:p>
        </w:tc>
        <w:tc>
          <w:tcPr>
            <w:tcW w:w="992" w:type="dxa"/>
            <w:tcBorders>
              <w:top w:val="single" w:sz="4" w:space="0" w:color="033636" w:themeColor="text2"/>
              <w:left w:val="nil"/>
              <w:bottom w:val="single" w:sz="8" w:space="0" w:color="033636" w:themeColor="text2"/>
              <w:right w:val="nil"/>
            </w:tcBorders>
            <w:shd w:val="clear" w:color="auto" w:fill="BFF6E7"/>
            <w:tcMar>
              <w:left w:w="113" w:type="dxa"/>
              <w:right w:w="113" w:type="dxa"/>
            </w:tcMar>
            <w:vAlign w:val="center"/>
          </w:tcPr>
          <w:p w14:paraId="53A5C4E8" w14:textId="635A0F5B" w:rsidR="00984001" w:rsidRPr="00D22C6F" w:rsidRDefault="00984001" w:rsidP="0018586B">
            <w:pPr>
              <w:jc w:val="center"/>
              <w:rPr>
                <w:sz w:val="22"/>
                <w:szCs w:val="22"/>
                <w:lang w:val="en-GB"/>
              </w:rPr>
            </w:pPr>
            <w:r w:rsidRPr="00D22C6F">
              <w:rPr>
                <w:sz w:val="22"/>
                <w:szCs w:val="22"/>
                <w:lang w:val="en-GB"/>
              </w:rPr>
              <w:t>278</w:t>
            </w:r>
          </w:p>
        </w:tc>
        <w:tc>
          <w:tcPr>
            <w:tcW w:w="709" w:type="dxa"/>
            <w:tcBorders>
              <w:top w:val="single" w:sz="4" w:space="0" w:color="033636" w:themeColor="text2"/>
              <w:left w:val="nil"/>
              <w:bottom w:val="single" w:sz="8" w:space="0" w:color="033636" w:themeColor="text2"/>
              <w:right w:val="nil"/>
            </w:tcBorders>
            <w:shd w:val="clear" w:color="auto" w:fill="BFF6E7"/>
            <w:vAlign w:val="center"/>
          </w:tcPr>
          <w:p w14:paraId="217AE85F" w14:textId="01858278" w:rsidR="00984001" w:rsidRPr="00D22C6F" w:rsidRDefault="00984001" w:rsidP="0018586B">
            <w:pPr>
              <w:jc w:val="center"/>
              <w:rPr>
                <w:sz w:val="22"/>
                <w:szCs w:val="22"/>
                <w:lang w:val="en-GB"/>
              </w:rPr>
            </w:pPr>
            <w:r w:rsidRPr="00D22C6F">
              <w:rPr>
                <w:sz w:val="22"/>
                <w:szCs w:val="22"/>
                <w:lang w:val="en-GB"/>
              </w:rPr>
              <w:t>2.01</w:t>
            </w:r>
          </w:p>
        </w:tc>
        <w:tc>
          <w:tcPr>
            <w:tcW w:w="992" w:type="dxa"/>
            <w:tcBorders>
              <w:top w:val="single" w:sz="4" w:space="0" w:color="033636" w:themeColor="text2"/>
              <w:left w:val="nil"/>
              <w:bottom w:val="single" w:sz="8" w:space="0" w:color="033636" w:themeColor="text2"/>
              <w:right w:val="nil"/>
            </w:tcBorders>
            <w:shd w:val="clear" w:color="auto" w:fill="FFF3CB"/>
            <w:tcMar>
              <w:left w:w="113" w:type="dxa"/>
              <w:right w:w="113" w:type="dxa"/>
            </w:tcMar>
            <w:vAlign w:val="center"/>
          </w:tcPr>
          <w:p w14:paraId="483DBE29" w14:textId="77777777" w:rsidR="00984001" w:rsidRPr="00D22C6F" w:rsidRDefault="00984001" w:rsidP="0018586B">
            <w:pPr>
              <w:jc w:val="center"/>
              <w:rPr>
                <w:sz w:val="22"/>
                <w:szCs w:val="22"/>
                <w:lang w:val="en-GB"/>
              </w:rPr>
            </w:pPr>
            <w:r w:rsidRPr="00D22C6F">
              <w:rPr>
                <w:sz w:val="22"/>
                <w:szCs w:val="22"/>
                <w:lang w:val="en-GB"/>
              </w:rPr>
              <w:t>172</w:t>
            </w:r>
          </w:p>
        </w:tc>
        <w:tc>
          <w:tcPr>
            <w:tcW w:w="709" w:type="dxa"/>
            <w:tcBorders>
              <w:top w:val="single" w:sz="4" w:space="0" w:color="033636" w:themeColor="text2"/>
              <w:left w:val="nil"/>
              <w:bottom w:val="single" w:sz="8" w:space="0" w:color="033636" w:themeColor="text2"/>
              <w:right w:val="nil"/>
            </w:tcBorders>
            <w:shd w:val="clear" w:color="auto" w:fill="FFF3CB"/>
            <w:vAlign w:val="center"/>
          </w:tcPr>
          <w:p w14:paraId="033144A8" w14:textId="7B67578F" w:rsidR="00984001" w:rsidRPr="00D22C6F" w:rsidRDefault="00984001" w:rsidP="0018586B">
            <w:pPr>
              <w:jc w:val="center"/>
              <w:rPr>
                <w:sz w:val="22"/>
                <w:szCs w:val="22"/>
                <w:lang w:val="en-GB"/>
              </w:rPr>
            </w:pPr>
            <w:r w:rsidRPr="00D22C6F">
              <w:rPr>
                <w:sz w:val="22"/>
                <w:szCs w:val="22"/>
                <w:lang w:val="en-GB"/>
              </w:rPr>
              <w:t>2.21</w:t>
            </w:r>
          </w:p>
        </w:tc>
        <w:tc>
          <w:tcPr>
            <w:tcW w:w="1134" w:type="dxa"/>
            <w:tcBorders>
              <w:top w:val="single" w:sz="4" w:space="0" w:color="033636" w:themeColor="text2"/>
              <w:left w:val="nil"/>
              <w:bottom w:val="single" w:sz="8" w:space="0" w:color="033636" w:themeColor="text2"/>
              <w:right w:val="nil"/>
            </w:tcBorders>
            <w:shd w:val="clear" w:color="auto" w:fill="E9E4FF"/>
            <w:tcMar>
              <w:left w:w="113" w:type="dxa"/>
              <w:right w:w="113" w:type="dxa"/>
            </w:tcMar>
            <w:vAlign w:val="center"/>
          </w:tcPr>
          <w:p w14:paraId="23BA4B7A" w14:textId="77777777" w:rsidR="00984001" w:rsidRPr="00D22C6F" w:rsidRDefault="00984001" w:rsidP="0018586B">
            <w:pPr>
              <w:jc w:val="center"/>
              <w:rPr>
                <w:sz w:val="22"/>
                <w:szCs w:val="22"/>
                <w:lang w:val="en-GB"/>
              </w:rPr>
            </w:pPr>
            <w:r w:rsidRPr="00D22C6F">
              <w:rPr>
                <w:sz w:val="22"/>
                <w:szCs w:val="22"/>
                <w:lang w:val="en-GB"/>
              </w:rPr>
              <w:t>2</w:t>
            </w:r>
          </w:p>
        </w:tc>
        <w:tc>
          <w:tcPr>
            <w:tcW w:w="850" w:type="dxa"/>
            <w:tcBorders>
              <w:top w:val="single" w:sz="4" w:space="0" w:color="033636" w:themeColor="text2"/>
              <w:left w:val="nil"/>
              <w:bottom w:val="single" w:sz="8" w:space="0" w:color="033636" w:themeColor="text2"/>
              <w:right w:val="nil"/>
            </w:tcBorders>
            <w:shd w:val="clear" w:color="auto" w:fill="E9E4FF"/>
            <w:vAlign w:val="center"/>
          </w:tcPr>
          <w:p w14:paraId="142380BB" w14:textId="273DBBD7" w:rsidR="00984001" w:rsidRPr="00D22C6F" w:rsidRDefault="00984001" w:rsidP="0018586B">
            <w:pPr>
              <w:jc w:val="center"/>
              <w:rPr>
                <w:sz w:val="22"/>
                <w:szCs w:val="22"/>
                <w:lang w:val="en-GB"/>
              </w:rPr>
            </w:pPr>
            <w:r w:rsidRPr="00D22C6F">
              <w:rPr>
                <w:sz w:val="22"/>
                <w:szCs w:val="22"/>
                <w:lang w:val="en-GB"/>
              </w:rPr>
              <w:t>0.12</w:t>
            </w:r>
          </w:p>
        </w:tc>
      </w:tr>
      <w:tr w:rsidR="00984001" w:rsidRPr="00D22C6F" w14:paraId="230D469B" w14:textId="2A79A391" w:rsidTr="008E2A56">
        <w:trPr>
          <w:trHeight w:val="397"/>
        </w:trPr>
        <w:tc>
          <w:tcPr>
            <w:tcW w:w="4395" w:type="dxa"/>
            <w:gridSpan w:val="2"/>
            <w:tcBorders>
              <w:top w:val="single" w:sz="18" w:space="0" w:color="033636" w:themeColor="text2"/>
              <w:left w:val="nil"/>
              <w:bottom w:val="single" w:sz="8" w:space="0" w:color="033636" w:themeColor="text2"/>
              <w:right w:val="nil"/>
            </w:tcBorders>
            <w:shd w:val="clear" w:color="auto" w:fill="033636" w:themeFill="text2"/>
            <w:tcMar>
              <w:left w:w="85" w:type="dxa"/>
              <w:right w:w="0" w:type="dxa"/>
            </w:tcMar>
            <w:vAlign w:val="center"/>
          </w:tcPr>
          <w:p w14:paraId="7C44F809" w14:textId="0031A690" w:rsidR="00984001" w:rsidRPr="00D22C6F" w:rsidRDefault="00984001" w:rsidP="0018586B">
            <w:pPr>
              <w:rPr>
                <w:rFonts w:asciiTheme="minorHAnsi" w:eastAsia="Arial" w:hAnsiTheme="minorHAnsi" w:cstheme="minorHAnsi"/>
                <w:color w:val="FFFFFF" w:themeColor="background1"/>
                <w:lang w:val="en-GB"/>
              </w:rPr>
            </w:pPr>
            <w:r w:rsidRPr="00D22C6F">
              <w:rPr>
                <w:rFonts w:asciiTheme="minorHAnsi" w:eastAsia="Arial" w:hAnsiTheme="minorHAnsi" w:cstheme="minorHAnsi"/>
                <w:b/>
                <w:bCs/>
                <w:color w:val="FFFFFF" w:themeColor="background1"/>
                <w:lang w:val="en-GB"/>
              </w:rPr>
              <w:t>OUTSIDE SCOPES</w:t>
            </w:r>
          </w:p>
        </w:tc>
        <w:tc>
          <w:tcPr>
            <w:tcW w:w="992" w:type="dxa"/>
            <w:tcBorders>
              <w:top w:val="single" w:sz="18" w:space="0" w:color="033636" w:themeColor="text2"/>
              <w:left w:val="nil"/>
              <w:bottom w:val="single" w:sz="8" w:space="0" w:color="033636" w:themeColor="text2"/>
              <w:right w:val="nil"/>
            </w:tcBorders>
            <w:shd w:val="clear" w:color="auto" w:fill="033636" w:themeFill="text2"/>
            <w:vAlign w:val="center"/>
          </w:tcPr>
          <w:p w14:paraId="7CEC6C99" w14:textId="4125C619" w:rsidR="00984001" w:rsidRPr="00D22C6F" w:rsidRDefault="00984001" w:rsidP="0018586B">
            <w:pPr>
              <w:jc w:val="center"/>
              <w:rPr>
                <w:rFonts w:asciiTheme="minorHAnsi" w:eastAsia="Arial" w:hAnsiTheme="minorHAnsi" w:cstheme="minorHAnsi"/>
                <w:color w:val="FFFFFF" w:themeColor="background1"/>
                <w:lang w:val="en-GB"/>
              </w:rPr>
            </w:pPr>
            <w:r w:rsidRPr="00D22C6F">
              <w:rPr>
                <w:lang w:val="en-GB"/>
              </w:rPr>
              <w:t>kt CO</w:t>
            </w:r>
            <w:r w:rsidRPr="00D22C6F">
              <w:rPr>
                <w:vertAlign w:val="subscript"/>
                <w:lang w:val="en-GB"/>
              </w:rPr>
              <w:t>2</w:t>
            </w:r>
            <w:r w:rsidRPr="00D22C6F">
              <w:rPr>
                <w:lang w:val="en-GB"/>
              </w:rPr>
              <w:t>-e</w:t>
            </w:r>
          </w:p>
        </w:tc>
        <w:tc>
          <w:tcPr>
            <w:tcW w:w="709" w:type="dxa"/>
            <w:tcBorders>
              <w:top w:val="single" w:sz="18" w:space="0" w:color="033636" w:themeColor="text2"/>
              <w:left w:val="nil"/>
              <w:bottom w:val="single" w:sz="8" w:space="0" w:color="033636" w:themeColor="text2"/>
              <w:right w:val="nil"/>
            </w:tcBorders>
            <w:shd w:val="clear" w:color="auto" w:fill="033636" w:themeFill="text2"/>
            <w:vAlign w:val="center"/>
          </w:tcPr>
          <w:p w14:paraId="150F290A" w14:textId="104267E0" w:rsidR="00984001" w:rsidRPr="00D22C6F" w:rsidRDefault="00984001" w:rsidP="0018586B">
            <w:pPr>
              <w:jc w:val="center"/>
              <w:rPr>
                <w:rFonts w:asciiTheme="minorHAnsi" w:eastAsia="Arial" w:hAnsiTheme="minorHAnsi" w:cstheme="minorHAnsi"/>
                <w:color w:val="FFFFFF" w:themeColor="background1"/>
                <w:lang w:val="en-GB"/>
              </w:rPr>
            </w:pPr>
            <w:r w:rsidRPr="00D22C6F">
              <w:rPr>
                <w:lang w:val="en-GB"/>
              </w:rPr>
              <w:t>%</w:t>
            </w:r>
          </w:p>
        </w:tc>
        <w:tc>
          <w:tcPr>
            <w:tcW w:w="992" w:type="dxa"/>
            <w:tcBorders>
              <w:top w:val="single" w:sz="18" w:space="0" w:color="033636" w:themeColor="text2"/>
              <w:left w:val="nil"/>
              <w:bottom w:val="single" w:sz="8" w:space="0" w:color="033636" w:themeColor="text2"/>
              <w:right w:val="nil"/>
            </w:tcBorders>
            <w:shd w:val="clear" w:color="auto" w:fill="033636" w:themeFill="text2"/>
            <w:vAlign w:val="center"/>
          </w:tcPr>
          <w:p w14:paraId="01A61710" w14:textId="7B143D71" w:rsidR="00984001" w:rsidRPr="00D22C6F" w:rsidRDefault="00984001" w:rsidP="0018586B">
            <w:pPr>
              <w:jc w:val="center"/>
              <w:rPr>
                <w:rFonts w:asciiTheme="minorHAnsi" w:eastAsia="Arial" w:hAnsiTheme="minorHAnsi" w:cstheme="minorHAnsi"/>
                <w:color w:val="FFFFFF" w:themeColor="background1"/>
                <w:lang w:val="en-GB"/>
              </w:rPr>
            </w:pPr>
            <w:r w:rsidRPr="00D22C6F">
              <w:rPr>
                <w:lang w:val="en-GB"/>
              </w:rPr>
              <w:t>kt CO</w:t>
            </w:r>
            <w:r w:rsidRPr="00D22C6F">
              <w:rPr>
                <w:vertAlign w:val="subscript"/>
                <w:lang w:val="en-GB"/>
              </w:rPr>
              <w:t>2</w:t>
            </w:r>
            <w:r w:rsidRPr="00D22C6F">
              <w:rPr>
                <w:lang w:val="en-GB"/>
              </w:rPr>
              <w:t>-e</w:t>
            </w:r>
          </w:p>
        </w:tc>
        <w:tc>
          <w:tcPr>
            <w:tcW w:w="709" w:type="dxa"/>
            <w:tcBorders>
              <w:top w:val="single" w:sz="18" w:space="0" w:color="033636" w:themeColor="text2"/>
              <w:left w:val="nil"/>
              <w:bottom w:val="single" w:sz="8" w:space="0" w:color="033636" w:themeColor="text2"/>
              <w:right w:val="nil"/>
            </w:tcBorders>
            <w:shd w:val="clear" w:color="auto" w:fill="033636" w:themeFill="text2"/>
            <w:vAlign w:val="center"/>
          </w:tcPr>
          <w:p w14:paraId="5BCF7DA7" w14:textId="7EE71590" w:rsidR="00984001" w:rsidRPr="00D22C6F" w:rsidRDefault="00984001" w:rsidP="0018586B">
            <w:pPr>
              <w:jc w:val="center"/>
              <w:rPr>
                <w:rFonts w:asciiTheme="minorHAnsi" w:eastAsia="Arial" w:hAnsiTheme="minorHAnsi" w:cstheme="minorHAnsi"/>
                <w:color w:val="FFFFFF" w:themeColor="background1"/>
                <w:lang w:val="en-GB"/>
              </w:rPr>
            </w:pPr>
            <w:r w:rsidRPr="00D22C6F">
              <w:rPr>
                <w:lang w:val="en-GB"/>
              </w:rPr>
              <w:t>%</w:t>
            </w:r>
          </w:p>
        </w:tc>
        <w:tc>
          <w:tcPr>
            <w:tcW w:w="1134" w:type="dxa"/>
            <w:tcBorders>
              <w:top w:val="single" w:sz="18" w:space="0" w:color="033636" w:themeColor="text2"/>
              <w:left w:val="nil"/>
              <w:bottom w:val="single" w:sz="8" w:space="0" w:color="033636" w:themeColor="text2"/>
              <w:right w:val="nil"/>
            </w:tcBorders>
            <w:shd w:val="clear" w:color="auto" w:fill="033636" w:themeFill="text2"/>
            <w:vAlign w:val="center"/>
          </w:tcPr>
          <w:p w14:paraId="42145C64" w14:textId="032868A7" w:rsidR="00984001" w:rsidRPr="00D22C6F" w:rsidRDefault="00984001" w:rsidP="0018586B">
            <w:pPr>
              <w:jc w:val="center"/>
              <w:rPr>
                <w:rFonts w:asciiTheme="minorHAnsi" w:eastAsia="Arial" w:hAnsiTheme="minorHAnsi" w:cstheme="minorHAnsi"/>
                <w:color w:val="FFFFFF" w:themeColor="background1"/>
                <w:lang w:val="en-GB"/>
              </w:rPr>
            </w:pPr>
            <w:r w:rsidRPr="00D22C6F">
              <w:rPr>
                <w:lang w:val="en-GB"/>
              </w:rPr>
              <w:t>kt CO</w:t>
            </w:r>
            <w:r w:rsidRPr="00D22C6F">
              <w:rPr>
                <w:vertAlign w:val="subscript"/>
                <w:lang w:val="en-GB"/>
              </w:rPr>
              <w:t>2</w:t>
            </w:r>
            <w:r w:rsidRPr="00D22C6F">
              <w:rPr>
                <w:lang w:val="en-GB"/>
              </w:rPr>
              <w:t>-e</w:t>
            </w:r>
          </w:p>
        </w:tc>
        <w:tc>
          <w:tcPr>
            <w:tcW w:w="850" w:type="dxa"/>
            <w:tcBorders>
              <w:top w:val="single" w:sz="18" w:space="0" w:color="033636" w:themeColor="text2"/>
              <w:left w:val="nil"/>
              <w:bottom w:val="single" w:sz="8" w:space="0" w:color="033636" w:themeColor="text2"/>
              <w:right w:val="nil"/>
            </w:tcBorders>
            <w:shd w:val="clear" w:color="auto" w:fill="033636" w:themeFill="text2"/>
            <w:vAlign w:val="center"/>
          </w:tcPr>
          <w:p w14:paraId="22293CC6" w14:textId="79380A5C" w:rsidR="00984001" w:rsidRPr="00D22C6F" w:rsidRDefault="00984001" w:rsidP="0018586B">
            <w:pPr>
              <w:jc w:val="center"/>
              <w:rPr>
                <w:rFonts w:asciiTheme="minorHAnsi" w:eastAsia="Arial" w:hAnsiTheme="minorHAnsi" w:cstheme="minorHAnsi"/>
                <w:color w:val="FFFFFF" w:themeColor="background1"/>
                <w:lang w:val="en-GB"/>
              </w:rPr>
            </w:pPr>
            <w:r w:rsidRPr="00D22C6F">
              <w:rPr>
                <w:lang w:val="en-GB"/>
              </w:rPr>
              <w:t>%</w:t>
            </w:r>
          </w:p>
        </w:tc>
      </w:tr>
      <w:tr w:rsidR="00A207E5" w:rsidRPr="00D22C6F" w14:paraId="4AD6648B" w14:textId="0E914F73" w:rsidTr="008E2A56">
        <w:trPr>
          <w:trHeight w:val="397"/>
        </w:trPr>
        <w:tc>
          <w:tcPr>
            <w:tcW w:w="488" w:type="dxa"/>
            <w:tcBorders>
              <w:top w:val="single" w:sz="8" w:space="0" w:color="033636" w:themeColor="text2"/>
              <w:left w:val="nil"/>
              <w:bottom w:val="single" w:sz="18" w:space="0" w:color="033636" w:themeColor="text2"/>
              <w:right w:val="nil"/>
            </w:tcBorders>
            <w:shd w:val="clear" w:color="auto" w:fill="F2F2F2" w:themeFill="background1" w:themeFillShade="F2"/>
            <w:tcMar>
              <w:left w:w="113" w:type="dxa"/>
              <w:right w:w="113" w:type="dxa"/>
            </w:tcMar>
          </w:tcPr>
          <w:p w14:paraId="4BF3BDD9" w14:textId="77777777" w:rsidR="00984001" w:rsidRPr="00D22C6F" w:rsidRDefault="00984001" w:rsidP="0018586B">
            <w:pPr>
              <w:rPr>
                <w:lang w:val="en-GB"/>
              </w:rPr>
            </w:pPr>
            <w:r w:rsidRPr="00D22C6F">
              <w:rPr>
                <w:noProof/>
                <w:lang w:val="en-GB"/>
              </w:rPr>
              <w:drawing>
                <wp:inline distT="0" distB="0" distL="0" distR="0" wp14:anchorId="2CB25948" wp14:editId="02099047">
                  <wp:extent cx="215975" cy="97790"/>
                  <wp:effectExtent l="0" t="0" r="0" b="0"/>
                  <wp:docPr id="25" name="Picture 25" descr="An icon of two c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An icon of two cars"/>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22713" cy="100841"/>
                          </a:xfrm>
                          <a:prstGeom prst="rect">
                            <a:avLst/>
                          </a:prstGeom>
                          <a:noFill/>
                        </pic:spPr>
                      </pic:pic>
                    </a:graphicData>
                  </a:graphic>
                </wp:inline>
              </w:drawing>
            </w:r>
          </w:p>
        </w:tc>
        <w:tc>
          <w:tcPr>
            <w:tcW w:w="3907" w:type="dxa"/>
            <w:tcBorders>
              <w:top w:val="nil"/>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50FC4672" w14:textId="4A9FED84" w:rsidR="00984001" w:rsidRPr="00D22C6F" w:rsidRDefault="00984001" w:rsidP="0018586B">
            <w:pPr>
              <w:rPr>
                <w:rFonts w:asciiTheme="minorHAnsi" w:hAnsiTheme="minorHAnsi" w:cstheme="minorHAnsi"/>
                <w:lang w:val="en-GB"/>
              </w:rPr>
            </w:pPr>
            <w:r w:rsidRPr="00D22C6F">
              <w:rPr>
                <w:rFonts w:asciiTheme="minorHAnsi" w:eastAsia="Arial" w:hAnsiTheme="minorHAnsi" w:cstheme="minorHAnsi"/>
                <w:b/>
                <w:color w:val="033636" w:themeColor="text2"/>
                <w:lang w:val="en-GB"/>
              </w:rPr>
              <w:t>Patient Travel*</w:t>
            </w:r>
          </w:p>
        </w:tc>
        <w:tc>
          <w:tcPr>
            <w:tcW w:w="992" w:type="dxa"/>
            <w:tcBorders>
              <w:top w:val="nil"/>
              <w:left w:val="nil"/>
              <w:bottom w:val="single" w:sz="18" w:space="0" w:color="033636" w:themeColor="text2"/>
              <w:right w:val="nil"/>
            </w:tcBorders>
            <w:shd w:val="clear" w:color="auto" w:fill="80EDD0"/>
            <w:tcMar>
              <w:left w:w="113" w:type="dxa"/>
              <w:right w:w="113" w:type="dxa"/>
            </w:tcMar>
            <w:vAlign w:val="center"/>
          </w:tcPr>
          <w:p w14:paraId="39308DE7" w14:textId="0AC465E6" w:rsidR="00984001" w:rsidRPr="00D22C6F" w:rsidRDefault="00984001" w:rsidP="0018586B">
            <w:pPr>
              <w:jc w:val="center"/>
              <w:rPr>
                <w:rFonts w:asciiTheme="minorHAnsi" w:hAnsiTheme="minorHAnsi" w:cstheme="minorHAnsi"/>
                <w:lang w:val="en-GB"/>
              </w:rPr>
            </w:pPr>
            <w:r w:rsidRPr="00D22C6F">
              <w:rPr>
                <w:rFonts w:asciiTheme="minorHAnsi" w:eastAsia="Arial" w:hAnsiTheme="minorHAnsi" w:cstheme="minorHAnsi"/>
                <w:b/>
                <w:bCs/>
                <w:color w:val="000000" w:themeColor="text1"/>
                <w:lang w:val="en-GB"/>
              </w:rPr>
              <w:t>1,409</w:t>
            </w:r>
          </w:p>
        </w:tc>
        <w:tc>
          <w:tcPr>
            <w:tcW w:w="709" w:type="dxa"/>
            <w:tcBorders>
              <w:top w:val="nil"/>
              <w:left w:val="nil"/>
              <w:bottom w:val="single" w:sz="18" w:space="0" w:color="033636" w:themeColor="text2"/>
              <w:right w:val="nil"/>
            </w:tcBorders>
            <w:shd w:val="clear" w:color="auto" w:fill="80EDD0"/>
            <w:vAlign w:val="center"/>
          </w:tcPr>
          <w:p w14:paraId="792762A5" w14:textId="0AF844A7" w:rsidR="00984001" w:rsidRPr="00D22C6F" w:rsidRDefault="00984001" w:rsidP="0018586B">
            <w:pPr>
              <w:jc w:val="center"/>
              <w:rPr>
                <w:rFonts w:asciiTheme="minorHAnsi" w:hAnsiTheme="minorHAnsi" w:cstheme="minorHAnsi"/>
                <w:lang w:val="en-GB"/>
              </w:rPr>
            </w:pPr>
            <w:r w:rsidRPr="00D22C6F">
              <w:rPr>
                <w:rFonts w:asciiTheme="minorHAnsi" w:hAnsiTheme="minorHAnsi" w:cstheme="minorHAnsi"/>
                <w:lang w:val="en-GB"/>
              </w:rPr>
              <w:t>10.22</w:t>
            </w:r>
          </w:p>
        </w:tc>
        <w:tc>
          <w:tcPr>
            <w:tcW w:w="992" w:type="dxa"/>
            <w:tcBorders>
              <w:top w:val="nil"/>
              <w:left w:val="nil"/>
              <w:bottom w:val="single" w:sz="18" w:space="0" w:color="033636" w:themeColor="text2"/>
              <w:right w:val="nil"/>
            </w:tcBorders>
            <w:shd w:val="clear" w:color="auto" w:fill="FFECAC" w:themeFill="accent6" w:themeFillTint="66"/>
            <w:tcMar>
              <w:left w:w="113" w:type="dxa"/>
              <w:right w:w="113" w:type="dxa"/>
            </w:tcMar>
            <w:vAlign w:val="center"/>
          </w:tcPr>
          <w:p w14:paraId="5D657D45" w14:textId="77777777" w:rsidR="00984001" w:rsidRPr="00D22C6F" w:rsidRDefault="00984001" w:rsidP="0018586B">
            <w:pPr>
              <w:jc w:val="center"/>
              <w:rPr>
                <w:rFonts w:asciiTheme="minorHAnsi" w:eastAsia="Arial" w:hAnsiTheme="minorHAnsi" w:cstheme="minorHAnsi"/>
                <w:b/>
                <w:color w:val="000000" w:themeColor="text1"/>
                <w:lang w:val="en-GB"/>
              </w:rPr>
            </w:pPr>
            <w:r w:rsidRPr="00D22C6F">
              <w:rPr>
                <w:rFonts w:asciiTheme="minorHAnsi" w:eastAsia="Arial" w:hAnsiTheme="minorHAnsi" w:cstheme="minorHAnsi"/>
                <w:b/>
                <w:bCs/>
                <w:color w:val="000000" w:themeColor="text1"/>
                <w:lang w:val="en-GB"/>
              </w:rPr>
              <w:t>N/A</w:t>
            </w:r>
          </w:p>
        </w:tc>
        <w:tc>
          <w:tcPr>
            <w:tcW w:w="709" w:type="dxa"/>
            <w:tcBorders>
              <w:top w:val="nil"/>
              <w:left w:val="nil"/>
              <w:bottom w:val="single" w:sz="18" w:space="0" w:color="033636" w:themeColor="text2"/>
              <w:right w:val="nil"/>
            </w:tcBorders>
            <w:shd w:val="clear" w:color="auto" w:fill="FFECAC" w:themeFill="accent6" w:themeFillTint="66"/>
            <w:vAlign w:val="center"/>
          </w:tcPr>
          <w:p w14:paraId="77004EF8" w14:textId="5F95F0E8" w:rsidR="00984001" w:rsidRPr="00D22C6F" w:rsidRDefault="00984001" w:rsidP="0018586B">
            <w:pPr>
              <w:jc w:val="center"/>
              <w:rPr>
                <w:rFonts w:asciiTheme="minorHAnsi" w:eastAsia="Arial" w:hAnsiTheme="minorHAnsi" w:cstheme="minorHAnsi"/>
                <w:b/>
                <w:color w:val="000000" w:themeColor="text1"/>
                <w:lang w:val="en-GB"/>
              </w:rPr>
            </w:pPr>
            <w:r w:rsidRPr="00D22C6F">
              <w:rPr>
                <w:rFonts w:asciiTheme="minorHAnsi" w:eastAsia="Arial" w:hAnsiTheme="minorHAnsi" w:cstheme="minorHAnsi"/>
                <w:b/>
                <w:color w:val="000000" w:themeColor="text1"/>
                <w:lang w:val="en-GB"/>
              </w:rPr>
              <w:t>N/A</w:t>
            </w:r>
          </w:p>
        </w:tc>
        <w:tc>
          <w:tcPr>
            <w:tcW w:w="1134" w:type="dxa"/>
            <w:tcBorders>
              <w:top w:val="nil"/>
              <w:left w:val="nil"/>
              <w:bottom w:val="single" w:sz="18" w:space="0" w:color="033636" w:themeColor="text2"/>
              <w:right w:val="nil"/>
            </w:tcBorders>
            <w:shd w:val="clear" w:color="auto" w:fill="DCC5F2" w:themeFill="accent2" w:themeFillTint="33"/>
            <w:tcMar>
              <w:left w:w="113" w:type="dxa"/>
              <w:right w:w="113" w:type="dxa"/>
            </w:tcMar>
            <w:vAlign w:val="center"/>
          </w:tcPr>
          <w:p w14:paraId="005157FC" w14:textId="77777777" w:rsidR="00984001" w:rsidRPr="00D22C6F" w:rsidRDefault="00984001" w:rsidP="0018586B">
            <w:pPr>
              <w:jc w:val="center"/>
              <w:rPr>
                <w:rFonts w:asciiTheme="minorHAnsi" w:eastAsia="Arial" w:hAnsiTheme="minorHAnsi" w:cstheme="minorHAnsi"/>
                <w:b/>
                <w:color w:val="000000" w:themeColor="text1"/>
                <w:lang w:val="en-GB"/>
              </w:rPr>
            </w:pPr>
            <w:r w:rsidRPr="00D22C6F">
              <w:rPr>
                <w:rFonts w:asciiTheme="minorHAnsi" w:eastAsia="Arial" w:hAnsiTheme="minorHAnsi" w:cstheme="minorHAnsi"/>
                <w:b/>
                <w:bCs/>
                <w:color w:val="000000" w:themeColor="text1"/>
                <w:lang w:val="en-GB"/>
              </w:rPr>
              <w:t>N/A</w:t>
            </w:r>
          </w:p>
        </w:tc>
        <w:tc>
          <w:tcPr>
            <w:tcW w:w="850" w:type="dxa"/>
            <w:tcBorders>
              <w:top w:val="nil"/>
              <w:left w:val="nil"/>
              <w:bottom w:val="single" w:sz="18" w:space="0" w:color="033636" w:themeColor="text2"/>
              <w:right w:val="nil"/>
            </w:tcBorders>
            <w:shd w:val="clear" w:color="auto" w:fill="DCC5F2" w:themeFill="accent2" w:themeFillTint="33"/>
            <w:vAlign w:val="center"/>
          </w:tcPr>
          <w:p w14:paraId="61E28A09" w14:textId="56BF50A4" w:rsidR="00984001" w:rsidRPr="00D22C6F" w:rsidRDefault="00984001" w:rsidP="0018586B">
            <w:pPr>
              <w:jc w:val="center"/>
              <w:rPr>
                <w:rFonts w:asciiTheme="minorHAnsi" w:eastAsia="Arial" w:hAnsiTheme="minorHAnsi" w:cstheme="minorHAnsi"/>
                <w:b/>
                <w:color w:val="000000" w:themeColor="text1"/>
                <w:lang w:val="en-GB"/>
              </w:rPr>
            </w:pPr>
            <w:r w:rsidRPr="00D22C6F">
              <w:rPr>
                <w:rFonts w:asciiTheme="minorHAnsi" w:eastAsia="Arial" w:hAnsiTheme="minorHAnsi" w:cstheme="minorHAnsi"/>
                <w:b/>
                <w:color w:val="000000" w:themeColor="text1"/>
                <w:lang w:val="en-GB"/>
              </w:rPr>
              <w:t>N/A</w:t>
            </w:r>
          </w:p>
        </w:tc>
      </w:tr>
      <w:tr w:rsidR="003569D8" w:rsidRPr="00D22C6F" w14:paraId="435CE40A" w14:textId="77777777" w:rsidTr="008E2A56">
        <w:trPr>
          <w:gridAfter w:val="2"/>
          <w:wAfter w:w="1984" w:type="dxa"/>
          <w:trHeight w:val="170"/>
        </w:trPr>
        <w:tc>
          <w:tcPr>
            <w:tcW w:w="488" w:type="dxa"/>
            <w:tcBorders>
              <w:top w:val="single" w:sz="18" w:space="0" w:color="033636" w:themeColor="text2"/>
              <w:left w:val="nil"/>
              <w:bottom w:val="single" w:sz="18" w:space="0" w:color="033636" w:themeColor="text2"/>
              <w:right w:val="nil"/>
            </w:tcBorders>
            <w:shd w:val="clear" w:color="auto" w:fill="auto"/>
            <w:tcMar>
              <w:left w:w="113" w:type="dxa"/>
              <w:right w:w="113" w:type="dxa"/>
            </w:tcMar>
            <w:vAlign w:val="center"/>
          </w:tcPr>
          <w:p w14:paraId="6C22D562" w14:textId="77777777" w:rsidR="00984001" w:rsidRPr="00D22C6F" w:rsidRDefault="00984001" w:rsidP="0018586B">
            <w:pPr>
              <w:jc w:val="center"/>
              <w:rPr>
                <w:rFonts w:asciiTheme="minorHAnsi" w:hAnsiTheme="minorHAnsi" w:cstheme="minorHAnsi"/>
                <w:sz w:val="16"/>
                <w:szCs w:val="16"/>
                <w:lang w:val="en-GB"/>
              </w:rPr>
            </w:pPr>
            <w:r w:rsidRPr="00D22C6F">
              <w:rPr>
                <w:rFonts w:asciiTheme="minorHAnsi" w:eastAsia="Arial" w:hAnsiTheme="minorHAnsi" w:cstheme="minorHAnsi"/>
                <w:b/>
                <w:sz w:val="16"/>
                <w:szCs w:val="16"/>
                <w:lang w:val="en-GB"/>
              </w:rPr>
              <w:t xml:space="preserve"> </w:t>
            </w:r>
          </w:p>
        </w:tc>
        <w:tc>
          <w:tcPr>
            <w:tcW w:w="3907" w:type="dxa"/>
            <w:tcBorders>
              <w:top w:val="single" w:sz="18" w:space="0" w:color="033636" w:themeColor="text2"/>
              <w:left w:val="nil"/>
              <w:bottom w:val="single" w:sz="18" w:space="0" w:color="033636" w:themeColor="text2"/>
              <w:right w:val="nil"/>
            </w:tcBorders>
            <w:shd w:val="clear" w:color="auto" w:fill="auto"/>
            <w:tcMar>
              <w:left w:w="113" w:type="dxa"/>
              <w:right w:w="113" w:type="dxa"/>
            </w:tcMar>
            <w:vAlign w:val="center"/>
          </w:tcPr>
          <w:p w14:paraId="19476697" w14:textId="528F47B6" w:rsidR="00984001" w:rsidRPr="00D22C6F" w:rsidRDefault="00984001" w:rsidP="0018586B">
            <w:pPr>
              <w:rPr>
                <w:rFonts w:asciiTheme="minorHAnsi" w:hAnsiTheme="minorHAnsi" w:cstheme="minorHAnsi"/>
                <w:sz w:val="16"/>
                <w:szCs w:val="16"/>
                <w:lang w:val="en-GB"/>
              </w:rPr>
            </w:pPr>
            <w:r w:rsidRPr="00D22C6F">
              <w:rPr>
                <w:rFonts w:asciiTheme="minorHAnsi" w:eastAsia="Arial" w:hAnsiTheme="minorHAnsi" w:cstheme="minorHAnsi"/>
                <w:b/>
                <w:sz w:val="16"/>
                <w:szCs w:val="16"/>
                <w:lang w:val="en-GB"/>
              </w:rPr>
              <w:t xml:space="preserve"> </w:t>
            </w:r>
          </w:p>
        </w:tc>
        <w:tc>
          <w:tcPr>
            <w:tcW w:w="1701" w:type="dxa"/>
            <w:gridSpan w:val="2"/>
            <w:tcBorders>
              <w:top w:val="single" w:sz="18" w:space="0" w:color="033636" w:themeColor="text2"/>
              <w:left w:val="nil"/>
              <w:bottom w:val="single" w:sz="18" w:space="0" w:color="033636" w:themeColor="text2"/>
              <w:right w:val="nil"/>
            </w:tcBorders>
            <w:shd w:val="clear" w:color="auto" w:fill="auto"/>
            <w:tcMar>
              <w:left w:w="113" w:type="dxa"/>
              <w:right w:w="113" w:type="dxa"/>
            </w:tcMar>
            <w:vAlign w:val="center"/>
          </w:tcPr>
          <w:p w14:paraId="5EFAC618" w14:textId="77777777" w:rsidR="00984001" w:rsidRPr="00D22C6F" w:rsidRDefault="00984001" w:rsidP="0018586B">
            <w:pPr>
              <w:jc w:val="center"/>
              <w:rPr>
                <w:rFonts w:asciiTheme="minorHAnsi" w:eastAsia="Arial" w:hAnsiTheme="minorHAnsi" w:cstheme="minorHAnsi"/>
                <w:b/>
                <w:sz w:val="16"/>
                <w:szCs w:val="16"/>
                <w:lang w:val="en-GB"/>
              </w:rPr>
            </w:pPr>
          </w:p>
        </w:tc>
        <w:tc>
          <w:tcPr>
            <w:tcW w:w="1701" w:type="dxa"/>
            <w:gridSpan w:val="2"/>
            <w:tcBorders>
              <w:top w:val="single" w:sz="18" w:space="0" w:color="033636" w:themeColor="text2"/>
              <w:left w:val="nil"/>
              <w:bottom w:val="single" w:sz="18" w:space="0" w:color="033636" w:themeColor="text2"/>
              <w:right w:val="nil"/>
            </w:tcBorders>
            <w:shd w:val="clear" w:color="auto" w:fill="auto"/>
            <w:tcMar>
              <w:left w:w="113" w:type="dxa"/>
              <w:right w:w="113" w:type="dxa"/>
            </w:tcMar>
            <w:vAlign w:val="center"/>
          </w:tcPr>
          <w:p w14:paraId="558E5E89" w14:textId="77777777" w:rsidR="00984001" w:rsidRPr="00D22C6F" w:rsidRDefault="00984001" w:rsidP="0018586B">
            <w:pPr>
              <w:jc w:val="center"/>
              <w:rPr>
                <w:rFonts w:asciiTheme="minorHAnsi" w:eastAsia="Arial" w:hAnsiTheme="minorHAnsi" w:cstheme="minorHAnsi"/>
                <w:b/>
                <w:sz w:val="16"/>
                <w:szCs w:val="16"/>
                <w:lang w:val="en-GB"/>
              </w:rPr>
            </w:pPr>
          </w:p>
        </w:tc>
      </w:tr>
      <w:tr w:rsidR="00A207E5" w:rsidRPr="00D22C6F" w14:paraId="5849620A" w14:textId="23280927" w:rsidTr="008E2A56">
        <w:trPr>
          <w:trHeight w:val="570"/>
        </w:trPr>
        <w:tc>
          <w:tcPr>
            <w:tcW w:w="4395" w:type="dxa"/>
            <w:gridSpan w:val="2"/>
            <w:tcBorders>
              <w:top w:val="single" w:sz="18" w:space="0" w:color="033636" w:themeColor="text2"/>
              <w:left w:val="nil"/>
              <w:bottom w:val="single" w:sz="18" w:space="0" w:color="033636" w:themeColor="text2"/>
              <w:right w:val="single" w:sz="4" w:space="0" w:color="auto"/>
            </w:tcBorders>
            <w:shd w:val="clear" w:color="auto" w:fill="auto"/>
            <w:tcMar>
              <w:left w:w="113" w:type="dxa"/>
              <w:right w:w="113" w:type="dxa"/>
            </w:tcMar>
            <w:vAlign w:val="center"/>
          </w:tcPr>
          <w:p w14:paraId="542BC51A" w14:textId="77777777" w:rsidR="00984001" w:rsidRPr="00D22C6F" w:rsidRDefault="00984001" w:rsidP="0018586B">
            <w:pPr>
              <w:rPr>
                <w:rFonts w:asciiTheme="minorHAnsi" w:hAnsiTheme="minorHAnsi" w:cstheme="minorHAnsi"/>
                <w:color w:val="033636" w:themeColor="text2"/>
                <w:lang w:val="en-GB"/>
              </w:rPr>
            </w:pPr>
            <w:r w:rsidRPr="00D22C6F">
              <w:rPr>
                <w:rFonts w:asciiTheme="minorHAnsi" w:eastAsia="Arial" w:hAnsiTheme="minorHAnsi" w:cstheme="minorHAnsi"/>
                <w:b/>
                <w:color w:val="033636" w:themeColor="text2"/>
                <w:lang w:val="en-GB"/>
              </w:rPr>
              <w:t>TOTAL ESTIMATES</w:t>
            </w:r>
          </w:p>
        </w:tc>
        <w:tc>
          <w:tcPr>
            <w:tcW w:w="992" w:type="dxa"/>
            <w:tcBorders>
              <w:top w:val="single" w:sz="18" w:space="0" w:color="033636" w:themeColor="text2"/>
              <w:left w:val="single" w:sz="4" w:space="0" w:color="auto"/>
              <w:bottom w:val="single" w:sz="18" w:space="0" w:color="033636" w:themeColor="text2"/>
              <w:right w:val="nil"/>
            </w:tcBorders>
            <w:shd w:val="clear" w:color="auto" w:fill="80EDD0"/>
            <w:tcMar>
              <w:left w:w="0" w:type="dxa"/>
              <w:right w:w="0" w:type="dxa"/>
            </w:tcMar>
            <w:vAlign w:val="center"/>
          </w:tcPr>
          <w:p w14:paraId="66712132" w14:textId="0C3FD175" w:rsidR="00984001" w:rsidRPr="00D22C6F" w:rsidRDefault="00984001" w:rsidP="0018586B">
            <w:pPr>
              <w:jc w:val="center"/>
              <w:rPr>
                <w:rFonts w:asciiTheme="minorHAnsi" w:hAnsiTheme="minorHAnsi" w:cstheme="minorHAnsi"/>
                <w:color w:val="033636" w:themeColor="text2"/>
                <w:lang w:val="en-GB"/>
              </w:rPr>
            </w:pPr>
            <w:r w:rsidRPr="00D22C6F">
              <w:rPr>
                <w:rFonts w:asciiTheme="minorHAnsi" w:eastAsia="Arial" w:hAnsiTheme="minorHAnsi" w:cstheme="minorHAnsi"/>
                <w:b/>
                <w:bCs/>
                <w:color w:val="033636" w:themeColor="text2"/>
                <w:lang w:val="en-GB"/>
              </w:rPr>
              <w:t>13,790</w:t>
            </w:r>
          </w:p>
        </w:tc>
        <w:tc>
          <w:tcPr>
            <w:tcW w:w="709" w:type="dxa"/>
            <w:tcBorders>
              <w:top w:val="single" w:sz="18" w:space="0" w:color="033636" w:themeColor="text2"/>
              <w:left w:val="nil"/>
              <w:bottom w:val="single" w:sz="18" w:space="0" w:color="033636" w:themeColor="text2"/>
              <w:right w:val="nil"/>
            </w:tcBorders>
            <w:shd w:val="clear" w:color="auto" w:fill="80EDD0"/>
            <w:vAlign w:val="center"/>
          </w:tcPr>
          <w:p w14:paraId="2E3560EB" w14:textId="1656648A" w:rsidR="00984001" w:rsidRPr="00D22C6F" w:rsidRDefault="00984001" w:rsidP="0018586B">
            <w:pPr>
              <w:jc w:val="center"/>
              <w:rPr>
                <w:rFonts w:asciiTheme="minorHAnsi" w:hAnsiTheme="minorHAnsi" w:cstheme="minorHAnsi"/>
                <w:color w:val="033636" w:themeColor="text2"/>
                <w:lang w:val="en-GB"/>
              </w:rPr>
            </w:pPr>
            <w:r w:rsidRPr="00D22C6F">
              <w:rPr>
                <w:rFonts w:asciiTheme="minorHAnsi" w:hAnsiTheme="minorHAnsi" w:cstheme="minorHAnsi"/>
                <w:color w:val="033636" w:themeColor="text2"/>
                <w:lang w:val="en-GB"/>
              </w:rPr>
              <w:t>100</w:t>
            </w:r>
          </w:p>
        </w:tc>
        <w:tc>
          <w:tcPr>
            <w:tcW w:w="992" w:type="dxa"/>
            <w:tcBorders>
              <w:top w:val="single" w:sz="18" w:space="0" w:color="033636" w:themeColor="text2"/>
              <w:left w:val="nil"/>
              <w:bottom w:val="single" w:sz="18" w:space="0" w:color="033636" w:themeColor="text2"/>
              <w:right w:val="nil"/>
            </w:tcBorders>
            <w:shd w:val="clear" w:color="auto" w:fill="FFE798"/>
            <w:tcMar>
              <w:left w:w="113" w:type="dxa"/>
              <w:right w:w="113" w:type="dxa"/>
            </w:tcMar>
            <w:vAlign w:val="center"/>
          </w:tcPr>
          <w:p w14:paraId="74C326A2" w14:textId="664DCAE1" w:rsidR="00984001" w:rsidRPr="00D22C6F" w:rsidRDefault="00984001" w:rsidP="0018586B">
            <w:pPr>
              <w:jc w:val="center"/>
              <w:rPr>
                <w:rFonts w:asciiTheme="minorHAnsi" w:hAnsiTheme="minorHAnsi" w:cstheme="minorHAnsi"/>
                <w:color w:val="033636" w:themeColor="text2"/>
                <w:lang w:val="en-GB"/>
              </w:rPr>
            </w:pPr>
            <w:r w:rsidRPr="00D22C6F">
              <w:rPr>
                <w:rFonts w:asciiTheme="minorHAnsi" w:eastAsia="Arial" w:hAnsiTheme="minorHAnsi" w:cstheme="minorHAnsi"/>
                <w:b/>
                <w:bCs/>
                <w:color w:val="033636" w:themeColor="text2"/>
                <w:lang w:val="en-GB"/>
              </w:rPr>
              <w:t>7,806</w:t>
            </w:r>
          </w:p>
        </w:tc>
        <w:tc>
          <w:tcPr>
            <w:tcW w:w="709" w:type="dxa"/>
            <w:tcBorders>
              <w:top w:val="single" w:sz="18" w:space="0" w:color="033636" w:themeColor="text2"/>
              <w:left w:val="nil"/>
              <w:bottom w:val="single" w:sz="18" w:space="0" w:color="033636" w:themeColor="text2"/>
              <w:right w:val="nil"/>
            </w:tcBorders>
            <w:shd w:val="clear" w:color="auto" w:fill="FFE798"/>
            <w:vAlign w:val="center"/>
          </w:tcPr>
          <w:p w14:paraId="50D3F57B" w14:textId="64BE0D3E" w:rsidR="00984001" w:rsidRPr="00D22C6F" w:rsidRDefault="00984001" w:rsidP="0018586B">
            <w:pPr>
              <w:jc w:val="center"/>
              <w:rPr>
                <w:rFonts w:asciiTheme="minorHAnsi" w:hAnsiTheme="minorHAnsi" w:cstheme="minorHAnsi"/>
                <w:color w:val="033636" w:themeColor="text2"/>
                <w:lang w:val="en-GB"/>
              </w:rPr>
            </w:pPr>
            <w:r w:rsidRPr="00D22C6F">
              <w:rPr>
                <w:rFonts w:asciiTheme="minorHAnsi" w:hAnsiTheme="minorHAnsi" w:cstheme="minorHAnsi"/>
                <w:color w:val="033636" w:themeColor="text2"/>
                <w:lang w:val="en-GB"/>
              </w:rPr>
              <w:t>100</w:t>
            </w:r>
          </w:p>
        </w:tc>
        <w:tc>
          <w:tcPr>
            <w:tcW w:w="1134" w:type="dxa"/>
            <w:tcBorders>
              <w:top w:val="single" w:sz="18" w:space="0" w:color="033636" w:themeColor="text2"/>
              <w:left w:val="nil"/>
              <w:bottom w:val="single" w:sz="18" w:space="0" w:color="033636" w:themeColor="text2"/>
              <w:right w:val="nil"/>
            </w:tcBorders>
            <w:shd w:val="clear" w:color="auto" w:fill="DCC5F2" w:themeFill="accent2" w:themeFillTint="33"/>
            <w:tcMar>
              <w:left w:w="113" w:type="dxa"/>
              <w:right w:w="113" w:type="dxa"/>
            </w:tcMar>
            <w:vAlign w:val="center"/>
          </w:tcPr>
          <w:p w14:paraId="61B6F50A" w14:textId="7AE01D04" w:rsidR="00984001" w:rsidRPr="00D22C6F" w:rsidRDefault="00984001" w:rsidP="0018586B">
            <w:pPr>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bCs/>
                <w:color w:val="033636" w:themeColor="text2"/>
                <w:lang w:val="en-GB"/>
              </w:rPr>
              <w:t>1,927</w:t>
            </w:r>
          </w:p>
        </w:tc>
        <w:tc>
          <w:tcPr>
            <w:tcW w:w="850" w:type="dxa"/>
            <w:tcBorders>
              <w:top w:val="single" w:sz="18" w:space="0" w:color="033636" w:themeColor="text2"/>
              <w:left w:val="nil"/>
              <w:bottom w:val="single" w:sz="18" w:space="0" w:color="033636" w:themeColor="text2"/>
              <w:right w:val="nil"/>
            </w:tcBorders>
            <w:shd w:val="clear" w:color="auto" w:fill="DCC5F2" w:themeFill="accent2" w:themeFillTint="33"/>
            <w:vAlign w:val="center"/>
          </w:tcPr>
          <w:p w14:paraId="6E7D4EEA" w14:textId="4D003A8A" w:rsidR="00984001" w:rsidRPr="00D22C6F" w:rsidRDefault="00984001" w:rsidP="0018586B">
            <w:pPr>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color w:val="033636" w:themeColor="text2"/>
                <w:lang w:val="en-GB"/>
              </w:rPr>
              <w:t>100</w:t>
            </w:r>
          </w:p>
        </w:tc>
      </w:tr>
      <w:tr w:rsidR="00984001" w:rsidRPr="00D22C6F" w14:paraId="5A402173" w14:textId="66B3AAB6" w:rsidTr="008E2A56">
        <w:trPr>
          <w:trHeight w:val="170"/>
        </w:trPr>
        <w:tc>
          <w:tcPr>
            <w:tcW w:w="4395" w:type="dxa"/>
            <w:gridSpan w:val="2"/>
            <w:tcBorders>
              <w:top w:val="single" w:sz="18" w:space="0" w:color="033636" w:themeColor="text2"/>
              <w:left w:val="nil"/>
              <w:bottom w:val="nil"/>
              <w:right w:val="nil"/>
            </w:tcBorders>
            <w:shd w:val="clear" w:color="auto" w:fill="auto"/>
            <w:tcMar>
              <w:left w:w="113" w:type="dxa"/>
              <w:right w:w="113" w:type="dxa"/>
            </w:tcMar>
            <w:vAlign w:val="center"/>
          </w:tcPr>
          <w:p w14:paraId="1242FD37" w14:textId="77777777" w:rsidR="00984001" w:rsidRPr="00D22C6F" w:rsidRDefault="00984001" w:rsidP="0018586B">
            <w:pPr>
              <w:rPr>
                <w:rFonts w:asciiTheme="minorHAnsi" w:hAnsiTheme="minorHAnsi" w:cstheme="minorHAnsi"/>
                <w:sz w:val="16"/>
                <w:szCs w:val="16"/>
                <w:lang w:val="en-GB"/>
              </w:rPr>
            </w:pPr>
            <w:r w:rsidRPr="00D22C6F">
              <w:rPr>
                <w:rFonts w:asciiTheme="minorHAnsi" w:eastAsia="Arial" w:hAnsiTheme="minorHAnsi" w:cstheme="minorHAnsi"/>
                <w:b/>
                <w:color w:val="FFFFFF" w:themeColor="background1"/>
                <w:sz w:val="16"/>
                <w:szCs w:val="16"/>
                <w:lang w:val="en-GB"/>
              </w:rPr>
              <w:t xml:space="preserve"> </w:t>
            </w:r>
          </w:p>
        </w:tc>
        <w:tc>
          <w:tcPr>
            <w:tcW w:w="1701" w:type="dxa"/>
            <w:gridSpan w:val="2"/>
            <w:tcBorders>
              <w:top w:val="single" w:sz="18" w:space="0" w:color="033636" w:themeColor="text2"/>
              <w:left w:val="nil"/>
              <w:bottom w:val="nil"/>
              <w:right w:val="nil"/>
            </w:tcBorders>
            <w:shd w:val="clear" w:color="auto" w:fill="auto"/>
            <w:tcMar>
              <w:left w:w="113" w:type="dxa"/>
              <w:right w:w="113" w:type="dxa"/>
            </w:tcMar>
            <w:vAlign w:val="center"/>
          </w:tcPr>
          <w:p w14:paraId="2EF8E9D1" w14:textId="2FF6441E" w:rsidR="00984001" w:rsidRPr="00D22C6F" w:rsidRDefault="00984001" w:rsidP="0018586B">
            <w:pPr>
              <w:jc w:val="center"/>
              <w:rPr>
                <w:rFonts w:asciiTheme="minorHAnsi" w:hAnsiTheme="minorHAnsi" w:cstheme="minorHAnsi"/>
                <w:sz w:val="16"/>
                <w:szCs w:val="16"/>
                <w:lang w:val="en-GB"/>
              </w:rPr>
            </w:pPr>
            <w:r w:rsidRPr="00D22C6F">
              <w:rPr>
                <w:rFonts w:asciiTheme="minorHAnsi" w:eastAsia="Arial" w:hAnsiTheme="minorHAnsi" w:cstheme="minorHAnsi"/>
                <w:b/>
                <w:color w:val="FFFFFF" w:themeColor="background1"/>
                <w:sz w:val="16"/>
                <w:szCs w:val="16"/>
                <w:lang w:val="en-GB"/>
              </w:rPr>
              <w:t xml:space="preserve"> </w:t>
            </w:r>
          </w:p>
        </w:tc>
        <w:tc>
          <w:tcPr>
            <w:tcW w:w="1701" w:type="dxa"/>
            <w:gridSpan w:val="2"/>
            <w:tcBorders>
              <w:top w:val="single" w:sz="18" w:space="0" w:color="033636" w:themeColor="text2"/>
              <w:left w:val="nil"/>
              <w:bottom w:val="nil"/>
              <w:right w:val="nil"/>
            </w:tcBorders>
            <w:shd w:val="clear" w:color="auto" w:fill="auto"/>
            <w:tcMar>
              <w:left w:w="113" w:type="dxa"/>
              <w:right w:w="113" w:type="dxa"/>
            </w:tcMar>
            <w:vAlign w:val="center"/>
          </w:tcPr>
          <w:p w14:paraId="1E2ED1AB" w14:textId="77777777" w:rsidR="00984001" w:rsidRPr="00D22C6F" w:rsidRDefault="00984001" w:rsidP="0018586B">
            <w:pPr>
              <w:jc w:val="center"/>
              <w:rPr>
                <w:rFonts w:asciiTheme="minorHAnsi" w:hAnsiTheme="minorHAnsi" w:cstheme="minorHAnsi"/>
                <w:sz w:val="16"/>
                <w:szCs w:val="16"/>
                <w:lang w:val="en-GB"/>
              </w:rPr>
            </w:pPr>
            <w:r w:rsidRPr="00D22C6F">
              <w:rPr>
                <w:rFonts w:asciiTheme="minorHAnsi" w:eastAsia="Arial" w:hAnsiTheme="minorHAnsi" w:cstheme="minorHAnsi"/>
                <w:b/>
                <w:color w:val="FFFFFF" w:themeColor="background1"/>
                <w:sz w:val="16"/>
                <w:szCs w:val="16"/>
                <w:lang w:val="en-GB"/>
              </w:rPr>
              <w:t xml:space="preserve"> </w:t>
            </w:r>
          </w:p>
        </w:tc>
        <w:tc>
          <w:tcPr>
            <w:tcW w:w="1984" w:type="dxa"/>
            <w:gridSpan w:val="2"/>
            <w:tcBorders>
              <w:top w:val="single" w:sz="18" w:space="0" w:color="033636" w:themeColor="text2"/>
              <w:left w:val="nil"/>
              <w:bottom w:val="nil"/>
              <w:right w:val="nil"/>
            </w:tcBorders>
            <w:shd w:val="clear" w:color="auto" w:fill="auto"/>
            <w:tcMar>
              <w:left w:w="113" w:type="dxa"/>
              <w:right w:w="113" w:type="dxa"/>
            </w:tcMar>
            <w:vAlign w:val="center"/>
          </w:tcPr>
          <w:p w14:paraId="052E3F54" w14:textId="77777777" w:rsidR="00984001" w:rsidRPr="00D22C6F" w:rsidRDefault="00984001" w:rsidP="0018586B">
            <w:pPr>
              <w:jc w:val="center"/>
              <w:rPr>
                <w:rFonts w:asciiTheme="minorHAnsi" w:hAnsiTheme="minorHAnsi" w:cstheme="minorHAnsi"/>
                <w:sz w:val="16"/>
                <w:szCs w:val="16"/>
                <w:lang w:val="en-GB"/>
              </w:rPr>
            </w:pPr>
            <w:r w:rsidRPr="00D22C6F">
              <w:rPr>
                <w:rFonts w:asciiTheme="minorHAnsi" w:eastAsia="Arial" w:hAnsiTheme="minorHAnsi" w:cstheme="minorHAnsi"/>
                <w:b/>
                <w:color w:val="FFFFFF" w:themeColor="background1"/>
                <w:sz w:val="16"/>
                <w:szCs w:val="16"/>
                <w:lang w:val="en-GB"/>
              </w:rPr>
              <w:t xml:space="preserve"> </w:t>
            </w:r>
          </w:p>
        </w:tc>
      </w:tr>
      <w:tr w:rsidR="001F067F" w:rsidRPr="00D22C6F" w14:paraId="4495B324" w14:textId="75A9C554" w:rsidTr="008E2A56">
        <w:trPr>
          <w:trHeight w:val="570"/>
        </w:trPr>
        <w:tc>
          <w:tcPr>
            <w:tcW w:w="9781" w:type="dxa"/>
            <w:gridSpan w:val="8"/>
            <w:tcBorders>
              <w:top w:val="nil"/>
              <w:left w:val="nil"/>
              <w:bottom w:val="nil"/>
              <w:right w:val="nil"/>
            </w:tcBorders>
            <w:shd w:val="clear" w:color="auto" w:fill="033636" w:themeFill="text2"/>
            <w:vAlign w:val="center"/>
          </w:tcPr>
          <w:p w14:paraId="695031DC" w14:textId="5C21052D" w:rsidR="001F067F" w:rsidRPr="00D22C6F" w:rsidRDefault="001F067F" w:rsidP="001F067F">
            <w:pPr>
              <w:jc w:val="center"/>
              <w:rPr>
                <w:rFonts w:asciiTheme="minorHAnsi" w:hAnsiTheme="minorHAnsi" w:cstheme="minorHAnsi"/>
                <w:color w:val="FFFFFF" w:themeColor="background1"/>
                <w:lang w:val="en-GB"/>
              </w:rPr>
            </w:pPr>
            <w:r w:rsidRPr="00D22C6F">
              <w:rPr>
                <w:rFonts w:asciiTheme="minorHAnsi" w:eastAsia="Arial" w:hAnsiTheme="minorHAnsi" w:cstheme="minorHAnsi"/>
                <w:color w:val="FFFFFF" w:themeColor="background1"/>
                <w:sz w:val="28"/>
                <w:szCs w:val="28"/>
                <w:lang w:val="en-GB"/>
              </w:rPr>
              <w:t>Total Health System Emissions Estimate</w:t>
            </w:r>
            <w:r w:rsidRPr="00D22C6F">
              <w:rPr>
                <w:rFonts w:asciiTheme="minorHAnsi" w:eastAsia="Arial" w:hAnsiTheme="minorHAnsi" w:cstheme="minorHAnsi"/>
                <w:b/>
                <w:color w:val="FFFFFF" w:themeColor="background1"/>
                <w:sz w:val="28"/>
                <w:szCs w:val="28"/>
                <w:lang w:val="en-GB"/>
              </w:rPr>
              <w:t xml:space="preserve"> </w:t>
            </w:r>
            <w:r w:rsidRPr="00D22C6F">
              <w:rPr>
                <w:rFonts w:asciiTheme="minorHAnsi" w:eastAsia="Arial Black" w:hAnsiTheme="minorHAnsi" w:cstheme="minorHAnsi"/>
                <w:b/>
                <w:bCs/>
                <w:color w:val="FFFFFF" w:themeColor="background1"/>
                <w:sz w:val="28"/>
                <w:szCs w:val="28"/>
                <w:lang w:val="en-GB"/>
              </w:rPr>
              <w:t>23,5</w:t>
            </w:r>
            <w:r w:rsidR="00F543E6" w:rsidRPr="00D22C6F">
              <w:rPr>
                <w:rFonts w:asciiTheme="minorHAnsi" w:eastAsia="Arial Black" w:hAnsiTheme="minorHAnsi" w:cstheme="minorHAnsi"/>
                <w:b/>
                <w:bCs/>
                <w:color w:val="FFFFFF" w:themeColor="background1"/>
                <w:sz w:val="28"/>
                <w:szCs w:val="28"/>
                <w:lang w:val="en-GB"/>
              </w:rPr>
              <w:t>2</w:t>
            </w:r>
            <w:r w:rsidR="00B009C1" w:rsidRPr="00D22C6F">
              <w:rPr>
                <w:rFonts w:asciiTheme="minorHAnsi" w:eastAsia="Arial Black" w:hAnsiTheme="minorHAnsi" w:cstheme="minorHAnsi"/>
                <w:b/>
                <w:bCs/>
                <w:color w:val="FFFFFF" w:themeColor="background1"/>
                <w:sz w:val="28"/>
                <w:szCs w:val="28"/>
                <w:lang w:val="en-GB"/>
              </w:rPr>
              <w:t>2</w:t>
            </w:r>
            <w:r w:rsidRPr="00D22C6F">
              <w:rPr>
                <w:rFonts w:asciiTheme="minorHAnsi" w:eastAsia="Arial Black" w:hAnsiTheme="minorHAnsi" w:cstheme="minorHAnsi"/>
                <w:b/>
                <w:color w:val="FFFFFF" w:themeColor="background1"/>
                <w:sz w:val="28"/>
                <w:szCs w:val="28"/>
                <w:lang w:val="en-GB"/>
              </w:rPr>
              <w:t xml:space="preserve"> kt CO</w:t>
            </w:r>
            <w:r w:rsidRPr="00D22C6F">
              <w:rPr>
                <w:rFonts w:asciiTheme="minorHAnsi" w:eastAsia="Arial Black" w:hAnsiTheme="minorHAnsi" w:cstheme="minorHAnsi"/>
                <w:b/>
                <w:color w:val="FFFFFF" w:themeColor="background1"/>
                <w:sz w:val="28"/>
                <w:szCs w:val="28"/>
                <w:vertAlign w:val="subscript"/>
                <w:lang w:val="en-GB"/>
              </w:rPr>
              <w:t>2</w:t>
            </w:r>
            <w:r w:rsidRPr="00D22C6F">
              <w:rPr>
                <w:rFonts w:asciiTheme="minorHAnsi" w:eastAsia="Arial Black" w:hAnsiTheme="minorHAnsi" w:cstheme="minorHAnsi"/>
                <w:b/>
                <w:color w:val="FFFFFF" w:themeColor="background1"/>
                <w:sz w:val="28"/>
                <w:szCs w:val="28"/>
                <w:lang w:val="en-GB"/>
              </w:rPr>
              <w:t>-e</w:t>
            </w:r>
          </w:p>
        </w:tc>
      </w:tr>
    </w:tbl>
    <w:p w14:paraId="6AAC0786" w14:textId="77777777" w:rsidR="00597B10" w:rsidRPr="00D22C6F" w:rsidRDefault="00597B10" w:rsidP="00FC4517">
      <w:pPr>
        <w:rPr>
          <w:rFonts w:eastAsia="Arial" w:cs="Arial"/>
          <w:lang w:val="en-GB"/>
        </w:rPr>
      </w:pPr>
    </w:p>
    <w:p w14:paraId="4AA54438" w14:textId="7D4BC95E" w:rsidR="0046339A" w:rsidRPr="00D22C6F" w:rsidRDefault="00824CA8" w:rsidP="13BF6E40">
      <w:pPr>
        <w:rPr>
          <w:lang w:val="en-GB"/>
        </w:rPr>
      </w:pPr>
      <w:r w:rsidRPr="00D22C6F">
        <w:rPr>
          <w:rFonts w:eastAsia="Arial" w:cs="Arial"/>
          <w:lang w:val="en-GB"/>
        </w:rPr>
        <w:t>A star (*) denotes</w:t>
      </w:r>
      <w:r w:rsidR="00723A21" w:rsidRPr="00D22C6F">
        <w:rPr>
          <w:rFonts w:eastAsia="Arial" w:cs="Arial"/>
          <w:lang w:val="en-GB"/>
        </w:rPr>
        <w:t xml:space="preserve"> activity-based estimation</w:t>
      </w:r>
      <w:r w:rsidR="00B13826" w:rsidRPr="00D22C6F">
        <w:rPr>
          <w:rFonts w:eastAsia="Arial" w:cs="Arial"/>
          <w:lang w:val="en-GB"/>
        </w:rPr>
        <w:t>. Due to rounding</w:t>
      </w:r>
      <w:r w:rsidR="00137814" w:rsidRPr="00D22C6F">
        <w:rPr>
          <w:rFonts w:eastAsia="Arial" w:cs="Arial"/>
          <w:lang w:val="en-GB"/>
        </w:rPr>
        <w:t>,</w:t>
      </w:r>
      <w:r w:rsidR="00B13826" w:rsidRPr="00D22C6F">
        <w:rPr>
          <w:rFonts w:eastAsia="Arial" w:cs="Arial"/>
          <w:lang w:val="en-GB"/>
        </w:rPr>
        <w:t xml:space="preserve"> percentages may not add up to 100 and c</w:t>
      </w:r>
      <w:r w:rsidR="00BD7F17" w:rsidRPr="00D22C6F">
        <w:rPr>
          <w:rFonts w:eastAsia="Arial" w:cs="Arial"/>
          <w:lang w:val="en-GB"/>
        </w:rPr>
        <w:t>omponent parts may not add up to their total</w:t>
      </w:r>
      <w:r w:rsidR="00B13826" w:rsidRPr="00D22C6F">
        <w:rPr>
          <w:rFonts w:eastAsia="Arial" w:cs="Arial"/>
          <w:lang w:val="en-GB"/>
        </w:rPr>
        <w:t>.</w:t>
      </w:r>
      <w:r w:rsidR="0046339A" w:rsidRPr="00D22C6F">
        <w:rPr>
          <w:lang w:val="en-GB"/>
        </w:rPr>
        <w:t xml:space="preserve"> </w:t>
      </w:r>
      <w:r w:rsidR="005001EE" w:rsidRPr="00D22C6F">
        <w:rPr>
          <w:lang w:val="en-GB"/>
        </w:rPr>
        <w:t>N/A indicates</w:t>
      </w:r>
      <w:r w:rsidR="0043418B" w:rsidRPr="00D22C6F">
        <w:rPr>
          <w:lang w:val="en-GB"/>
        </w:rPr>
        <w:t xml:space="preserve"> </w:t>
      </w:r>
      <w:r w:rsidR="00D83879" w:rsidRPr="00D22C6F">
        <w:rPr>
          <w:lang w:val="en-GB"/>
        </w:rPr>
        <w:t>that either that the emissions source is not relevant for this IOIG, or that emissions data is not available</w:t>
      </w:r>
      <w:r w:rsidR="009D0824" w:rsidRPr="00D22C6F">
        <w:rPr>
          <w:lang w:val="en-GB"/>
        </w:rPr>
        <w:t xml:space="preserve"> (typically this is in cases when the source in question is not considered to make a material contribution to emissions)</w:t>
      </w:r>
      <w:r w:rsidR="00D83879" w:rsidRPr="00D22C6F">
        <w:rPr>
          <w:lang w:val="en-GB"/>
        </w:rPr>
        <w:t>.</w:t>
      </w:r>
    </w:p>
    <w:p w14:paraId="34D75A10" w14:textId="77777777" w:rsidR="0046339A" w:rsidRPr="00D22C6F" w:rsidRDefault="0046339A">
      <w:pPr>
        <w:spacing w:line="240" w:lineRule="auto"/>
        <w:rPr>
          <w:lang w:val="en-GB"/>
        </w:rPr>
      </w:pPr>
      <w:r w:rsidRPr="00D22C6F">
        <w:rPr>
          <w:lang w:val="en-GB"/>
        </w:rPr>
        <w:br w:type="page"/>
      </w:r>
    </w:p>
    <w:p w14:paraId="2E63B20F" w14:textId="77777777" w:rsidR="00B32646" w:rsidRPr="00D22C6F" w:rsidRDefault="00B32646" w:rsidP="00B32646">
      <w:pPr>
        <w:rPr>
          <w:sz w:val="16"/>
          <w:szCs w:val="16"/>
          <w:lang w:val="en-GB"/>
        </w:rPr>
      </w:pPr>
    </w:p>
    <w:p w14:paraId="789B81B9" w14:textId="6524AC8F" w:rsidR="00DF47A3" w:rsidRPr="00D22C6F" w:rsidRDefault="00DF47A3" w:rsidP="00DF47A3">
      <w:pPr>
        <w:keepNext/>
        <w:rPr>
          <w:lang w:val="en-GB"/>
        </w:rPr>
      </w:pPr>
      <w:bookmarkStart w:id="91" w:name="_Toc189756492"/>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9</w:t>
      </w:r>
      <w:r w:rsidRPr="00D22C6F">
        <w:rPr>
          <w:lang w:val="en-GB"/>
        </w:rPr>
        <w:fldChar w:fldCharType="end"/>
      </w:r>
      <w:r w:rsidRPr="00D22C6F">
        <w:rPr>
          <w:lang w:val="en-GB"/>
        </w:rPr>
        <w:t xml:space="preserve">. </w:t>
      </w:r>
      <w:r w:rsidR="00D515AE" w:rsidRPr="00D22C6F">
        <w:rPr>
          <w:lang w:val="en-GB"/>
        </w:rPr>
        <w:t xml:space="preserve">Total </w:t>
      </w:r>
      <w:r w:rsidRPr="00D22C6F">
        <w:rPr>
          <w:lang w:val="en-GB"/>
        </w:rPr>
        <w:t>Australian health system emissions, 2021-22</w:t>
      </w:r>
      <w:bookmarkEnd w:id="91"/>
    </w:p>
    <w:tbl>
      <w:tblPr>
        <w:tblStyle w:val="TableGridLight"/>
        <w:tblW w:w="9781" w:type="dxa"/>
        <w:tblLayout w:type="fixed"/>
        <w:tblCellMar>
          <w:left w:w="0" w:type="dxa"/>
          <w:right w:w="0" w:type="dxa"/>
        </w:tblCellMar>
        <w:tblLook w:val="0620" w:firstRow="1" w:lastRow="0" w:firstColumn="0" w:lastColumn="0" w:noHBand="1" w:noVBand="1"/>
      </w:tblPr>
      <w:tblGrid>
        <w:gridCol w:w="567"/>
        <w:gridCol w:w="6096"/>
        <w:gridCol w:w="1559"/>
        <w:gridCol w:w="1559"/>
      </w:tblGrid>
      <w:tr w:rsidR="00CE2FF7" w:rsidRPr="00D22C6F" w14:paraId="646F43B2" w14:textId="77777777" w:rsidTr="008E2A56">
        <w:trPr>
          <w:trHeight w:val="570"/>
          <w:tblHeader/>
        </w:trPr>
        <w:tc>
          <w:tcPr>
            <w:tcW w:w="9781" w:type="dxa"/>
            <w:gridSpan w:val="4"/>
            <w:tcBorders>
              <w:top w:val="single" w:sz="18" w:space="0" w:color="auto"/>
              <w:left w:val="nil"/>
              <w:bottom w:val="single" w:sz="18" w:space="0" w:color="033636" w:themeColor="text2"/>
              <w:right w:val="nil"/>
            </w:tcBorders>
            <w:shd w:val="clear" w:color="auto" w:fill="auto"/>
            <w:tcMar>
              <w:top w:w="57" w:type="dxa"/>
              <w:left w:w="113" w:type="dxa"/>
              <w:bottom w:w="57" w:type="dxa"/>
              <w:right w:w="113" w:type="dxa"/>
            </w:tcMar>
            <w:vAlign w:val="center"/>
          </w:tcPr>
          <w:p w14:paraId="445F8422" w14:textId="1661C419" w:rsidR="00CE2FF7" w:rsidRPr="00D22C6F" w:rsidRDefault="00CE2FF7">
            <w:pPr>
              <w:jc w:val="center"/>
              <w:rPr>
                <w:sz w:val="22"/>
                <w:szCs w:val="22"/>
                <w:lang w:val="en-GB"/>
              </w:rPr>
            </w:pPr>
            <w:r w:rsidRPr="00D22C6F">
              <w:rPr>
                <w:sz w:val="22"/>
                <w:szCs w:val="22"/>
                <w:lang w:val="en-GB"/>
              </w:rPr>
              <w:t xml:space="preserve">Table reports </w:t>
            </w:r>
            <w:proofErr w:type="gramStart"/>
            <w:r w:rsidRPr="00D22C6F">
              <w:rPr>
                <w:sz w:val="22"/>
                <w:szCs w:val="22"/>
                <w:lang w:val="en-GB"/>
              </w:rPr>
              <w:t>estimates</w:t>
            </w:r>
            <w:proofErr w:type="gramEnd"/>
            <w:r w:rsidRPr="00D22C6F">
              <w:rPr>
                <w:sz w:val="22"/>
                <w:szCs w:val="22"/>
                <w:lang w:val="en-GB"/>
              </w:rPr>
              <w:t xml:space="preserve"> in kt CO</w:t>
            </w:r>
            <w:r w:rsidRPr="00D22C6F">
              <w:rPr>
                <w:sz w:val="22"/>
                <w:szCs w:val="22"/>
                <w:vertAlign w:val="subscript"/>
                <w:lang w:val="en-GB"/>
              </w:rPr>
              <w:t>2</w:t>
            </w:r>
            <w:r w:rsidRPr="00D22C6F">
              <w:rPr>
                <w:sz w:val="22"/>
                <w:szCs w:val="22"/>
                <w:lang w:val="en-GB"/>
              </w:rPr>
              <w:t>-e for the Australian health system</w:t>
            </w:r>
          </w:p>
        </w:tc>
      </w:tr>
      <w:tr w:rsidR="00D515AE" w:rsidRPr="00D22C6F" w14:paraId="2E01DA73" w14:textId="77777777" w:rsidTr="008E2A56">
        <w:trPr>
          <w:trHeight w:val="397"/>
        </w:trPr>
        <w:tc>
          <w:tcPr>
            <w:tcW w:w="6663" w:type="dxa"/>
            <w:gridSpan w:val="2"/>
            <w:tcBorders>
              <w:top w:val="single" w:sz="18" w:space="0" w:color="033636" w:themeColor="text2"/>
              <w:left w:val="nil"/>
              <w:bottom w:val="single" w:sz="8" w:space="0" w:color="033636" w:themeColor="text2"/>
              <w:right w:val="nil"/>
            </w:tcBorders>
            <w:shd w:val="clear" w:color="auto" w:fill="033636" w:themeFill="text2"/>
            <w:tcMar>
              <w:left w:w="85" w:type="dxa"/>
              <w:right w:w="113" w:type="dxa"/>
            </w:tcMar>
            <w:vAlign w:val="center"/>
          </w:tcPr>
          <w:p w14:paraId="1B84EA05" w14:textId="77777777" w:rsidR="00D515AE" w:rsidRPr="00D22C6F" w:rsidRDefault="00D515AE">
            <w:pPr>
              <w:rPr>
                <w:lang w:val="en-GB"/>
              </w:rPr>
            </w:pPr>
            <w:r w:rsidRPr="00D22C6F">
              <w:rPr>
                <w:b/>
                <w:bCs/>
                <w:lang w:val="en-GB"/>
              </w:rPr>
              <w:t xml:space="preserve">SCOPE 1: </w:t>
            </w:r>
            <w:r w:rsidRPr="00D22C6F">
              <w:rPr>
                <w:lang w:val="en-GB"/>
              </w:rPr>
              <w:t>Direct emissions</w:t>
            </w:r>
          </w:p>
        </w:tc>
        <w:tc>
          <w:tcPr>
            <w:tcW w:w="1559" w:type="dxa"/>
            <w:tcBorders>
              <w:top w:val="single" w:sz="18" w:space="0" w:color="033636" w:themeColor="text2"/>
              <w:left w:val="nil"/>
              <w:bottom w:val="single" w:sz="8" w:space="0" w:color="033636" w:themeColor="text2"/>
              <w:right w:val="nil"/>
            </w:tcBorders>
            <w:shd w:val="clear" w:color="auto" w:fill="033636" w:themeFill="text2"/>
            <w:vAlign w:val="center"/>
          </w:tcPr>
          <w:p w14:paraId="551279F0" w14:textId="77777777" w:rsidR="00D515AE" w:rsidRPr="00D22C6F" w:rsidRDefault="00D515AE">
            <w:pPr>
              <w:jc w:val="center"/>
              <w:rPr>
                <w:lang w:val="en-GB"/>
              </w:rPr>
            </w:pPr>
            <w:r w:rsidRPr="00D22C6F">
              <w:rPr>
                <w:lang w:val="en-GB"/>
              </w:rPr>
              <w:t>kt CO</w:t>
            </w:r>
            <w:r w:rsidRPr="00D22C6F">
              <w:rPr>
                <w:vertAlign w:val="subscript"/>
                <w:lang w:val="en-GB"/>
              </w:rPr>
              <w:t>2</w:t>
            </w:r>
            <w:r w:rsidRPr="00D22C6F">
              <w:rPr>
                <w:lang w:val="en-GB"/>
              </w:rPr>
              <w:t>-e</w:t>
            </w:r>
          </w:p>
        </w:tc>
        <w:tc>
          <w:tcPr>
            <w:tcW w:w="1559" w:type="dxa"/>
            <w:tcBorders>
              <w:top w:val="single" w:sz="18" w:space="0" w:color="033636" w:themeColor="text2"/>
              <w:left w:val="nil"/>
              <w:bottom w:val="single" w:sz="8" w:space="0" w:color="033636" w:themeColor="text2"/>
              <w:right w:val="nil"/>
            </w:tcBorders>
            <w:shd w:val="clear" w:color="auto" w:fill="033636" w:themeFill="text2"/>
            <w:vAlign w:val="center"/>
          </w:tcPr>
          <w:p w14:paraId="40DCC7E6" w14:textId="77777777" w:rsidR="00D515AE" w:rsidRPr="00D22C6F" w:rsidRDefault="00D515AE">
            <w:pPr>
              <w:jc w:val="center"/>
              <w:rPr>
                <w:lang w:val="en-GB"/>
              </w:rPr>
            </w:pPr>
            <w:r w:rsidRPr="00D22C6F">
              <w:rPr>
                <w:lang w:val="en-GB"/>
              </w:rPr>
              <w:t>%</w:t>
            </w:r>
          </w:p>
        </w:tc>
      </w:tr>
      <w:tr w:rsidR="00D515AE" w:rsidRPr="00D22C6F" w14:paraId="47F2385B" w14:textId="77777777" w:rsidTr="008E2A56">
        <w:trPr>
          <w:trHeight w:val="397"/>
        </w:trPr>
        <w:tc>
          <w:tcPr>
            <w:tcW w:w="6663" w:type="dxa"/>
            <w:gridSpan w:val="2"/>
            <w:tcBorders>
              <w:top w:val="single" w:sz="8" w:space="0" w:color="033636" w:themeColor="text2"/>
              <w:left w:val="nil"/>
              <w:bottom w:val="single" w:sz="18" w:space="0" w:color="033636" w:themeColor="text2"/>
              <w:right w:val="single" w:sz="4" w:space="0" w:color="auto"/>
            </w:tcBorders>
            <w:shd w:val="clear" w:color="auto" w:fill="auto"/>
            <w:tcMar>
              <w:left w:w="85" w:type="dxa"/>
              <w:right w:w="113" w:type="dxa"/>
            </w:tcMar>
            <w:vAlign w:val="center"/>
          </w:tcPr>
          <w:p w14:paraId="182637E2" w14:textId="77777777" w:rsidR="00D515AE" w:rsidRPr="00D22C6F" w:rsidRDefault="00D515AE">
            <w:pPr>
              <w:rPr>
                <w:rFonts w:asciiTheme="minorHAnsi" w:hAnsiTheme="minorHAnsi" w:cstheme="minorHAnsi"/>
                <w:b/>
                <w:lang w:val="en-GB"/>
              </w:rPr>
            </w:pPr>
            <w:r w:rsidRPr="00D22C6F">
              <w:rPr>
                <w:rFonts w:asciiTheme="minorHAnsi" w:eastAsia="Arial Black" w:hAnsiTheme="minorHAnsi" w:cstheme="minorHAnsi"/>
                <w:b/>
                <w:color w:val="033636" w:themeColor="text2"/>
                <w:lang w:val="en-GB"/>
              </w:rPr>
              <w:t>TOTAL</w:t>
            </w:r>
            <w:r w:rsidRPr="00D22C6F">
              <w:rPr>
                <w:rFonts w:asciiTheme="minorHAnsi" w:eastAsia="Arial" w:hAnsiTheme="minorHAnsi" w:cstheme="minorHAnsi"/>
                <w:b/>
                <w:color w:val="033636" w:themeColor="text2"/>
                <w:lang w:val="en-GB"/>
              </w:rPr>
              <w:t xml:space="preserve"> SCOPE 1 ESTIMATE</w:t>
            </w:r>
          </w:p>
        </w:tc>
        <w:tc>
          <w:tcPr>
            <w:tcW w:w="1559" w:type="dxa"/>
            <w:tcBorders>
              <w:top w:val="single" w:sz="8" w:space="0" w:color="033636" w:themeColor="text2"/>
              <w:left w:val="nil"/>
              <w:bottom w:val="single" w:sz="18" w:space="0" w:color="033636" w:themeColor="text2"/>
              <w:right w:val="nil"/>
            </w:tcBorders>
            <w:shd w:val="clear" w:color="auto" w:fill="7BA8F8" w:themeFill="accent1" w:themeFillTint="66"/>
            <w:vAlign w:val="center"/>
          </w:tcPr>
          <w:p w14:paraId="0D3AA53B" w14:textId="77777777" w:rsidR="00D515AE" w:rsidRPr="00D22C6F" w:rsidRDefault="00D515AE">
            <w:pPr>
              <w:jc w:val="center"/>
              <w:rPr>
                <w:rFonts w:asciiTheme="minorHAnsi" w:eastAsia="Arial" w:hAnsiTheme="minorHAnsi" w:cstheme="minorHAnsi"/>
                <w:b/>
                <w:color w:val="033636" w:themeColor="text2"/>
                <w:lang w:val="en-GB"/>
              </w:rPr>
            </w:pPr>
            <w:r w:rsidRPr="00D22C6F">
              <w:rPr>
                <w:rFonts w:asciiTheme="minorHAnsi" w:eastAsia="Arial" w:hAnsiTheme="minorHAnsi" w:cstheme="minorHAnsi"/>
                <w:b/>
                <w:color w:val="033636" w:themeColor="text2"/>
                <w:lang w:val="en-GB"/>
              </w:rPr>
              <w:t>1,531</w:t>
            </w:r>
          </w:p>
        </w:tc>
        <w:tc>
          <w:tcPr>
            <w:tcW w:w="1559" w:type="dxa"/>
            <w:tcBorders>
              <w:top w:val="single" w:sz="8" w:space="0" w:color="033636" w:themeColor="text2"/>
              <w:left w:val="nil"/>
              <w:bottom w:val="single" w:sz="18" w:space="0" w:color="033636" w:themeColor="text2"/>
              <w:right w:val="nil"/>
            </w:tcBorders>
            <w:shd w:val="clear" w:color="auto" w:fill="7BA8F8" w:themeFill="accent1" w:themeFillTint="66"/>
            <w:vAlign w:val="center"/>
          </w:tcPr>
          <w:p w14:paraId="1DE190E4" w14:textId="77777777" w:rsidR="00D515AE" w:rsidRPr="00D22C6F" w:rsidRDefault="00D515AE">
            <w:pPr>
              <w:jc w:val="center"/>
              <w:rPr>
                <w:rFonts w:asciiTheme="minorHAnsi" w:eastAsia="Arial" w:hAnsiTheme="minorHAnsi" w:cstheme="minorHAnsi"/>
                <w:b/>
                <w:color w:val="033636" w:themeColor="text2"/>
                <w:lang w:val="en-GB"/>
              </w:rPr>
            </w:pPr>
            <w:r w:rsidRPr="00D22C6F">
              <w:rPr>
                <w:rFonts w:asciiTheme="minorHAnsi" w:hAnsiTheme="minorHAnsi" w:cstheme="minorHAnsi"/>
                <w:b/>
                <w:color w:val="033636" w:themeColor="text2"/>
                <w:lang w:val="en-GB"/>
              </w:rPr>
              <w:t>6.51</w:t>
            </w:r>
          </w:p>
        </w:tc>
      </w:tr>
      <w:tr w:rsidR="00D515AE" w:rsidRPr="00D22C6F" w14:paraId="34AA3B5D" w14:textId="77777777" w:rsidTr="008E2A56">
        <w:trPr>
          <w:trHeight w:val="340"/>
        </w:trPr>
        <w:tc>
          <w:tcPr>
            <w:tcW w:w="567"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3268E456" w14:textId="77777777" w:rsidR="00D515AE" w:rsidRPr="00D22C6F" w:rsidRDefault="00D515AE">
            <w:pPr>
              <w:rPr>
                <w:lang w:val="en-GB"/>
              </w:rPr>
            </w:pPr>
            <w:r w:rsidRPr="00D22C6F">
              <w:rPr>
                <w:noProof/>
                <w:lang w:val="en-GB"/>
              </w:rPr>
              <w:drawing>
                <wp:inline distT="0" distB="0" distL="0" distR="0" wp14:anchorId="1012FC37" wp14:editId="133C0E9E">
                  <wp:extent cx="217617" cy="160020"/>
                  <wp:effectExtent l="0" t="0" r="0" b="0"/>
                  <wp:docPr id="295150842" name="Picture 295150842" descr="An icon of a hospital bui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150842" name="Picture 295150842" descr="An icon of a hospital buildin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22858" cy="163874"/>
                          </a:xfrm>
                          <a:prstGeom prst="rect">
                            <a:avLst/>
                          </a:prstGeom>
                          <a:noFill/>
                        </pic:spPr>
                      </pic:pic>
                    </a:graphicData>
                  </a:graphic>
                </wp:inline>
              </w:drawing>
            </w:r>
          </w:p>
        </w:tc>
        <w:tc>
          <w:tcPr>
            <w:tcW w:w="6096" w:type="dxa"/>
            <w:tcBorders>
              <w:top w:val="nil"/>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7D0C7295" w14:textId="77777777" w:rsidR="00D515AE" w:rsidRPr="00D22C6F" w:rsidRDefault="00D515AE">
            <w:pPr>
              <w:rPr>
                <w:b/>
                <w:sz w:val="22"/>
                <w:szCs w:val="22"/>
                <w:lang w:val="en-GB"/>
              </w:rPr>
            </w:pPr>
            <w:r w:rsidRPr="00D22C6F">
              <w:rPr>
                <w:b/>
                <w:sz w:val="22"/>
                <w:szCs w:val="22"/>
                <w:lang w:val="en-GB"/>
              </w:rPr>
              <w:t>Built Environment</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6194B8EF" w14:textId="77777777" w:rsidR="00D515AE" w:rsidRPr="00D22C6F" w:rsidRDefault="00D515AE">
            <w:pPr>
              <w:jc w:val="center"/>
              <w:rPr>
                <w:rFonts w:asciiTheme="minorHAnsi" w:eastAsia="Arial" w:hAnsiTheme="minorHAnsi" w:cstheme="minorHAnsi"/>
                <w:b/>
                <w:color w:val="033636" w:themeColor="text2"/>
                <w:sz w:val="22"/>
                <w:szCs w:val="22"/>
                <w:lang w:val="en-GB"/>
              </w:rPr>
            </w:pPr>
            <w:r w:rsidRPr="00D22C6F">
              <w:rPr>
                <w:rFonts w:asciiTheme="minorHAnsi" w:eastAsia="Arial" w:hAnsiTheme="minorHAnsi" w:cstheme="minorHAnsi"/>
                <w:b/>
                <w:color w:val="033636" w:themeColor="text2"/>
                <w:sz w:val="22"/>
                <w:szCs w:val="22"/>
                <w:lang w:val="en-GB"/>
              </w:rPr>
              <w:t>813</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21879DF0" w14:textId="77777777" w:rsidR="00D515AE" w:rsidRPr="00D22C6F" w:rsidRDefault="00D515AE">
            <w:pPr>
              <w:jc w:val="center"/>
              <w:rPr>
                <w:b/>
                <w:sz w:val="22"/>
                <w:szCs w:val="22"/>
                <w:lang w:val="en-GB"/>
              </w:rPr>
            </w:pPr>
            <w:r w:rsidRPr="00D22C6F">
              <w:rPr>
                <w:b/>
                <w:sz w:val="22"/>
                <w:szCs w:val="22"/>
                <w:lang w:val="en-GB"/>
              </w:rPr>
              <w:t>3.46</w:t>
            </w:r>
          </w:p>
        </w:tc>
      </w:tr>
      <w:tr w:rsidR="00D515AE" w:rsidRPr="00D22C6F" w14:paraId="4D8355D1"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01B41FC1" w14:textId="77777777" w:rsidR="00D515AE" w:rsidRPr="00D22C6F" w:rsidRDefault="00D515AE">
            <w:pPr>
              <w:rPr>
                <w:lang w:val="en-GB"/>
              </w:rPr>
            </w:pPr>
          </w:p>
        </w:tc>
        <w:tc>
          <w:tcPr>
            <w:tcW w:w="6096" w:type="dxa"/>
            <w:tcBorders>
              <w:top w:val="single" w:sz="4" w:space="0" w:color="033636" w:themeColor="text2"/>
              <w:left w:val="nil"/>
              <w:bottom w:val="nil"/>
              <w:right w:val="single" w:sz="4" w:space="0" w:color="auto"/>
            </w:tcBorders>
            <w:shd w:val="clear" w:color="auto" w:fill="F2F2F2" w:themeFill="background1" w:themeFillShade="F2"/>
            <w:tcMar>
              <w:left w:w="113" w:type="dxa"/>
              <w:right w:w="0" w:type="dxa"/>
            </w:tcMar>
            <w:vAlign w:val="center"/>
          </w:tcPr>
          <w:p w14:paraId="7632CEBB" w14:textId="77777777" w:rsidR="00D515AE" w:rsidRPr="00D22C6F" w:rsidRDefault="00D515AE">
            <w:pPr>
              <w:rPr>
                <w:rFonts w:eastAsia="Arial"/>
                <w:sz w:val="22"/>
                <w:szCs w:val="22"/>
                <w:lang w:val="en-GB"/>
              </w:rPr>
            </w:pPr>
            <w:r w:rsidRPr="00D22C6F">
              <w:rPr>
                <w:sz w:val="22"/>
                <w:szCs w:val="22"/>
                <w:lang w:val="en-GB"/>
              </w:rPr>
              <w:t>Stationary Fuel Combustion*</w:t>
            </w:r>
          </w:p>
        </w:tc>
        <w:tc>
          <w:tcPr>
            <w:tcW w:w="1559" w:type="dxa"/>
            <w:tcBorders>
              <w:top w:val="single" w:sz="4" w:space="0" w:color="033636" w:themeColor="text2"/>
              <w:left w:val="nil"/>
              <w:bottom w:val="nil"/>
              <w:right w:val="nil"/>
            </w:tcBorders>
            <w:shd w:val="clear" w:color="auto" w:fill="BDD3FB" w:themeFill="accent1" w:themeFillTint="33"/>
            <w:vAlign w:val="center"/>
          </w:tcPr>
          <w:p w14:paraId="1631CECE" w14:textId="77777777" w:rsidR="00D515AE" w:rsidRPr="00D22C6F" w:rsidRDefault="00D515AE">
            <w:pPr>
              <w:jc w:val="center"/>
              <w:rPr>
                <w:rFonts w:asciiTheme="minorHAnsi" w:eastAsia="Arial" w:hAnsiTheme="minorHAnsi" w:cstheme="minorHAnsi"/>
                <w:bCs/>
                <w:color w:val="033636" w:themeColor="text2"/>
                <w:sz w:val="22"/>
                <w:szCs w:val="22"/>
                <w:lang w:val="en-GB"/>
              </w:rPr>
            </w:pPr>
            <w:r w:rsidRPr="00D22C6F">
              <w:rPr>
                <w:rFonts w:asciiTheme="minorHAnsi" w:eastAsia="Arial" w:hAnsiTheme="minorHAnsi" w:cstheme="minorHAnsi"/>
                <w:bCs/>
                <w:color w:val="033636" w:themeColor="text2"/>
                <w:sz w:val="22"/>
                <w:szCs w:val="22"/>
                <w:lang w:val="en-GB"/>
              </w:rPr>
              <w:t>609</w:t>
            </w:r>
          </w:p>
        </w:tc>
        <w:tc>
          <w:tcPr>
            <w:tcW w:w="1559" w:type="dxa"/>
            <w:tcBorders>
              <w:top w:val="single" w:sz="4" w:space="0" w:color="033636" w:themeColor="text2"/>
              <w:left w:val="nil"/>
              <w:bottom w:val="nil"/>
              <w:right w:val="nil"/>
            </w:tcBorders>
            <w:shd w:val="clear" w:color="auto" w:fill="BDD3FB" w:themeFill="accent1" w:themeFillTint="33"/>
            <w:vAlign w:val="center"/>
          </w:tcPr>
          <w:p w14:paraId="0FD76A6A" w14:textId="77777777" w:rsidR="00D515AE" w:rsidRPr="00D22C6F" w:rsidRDefault="00D515AE">
            <w:pPr>
              <w:jc w:val="center"/>
              <w:rPr>
                <w:sz w:val="22"/>
                <w:szCs w:val="22"/>
                <w:lang w:val="en-GB"/>
              </w:rPr>
            </w:pPr>
            <w:r w:rsidRPr="00D22C6F">
              <w:rPr>
                <w:sz w:val="22"/>
                <w:szCs w:val="22"/>
                <w:lang w:val="en-GB"/>
              </w:rPr>
              <w:t>2.59</w:t>
            </w:r>
          </w:p>
        </w:tc>
      </w:tr>
      <w:tr w:rsidR="00D515AE" w:rsidRPr="00D22C6F" w14:paraId="7C5C5644"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42800113" w14:textId="77777777" w:rsidR="00D515AE" w:rsidRPr="00D22C6F" w:rsidRDefault="00D515AE">
            <w:pPr>
              <w:rPr>
                <w:lang w:val="en-GB"/>
              </w:rPr>
            </w:pPr>
          </w:p>
        </w:tc>
        <w:tc>
          <w:tcPr>
            <w:tcW w:w="6096"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43B6210D" w14:textId="77777777" w:rsidR="00D515AE" w:rsidRPr="00D22C6F" w:rsidRDefault="00D515AE">
            <w:pPr>
              <w:rPr>
                <w:sz w:val="22"/>
                <w:szCs w:val="22"/>
                <w:lang w:val="en-GB"/>
              </w:rPr>
            </w:pPr>
            <w:r w:rsidRPr="00D22C6F">
              <w:rPr>
                <w:sz w:val="22"/>
                <w:szCs w:val="22"/>
                <w:lang w:val="en-GB"/>
              </w:rPr>
              <w:t xml:space="preserve">Refrigeration and </w:t>
            </w:r>
            <w:proofErr w:type="gramStart"/>
            <w:r w:rsidRPr="00D22C6F">
              <w:rPr>
                <w:sz w:val="22"/>
                <w:szCs w:val="22"/>
                <w:lang w:val="en-GB"/>
              </w:rPr>
              <w:t>Stationary</w:t>
            </w:r>
            <w:proofErr w:type="gramEnd"/>
            <w:r w:rsidRPr="00D22C6F">
              <w:rPr>
                <w:sz w:val="22"/>
                <w:szCs w:val="22"/>
                <w:lang w:val="en-GB"/>
              </w:rPr>
              <w:t xml:space="preserve"> Air Conditioning*</w:t>
            </w:r>
          </w:p>
        </w:tc>
        <w:tc>
          <w:tcPr>
            <w:tcW w:w="1559" w:type="dxa"/>
            <w:tcBorders>
              <w:top w:val="nil"/>
              <w:left w:val="nil"/>
              <w:bottom w:val="nil"/>
              <w:right w:val="nil"/>
            </w:tcBorders>
            <w:shd w:val="clear" w:color="auto" w:fill="BDD3FB" w:themeFill="accent1" w:themeFillTint="33"/>
            <w:vAlign w:val="center"/>
          </w:tcPr>
          <w:p w14:paraId="3D1EBFD2" w14:textId="77777777" w:rsidR="00D515AE" w:rsidRPr="00D22C6F" w:rsidRDefault="00D515AE">
            <w:pPr>
              <w:jc w:val="center"/>
              <w:rPr>
                <w:rFonts w:asciiTheme="minorHAnsi" w:eastAsia="Arial" w:hAnsiTheme="minorHAnsi" w:cstheme="minorHAnsi"/>
                <w:bCs/>
                <w:color w:val="033636" w:themeColor="text2"/>
                <w:sz w:val="22"/>
                <w:szCs w:val="22"/>
                <w:lang w:val="en-GB"/>
              </w:rPr>
            </w:pPr>
            <w:r w:rsidRPr="00D22C6F">
              <w:rPr>
                <w:rFonts w:asciiTheme="minorHAnsi" w:eastAsia="Arial" w:hAnsiTheme="minorHAnsi" w:cstheme="minorHAnsi"/>
                <w:bCs/>
                <w:color w:val="033636" w:themeColor="text2"/>
                <w:sz w:val="22"/>
                <w:szCs w:val="22"/>
                <w:lang w:val="en-GB"/>
              </w:rPr>
              <w:t>203</w:t>
            </w:r>
          </w:p>
        </w:tc>
        <w:tc>
          <w:tcPr>
            <w:tcW w:w="1559" w:type="dxa"/>
            <w:tcBorders>
              <w:top w:val="nil"/>
              <w:left w:val="nil"/>
              <w:bottom w:val="nil"/>
              <w:right w:val="nil"/>
            </w:tcBorders>
            <w:shd w:val="clear" w:color="auto" w:fill="BDD3FB" w:themeFill="accent1" w:themeFillTint="33"/>
            <w:vAlign w:val="center"/>
          </w:tcPr>
          <w:p w14:paraId="5FB1BBCC" w14:textId="77777777" w:rsidR="00D515AE" w:rsidRPr="00D22C6F" w:rsidRDefault="00D515AE">
            <w:pPr>
              <w:jc w:val="center"/>
              <w:rPr>
                <w:sz w:val="22"/>
                <w:szCs w:val="22"/>
                <w:lang w:val="en-GB"/>
              </w:rPr>
            </w:pPr>
            <w:r w:rsidRPr="00D22C6F">
              <w:rPr>
                <w:sz w:val="22"/>
                <w:szCs w:val="22"/>
                <w:lang w:val="en-GB"/>
              </w:rPr>
              <w:t>0.86</w:t>
            </w:r>
          </w:p>
        </w:tc>
      </w:tr>
      <w:tr w:rsidR="00D515AE" w:rsidRPr="00D22C6F" w14:paraId="2B66FE68" w14:textId="77777777" w:rsidTr="008E2A56">
        <w:trPr>
          <w:trHeight w:val="340"/>
        </w:trPr>
        <w:tc>
          <w:tcPr>
            <w:tcW w:w="567" w:type="dxa"/>
            <w:vMerge/>
            <w:tcBorders>
              <w:left w:val="nil"/>
              <w:bottom w:val="single" w:sz="18" w:space="0" w:color="033636" w:themeColor="text2"/>
              <w:right w:val="nil"/>
            </w:tcBorders>
            <w:shd w:val="clear" w:color="auto" w:fill="F2F2F2" w:themeFill="background1" w:themeFillShade="F2"/>
            <w:tcMar>
              <w:left w:w="113" w:type="dxa"/>
              <w:right w:w="113" w:type="dxa"/>
            </w:tcMar>
          </w:tcPr>
          <w:p w14:paraId="7D666A2E" w14:textId="77777777" w:rsidR="00D515AE" w:rsidRPr="00D22C6F" w:rsidRDefault="00D515AE">
            <w:pPr>
              <w:rPr>
                <w:lang w:val="en-GB"/>
              </w:rPr>
            </w:pPr>
          </w:p>
        </w:tc>
        <w:tc>
          <w:tcPr>
            <w:tcW w:w="6096" w:type="dxa"/>
            <w:tcBorders>
              <w:top w:val="nil"/>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5D047419" w14:textId="77777777" w:rsidR="00D515AE" w:rsidRPr="00D22C6F" w:rsidRDefault="00D515AE">
            <w:pPr>
              <w:rPr>
                <w:sz w:val="22"/>
                <w:szCs w:val="22"/>
                <w:lang w:val="en-GB"/>
              </w:rPr>
            </w:pPr>
            <w:r w:rsidRPr="00D22C6F">
              <w:rPr>
                <w:sz w:val="22"/>
                <w:szCs w:val="22"/>
                <w:lang w:val="en-GB"/>
              </w:rPr>
              <w:t>Lubricants*</w:t>
            </w:r>
          </w:p>
        </w:tc>
        <w:tc>
          <w:tcPr>
            <w:tcW w:w="1559" w:type="dxa"/>
            <w:tcBorders>
              <w:top w:val="nil"/>
              <w:left w:val="nil"/>
              <w:bottom w:val="single" w:sz="18" w:space="0" w:color="033636" w:themeColor="text2"/>
              <w:right w:val="nil"/>
            </w:tcBorders>
            <w:shd w:val="clear" w:color="auto" w:fill="BDD3FB" w:themeFill="accent1" w:themeFillTint="33"/>
            <w:vAlign w:val="center"/>
          </w:tcPr>
          <w:p w14:paraId="0EE6D9FF" w14:textId="77777777" w:rsidR="00D515AE" w:rsidRPr="00D22C6F" w:rsidRDefault="00D515AE">
            <w:pPr>
              <w:jc w:val="center"/>
              <w:rPr>
                <w:rFonts w:asciiTheme="minorHAnsi" w:eastAsia="Arial" w:hAnsiTheme="minorHAnsi" w:cstheme="minorHAnsi"/>
                <w:bCs/>
                <w:color w:val="033636" w:themeColor="text2"/>
                <w:sz w:val="22"/>
                <w:szCs w:val="22"/>
                <w:lang w:val="en-GB"/>
              </w:rPr>
            </w:pPr>
            <w:r w:rsidRPr="00D22C6F">
              <w:rPr>
                <w:rFonts w:asciiTheme="minorHAnsi" w:eastAsia="Arial" w:hAnsiTheme="minorHAnsi" w:cstheme="minorHAnsi"/>
                <w:bCs/>
                <w:color w:val="033636" w:themeColor="text2"/>
                <w:sz w:val="22"/>
                <w:szCs w:val="22"/>
                <w:lang w:val="en-GB"/>
              </w:rPr>
              <w:t>1</w:t>
            </w:r>
          </w:p>
        </w:tc>
        <w:tc>
          <w:tcPr>
            <w:tcW w:w="1559" w:type="dxa"/>
            <w:tcBorders>
              <w:top w:val="nil"/>
              <w:left w:val="nil"/>
              <w:bottom w:val="single" w:sz="18" w:space="0" w:color="033636" w:themeColor="text2"/>
              <w:right w:val="nil"/>
            </w:tcBorders>
            <w:shd w:val="clear" w:color="auto" w:fill="BDD3FB" w:themeFill="accent1" w:themeFillTint="33"/>
            <w:vAlign w:val="center"/>
          </w:tcPr>
          <w:p w14:paraId="4945C93A" w14:textId="77777777" w:rsidR="00D515AE" w:rsidRPr="00D22C6F" w:rsidRDefault="00D515AE">
            <w:pPr>
              <w:jc w:val="center"/>
              <w:rPr>
                <w:sz w:val="22"/>
                <w:szCs w:val="22"/>
                <w:lang w:val="en-GB"/>
              </w:rPr>
            </w:pPr>
            <w:r w:rsidRPr="00D22C6F">
              <w:rPr>
                <w:sz w:val="22"/>
                <w:szCs w:val="22"/>
                <w:lang w:val="en-GB"/>
              </w:rPr>
              <w:t>0.01</w:t>
            </w:r>
          </w:p>
        </w:tc>
      </w:tr>
      <w:tr w:rsidR="00D515AE" w:rsidRPr="00D22C6F" w14:paraId="60024B22" w14:textId="77777777" w:rsidTr="008E2A56">
        <w:trPr>
          <w:trHeight w:val="340"/>
        </w:trPr>
        <w:tc>
          <w:tcPr>
            <w:tcW w:w="567"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293A9C5F" w14:textId="77777777" w:rsidR="00D515AE" w:rsidRPr="00D22C6F" w:rsidRDefault="00D515AE">
            <w:pPr>
              <w:rPr>
                <w:lang w:val="en-GB"/>
              </w:rPr>
            </w:pPr>
            <w:r w:rsidRPr="00D22C6F">
              <w:rPr>
                <w:noProof/>
                <w:lang w:val="en-GB"/>
              </w:rPr>
              <w:drawing>
                <wp:inline distT="0" distB="0" distL="0" distR="0" wp14:anchorId="32D5D5CD" wp14:editId="632811B4">
                  <wp:extent cx="219834" cy="184150"/>
                  <wp:effectExtent l="0" t="0" r="8890" b="6350"/>
                  <wp:docPr id="695502441" name="Picture 695502441" descr="An icon of blue and black map pointer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502441" name="Picture 695502441" descr="An icon of blue and black map pointers&#10;"/>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23899" cy="187555"/>
                          </a:xfrm>
                          <a:prstGeom prst="rect">
                            <a:avLst/>
                          </a:prstGeom>
                          <a:noFill/>
                        </pic:spPr>
                      </pic:pic>
                    </a:graphicData>
                  </a:graphic>
                </wp:inline>
              </w:drawing>
            </w:r>
          </w:p>
        </w:tc>
        <w:tc>
          <w:tcPr>
            <w:tcW w:w="6096" w:type="dxa"/>
            <w:tcBorders>
              <w:top w:val="single" w:sz="18" w:space="0" w:color="033636" w:themeColor="text2"/>
              <w:left w:val="nil"/>
              <w:bottom w:val="single" w:sz="4" w:space="0" w:color="auto"/>
              <w:right w:val="single" w:sz="4" w:space="0" w:color="auto"/>
            </w:tcBorders>
            <w:shd w:val="clear" w:color="auto" w:fill="F2F2F2" w:themeFill="background1" w:themeFillShade="F2"/>
            <w:tcMar>
              <w:left w:w="113" w:type="dxa"/>
              <w:right w:w="0" w:type="dxa"/>
            </w:tcMar>
            <w:vAlign w:val="center"/>
          </w:tcPr>
          <w:p w14:paraId="488DB204" w14:textId="77777777" w:rsidR="00D515AE" w:rsidRPr="00D22C6F" w:rsidRDefault="00D515AE">
            <w:pPr>
              <w:rPr>
                <w:b/>
                <w:sz w:val="22"/>
                <w:szCs w:val="22"/>
                <w:lang w:val="en-GB"/>
              </w:rPr>
            </w:pPr>
            <w:r w:rsidRPr="00D22C6F">
              <w:rPr>
                <w:b/>
                <w:sz w:val="22"/>
                <w:szCs w:val="22"/>
                <w:lang w:val="en-GB"/>
              </w:rPr>
              <w:t>Travel and Transport</w:t>
            </w:r>
          </w:p>
        </w:tc>
        <w:tc>
          <w:tcPr>
            <w:tcW w:w="1559" w:type="dxa"/>
            <w:tcBorders>
              <w:top w:val="single" w:sz="18" w:space="0" w:color="033636" w:themeColor="text2"/>
              <w:left w:val="nil"/>
              <w:bottom w:val="single" w:sz="4" w:space="0" w:color="auto"/>
              <w:right w:val="nil"/>
            </w:tcBorders>
            <w:shd w:val="clear" w:color="auto" w:fill="BDD3FB" w:themeFill="accent1" w:themeFillTint="33"/>
            <w:vAlign w:val="center"/>
          </w:tcPr>
          <w:p w14:paraId="7EF3248F" w14:textId="77777777" w:rsidR="00D515AE" w:rsidRPr="00D22C6F" w:rsidRDefault="00D515AE">
            <w:pPr>
              <w:jc w:val="center"/>
              <w:rPr>
                <w:rFonts w:asciiTheme="minorHAnsi" w:eastAsia="Arial" w:hAnsiTheme="minorHAnsi" w:cstheme="minorHAnsi"/>
                <w:b/>
                <w:color w:val="033636" w:themeColor="text2"/>
                <w:sz w:val="22"/>
                <w:szCs w:val="22"/>
                <w:lang w:val="en-GB"/>
              </w:rPr>
            </w:pPr>
            <w:r w:rsidRPr="00D22C6F">
              <w:rPr>
                <w:rFonts w:asciiTheme="minorHAnsi" w:eastAsia="Arial" w:hAnsiTheme="minorHAnsi" w:cstheme="minorHAnsi"/>
                <w:b/>
                <w:color w:val="033636" w:themeColor="text2"/>
                <w:sz w:val="22"/>
                <w:szCs w:val="22"/>
                <w:lang w:val="en-GB"/>
              </w:rPr>
              <w:t>392</w:t>
            </w:r>
          </w:p>
        </w:tc>
        <w:tc>
          <w:tcPr>
            <w:tcW w:w="1559" w:type="dxa"/>
            <w:tcBorders>
              <w:top w:val="single" w:sz="18" w:space="0" w:color="033636" w:themeColor="text2"/>
              <w:left w:val="nil"/>
              <w:bottom w:val="single" w:sz="4" w:space="0" w:color="auto"/>
              <w:right w:val="nil"/>
            </w:tcBorders>
            <w:shd w:val="clear" w:color="auto" w:fill="BDD3FB" w:themeFill="accent1" w:themeFillTint="33"/>
            <w:vAlign w:val="center"/>
          </w:tcPr>
          <w:p w14:paraId="50CE6B5F" w14:textId="1C57BD0F" w:rsidR="00D515AE" w:rsidRPr="00D22C6F" w:rsidRDefault="00D515AE">
            <w:pPr>
              <w:jc w:val="center"/>
              <w:rPr>
                <w:b/>
                <w:sz w:val="22"/>
                <w:szCs w:val="22"/>
                <w:lang w:val="en-GB"/>
              </w:rPr>
            </w:pPr>
            <w:r w:rsidRPr="00D22C6F">
              <w:rPr>
                <w:b/>
                <w:sz w:val="22"/>
                <w:szCs w:val="22"/>
                <w:lang w:val="en-GB"/>
              </w:rPr>
              <w:t>1.</w:t>
            </w:r>
            <w:r w:rsidR="00C81839" w:rsidRPr="00D22C6F">
              <w:rPr>
                <w:b/>
                <w:sz w:val="22"/>
                <w:szCs w:val="22"/>
                <w:lang w:val="en-GB"/>
              </w:rPr>
              <w:t>67</w:t>
            </w:r>
          </w:p>
        </w:tc>
      </w:tr>
      <w:tr w:rsidR="00D515AE" w:rsidRPr="00D22C6F" w14:paraId="052068DB"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53095155" w14:textId="77777777" w:rsidR="00D515AE" w:rsidRPr="00D22C6F" w:rsidRDefault="00D515AE">
            <w:pPr>
              <w:rPr>
                <w:lang w:val="en-GB"/>
              </w:rPr>
            </w:pPr>
          </w:p>
        </w:tc>
        <w:tc>
          <w:tcPr>
            <w:tcW w:w="6096" w:type="dxa"/>
            <w:tcBorders>
              <w:top w:val="single" w:sz="4" w:space="0" w:color="auto"/>
              <w:left w:val="nil"/>
              <w:bottom w:val="nil"/>
              <w:right w:val="single" w:sz="4" w:space="0" w:color="auto"/>
            </w:tcBorders>
            <w:shd w:val="clear" w:color="auto" w:fill="F2F2F2" w:themeFill="background1" w:themeFillShade="F2"/>
            <w:tcMar>
              <w:left w:w="113" w:type="dxa"/>
              <w:right w:w="0" w:type="dxa"/>
            </w:tcMar>
            <w:vAlign w:val="center"/>
          </w:tcPr>
          <w:p w14:paraId="27821EFE" w14:textId="77777777" w:rsidR="00D515AE" w:rsidRPr="00D22C6F" w:rsidRDefault="00D515AE">
            <w:pPr>
              <w:rPr>
                <w:sz w:val="22"/>
                <w:szCs w:val="22"/>
                <w:lang w:val="en-GB"/>
              </w:rPr>
            </w:pPr>
            <w:r w:rsidRPr="00D22C6F">
              <w:rPr>
                <w:sz w:val="22"/>
                <w:szCs w:val="22"/>
                <w:lang w:val="en-GB"/>
              </w:rPr>
              <w:t>Road Transport Fuel Combustion*</w:t>
            </w:r>
          </w:p>
        </w:tc>
        <w:tc>
          <w:tcPr>
            <w:tcW w:w="1559" w:type="dxa"/>
            <w:tcBorders>
              <w:top w:val="single" w:sz="4" w:space="0" w:color="auto"/>
              <w:left w:val="single" w:sz="4" w:space="0" w:color="auto"/>
              <w:bottom w:val="nil"/>
              <w:right w:val="nil"/>
            </w:tcBorders>
            <w:shd w:val="clear" w:color="auto" w:fill="BDD3FB" w:themeFill="accent1" w:themeFillTint="33"/>
            <w:vAlign w:val="center"/>
          </w:tcPr>
          <w:p w14:paraId="45EBCC71" w14:textId="77777777" w:rsidR="00D515AE" w:rsidRPr="00D22C6F" w:rsidRDefault="00D515AE">
            <w:pPr>
              <w:jc w:val="center"/>
              <w:rPr>
                <w:rFonts w:asciiTheme="minorHAnsi" w:eastAsia="Arial" w:hAnsiTheme="minorHAnsi" w:cstheme="minorHAnsi"/>
                <w:bCs/>
                <w:color w:val="033636" w:themeColor="text2"/>
                <w:sz w:val="22"/>
                <w:szCs w:val="22"/>
                <w:lang w:val="en-GB"/>
              </w:rPr>
            </w:pPr>
            <w:r w:rsidRPr="00D22C6F">
              <w:rPr>
                <w:rFonts w:asciiTheme="minorHAnsi" w:eastAsia="Arial" w:hAnsiTheme="minorHAnsi" w:cstheme="minorHAnsi"/>
                <w:bCs/>
                <w:color w:val="033636" w:themeColor="text2"/>
                <w:sz w:val="22"/>
                <w:szCs w:val="22"/>
                <w:lang w:val="en-GB"/>
              </w:rPr>
              <w:t>279</w:t>
            </w:r>
          </w:p>
        </w:tc>
        <w:tc>
          <w:tcPr>
            <w:tcW w:w="1559" w:type="dxa"/>
            <w:tcBorders>
              <w:top w:val="single" w:sz="4" w:space="0" w:color="auto"/>
              <w:left w:val="nil"/>
              <w:bottom w:val="nil"/>
              <w:right w:val="nil"/>
            </w:tcBorders>
            <w:shd w:val="clear" w:color="auto" w:fill="BDD3FB" w:themeFill="accent1" w:themeFillTint="33"/>
            <w:vAlign w:val="center"/>
          </w:tcPr>
          <w:p w14:paraId="020EE08C" w14:textId="0D8A7873" w:rsidR="00D515AE" w:rsidRPr="00D22C6F" w:rsidRDefault="00D515AE">
            <w:pPr>
              <w:jc w:val="center"/>
              <w:rPr>
                <w:sz w:val="22"/>
                <w:szCs w:val="22"/>
                <w:lang w:val="en-GB"/>
              </w:rPr>
            </w:pPr>
            <w:r w:rsidRPr="00D22C6F">
              <w:rPr>
                <w:sz w:val="22"/>
                <w:szCs w:val="22"/>
                <w:lang w:val="en-GB"/>
              </w:rPr>
              <w:t>1.</w:t>
            </w:r>
            <w:r w:rsidR="00C81839" w:rsidRPr="00D22C6F">
              <w:rPr>
                <w:sz w:val="22"/>
                <w:szCs w:val="22"/>
                <w:lang w:val="en-GB"/>
              </w:rPr>
              <w:t>19</w:t>
            </w:r>
          </w:p>
        </w:tc>
      </w:tr>
      <w:tr w:rsidR="00D515AE" w:rsidRPr="00D22C6F" w14:paraId="3D29AAC6"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476343D1" w14:textId="77777777" w:rsidR="00D515AE" w:rsidRPr="00D22C6F" w:rsidRDefault="00D515AE">
            <w:pPr>
              <w:rPr>
                <w:lang w:val="en-GB"/>
              </w:rPr>
            </w:pPr>
          </w:p>
        </w:tc>
        <w:tc>
          <w:tcPr>
            <w:tcW w:w="6096"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462D93D9" w14:textId="77777777" w:rsidR="00D515AE" w:rsidRPr="00D22C6F" w:rsidRDefault="00D515AE">
            <w:pPr>
              <w:rPr>
                <w:sz w:val="22"/>
                <w:szCs w:val="22"/>
                <w:lang w:val="en-GB"/>
              </w:rPr>
            </w:pPr>
            <w:r w:rsidRPr="00D22C6F">
              <w:rPr>
                <w:sz w:val="22"/>
                <w:szCs w:val="22"/>
                <w:lang w:val="en-GB"/>
              </w:rPr>
              <w:t>Air Transport Fuel Combustion*</w:t>
            </w:r>
          </w:p>
        </w:tc>
        <w:tc>
          <w:tcPr>
            <w:tcW w:w="1559" w:type="dxa"/>
            <w:tcBorders>
              <w:top w:val="nil"/>
              <w:left w:val="single" w:sz="4" w:space="0" w:color="auto"/>
              <w:bottom w:val="nil"/>
              <w:right w:val="nil"/>
            </w:tcBorders>
            <w:shd w:val="clear" w:color="auto" w:fill="BDD3FB" w:themeFill="accent1" w:themeFillTint="33"/>
            <w:vAlign w:val="center"/>
          </w:tcPr>
          <w:p w14:paraId="5D8DCD63" w14:textId="77777777" w:rsidR="00D515AE" w:rsidRPr="00D22C6F" w:rsidRDefault="00D515AE">
            <w:pPr>
              <w:jc w:val="center"/>
              <w:rPr>
                <w:rFonts w:asciiTheme="minorHAnsi" w:eastAsia="Arial" w:hAnsiTheme="minorHAnsi" w:cstheme="minorHAnsi"/>
                <w:bCs/>
                <w:color w:val="033636" w:themeColor="text2"/>
                <w:sz w:val="22"/>
                <w:szCs w:val="22"/>
                <w:lang w:val="en-GB"/>
              </w:rPr>
            </w:pPr>
            <w:r w:rsidRPr="00D22C6F">
              <w:rPr>
                <w:rFonts w:asciiTheme="minorHAnsi" w:eastAsia="Arial" w:hAnsiTheme="minorHAnsi" w:cstheme="minorHAnsi"/>
                <w:bCs/>
                <w:color w:val="033636" w:themeColor="text2"/>
                <w:sz w:val="22"/>
                <w:szCs w:val="22"/>
                <w:lang w:val="en-GB"/>
              </w:rPr>
              <w:t>109</w:t>
            </w:r>
          </w:p>
        </w:tc>
        <w:tc>
          <w:tcPr>
            <w:tcW w:w="1559" w:type="dxa"/>
            <w:tcBorders>
              <w:top w:val="nil"/>
              <w:left w:val="nil"/>
              <w:bottom w:val="nil"/>
              <w:right w:val="nil"/>
            </w:tcBorders>
            <w:shd w:val="clear" w:color="auto" w:fill="BDD3FB" w:themeFill="accent1" w:themeFillTint="33"/>
            <w:vAlign w:val="center"/>
          </w:tcPr>
          <w:p w14:paraId="240D3BD6" w14:textId="77777777" w:rsidR="00D515AE" w:rsidRPr="00D22C6F" w:rsidRDefault="00D515AE">
            <w:pPr>
              <w:jc w:val="center"/>
              <w:rPr>
                <w:sz w:val="22"/>
                <w:szCs w:val="22"/>
                <w:lang w:val="en-GB"/>
              </w:rPr>
            </w:pPr>
            <w:r w:rsidRPr="00D22C6F">
              <w:rPr>
                <w:sz w:val="22"/>
                <w:szCs w:val="22"/>
                <w:lang w:val="en-GB"/>
              </w:rPr>
              <w:t>0.46</w:t>
            </w:r>
          </w:p>
        </w:tc>
      </w:tr>
      <w:tr w:rsidR="00D515AE" w:rsidRPr="00D22C6F" w14:paraId="7B5DAE47"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02893EA2" w14:textId="77777777" w:rsidR="00D515AE" w:rsidRPr="00D22C6F" w:rsidRDefault="00D515AE">
            <w:pPr>
              <w:rPr>
                <w:lang w:val="en-GB"/>
              </w:rPr>
            </w:pPr>
          </w:p>
        </w:tc>
        <w:tc>
          <w:tcPr>
            <w:tcW w:w="6096"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66347204" w14:textId="77777777" w:rsidR="00D515AE" w:rsidRPr="00D22C6F" w:rsidRDefault="00D515AE">
            <w:pPr>
              <w:rPr>
                <w:sz w:val="22"/>
                <w:szCs w:val="22"/>
                <w:lang w:val="en-GB"/>
              </w:rPr>
            </w:pPr>
            <w:r w:rsidRPr="00D22C6F">
              <w:rPr>
                <w:sz w:val="22"/>
                <w:szCs w:val="22"/>
                <w:lang w:val="en-GB"/>
              </w:rPr>
              <w:t>Mobile Air Conditioning*</w:t>
            </w:r>
          </w:p>
        </w:tc>
        <w:tc>
          <w:tcPr>
            <w:tcW w:w="1559" w:type="dxa"/>
            <w:tcBorders>
              <w:top w:val="nil"/>
              <w:left w:val="single" w:sz="4" w:space="0" w:color="auto"/>
              <w:bottom w:val="single" w:sz="18" w:space="0" w:color="033636" w:themeColor="text2"/>
              <w:right w:val="nil"/>
            </w:tcBorders>
            <w:shd w:val="clear" w:color="auto" w:fill="BDD3FB" w:themeFill="accent1" w:themeFillTint="33"/>
            <w:vAlign w:val="center"/>
          </w:tcPr>
          <w:p w14:paraId="0506E0E5" w14:textId="77777777" w:rsidR="00D515AE" w:rsidRPr="00D22C6F" w:rsidRDefault="00D515AE">
            <w:pPr>
              <w:jc w:val="center"/>
              <w:rPr>
                <w:sz w:val="22"/>
                <w:szCs w:val="22"/>
                <w:lang w:val="en-GB"/>
              </w:rPr>
            </w:pPr>
            <w:r w:rsidRPr="00D22C6F">
              <w:rPr>
                <w:sz w:val="22"/>
                <w:szCs w:val="22"/>
                <w:lang w:val="en-GB"/>
              </w:rPr>
              <w:t>4</w:t>
            </w:r>
          </w:p>
        </w:tc>
        <w:tc>
          <w:tcPr>
            <w:tcW w:w="1559" w:type="dxa"/>
            <w:tcBorders>
              <w:top w:val="nil"/>
              <w:left w:val="nil"/>
              <w:bottom w:val="nil"/>
              <w:right w:val="nil"/>
            </w:tcBorders>
            <w:shd w:val="clear" w:color="auto" w:fill="BDD3FB" w:themeFill="accent1" w:themeFillTint="33"/>
            <w:vAlign w:val="center"/>
          </w:tcPr>
          <w:p w14:paraId="73EE68B6" w14:textId="77777777" w:rsidR="00D515AE" w:rsidRPr="00D22C6F" w:rsidRDefault="00D515AE">
            <w:pPr>
              <w:jc w:val="center"/>
              <w:rPr>
                <w:sz w:val="22"/>
                <w:szCs w:val="22"/>
                <w:lang w:val="en-GB"/>
              </w:rPr>
            </w:pPr>
            <w:r w:rsidRPr="00D22C6F">
              <w:rPr>
                <w:sz w:val="22"/>
                <w:szCs w:val="22"/>
                <w:lang w:val="en-GB"/>
              </w:rPr>
              <w:t>0.02</w:t>
            </w:r>
          </w:p>
        </w:tc>
      </w:tr>
      <w:tr w:rsidR="00D515AE" w:rsidRPr="00D22C6F" w14:paraId="7145F59D" w14:textId="77777777" w:rsidTr="008E2A56">
        <w:trPr>
          <w:trHeight w:val="340"/>
        </w:trPr>
        <w:tc>
          <w:tcPr>
            <w:tcW w:w="567"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53F3D50D" w14:textId="77777777" w:rsidR="00D515AE" w:rsidRPr="00D22C6F" w:rsidRDefault="00D515AE">
            <w:pPr>
              <w:rPr>
                <w:lang w:val="en-GB"/>
              </w:rPr>
            </w:pPr>
            <w:r w:rsidRPr="00D22C6F">
              <w:rPr>
                <w:noProof/>
                <w:lang w:val="en-GB"/>
              </w:rPr>
              <w:drawing>
                <wp:inline distT="0" distB="0" distL="0" distR="0" wp14:anchorId="219EF9B0" wp14:editId="19D3887E">
                  <wp:extent cx="177887" cy="241300"/>
                  <wp:effectExtent l="0" t="0" r="0" b="6350"/>
                  <wp:docPr id="1614661801" name="Picture 1614661801" descr="An icon of a medical gas mas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4661801" name="Picture 1614661801" descr="An icon of a medical gas mask"/>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82038" cy="246931"/>
                          </a:xfrm>
                          <a:prstGeom prst="rect">
                            <a:avLst/>
                          </a:prstGeom>
                          <a:noFill/>
                        </pic:spPr>
                      </pic:pic>
                    </a:graphicData>
                  </a:graphic>
                </wp:inline>
              </w:drawing>
            </w:r>
          </w:p>
        </w:tc>
        <w:tc>
          <w:tcPr>
            <w:tcW w:w="6096"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4C4125EB" w14:textId="77777777" w:rsidR="00D515AE" w:rsidRPr="00D22C6F" w:rsidRDefault="00D515AE">
            <w:pPr>
              <w:rPr>
                <w:b/>
                <w:sz w:val="22"/>
                <w:szCs w:val="22"/>
                <w:lang w:val="en-GB"/>
              </w:rPr>
            </w:pPr>
            <w:r w:rsidRPr="00D22C6F">
              <w:rPr>
                <w:b/>
                <w:sz w:val="22"/>
                <w:szCs w:val="22"/>
                <w:lang w:val="en-GB"/>
              </w:rPr>
              <w:t>Anaesthetic Gases</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7A588C2C" w14:textId="77777777" w:rsidR="00D515AE" w:rsidRPr="00D22C6F" w:rsidRDefault="00D515AE">
            <w:pPr>
              <w:jc w:val="center"/>
              <w:rPr>
                <w:rFonts w:asciiTheme="minorHAnsi" w:eastAsia="Arial" w:hAnsiTheme="minorHAnsi" w:cstheme="minorHAnsi"/>
                <w:b/>
                <w:color w:val="033636" w:themeColor="text2"/>
                <w:sz w:val="22"/>
                <w:szCs w:val="22"/>
                <w:lang w:val="en-GB"/>
              </w:rPr>
            </w:pPr>
            <w:r w:rsidRPr="00D22C6F">
              <w:rPr>
                <w:rFonts w:asciiTheme="minorHAnsi" w:eastAsia="Arial" w:hAnsiTheme="minorHAnsi" w:cstheme="minorHAnsi"/>
                <w:b/>
                <w:color w:val="033636" w:themeColor="text2"/>
                <w:sz w:val="22"/>
                <w:szCs w:val="22"/>
                <w:lang w:val="en-GB"/>
              </w:rPr>
              <w:t>325</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32067217" w14:textId="77777777" w:rsidR="00D515AE" w:rsidRPr="00D22C6F" w:rsidRDefault="00D515AE">
            <w:pPr>
              <w:jc w:val="center"/>
              <w:rPr>
                <w:b/>
                <w:sz w:val="22"/>
                <w:szCs w:val="22"/>
                <w:lang w:val="en-GB"/>
              </w:rPr>
            </w:pPr>
            <w:r w:rsidRPr="00D22C6F">
              <w:rPr>
                <w:b/>
                <w:sz w:val="22"/>
                <w:szCs w:val="22"/>
                <w:lang w:val="en-GB"/>
              </w:rPr>
              <w:t>1.38</w:t>
            </w:r>
          </w:p>
        </w:tc>
      </w:tr>
      <w:tr w:rsidR="00D515AE" w:rsidRPr="00D22C6F" w14:paraId="13F037D0"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vAlign w:val="center"/>
          </w:tcPr>
          <w:p w14:paraId="23EC72A9" w14:textId="77777777" w:rsidR="00D515AE" w:rsidRPr="00D22C6F" w:rsidRDefault="00D515AE">
            <w:pPr>
              <w:rPr>
                <w:sz w:val="22"/>
                <w:szCs w:val="22"/>
                <w:lang w:val="en-GB"/>
              </w:rPr>
            </w:pPr>
          </w:p>
        </w:tc>
        <w:tc>
          <w:tcPr>
            <w:tcW w:w="6096" w:type="dxa"/>
            <w:tcBorders>
              <w:top w:val="single" w:sz="4" w:space="0" w:color="033636" w:themeColor="text2"/>
              <w:left w:val="nil"/>
              <w:bottom w:val="nil"/>
              <w:right w:val="single" w:sz="4" w:space="0" w:color="auto"/>
            </w:tcBorders>
            <w:shd w:val="clear" w:color="auto" w:fill="F2F2F2" w:themeFill="background1" w:themeFillShade="F2"/>
            <w:tcMar>
              <w:left w:w="113" w:type="dxa"/>
              <w:right w:w="0" w:type="dxa"/>
            </w:tcMar>
            <w:vAlign w:val="center"/>
          </w:tcPr>
          <w:p w14:paraId="40F78327" w14:textId="77777777" w:rsidR="00D515AE" w:rsidRPr="00D22C6F" w:rsidRDefault="00D515AE">
            <w:pPr>
              <w:rPr>
                <w:sz w:val="22"/>
                <w:szCs w:val="22"/>
                <w:lang w:val="en-GB"/>
              </w:rPr>
            </w:pPr>
            <w:r w:rsidRPr="00D22C6F">
              <w:rPr>
                <w:sz w:val="22"/>
                <w:szCs w:val="22"/>
                <w:lang w:val="en-GB"/>
              </w:rPr>
              <w:t>Medical Nitrous Oxide*</w:t>
            </w:r>
          </w:p>
        </w:tc>
        <w:tc>
          <w:tcPr>
            <w:tcW w:w="1559" w:type="dxa"/>
            <w:tcBorders>
              <w:top w:val="single" w:sz="4" w:space="0" w:color="033636" w:themeColor="text2"/>
              <w:left w:val="nil"/>
              <w:bottom w:val="nil"/>
              <w:right w:val="nil"/>
            </w:tcBorders>
            <w:shd w:val="clear" w:color="auto" w:fill="BDD3FB" w:themeFill="accent1" w:themeFillTint="33"/>
            <w:vAlign w:val="center"/>
          </w:tcPr>
          <w:p w14:paraId="726F4D20" w14:textId="77777777" w:rsidR="00D515AE" w:rsidRPr="00D22C6F" w:rsidRDefault="00D515AE">
            <w:pPr>
              <w:jc w:val="center"/>
              <w:rPr>
                <w:rFonts w:asciiTheme="minorHAnsi" w:eastAsia="Arial" w:hAnsiTheme="minorHAnsi" w:cstheme="minorHAnsi"/>
                <w:bCs/>
                <w:color w:val="033636" w:themeColor="text2"/>
                <w:sz w:val="22"/>
                <w:szCs w:val="22"/>
                <w:lang w:val="en-GB"/>
              </w:rPr>
            </w:pPr>
            <w:r w:rsidRPr="00D22C6F">
              <w:rPr>
                <w:rFonts w:asciiTheme="minorHAnsi" w:eastAsia="Arial" w:hAnsiTheme="minorHAnsi" w:cstheme="minorHAnsi"/>
                <w:bCs/>
                <w:color w:val="033636" w:themeColor="text2"/>
                <w:sz w:val="22"/>
                <w:szCs w:val="22"/>
                <w:lang w:val="en-GB"/>
              </w:rPr>
              <w:t>303</w:t>
            </w:r>
          </w:p>
        </w:tc>
        <w:tc>
          <w:tcPr>
            <w:tcW w:w="1559" w:type="dxa"/>
            <w:tcBorders>
              <w:top w:val="single" w:sz="4" w:space="0" w:color="033636" w:themeColor="text2"/>
              <w:left w:val="nil"/>
              <w:bottom w:val="nil"/>
              <w:right w:val="nil"/>
            </w:tcBorders>
            <w:shd w:val="clear" w:color="auto" w:fill="BDD3FB" w:themeFill="accent1" w:themeFillTint="33"/>
            <w:vAlign w:val="center"/>
          </w:tcPr>
          <w:p w14:paraId="32EEBC49" w14:textId="77777777" w:rsidR="00D515AE" w:rsidRPr="00D22C6F" w:rsidRDefault="00D515AE">
            <w:pPr>
              <w:jc w:val="center"/>
              <w:rPr>
                <w:sz w:val="22"/>
                <w:szCs w:val="22"/>
                <w:lang w:val="en-GB"/>
              </w:rPr>
            </w:pPr>
            <w:r w:rsidRPr="00D22C6F">
              <w:rPr>
                <w:sz w:val="22"/>
                <w:szCs w:val="22"/>
                <w:lang w:val="en-GB"/>
              </w:rPr>
              <w:t>1.29</w:t>
            </w:r>
          </w:p>
        </w:tc>
      </w:tr>
      <w:tr w:rsidR="00D515AE" w:rsidRPr="00D22C6F" w14:paraId="04A2214B" w14:textId="77777777" w:rsidTr="008E2A56">
        <w:trPr>
          <w:trHeight w:val="340"/>
        </w:trPr>
        <w:tc>
          <w:tcPr>
            <w:tcW w:w="567" w:type="dxa"/>
            <w:vMerge/>
            <w:tcBorders>
              <w:left w:val="nil"/>
              <w:bottom w:val="single" w:sz="8" w:space="0" w:color="033636" w:themeColor="text2"/>
              <w:right w:val="nil"/>
            </w:tcBorders>
            <w:shd w:val="clear" w:color="auto" w:fill="F2F2F2" w:themeFill="background1" w:themeFillShade="F2"/>
            <w:tcMar>
              <w:left w:w="113" w:type="dxa"/>
              <w:right w:w="113" w:type="dxa"/>
            </w:tcMar>
            <w:vAlign w:val="center"/>
          </w:tcPr>
          <w:p w14:paraId="0199ED4D" w14:textId="77777777" w:rsidR="00D515AE" w:rsidRPr="00D22C6F" w:rsidRDefault="00D515AE">
            <w:pPr>
              <w:rPr>
                <w:sz w:val="22"/>
                <w:szCs w:val="22"/>
                <w:lang w:val="en-GB"/>
              </w:rPr>
            </w:pPr>
          </w:p>
        </w:tc>
        <w:tc>
          <w:tcPr>
            <w:tcW w:w="6096" w:type="dxa"/>
            <w:tcBorders>
              <w:top w:val="nil"/>
              <w:left w:val="nil"/>
              <w:bottom w:val="single" w:sz="8" w:space="0" w:color="033636" w:themeColor="text2"/>
              <w:right w:val="single" w:sz="4" w:space="0" w:color="auto"/>
            </w:tcBorders>
            <w:shd w:val="clear" w:color="auto" w:fill="F2F2F2" w:themeFill="background1" w:themeFillShade="F2"/>
            <w:tcMar>
              <w:left w:w="113" w:type="dxa"/>
              <w:right w:w="0" w:type="dxa"/>
            </w:tcMar>
            <w:vAlign w:val="center"/>
          </w:tcPr>
          <w:p w14:paraId="09314212" w14:textId="77777777" w:rsidR="00D515AE" w:rsidRPr="00D22C6F" w:rsidRDefault="00D515AE">
            <w:pPr>
              <w:rPr>
                <w:sz w:val="22"/>
                <w:szCs w:val="22"/>
                <w:lang w:val="en-GB"/>
              </w:rPr>
            </w:pPr>
            <w:r w:rsidRPr="00D22C6F">
              <w:rPr>
                <w:sz w:val="22"/>
                <w:szCs w:val="22"/>
                <w:lang w:val="en-GB"/>
              </w:rPr>
              <w:t>Fluorinated Anaesthetic Gases*</w:t>
            </w:r>
          </w:p>
        </w:tc>
        <w:tc>
          <w:tcPr>
            <w:tcW w:w="1559" w:type="dxa"/>
            <w:tcBorders>
              <w:top w:val="nil"/>
              <w:left w:val="nil"/>
              <w:bottom w:val="single" w:sz="8" w:space="0" w:color="033636" w:themeColor="text2"/>
              <w:right w:val="nil"/>
            </w:tcBorders>
            <w:shd w:val="clear" w:color="auto" w:fill="BDD3FB" w:themeFill="accent1" w:themeFillTint="33"/>
            <w:vAlign w:val="center"/>
          </w:tcPr>
          <w:p w14:paraId="41C06EA1" w14:textId="77777777" w:rsidR="00D515AE" w:rsidRPr="00D22C6F" w:rsidRDefault="00D515AE">
            <w:pPr>
              <w:jc w:val="center"/>
              <w:rPr>
                <w:bCs/>
                <w:sz w:val="22"/>
                <w:szCs w:val="22"/>
                <w:lang w:val="en-GB"/>
              </w:rPr>
            </w:pPr>
            <w:r w:rsidRPr="00D22C6F">
              <w:rPr>
                <w:rFonts w:asciiTheme="minorHAnsi" w:eastAsia="Arial" w:hAnsiTheme="minorHAnsi" w:cstheme="minorHAnsi"/>
                <w:bCs/>
                <w:color w:val="033636" w:themeColor="text2"/>
                <w:sz w:val="22"/>
                <w:szCs w:val="22"/>
                <w:lang w:val="en-GB"/>
              </w:rPr>
              <w:t>23</w:t>
            </w:r>
          </w:p>
        </w:tc>
        <w:tc>
          <w:tcPr>
            <w:tcW w:w="1559" w:type="dxa"/>
            <w:tcBorders>
              <w:top w:val="nil"/>
              <w:left w:val="nil"/>
              <w:bottom w:val="single" w:sz="8" w:space="0" w:color="033636" w:themeColor="text2"/>
              <w:right w:val="nil"/>
            </w:tcBorders>
            <w:shd w:val="clear" w:color="auto" w:fill="BDD3FB" w:themeFill="accent1" w:themeFillTint="33"/>
            <w:vAlign w:val="center"/>
          </w:tcPr>
          <w:p w14:paraId="0E60DD69" w14:textId="77777777" w:rsidR="00D515AE" w:rsidRPr="00D22C6F" w:rsidRDefault="00D515AE">
            <w:pPr>
              <w:jc w:val="center"/>
              <w:rPr>
                <w:sz w:val="22"/>
                <w:szCs w:val="22"/>
                <w:lang w:val="en-GB"/>
              </w:rPr>
            </w:pPr>
            <w:r w:rsidRPr="00D22C6F">
              <w:rPr>
                <w:sz w:val="22"/>
                <w:szCs w:val="22"/>
                <w:lang w:val="en-GB"/>
              </w:rPr>
              <w:t>0.10</w:t>
            </w:r>
          </w:p>
        </w:tc>
      </w:tr>
      <w:tr w:rsidR="00D515AE" w:rsidRPr="00D22C6F" w14:paraId="5AB05825" w14:textId="77777777" w:rsidTr="008E2A56">
        <w:trPr>
          <w:trHeight w:val="397"/>
        </w:trPr>
        <w:tc>
          <w:tcPr>
            <w:tcW w:w="6663" w:type="dxa"/>
            <w:gridSpan w:val="2"/>
            <w:tcBorders>
              <w:top w:val="single" w:sz="18" w:space="0" w:color="033636" w:themeColor="text2"/>
              <w:left w:val="nil"/>
              <w:bottom w:val="single" w:sz="8" w:space="0" w:color="033636" w:themeColor="text2"/>
              <w:right w:val="nil"/>
            </w:tcBorders>
            <w:shd w:val="clear" w:color="auto" w:fill="033636" w:themeFill="text2"/>
            <w:tcMar>
              <w:left w:w="85" w:type="dxa"/>
              <w:right w:w="0" w:type="dxa"/>
            </w:tcMar>
            <w:vAlign w:val="center"/>
          </w:tcPr>
          <w:p w14:paraId="5AE3F7C3" w14:textId="0F442F3E" w:rsidR="00D515AE" w:rsidRPr="00D22C6F" w:rsidRDefault="00D515AE">
            <w:pPr>
              <w:rPr>
                <w:rFonts w:asciiTheme="minorHAnsi" w:eastAsia="Arial" w:hAnsiTheme="minorHAnsi" w:cstheme="minorHAnsi"/>
                <w:color w:val="FFFFFF" w:themeColor="background1"/>
                <w:lang w:val="en-GB"/>
              </w:rPr>
            </w:pPr>
            <w:r w:rsidRPr="00D22C6F">
              <w:rPr>
                <w:rFonts w:asciiTheme="minorHAnsi" w:eastAsia="Arial" w:hAnsiTheme="minorHAnsi" w:cstheme="minorHAnsi"/>
                <w:b/>
                <w:bCs/>
                <w:color w:val="FFFFFF" w:themeColor="background1"/>
                <w:lang w:val="en-GB"/>
              </w:rPr>
              <w:t xml:space="preserve">SCOPE 2: </w:t>
            </w:r>
            <w:r w:rsidRPr="00D22C6F">
              <w:rPr>
                <w:rFonts w:asciiTheme="minorHAnsi" w:eastAsia="Arial" w:hAnsiTheme="minorHAnsi" w:cstheme="minorHAnsi"/>
                <w:color w:val="FFFFFF" w:themeColor="background1"/>
                <w:lang w:val="en-GB"/>
              </w:rPr>
              <w:t xml:space="preserve">Purchased </w:t>
            </w:r>
            <w:r w:rsidR="00E863B0" w:rsidRPr="00D22C6F">
              <w:rPr>
                <w:rFonts w:asciiTheme="minorHAnsi" w:eastAsia="Arial" w:hAnsiTheme="minorHAnsi" w:cstheme="minorHAnsi"/>
                <w:color w:val="FFFFFF" w:themeColor="background1"/>
                <w:lang w:val="en-GB"/>
              </w:rPr>
              <w:t>energy</w:t>
            </w:r>
          </w:p>
        </w:tc>
        <w:tc>
          <w:tcPr>
            <w:tcW w:w="1559" w:type="dxa"/>
            <w:tcBorders>
              <w:top w:val="single" w:sz="18" w:space="0" w:color="033636" w:themeColor="text2"/>
              <w:left w:val="nil"/>
              <w:bottom w:val="single" w:sz="8" w:space="0" w:color="033636" w:themeColor="text2"/>
              <w:right w:val="nil"/>
            </w:tcBorders>
            <w:shd w:val="clear" w:color="auto" w:fill="033636" w:themeFill="text2"/>
            <w:vAlign w:val="center"/>
          </w:tcPr>
          <w:p w14:paraId="76A4D28C" w14:textId="77777777" w:rsidR="00D515AE" w:rsidRPr="00D22C6F" w:rsidRDefault="00D515AE">
            <w:pPr>
              <w:jc w:val="center"/>
              <w:rPr>
                <w:lang w:val="en-GB"/>
              </w:rPr>
            </w:pPr>
            <w:r w:rsidRPr="00D22C6F">
              <w:rPr>
                <w:lang w:val="en-GB"/>
              </w:rPr>
              <w:t>kt CO</w:t>
            </w:r>
            <w:r w:rsidRPr="00D22C6F">
              <w:rPr>
                <w:vertAlign w:val="subscript"/>
                <w:lang w:val="en-GB"/>
              </w:rPr>
              <w:t>2</w:t>
            </w:r>
            <w:r w:rsidRPr="00D22C6F">
              <w:rPr>
                <w:lang w:val="en-GB"/>
              </w:rPr>
              <w:t>-e</w:t>
            </w:r>
          </w:p>
        </w:tc>
        <w:tc>
          <w:tcPr>
            <w:tcW w:w="1559" w:type="dxa"/>
            <w:tcBorders>
              <w:top w:val="single" w:sz="18" w:space="0" w:color="033636" w:themeColor="text2"/>
              <w:left w:val="nil"/>
              <w:bottom w:val="single" w:sz="8" w:space="0" w:color="033636" w:themeColor="text2"/>
              <w:right w:val="nil"/>
            </w:tcBorders>
            <w:shd w:val="clear" w:color="auto" w:fill="033636" w:themeFill="text2"/>
            <w:vAlign w:val="center"/>
          </w:tcPr>
          <w:p w14:paraId="2C2E357A" w14:textId="77777777" w:rsidR="00D515AE" w:rsidRPr="00D22C6F" w:rsidRDefault="00D515AE">
            <w:pPr>
              <w:jc w:val="center"/>
              <w:rPr>
                <w:lang w:val="en-GB"/>
              </w:rPr>
            </w:pPr>
            <w:r w:rsidRPr="00D22C6F">
              <w:rPr>
                <w:lang w:val="en-GB"/>
              </w:rPr>
              <w:t>%</w:t>
            </w:r>
          </w:p>
        </w:tc>
      </w:tr>
      <w:tr w:rsidR="00D515AE" w:rsidRPr="00D22C6F" w14:paraId="262869BD" w14:textId="77777777" w:rsidTr="008E2A56">
        <w:trPr>
          <w:trHeight w:val="397"/>
        </w:trPr>
        <w:tc>
          <w:tcPr>
            <w:tcW w:w="6663" w:type="dxa"/>
            <w:gridSpan w:val="2"/>
            <w:tcBorders>
              <w:top w:val="single" w:sz="8" w:space="0" w:color="033636" w:themeColor="text2"/>
              <w:left w:val="nil"/>
              <w:bottom w:val="single" w:sz="8" w:space="0" w:color="033636" w:themeColor="text2"/>
              <w:right w:val="single" w:sz="4" w:space="0" w:color="auto"/>
            </w:tcBorders>
            <w:shd w:val="clear" w:color="auto" w:fill="auto"/>
            <w:tcMar>
              <w:left w:w="85" w:type="dxa"/>
              <w:right w:w="0" w:type="dxa"/>
            </w:tcMar>
            <w:vAlign w:val="center"/>
          </w:tcPr>
          <w:p w14:paraId="3A3261C7" w14:textId="77777777" w:rsidR="00D515AE" w:rsidRPr="00D22C6F" w:rsidRDefault="00D515AE">
            <w:pPr>
              <w:rPr>
                <w:rFonts w:asciiTheme="minorHAnsi" w:hAnsiTheme="minorHAnsi" w:cstheme="minorHAnsi"/>
                <w:lang w:val="en-GB"/>
              </w:rPr>
            </w:pPr>
            <w:r w:rsidRPr="00D22C6F">
              <w:rPr>
                <w:rFonts w:asciiTheme="minorHAnsi" w:eastAsia="Arial Black" w:hAnsiTheme="minorHAnsi" w:cstheme="minorHAnsi"/>
                <w:b/>
                <w:color w:val="033636" w:themeColor="text2"/>
                <w:lang w:val="en-GB"/>
              </w:rPr>
              <w:t>TOTAL</w:t>
            </w:r>
            <w:r w:rsidRPr="00D22C6F">
              <w:rPr>
                <w:rFonts w:asciiTheme="minorHAnsi" w:eastAsia="Arial" w:hAnsiTheme="minorHAnsi" w:cstheme="minorHAnsi"/>
                <w:b/>
                <w:color w:val="033636" w:themeColor="text2"/>
                <w:lang w:val="en-GB"/>
              </w:rPr>
              <w:t xml:space="preserve"> SCOPE 2 ESTIMATE*</w:t>
            </w:r>
          </w:p>
        </w:tc>
        <w:tc>
          <w:tcPr>
            <w:tcW w:w="1559" w:type="dxa"/>
            <w:tcBorders>
              <w:top w:val="nil"/>
              <w:left w:val="nil"/>
              <w:bottom w:val="single" w:sz="8" w:space="0" w:color="033636" w:themeColor="text2"/>
              <w:right w:val="nil"/>
            </w:tcBorders>
            <w:shd w:val="clear" w:color="auto" w:fill="7BA8F8" w:themeFill="accent1" w:themeFillTint="66"/>
            <w:vAlign w:val="center"/>
          </w:tcPr>
          <w:p w14:paraId="39DDDD12" w14:textId="77777777" w:rsidR="00D515AE" w:rsidRPr="00D22C6F" w:rsidRDefault="00D515AE">
            <w:pPr>
              <w:jc w:val="center"/>
              <w:rPr>
                <w:rFonts w:asciiTheme="minorHAnsi" w:eastAsia="Arial" w:hAnsiTheme="minorHAnsi" w:cstheme="minorHAnsi"/>
                <w:b/>
                <w:bCs/>
                <w:color w:val="033636" w:themeColor="text2"/>
                <w:lang w:val="en-GB"/>
              </w:rPr>
            </w:pPr>
            <w:r w:rsidRPr="00D22C6F">
              <w:rPr>
                <w:rFonts w:asciiTheme="minorHAnsi" w:eastAsia="Arial" w:hAnsiTheme="minorHAnsi" w:cstheme="minorHAnsi"/>
                <w:b/>
                <w:bCs/>
                <w:color w:val="033636" w:themeColor="text2"/>
                <w:lang w:val="en-GB"/>
              </w:rPr>
              <w:t>4,696</w:t>
            </w:r>
          </w:p>
        </w:tc>
        <w:tc>
          <w:tcPr>
            <w:tcW w:w="1559" w:type="dxa"/>
            <w:tcBorders>
              <w:top w:val="nil"/>
              <w:left w:val="nil"/>
              <w:bottom w:val="single" w:sz="8" w:space="0" w:color="033636" w:themeColor="text2"/>
              <w:right w:val="nil"/>
            </w:tcBorders>
            <w:shd w:val="clear" w:color="auto" w:fill="7BA8F8" w:themeFill="accent1" w:themeFillTint="66"/>
            <w:vAlign w:val="center"/>
          </w:tcPr>
          <w:p w14:paraId="0F76C3D9" w14:textId="77777777" w:rsidR="00D515AE" w:rsidRPr="00D22C6F" w:rsidRDefault="00D515AE">
            <w:pPr>
              <w:jc w:val="center"/>
              <w:rPr>
                <w:rFonts w:asciiTheme="minorHAnsi" w:eastAsia="Arial" w:hAnsiTheme="minorHAnsi" w:cstheme="minorHAnsi"/>
                <w:b/>
                <w:bCs/>
                <w:color w:val="033636" w:themeColor="text2"/>
                <w:lang w:val="en-GB"/>
              </w:rPr>
            </w:pPr>
            <w:r w:rsidRPr="00D22C6F">
              <w:rPr>
                <w:rFonts w:asciiTheme="minorHAnsi" w:eastAsia="Arial" w:hAnsiTheme="minorHAnsi" w:cstheme="minorHAnsi"/>
                <w:b/>
                <w:color w:val="033636" w:themeColor="text2"/>
                <w:lang w:val="en-GB"/>
              </w:rPr>
              <w:t>19.96</w:t>
            </w:r>
          </w:p>
        </w:tc>
      </w:tr>
      <w:tr w:rsidR="00D515AE" w:rsidRPr="00D22C6F" w14:paraId="598D0449" w14:textId="77777777" w:rsidTr="008E2A56">
        <w:trPr>
          <w:trHeight w:val="397"/>
        </w:trPr>
        <w:tc>
          <w:tcPr>
            <w:tcW w:w="6663" w:type="dxa"/>
            <w:gridSpan w:val="2"/>
            <w:tcBorders>
              <w:top w:val="single" w:sz="18" w:space="0" w:color="033636" w:themeColor="text2"/>
              <w:left w:val="nil"/>
              <w:bottom w:val="single" w:sz="8" w:space="0" w:color="033636" w:themeColor="text2"/>
              <w:right w:val="nil"/>
            </w:tcBorders>
            <w:shd w:val="clear" w:color="auto" w:fill="033636" w:themeFill="text2"/>
            <w:tcMar>
              <w:left w:w="85" w:type="dxa"/>
              <w:right w:w="0" w:type="dxa"/>
            </w:tcMar>
            <w:vAlign w:val="center"/>
          </w:tcPr>
          <w:p w14:paraId="776D39BE" w14:textId="77777777" w:rsidR="00D515AE" w:rsidRPr="00D22C6F" w:rsidRDefault="00D515AE">
            <w:pPr>
              <w:rPr>
                <w:rFonts w:asciiTheme="minorHAnsi" w:eastAsia="Arial" w:hAnsiTheme="minorHAnsi" w:cstheme="minorHAnsi"/>
                <w:color w:val="FFFFFF" w:themeColor="background1"/>
                <w:lang w:val="en-GB"/>
              </w:rPr>
            </w:pPr>
            <w:r w:rsidRPr="00D22C6F">
              <w:rPr>
                <w:rFonts w:asciiTheme="minorHAnsi" w:eastAsia="Arial" w:hAnsiTheme="minorHAnsi" w:cstheme="minorHAnsi"/>
                <w:b/>
                <w:bCs/>
                <w:color w:val="FFFFFF" w:themeColor="background1"/>
                <w:lang w:val="en-GB"/>
              </w:rPr>
              <w:t xml:space="preserve">SCOPE 3: </w:t>
            </w:r>
            <w:r w:rsidRPr="00D22C6F">
              <w:rPr>
                <w:rFonts w:asciiTheme="minorHAnsi" w:eastAsia="Arial" w:hAnsiTheme="minorHAnsi" w:cstheme="minorHAnsi"/>
                <w:color w:val="FFFFFF" w:themeColor="background1"/>
                <w:lang w:val="en-GB"/>
              </w:rPr>
              <w:t>Other indirect emissions</w:t>
            </w:r>
          </w:p>
        </w:tc>
        <w:tc>
          <w:tcPr>
            <w:tcW w:w="1559" w:type="dxa"/>
            <w:tcBorders>
              <w:top w:val="single" w:sz="18" w:space="0" w:color="033636" w:themeColor="text2"/>
              <w:left w:val="nil"/>
              <w:bottom w:val="single" w:sz="8" w:space="0" w:color="033636" w:themeColor="text2"/>
              <w:right w:val="nil"/>
            </w:tcBorders>
            <w:shd w:val="clear" w:color="auto" w:fill="033636" w:themeFill="text2"/>
            <w:vAlign w:val="center"/>
          </w:tcPr>
          <w:p w14:paraId="344D362B" w14:textId="77777777" w:rsidR="00D515AE" w:rsidRPr="00D22C6F" w:rsidRDefault="00D515AE">
            <w:pPr>
              <w:jc w:val="center"/>
              <w:rPr>
                <w:lang w:val="en-GB"/>
              </w:rPr>
            </w:pPr>
            <w:r w:rsidRPr="00D22C6F">
              <w:rPr>
                <w:lang w:val="en-GB"/>
              </w:rPr>
              <w:t>kt CO</w:t>
            </w:r>
            <w:r w:rsidRPr="00D22C6F">
              <w:rPr>
                <w:vertAlign w:val="subscript"/>
                <w:lang w:val="en-GB"/>
              </w:rPr>
              <w:t>2</w:t>
            </w:r>
            <w:r w:rsidRPr="00D22C6F">
              <w:rPr>
                <w:lang w:val="en-GB"/>
              </w:rPr>
              <w:t>-e</w:t>
            </w:r>
          </w:p>
        </w:tc>
        <w:tc>
          <w:tcPr>
            <w:tcW w:w="1559" w:type="dxa"/>
            <w:tcBorders>
              <w:top w:val="single" w:sz="18" w:space="0" w:color="033636" w:themeColor="text2"/>
              <w:left w:val="nil"/>
              <w:bottom w:val="single" w:sz="8" w:space="0" w:color="033636" w:themeColor="text2"/>
              <w:right w:val="nil"/>
            </w:tcBorders>
            <w:shd w:val="clear" w:color="auto" w:fill="033636" w:themeFill="text2"/>
            <w:vAlign w:val="center"/>
          </w:tcPr>
          <w:p w14:paraId="1123EB1D" w14:textId="77777777" w:rsidR="00D515AE" w:rsidRPr="00D22C6F" w:rsidRDefault="00D515AE">
            <w:pPr>
              <w:jc w:val="center"/>
              <w:rPr>
                <w:lang w:val="en-GB"/>
              </w:rPr>
            </w:pPr>
            <w:r w:rsidRPr="00D22C6F">
              <w:rPr>
                <w:lang w:val="en-GB"/>
              </w:rPr>
              <w:t>%</w:t>
            </w:r>
          </w:p>
        </w:tc>
      </w:tr>
      <w:tr w:rsidR="00D515AE" w:rsidRPr="00D22C6F" w14:paraId="0E7BEBDD" w14:textId="77777777" w:rsidTr="008E2A56">
        <w:trPr>
          <w:trHeight w:val="397"/>
        </w:trPr>
        <w:tc>
          <w:tcPr>
            <w:tcW w:w="6663" w:type="dxa"/>
            <w:gridSpan w:val="2"/>
            <w:tcBorders>
              <w:top w:val="single" w:sz="8" w:space="0" w:color="033636" w:themeColor="text2"/>
              <w:left w:val="nil"/>
              <w:bottom w:val="single" w:sz="18" w:space="0" w:color="033636" w:themeColor="text2"/>
              <w:right w:val="single" w:sz="4" w:space="0" w:color="auto"/>
            </w:tcBorders>
            <w:shd w:val="clear" w:color="auto" w:fill="auto"/>
            <w:tcMar>
              <w:left w:w="85" w:type="dxa"/>
              <w:right w:w="0" w:type="dxa"/>
            </w:tcMar>
            <w:vAlign w:val="center"/>
          </w:tcPr>
          <w:p w14:paraId="11EA3778" w14:textId="77777777" w:rsidR="00D515AE" w:rsidRPr="00D22C6F" w:rsidRDefault="00D515AE">
            <w:pPr>
              <w:rPr>
                <w:rFonts w:asciiTheme="minorHAnsi" w:hAnsiTheme="minorHAnsi" w:cstheme="minorHAnsi"/>
                <w:lang w:val="en-GB"/>
              </w:rPr>
            </w:pPr>
            <w:r w:rsidRPr="00D22C6F">
              <w:rPr>
                <w:rFonts w:asciiTheme="minorHAnsi" w:eastAsia="Arial Black" w:hAnsiTheme="minorHAnsi" w:cstheme="minorHAnsi"/>
                <w:b/>
                <w:color w:val="033636" w:themeColor="text2"/>
                <w:lang w:val="en-GB"/>
              </w:rPr>
              <w:t>TOTAL</w:t>
            </w:r>
            <w:r w:rsidRPr="00D22C6F">
              <w:rPr>
                <w:rFonts w:asciiTheme="minorHAnsi" w:eastAsia="Arial" w:hAnsiTheme="minorHAnsi" w:cstheme="minorHAnsi"/>
                <w:b/>
                <w:color w:val="033636" w:themeColor="text2"/>
                <w:lang w:val="en-GB"/>
              </w:rPr>
              <w:t xml:space="preserve"> SCOPE 3 ESTIMATE</w:t>
            </w:r>
          </w:p>
        </w:tc>
        <w:tc>
          <w:tcPr>
            <w:tcW w:w="1559" w:type="dxa"/>
            <w:tcBorders>
              <w:top w:val="nil"/>
              <w:left w:val="nil"/>
              <w:bottom w:val="single" w:sz="18" w:space="0" w:color="033636" w:themeColor="text2"/>
              <w:right w:val="nil"/>
            </w:tcBorders>
            <w:shd w:val="clear" w:color="auto" w:fill="7BA8F8" w:themeFill="accent1" w:themeFillTint="66"/>
            <w:vAlign w:val="center"/>
          </w:tcPr>
          <w:p w14:paraId="615EACFD" w14:textId="77777777" w:rsidR="00D515AE" w:rsidRPr="00D22C6F" w:rsidRDefault="00D515AE">
            <w:pPr>
              <w:jc w:val="center"/>
              <w:rPr>
                <w:rFonts w:asciiTheme="minorHAnsi" w:eastAsia="Arial" w:hAnsiTheme="minorHAnsi" w:cstheme="minorHAnsi"/>
                <w:b/>
                <w:bCs/>
                <w:color w:val="033636" w:themeColor="text2"/>
                <w:lang w:val="en-GB"/>
              </w:rPr>
            </w:pPr>
            <w:r w:rsidRPr="00D22C6F">
              <w:rPr>
                <w:rFonts w:asciiTheme="minorHAnsi" w:eastAsia="Arial" w:hAnsiTheme="minorHAnsi" w:cstheme="minorHAnsi"/>
                <w:b/>
                <w:bCs/>
                <w:color w:val="033636" w:themeColor="text2"/>
                <w:lang w:val="en-GB"/>
              </w:rPr>
              <w:t>15,887</w:t>
            </w:r>
          </w:p>
        </w:tc>
        <w:tc>
          <w:tcPr>
            <w:tcW w:w="1559" w:type="dxa"/>
            <w:tcBorders>
              <w:top w:val="nil"/>
              <w:left w:val="nil"/>
              <w:bottom w:val="single" w:sz="18" w:space="0" w:color="033636" w:themeColor="text2"/>
              <w:right w:val="nil"/>
            </w:tcBorders>
            <w:shd w:val="clear" w:color="auto" w:fill="7BA8F8" w:themeFill="accent1" w:themeFillTint="66"/>
            <w:vAlign w:val="center"/>
          </w:tcPr>
          <w:p w14:paraId="081F612C" w14:textId="77777777" w:rsidR="00D515AE" w:rsidRPr="00D22C6F" w:rsidRDefault="00D515AE">
            <w:pPr>
              <w:jc w:val="center"/>
              <w:rPr>
                <w:rFonts w:asciiTheme="minorHAnsi" w:eastAsia="Arial" w:hAnsiTheme="minorHAnsi" w:cstheme="minorHAnsi"/>
                <w:b/>
                <w:bCs/>
                <w:color w:val="033636" w:themeColor="text2"/>
                <w:lang w:val="en-GB"/>
              </w:rPr>
            </w:pPr>
            <w:r w:rsidRPr="00D22C6F">
              <w:rPr>
                <w:rFonts w:asciiTheme="minorHAnsi" w:eastAsia="Arial" w:hAnsiTheme="minorHAnsi" w:cstheme="minorHAnsi"/>
                <w:b/>
                <w:color w:val="033636" w:themeColor="text2"/>
                <w:lang w:val="en-GB"/>
              </w:rPr>
              <w:t>67.54</w:t>
            </w:r>
          </w:p>
        </w:tc>
      </w:tr>
      <w:tr w:rsidR="00D515AE" w:rsidRPr="00D22C6F" w14:paraId="6616672B" w14:textId="77777777" w:rsidTr="008E2A56">
        <w:trPr>
          <w:trHeight w:val="340"/>
        </w:trPr>
        <w:tc>
          <w:tcPr>
            <w:tcW w:w="567"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43143602" w14:textId="77777777" w:rsidR="00D515AE" w:rsidRPr="00D22C6F" w:rsidRDefault="00D515AE">
            <w:pPr>
              <w:rPr>
                <w:lang w:val="en-GB"/>
              </w:rPr>
            </w:pPr>
            <w:r w:rsidRPr="00D22C6F">
              <w:rPr>
                <w:noProof/>
                <w:lang w:val="en-GB"/>
              </w:rPr>
              <w:drawing>
                <wp:inline distT="0" distB="0" distL="0" distR="0" wp14:anchorId="54AC63CB" wp14:editId="4DD52660">
                  <wp:extent cx="228600" cy="202487"/>
                  <wp:effectExtent l="0" t="0" r="0" b="7620"/>
                  <wp:docPr id="1564974030" name="Picture 1564974030" descr="An icon of a hand holding a co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4974030" name="Picture 1564974030" descr="An icon of a hand holding a coin"/>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32448" cy="205895"/>
                          </a:xfrm>
                          <a:prstGeom prst="rect">
                            <a:avLst/>
                          </a:prstGeom>
                          <a:noFill/>
                        </pic:spPr>
                      </pic:pic>
                    </a:graphicData>
                  </a:graphic>
                </wp:inline>
              </w:drawing>
            </w:r>
          </w:p>
        </w:tc>
        <w:tc>
          <w:tcPr>
            <w:tcW w:w="6096" w:type="dxa"/>
            <w:tcBorders>
              <w:top w:val="nil"/>
              <w:left w:val="nil"/>
              <w:bottom w:val="single" w:sz="4" w:space="0" w:color="auto"/>
              <w:right w:val="single" w:sz="4" w:space="0" w:color="auto"/>
            </w:tcBorders>
            <w:shd w:val="clear" w:color="auto" w:fill="F2F2F2" w:themeFill="background1" w:themeFillShade="F2"/>
            <w:tcMar>
              <w:left w:w="113" w:type="dxa"/>
              <w:right w:w="0" w:type="dxa"/>
            </w:tcMar>
            <w:vAlign w:val="center"/>
          </w:tcPr>
          <w:p w14:paraId="7968B175" w14:textId="77777777" w:rsidR="00D515AE" w:rsidRPr="00D22C6F" w:rsidRDefault="00D515AE">
            <w:pPr>
              <w:rPr>
                <w:rFonts w:asciiTheme="minorHAnsi" w:hAnsiTheme="minorHAnsi" w:cstheme="minorHAnsi"/>
                <w:b/>
                <w:sz w:val="22"/>
                <w:szCs w:val="22"/>
                <w:lang w:val="en-GB"/>
              </w:rPr>
            </w:pPr>
            <w:r w:rsidRPr="00D22C6F">
              <w:rPr>
                <w:rFonts w:asciiTheme="minorHAnsi" w:hAnsiTheme="minorHAnsi" w:cstheme="minorHAnsi"/>
                <w:b/>
                <w:sz w:val="22"/>
                <w:szCs w:val="22"/>
                <w:lang w:val="en-GB"/>
              </w:rPr>
              <w:t>Purchased Goods and Services</w:t>
            </w:r>
          </w:p>
        </w:tc>
        <w:tc>
          <w:tcPr>
            <w:tcW w:w="1559" w:type="dxa"/>
            <w:tcBorders>
              <w:top w:val="single" w:sz="18" w:space="0" w:color="033636" w:themeColor="text2"/>
              <w:left w:val="nil"/>
              <w:bottom w:val="single" w:sz="4" w:space="0" w:color="auto"/>
              <w:right w:val="nil"/>
            </w:tcBorders>
            <w:shd w:val="clear" w:color="auto" w:fill="BDD3FB" w:themeFill="accent1" w:themeFillTint="33"/>
            <w:vAlign w:val="center"/>
          </w:tcPr>
          <w:p w14:paraId="406CC153"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10,100</w:t>
            </w:r>
          </w:p>
        </w:tc>
        <w:tc>
          <w:tcPr>
            <w:tcW w:w="1559" w:type="dxa"/>
            <w:tcBorders>
              <w:top w:val="single" w:sz="18" w:space="0" w:color="033636" w:themeColor="text2"/>
              <w:left w:val="nil"/>
              <w:bottom w:val="single" w:sz="4" w:space="0" w:color="auto"/>
              <w:right w:val="nil"/>
            </w:tcBorders>
            <w:shd w:val="clear" w:color="auto" w:fill="BDD3FB" w:themeFill="accent1" w:themeFillTint="33"/>
            <w:vAlign w:val="center"/>
          </w:tcPr>
          <w:p w14:paraId="274175AE"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42.94</w:t>
            </w:r>
          </w:p>
        </w:tc>
      </w:tr>
      <w:tr w:rsidR="00D515AE" w:rsidRPr="00D22C6F" w14:paraId="1C7150E2"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0480CA8B" w14:textId="77777777" w:rsidR="00D515AE" w:rsidRPr="00D22C6F" w:rsidRDefault="00D515AE">
            <w:pPr>
              <w:rPr>
                <w:lang w:val="en-GB"/>
              </w:rPr>
            </w:pPr>
          </w:p>
        </w:tc>
        <w:tc>
          <w:tcPr>
            <w:tcW w:w="6096" w:type="dxa"/>
            <w:tcBorders>
              <w:top w:val="single" w:sz="4" w:space="0" w:color="auto"/>
              <w:left w:val="nil"/>
              <w:bottom w:val="nil"/>
              <w:right w:val="single" w:sz="4" w:space="0" w:color="auto"/>
            </w:tcBorders>
            <w:shd w:val="clear" w:color="auto" w:fill="F2F2F2" w:themeFill="background1" w:themeFillShade="F2"/>
            <w:tcMar>
              <w:left w:w="113" w:type="dxa"/>
              <w:right w:w="0" w:type="dxa"/>
            </w:tcMar>
            <w:vAlign w:val="center"/>
          </w:tcPr>
          <w:p w14:paraId="5BE6FBE1"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Pharmaceuticals and Chemicals (not Respiratory Inhalers)</w:t>
            </w:r>
          </w:p>
        </w:tc>
        <w:tc>
          <w:tcPr>
            <w:tcW w:w="1559" w:type="dxa"/>
            <w:tcBorders>
              <w:top w:val="single" w:sz="4" w:space="0" w:color="auto"/>
              <w:left w:val="nil"/>
              <w:bottom w:val="nil"/>
              <w:right w:val="nil"/>
            </w:tcBorders>
            <w:shd w:val="clear" w:color="auto" w:fill="BDD3FB" w:themeFill="accent1" w:themeFillTint="33"/>
            <w:vAlign w:val="center"/>
          </w:tcPr>
          <w:p w14:paraId="4759C838"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1,360</w:t>
            </w:r>
          </w:p>
        </w:tc>
        <w:tc>
          <w:tcPr>
            <w:tcW w:w="1559" w:type="dxa"/>
            <w:tcBorders>
              <w:top w:val="single" w:sz="4" w:space="0" w:color="auto"/>
              <w:left w:val="nil"/>
              <w:bottom w:val="nil"/>
              <w:right w:val="nil"/>
            </w:tcBorders>
            <w:shd w:val="clear" w:color="auto" w:fill="BDD3FB" w:themeFill="accent1" w:themeFillTint="33"/>
            <w:vAlign w:val="center"/>
          </w:tcPr>
          <w:p w14:paraId="5A62F23F"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5.78</w:t>
            </w:r>
          </w:p>
        </w:tc>
      </w:tr>
      <w:tr w:rsidR="00D515AE" w:rsidRPr="00D22C6F" w14:paraId="058D78EF"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4238B56F" w14:textId="77777777" w:rsidR="00D515AE" w:rsidRPr="00D22C6F" w:rsidRDefault="00D515AE">
            <w:pPr>
              <w:rPr>
                <w:lang w:val="en-GB"/>
              </w:rPr>
            </w:pPr>
          </w:p>
        </w:tc>
        <w:tc>
          <w:tcPr>
            <w:tcW w:w="6096"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14953A2B"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Respiratory Inhalers*</w:t>
            </w:r>
          </w:p>
        </w:tc>
        <w:tc>
          <w:tcPr>
            <w:tcW w:w="1559" w:type="dxa"/>
            <w:tcBorders>
              <w:top w:val="nil"/>
              <w:left w:val="single" w:sz="4" w:space="0" w:color="auto"/>
              <w:bottom w:val="nil"/>
              <w:right w:val="nil"/>
            </w:tcBorders>
            <w:shd w:val="clear" w:color="auto" w:fill="BDD3FB" w:themeFill="accent1" w:themeFillTint="33"/>
            <w:vAlign w:val="center"/>
          </w:tcPr>
          <w:p w14:paraId="3BE54B1A"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404</w:t>
            </w:r>
          </w:p>
        </w:tc>
        <w:tc>
          <w:tcPr>
            <w:tcW w:w="1559" w:type="dxa"/>
            <w:tcBorders>
              <w:top w:val="nil"/>
              <w:left w:val="nil"/>
              <w:bottom w:val="nil"/>
              <w:right w:val="nil"/>
            </w:tcBorders>
            <w:shd w:val="clear" w:color="auto" w:fill="BDD3FB" w:themeFill="accent1" w:themeFillTint="33"/>
            <w:vAlign w:val="center"/>
          </w:tcPr>
          <w:p w14:paraId="667F0939"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1.72</w:t>
            </w:r>
          </w:p>
        </w:tc>
      </w:tr>
      <w:tr w:rsidR="00D515AE" w:rsidRPr="00D22C6F" w14:paraId="7A7BBA1E"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1F6510EA" w14:textId="77777777" w:rsidR="00D515AE" w:rsidRPr="00D22C6F" w:rsidRDefault="00D515AE">
            <w:pPr>
              <w:rPr>
                <w:lang w:val="en-GB"/>
              </w:rPr>
            </w:pPr>
          </w:p>
        </w:tc>
        <w:tc>
          <w:tcPr>
            <w:tcW w:w="6096"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03469B4E"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Food and Catering</w:t>
            </w:r>
          </w:p>
        </w:tc>
        <w:tc>
          <w:tcPr>
            <w:tcW w:w="1559" w:type="dxa"/>
            <w:tcBorders>
              <w:top w:val="nil"/>
              <w:left w:val="single" w:sz="4" w:space="0" w:color="auto"/>
              <w:bottom w:val="nil"/>
              <w:right w:val="nil"/>
            </w:tcBorders>
            <w:shd w:val="clear" w:color="auto" w:fill="BDD3FB" w:themeFill="accent1" w:themeFillTint="33"/>
            <w:vAlign w:val="center"/>
          </w:tcPr>
          <w:p w14:paraId="46C0BEF3"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1,361</w:t>
            </w:r>
          </w:p>
        </w:tc>
        <w:tc>
          <w:tcPr>
            <w:tcW w:w="1559" w:type="dxa"/>
            <w:tcBorders>
              <w:top w:val="nil"/>
              <w:left w:val="nil"/>
              <w:bottom w:val="nil"/>
              <w:right w:val="nil"/>
            </w:tcBorders>
            <w:shd w:val="clear" w:color="auto" w:fill="BDD3FB" w:themeFill="accent1" w:themeFillTint="33"/>
            <w:vAlign w:val="center"/>
          </w:tcPr>
          <w:p w14:paraId="6B6A5249"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5.78</w:t>
            </w:r>
          </w:p>
        </w:tc>
      </w:tr>
      <w:tr w:rsidR="00D515AE" w:rsidRPr="00D22C6F" w14:paraId="50D54750"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77A017B1" w14:textId="77777777" w:rsidR="00D515AE" w:rsidRPr="00D22C6F" w:rsidRDefault="00D515AE">
            <w:pPr>
              <w:rPr>
                <w:lang w:val="en-GB"/>
              </w:rPr>
            </w:pPr>
          </w:p>
        </w:tc>
        <w:tc>
          <w:tcPr>
            <w:tcW w:w="6096"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53B9D8CF"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Laundry, Cleaning and Maintenance</w:t>
            </w:r>
          </w:p>
        </w:tc>
        <w:tc>
          <w:tcPr>
            <w:tcW w:w="1559" w:type="dxa"/>
            <w:tcBorders>
              <w:top w:val="nil"/>
              <w:left w:val="single" w:sz="4" w:space="0" w:color="auto"/>
              <w:bottom w:val="nil"/>
              <w:right w:val="nil"/>
            </w:tcBorders>
            <w:shd w:val="clear" w:color="auto" w:fill="BDD3FB" w:themeFill="accent1" w:themeFillTint="33"/>
            <w:vAlign w:val="center"/>
          </w:tcPr>
          <w:p w14:paraId="1BBF729D"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1,245</w:t>
            </w:r>
          </w:p>
        </w:tc>
        <w:tc>
          <w:tcPr>
            <w:tcW w:w="1559" w:type="dxa"/>
            <w:tcBorders>
              <w:top w:val="nil"/>
              <w:left w:val="nil"/>
              <w:bottom w:val="nil"/>
              <w:right w:val="nil"/>
            </w:tcBorders>
            <w:shd w:val="clear" w:color="auto" w:fill="BDD3FB" w:themeFill="accent1" w:themeFillTint="33"/>
            <w:vAlign w:val="center"/>
          </w:tcPr>
          <w:p w14:paraId="1A9CBCB7"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5.29</w:t>
            </w:r>
          </w:p>
        </w:tc>
      </w:tr>
      <w:tr w:rsidR="00D515AE" w:rsidRPr="00D22C6F" w14:paraId="682E91FC"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211DB383" w14:textId="77777777" w:rsidR="00D515AE" w:rsidRPr="00D22C6F" w:rsidRDefault="00D515AE">
            <w:pPr>
              <w:rPr>
                <w:lang w:val="en-GB"/>
              </w:rPr>
            </w:pPr>
          </w:p>
        </w:tc>
        <w:tc>
          <w:tcPr>
            <w:tcW w:w="6096"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0B7C6E34"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Manufactured Goods</w:t>
            </w:r>
          </w:p>
        </w:tc>
        <w:tc>
          <w:tcPr>
            <w:tcW w:w="1559" w:type="dxa"/>
            <w:tcBorders>
              <w:top w:val="nil"/>
              <w:left w:val="single" w:sz="4" w:space="0" w:color="auto"/>
              <w:bottom w:val="nil"/>
              <w:right w:val="nil"/>
            </w:tcBorders>
            <w:shd w:val="clear" w:color="auto" w:fill="BDD3FB" w:themeFill="accent1" w:themeFillTint="33"/>
            <w:vAlign w:val="center"/>
          </w:tcPr>
          <w:p w14:paraId="3F9C6A8D"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1,717</w:t>
            </w:r>
          </w:p>
        </w:tc>
        <w:tc>
          <w:tcPr>
            <w:tcW w:w="1559" w:type="dxa"/>
            <w:tcBorders>
              <w:top w:val="nil"/>
              <w:left w:val="nil"/>
              <w:bottom w:val="nil"/>
              <w:right w:val="nil"/>
            </w:tcBorders>
            <w:shd w:val="clear" w:color="auto" w:fill="BDD3FB" w:themeFill="accent1" w:themeFillTint="33"/>
            <w:vAlign w:val="center"/>
          </w:tcPr>
          <w:p w14:paraId="6EB07CC2"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7.30</w:t>
            </w:r>
          </w:p>
        </w:tc>
      </w:tr>
      <w:tr w:rsidR="00D515AE" w:rsidRPr="00D22C6F" w14:paraId="3C19E17D"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5DA3571F" w14:textId="77777777" w:rsidR="00D515AE" w:rsidRPr="00D22C6F" w:rsidRDefault="00D515AE">
            <w:pPr>
              <w:rPr>
                <w:lang w:val="en-GB"/>
              </w:rPr>
            </w:pPr>
          </w:p>
        </w:tc>
        <w:tc>
          <w:tcPr>
            <w:tcW w:w="6096"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5E5233A6"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Business Services</w:t>
            </w:r>
          </w:p>
        </w:tc>
        <w:tc>
          <w:tcPr>
            <w:tcW w:w="1559" w:type="dxa"/>
            <w:tcBorders>
              <w:top w:val="nil"/>
              <w:left w:val="single" w:sz="4" w:space="0" w:color="auto"/>
              <w:bottom w:val="nil"/>
              <w:right w:val="nil"/>
            </w:tcBorders>
            <w:shd w:val="clear" w:color="auto" w:fill="BDD3FB" w:themeFill="accent1" w:themeFillTint="33"/>
            <w:vAlign w:val="center"/>
          </w:tcPr>
          <w:p w14:paraId="12945D05"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2,150</w:t>
            </w:r>
          </w:p>
        </w:tc>
        <w:tc>
          <w:tcPr>
            <w:tcW w:w="1559" w:type="dxa"/>
            <w:tcBorders>
              <w:top w:val="nil"/>
              <w:left w:val="nil"/>
              <w:bottom w:val="nil"/>
              <w:right w:val="nil"/>
            </w:tcBorders>
            <w:shd w:val="clear" w:color="auto" w:fill="BDD3FB" w:themeFill="accent1" w:themeFillTint="33"/>
            <w:vAlign w:val="center"/>
          </w:tcPr>
          <w:p w14:paraId="60C14A01"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9.14</w:t>
            </w:r>
          </w:p>
        </w:tc>
      </w:tr>
      <w:tr w:rsidR="00D515AE" w:rsidRPr="00D22C6F" w14:paraId="0957DC93"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47EC3C98" w14:textId="77777777" w:rsidR="00D515AE" w:rsidRPr="00D22C6F" w:rsidRDefault="00D515AE">
            <w:pPr>
              <w:rPr>
                <w:lang w:val="en-GB"/>
              </w:rPr>
            </w:pPr>
          </w:p>
        </w:tc>
        <w:tc>
          <w:tcPr>
            <w:tcW w:w="6096"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4CDD784C"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Care and Social Assistance Services</w:t>
            </w:r>
          </w:p>
        </w:tc>
        <w:tc>
          <w:tcPr>
            <w:tcW w:w="1559" w:type="dxa"/>
            <w:tcBorders>
              <w:top w:val="nil"/>
              <w:left w:val="single" w:sz="4" w:space="0" w:color="auto"/>
              <w:bottom w:val="nil"/>
              <w:right w:val="nil"/>
            </w:tcBorders>
            <w:shd w:val="clear" w:color="auto" w:fill="BDD3FB" w:themeFill="accent1" w:themeFillTint="33"/>
            <w:vAlign w:val="center"/>
          </w:tcPr>
          <w:p w14:paraId="675CD6B8"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190</w:t>
            </w:r>
          </w:p>
        </w:tc>
        <w:tc>
          <w:tcPr>
            <w:tcW w:w="1559" w:type="dxa"/>
            <w:tcBorders>
              <w:top w:val="nil"/>
              <w:left w:val="nil"/>
              <w:bottom w:val="nil"/>
              <w:right w:val="nil"/>
            </w:tcBorders>
            <w:shd w:val="clear" w:color="auto" w:fill="BDD3FB" w:themeFill="accent1" w:themeFillTint="33"/>
            <w:vAlign w:val="center"/>
          </w:tcPr>
          <w:p w14:paraId="6FA64C40"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0.81</w:t>
            </w:r>
          </w:p>
        </w:tc>
      </w:tr>
      <w:tr w:rsidR="00D515AE" w:rsidRPr="00D22C6F" w14:paraId="3D8EB34A" w14:textId="77777777" w:rsidTr="008E2A56">
        <w:trPr>
          <w:trHeight w:val="340"/>
        </w:trPr>
        <w:tc>
          <w:tcPr>
            <w:tcW w:w="567" w:type="dxa"/>
            <w:vMerge/>
            <w:tcBorders>
              <w:left w:val="nil"/>
              <w:bottom w:val="single" w:sz="18" w:space="0" w:color="033636" w:themeColor="text2"/>
              <w:right w:val="nil"/>
            </w:tcBorders>
            <w:shd w:val="clear" w:color="auto" w:fill="F2F2F2" w:themeFill="background1" w:themeFillShade="F2"/>
            <w:tcMar>
              <w:left w:w="113" w:type="dxa"/>
              <w:right w:w="113" w:type="dxa"/>
            </w:tcMar>
          </w:tcPr>
          <w:p w14:paraId="0AB5A8E8" w14:textId="77777777" w:rsidR="00D515AE" w:rsidRPr="00D22C6F" w:rsidRDefault="00D515AE">
            <w:pPr>
              <w:rPr>
                <w:lang w:val="en-GB"/>
              </w:rPr>
            </w:pPr>
          </w:p>
        </w:tc>
        <w:tc>
          <w:tcPr>
            <w:tcW w:w="6096"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761D73EA" w14:textId="77777777" w:rsidR="00D515AE" w:rsidRPr="00D22C6F" w:rsidRDefault="00D515AE">
            <w:pPr>
              <w:rPr>
                <w:rFonts w:asciiTheme="minorHAnsi" w:eastAsia="Arial" w:hAnsiTheme="minorHAnsi" w:cstheme="minorHAnsi"/>
                <w:sz w:val="22"/>
                <w:szCs w:val="22"/>
                <w:lang w:val="en-GB"/>
              </w:rPr>
            </w:pPr>
            <w:r w:rsidRPr="00D22C6F">
              <w:rPr>
                <w:rFonts w:asciiTheme="minorHAnsi" w:hAnsiTheme="minorHAnsi" w:cstheme="minorHAnsi"/>
                <w:sz w:val="22"/>
                <w:szCs w:val="22"/>
                <w:lang w:val="en-GB"/>
              </w:rPr>
              <w:t>Ambulance Services</w:t>
            </w:r>
          </w:p>
        </w:tc>
        <w:tc>
          <w:tcPr>
            <w:tcW w:w="1559" w:type="dxa"/>
            <w:tcBorders>
              <w:top w:val="nil"/>
              <w:left w:val="single" w:sz="4" w:space="0" w:color="auto"/>
              <w:bottom w:val="nil"/>
              <w:right w:val="nil"/>
            </w:tcBorders>
            <w:shd w:val="clear" w:color="auto" w:fill="BDD3FB" w:themeFill="accent1" w:themeFillTint="33"/>
            <w:vAlign w:val="center"/>
          </w:tcPr>
          <w:p w14:paraId="62F4DB95"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27</w:t>
            </w:r>
          </w:p>
        </w:tc>
        <w:tc>
          <w:tcPr>
            <w:tcW w:w="1559" w:type="dxa"/>
            <w:tcBorders>
              <w:top w:val="nil"/>
              <w:left w:val="nil"/>
              <w:bottom w:val="nil"/>
              <w:right w:val="nil"/>
            </w:tcBorders>
            <w:shd w:val="clear" w:color="auto" w:fill="BDD3FB" w:themeFill="accent1" w:themeFillTint="33"/>
            <w:vAlign w:val="center"/>
          </w:tcPr>
          <w:p w14:paraId="6698BB78"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0.11</w:t>
            </w:r>
          </w:p>
        </w:tc>
      </w:tr>
      <w:tr w:rsidR="00D515AE" w:rsidRPr="00D22C6F" w14:paraId="2A9D7356" w14:textId="77777777" w:rsidTr="008E2A56">
        <w:trPr>
          <w:trHeight w:val="340"/>
        </w:trPr>
        <w:tc>
          <w:tcPr>
            <w:tcW w:w="567" w:type="dxa"/>
            <w:vMerge/>
            <w:tcBorders>
              <w:left w:val="nil"/>
              <w:bottom w:val="single" w:sz="18" w:space="0" w:color="033636" w:themeColor="text2"/>
              <w:right w:val="nil"/>
            </w:tcBorders>
            <w:shd w:val="clear" w:color="auto" w:fill="F2F2F2" w:themeFill="background1" w:themeFillShade="F2"/>
            <w:tcMar>
              <w:left w:w="113" w:type="dxa"/>
              <w:right w:w="113" w:type="dxa"/>
            </w:tcMar>
          </w:tcPr>
          <w:p w14:paraId="2680E870" w14:textId="77777777" w:rsidR="00D515AE" w:rsidRPr="00D22C6F" w:rsidRDefault="00D515AE">
            <w:pPr>
              <w:rPr>
                <w:lang w:val="en-GB"/>
              </w:rPr>
            </w:pPr>
          </w:p>
        </w:tc>
        <w:tc>
          <w:tcPr>
            <w:tcW w:w="6096" w:type="dxa"/>
            <w:tcBorders>
              <w:top w:val="nil"/>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3A61E043"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Other Procurement</w:t>
            </w:r>
          </w:p>
        </w:tc>
        <w:tc>
          <w:tcPr>
            <w:tcW w:w="1559" w:type="dxa"/>
            <w:tcBorders>
              <w:top w:val="nil"/>
              <w:left w:val="nil"/>
              <w:bottom w:val="single" w:sz="18" w:space="0" w:color="033636" w:themeColor="text2"/>
              <w:right w:val="nil"/>
            </w:tcBorders>
            <w:shd w:val="clear" w:color="auto" w:fill="BDD3FB" w:themeFill="accent1" w:themeFillTint="33"/>
            <w:vAlign w:val="center"/>
          </w:tcPr>
          <w:p w14:paraId="57E5406E"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1,646</w:t>
            </w:r>
          </w:p>
        </w:tc>
        <w:tc>
          <w:tcPr>
            <w:tcW w:w="1559" w:type="dxa"/>
            <w:tcBorders>
              <w:top w:val="nil"/>
              <w:left w:val="nil"/>
              <w:bottom w:val="single" w:sz="18" w:space="0" w:color="033636" w:themeColor="text2"/>
              <w:right w:val="nil"/>
            </w:tcBorders>
            <w:shd w:val="clear" w:color="auto" w:fill="BDD3FB" w:themeFill="accent1" w:themeFillTint="33"/>
            <w:vAlign w:val="center"/>
          </w:tcPr>
          <w:p w14:paraId="10E5B0DA"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7.00</w:t>
            </w:r>
          </w:p>
        </w:tc>
      </w:tr>
      <w:tr w:rsidR="00D515AE" w:rsidRPr="00D22C6F" w14:paraId="28132A88" w14:textId="77777777" w:rsidTr="008E2A56">
        <w:trPr>
          <w:trHeight w:val="340"/>
        </w:trPr>
        <w:tc>
          <w:tcPr>
            <w:tcW w:w="567"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755E6941" w14:textId="77777777" w:rsidR="00D515AE" w:rsidRPr="00D22C6F" w:rsidRDefault="00D515AE">
            <w:pPr>
              <w:rPr>
                <w:lang w:val="en-GB"/>
              </w:rPr>
            </w:pPr>
            <w:r w:rsidRPr="00D22C6F">
              <w:rPr>
                <w:noProof/>
                <w:lang w:val="en-GB"/>
              </w:rPr>
              <w:drawing>
                <wp:inline distT="0" distB="0" distL="0" distR="0" wp14:anchorId="04700DD2" wp14:editId="2365F778">
                  <wp:extent cx="217641" cy="209550"/>
                  <wp:effectExtent l="0" t="0" r="0" b="0"/>
                  <wp:docPr id="1663034785" name="Picture 1663034785" descr="An icon of two gear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3034785" name="Picture 1663034785" descr="An icon of two gears&#10;"/>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20407" cy="212213"/>
                          </a:xfrm>
                          <a:prstGeom prst="rect">
                            <a:avLst/>
                          </a:prstGeom>
                          <a:noFill/>
                        </pic:spPr>
                      </pic:pic>
                    </a:graphicData>
                  </a:graphic>
                </wp:inline>
              </w:drawing>
            </w:r>
          </w:p>
        </w:tc>
        <w:tc>
          <w:tcPr>
            <w:tcW w:w="6096"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41F8D99A" w14:textId="77777777" w:rsidR="00D515AE" w:rsidRPr="00D22C6F" w:rsidRDefault="00D515AE">
            <w:pPr>
              <w:rPr>
                <w:rFonts w:asciiTheme="minorHAnsi" w:hAnsiTheme="minorHAnsi" w:cstheme="minorHAnsi"/>
                <w:b/>
                <w:sz w:val="22"/>
                <w:szCs w:val="22"/>
                <w:lang w:val="en-GB"/>
              </w:rPr>
            </w:pPr>
            <w:r w:rsidRPr="00D22C6F">
              <w:rPr>
                <w:rFonts w:asciiTheme="minorHAnsi" w:hAnsiTheme="minorHAnsi" w:cstheme="minorHAnsi"/>
                <w:b/>
                <w:sz w:val="22"/>
                <w:szCs w:val="22"/>
                <w:lang w:val="en-GB"/>
              </w:rPr>
              <w:t>Capital Goods</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02C0AD82"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875</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34CD0F6C"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3.72</w:t>
            </w:r>
          </w:p>
        </w:tc>
      </w:tr>
      <w:tr w:rsidR="00D515AE" w:rsidRPr="00D22C6F" w14:paraId="3C8D6E2E"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0253613A" w14:textId="77777777" w:rsidR="00D515AE" w:rsidRPr="00D22C6F" w:rsidRDefault="00D515AE">
            <w:pPr>
              <w:rPr>
                <w:lang w:val="en-GB"/>
              </w:rPr>
            </w:pPr>
          </w:p>
        </w:tc>
        <w:tc>
          <w:tcPr>
            <w:tcW w:w="6096" w:type="dxa"/>
            <w:tcBorders>
              <w:top w:val="single" w:sz="4" w:space="0" w:color="033636" w:themeColor="text2"/>
              <w:left w:val="nil"/>
              <w:bottom w:val="nil"/>
              <w:right w:val="single" w:sz="4" w:space="0" w:color="auto"/>
            </w:tcBorders>
            <w:shd w:val="clear" w:color="auto" w:fill="F2F2F2" w:themeFill="background1" w:themeFillShade="F2"/>
            <w:tcMar>
              <w:left w:w="113" w:type="dxa"/>
              <w:right w:w="0" w:type="dxa"/>
            </w:tcMar>
            <w:vAlign w:val="center"/>
          </w:tcPr>
          <w:p w14:paraId="53C59BED"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Medical Devices and Equipment</w:t>
            </w:r>
          </w:p>
        </w:tc>
        <w:tc>
          <w:tcPr>
            <w:tcW w:w="1559" w:type="dxa"/>
            <w:tcBorders>
              <w:top w:val="single" w:sz="4" w:space="0" w:color="033636" w:themeColor="text2"/>
              <w:left w:val="nil"/>
              <w:bottom w:val="nil"/>
              <w:right w:val="nil"/>
            </w:tcBorders>
            <w:shd w:val="clear" w:color="auto" w:fill="BDD3FB" w:themeFill="accent1" w:themeFillTint="33"/>
            <w:vAlign w:val="center"/>
          </w:tcPr>
          <w:p w14:paraId="5EFBB33B"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582</w:t>
            </w:r>
          </w:p>
        </w:tc>
        <w:tc>
          <w:tcPr>
            <w:tcW w:w="1559" w:type="dxa"/>
            <w:tcBorders>
              <w:top w:val="single" w:sz="4" w:space="0" w:color="033636" w:themeColor="text2"/>
              <w:left w:val="nil"/>
              <w:bottom w:val="nil"/>
              <w:right w:val="nil"/>
            </w:tcBorders>
            <w:shd w:val="clear" w:color="auto" w:fill="BDD3FB" w:themeFill="accent1" w:themeFillTint="33"/>
            <w:vAlign w:val="center"/>
          </w:tcPr>
          <w:p w14:paraId="7917D0FF"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2.48</w:t>
            </w:r>
          </w:p>
        </w:tc>
      </w:tr>
      <w:tr w:rsidR="00D515AE" w:rsidRPr="00D22C6F" w14:paraId="70E0BC1D"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18C8A079" w14:textId="77777777" w:rsidR="00D515AE" w:rsidRPr="00D22C6F" w:rsidRDefault="00D515AE">
            <w:pPr>
              <w:rPr>
                <w:lang w:val="en-GB"/>
              </w:rPr>
            </w:pPr>
          </w:p>
        </w:tc>
        <w:tc>
          <w:tcPr>
            <w:tcW w:w="6096"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63C0F98D"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Non-Medical Equipment</w:t>
            </w:r>
          </w:p>
        </w:tc>
        <w:tc>
          <w:tcPr>
            <w:tcW w:w="1559" w:type="dxa"/>
            <w:tcBorders>
              <w:top w:val="nil"/>
              <w:left w:val="nil"/>
              <w:bottom w:val="nil"/>
              <w:right w:val="nil"/>
            </w:tcBorders>
            <w:shd w:val="clear" w:color="auto" w:fill="BDD3FB" w:themeFill="accent1" w:themeFillTint="33"/>
            <w:vAlign w:val="center"/>
          </w:tcPr>
          <w:p w14:paraId="7D328DE1"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162</w:t>
            </w:r>
          </w:p>
        </w:tc>
        <w:tc>
          <w:tcPr>
            <w:tcW w:w="1559" w:type="dxa"/>
            <w:tcBorders>
              <w:top w:val="nil"/>
              <w:left w:val="nil"/>
              <w:bottom w:val="nil"/>
              <w:right w:val="nil"/>
            </w:tcBorders>
            <w:shd w:val="clear" w:color="auto" w:fill="BDD3FB" w:themeFill="accent1" w:themeFillTint="33"/>
            <w:vAlign w:val="center"/>
          </w:tcPr>
          <w:p w14:paraId="1779F404"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0.69</w:t>
            </w:r>
          </w:p>
        </w:tc>
      </w:tr>
      <w:tr w:rsidR="00D515AE" w:rsidRPr="00D22C6F" w14:paraId="5647902A" w14:textId="77777777" w:rsidTr="008E2A56">
        <w:trPr>
          <w:trHeight w:val="340"/>
        </w:trPr>
        <w:tc>
          <w:tcPr>
            <w:tcW w:w="567" w:type="dxa"/>
            <w:vMerge/>
            <w:tcBorders>
              <w:left w:val="nil"/>
              <w:bottom w:val="single" w:sz="18" w:space="0" w:color="033636" w:themeColor="text2"/>
              <w:right w:val="nil"/>
            </w:tcBorders>
            <w:shd w:val="clear" w:color="auto" w:fill="F2F2F2" w:themeFill="background1" w:themeFillShade="F2"/>
            <w:tcMar>
              <w:left w:w="113" w:type="dxa"/>
              <w:right w:w="113" w:type="dxa"/>
            </w:tcMar>
          </w:tcPr>
          <w:p w14:paraId="789D9945" w14:textId="77777777" w:rsidR="00D515AE" w:rsidRPr="00D22C6F" w:rsidRDefault="00D515AE">
            <w:pPr>
              <w:rPr>
                <w:lang w:val="en-GB"/>
              </w:rPr>
            </w:pPr>
          </w:p>
        </w:tc>
        <w:tc>
          <w:tcPr>
            <w:tcW w:w="6096" w:type="dxa"/>
            <w:tcBorders>
              <w:top w:val="nil"/>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510DEC45"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Construction</w:t>
            </w:r>
          </w:p>
        </w:tc>
        <w:tc>
          <w:tcPr>
            <w:tcW w:w="1559" w:type="dxa"/>
            <w:tcBorders>
              <w:top w:val="nil"/>
              <w:left w:val="nil"/>
              <w:bottom w:val="single" w:sz="18" w:space="0" w:color="033636" w:themeColor="text2"/>
              <w:right w:val="nil"/>
            </w:tcBorders>
            <w:shd w:val="clear" w:color="auto" w:fill="BDD3FB" w:themeFill="accent1" w:themeFillTint="33"/>
            <w:vAlign w:val="center"/>
          </w:tcPr>
          <w:p w14:paraId="1E2DE4D1"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132</w:t>
            </w:r>
          </w:p>
        </w:tc>
        <w:tc>
          <w:tcPr>
            <w:tcW w:w="1559" w:type="dxa"/>
            <w:tcBorders>
              <w:top w:val="nil"/>
              <w:left w:val="nil"/>
              <w:bottom w:val="single" w:sz="18" w:space="0" w:color="033636" w:themeColor="text2"/>
              <w:right w:val="nil"/>
            </w:tcBorders>
            <w:shd w:val="clear" w:color="auto" w:fill="BDD3FB" w:themeFill="accent1" w:themeFillTint="33"/>
            <w:vAlign w:val="center"/>
          </w:tcPr>
          <w:p w14:paraId="61AFDFEB"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0.56</w:t>
            </w:r>
          </w:p>
        </w:tc>
      </w:tr>
      <w:tr w:rsidR="00D515AE" w:rsidRPr="00D22C6F" w14:paraId="5AA6D0C8" w14:textId="77777777" w:rsidTr="008E2A56">
        <w:trPr>
          <w:trHeight w:val="340"/>
        </w:trPr>
        <w:tc>
          <w:tcPr>
            <w:tcW w:w="567"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12727EB1" w14:textId="77777777" w:rsidR="00D515AE" w:rsidRPr="00D22C6F" w:rsidRDefault="00D515AE">
            <w:pPr>
              <w:rPr>
                <w:lang w:val="en-GB"/>
              </w:rPr>
            </w:pPr>
            <w:r w:rsidRPr="00D22C6F">
              <w:rPr>
                <w:noProof/>
                <w:lang w:val="en-GB"/>
              </w:rPr>
              <w:drawing>
                <wp:inline distT="0" distB="0" distL="0" distR="0" wp14:anchorId="73756A7D" wp14:editId="27371618">
                  <wp:extent cx="241300" cy="241300"/>
                  <wp:effectExtent l="0" t="0" r="6350" b="6350"/>
                  <wp:docPr id="524037639" name="Picture 524037639" descr="An icon of a power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037639" name="Picture 524037639" descr="An icon of a power line"/>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41300" cy="241300"/>
                          </a:xfrm>
                          <a:prstGeom prst="rect">
                            <a:avLst/>
                          </a:prstGeom>
                          <a:noFill/>
                        </pic:spPr>
                      </pic:pic>
                    </a:graphicData>
                  </a:graphic>
                </wp:inline>
              </w:drawing>
            </w:r>
          </w:p>
        </w:tc>
        <w:tc>
          <w:tcPr>
            <w:tcW w:w="6096"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4D730133" w14:textId="77777777" w:rsidR="00D515AE" w:rsidRPr="00D22C6F" w:rsidRDefault="00D515AE">
            <w:pPr>
              <w:rPr>
                <w:rFonts w:asciiTheme="minorHAnsi" w:hAnsiTheme="minorHAnsi" w:cstheme="minorHAnsi"/>
                <w:b/>
                <w:sz w:val="22"/>
                <w:szCs w:val="22"/>
                <w:lang w:val="en-GB"/>
              </w:rPr>
            </w:pPr>
            <w:r w:rsidRPr="00D22C6F">
              <w:rPr>
                <w:rFonts w:asciiTheme="minorHAnsi" w:hAnsiTheme="minorHAnsi" w:cstheme="minorHAnsi"/>
                <w:b/>
                <w:sz w:val="22"/>
                <w:szCs w:val="22"/>
                <w:lang w:val="en-GB"/>
              </w:rPr>
              <w:t>Fuel and Energy-Related Activities (not Included in Scopes 1 or 2)</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5001E482"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700</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73A8270A"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2.98</w:t>
            </w:r>
          </w:p>
        </w:tc>
      </w:tr>
      <w:tr w:rsidR="00D515AE" w:rsidRPr="00D22C6F" w14:paraId="52183557" w14:textId="77777777" w:rsidTr="008E2A56">
        <w:trPr>
          <w:trHeight w:val="340"/>
        </w:trPr>
        <w:tc>
          <w:tcPr>
            <w:tcW w:w="567" w:type="dxa"/>
            <w:vMerge/>
            <w:tcBorders>
              <w:left w:val="nil"/>
              <w:bottom w:val="single" w:sz="18" w:space="0" w:color="033636" w:themeColor="text2"/>
              <w:right w:val="nil"/>
            </w:tcBorders>
            <w:shd w:val="clear" w:color="auto" w:fill="F2F2F2" w:themeFill="background1" w:themeFillShade="F2"/>
            <w:tcMar>
              <w:left w:w="113" w:type="dxa"/>
              <w:right w:w="113" w:type="dxa"/>
            </w:tcMar>
          </w:tcPr>
          <w:p w14:paraId="4CA473BA" w14:textId="77777777" w:rsidR="00D515AE" w:rsidRPr="00D22C6F" w:rsidRDefault="00D515AE">
            <w:pPr>
              <w:rPr>
                <w:lang w:val="en-GB"/>
              </w:rPr>
            </w:pPr>
          </w:p>
        </w:tc>
        <w:tc>
          <w:tcPr>
            <w:tcW w:w="6096" w:type="dxa"/>
            <w:tcBorders>
              <w:top w:val="single" w:sz="4" w:space="0" w:color="033636" w:themeColor="text2"/>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5BF89610"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Upstream Energy-Related Emissions</w:t>
            </w:r>
          </w:p>
        </w:tc>
        <w:tc>
          <w:tcPr>
            <w:tcW w:w="1559" w:type="dxa"/>
            <w:tcBorders>
              <w:top w:val="single" w:sz="4" w:space="0" w:color="033636" w:themeColor="text2"/>
              <w:left w:val="nil"/>
              <w:bottom w:val="single" w:sz="18" w:space="0" w:color="033636" w:themeColor="text2"/>
              <w:right w:val="nil"/>
            </w:tcBorders>
            <w:shd w:val="clear" w:color="auto" w:fill="BDD3FB" w:themeFill="accent1" w:themeFillTint="33"/>
            <w:vAlign w:val="center"/>
          </w:tcPr>
          <w:p w14:paraId="6AA1C870"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700</w:t>
            </w:r>
          </w:p>
        </w:tc>
        <w:tc>
          <w:tcPr>
            <w:tcW w:w="1559" w:type="dxa"/>
            <w:tcBorders>
              <w:top w:val="single" w:sz="4" w:space="0" w:color="033636" w:themeColor="text2"/>
              <w:left w:val="nil"/>
              <w:bottom w:val="single" w:sz="18" w:space="0" w:color="033636" w:themeColor="text2"/>
              <w:right w:val="nil"/>
            </w:tcBorders>
            <w:shd w:val="clear" w:color="auto" w:fill="BDD3FB" w:themeFill="accent1" w:themeFillTint="33"/>
            <w:vAlign w:val="center"/>
          </w:tcPr>
          <w:p w14:paraId="5B936EB7"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2.98</w:t>
            </w:r>
          </w:p>
        </w:tc>
      </w:tr>
      <w:tr w:rsidR="00D515AE" w:rsidRPr="00D22C6F" w14:paraId="27928608" w14:textId="77777777" w:rsidTr="008E2A56">
        <w:trPr>
          <w:trHeight w:val="340"/>
        </w:trPr>
        <w:tc>
          <w:tcPr>
            <w:tcW w:w="567"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05C31BAF" w14:textId="77777777" w:rsidR="00D515AE" w:rsidRPr="00D22C6F" w:rsidRDefault="00D515AE">
            <w:pPr>
              <w:rPr>
                <w:lang w:val="en-GB"/>
              </w:rPr>
            </w:pPr>
            <w:r w:rsidRPr="00D22C6F">
              <w:rPr>
                <w:noProof/>
                <w:lang w:val="en-GB"/>
              </w:rPr>
              <w:lastRenderedPageBreak/>
              <w:drawing>
                <wp:inline distT="0" distB="0" distL="0" distR="0" wp14:anchorId="184CBCDF" wp14:editId="12DC2AE3">
                  <wp:extent cx="266700" cy="266700"/>
                  <wp:effectExtent l="0" t="0" r="0" b="0"/>
                  <wp:docPr id="2021964778" name="Picture 2021964778" descr="A icon of a box with arrows pointing away from the centr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1964778" name="Picture 2021964778" descr="A icon of a box with arrows pointing away from the centre&#10;"/>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66700" cy="266700"/>
                          </a:xfrm>
                          <a:prstGeom prst="rect">
                            <a:avLst/>
                          </a:prstGeom>
                          <a:noFill/>
                        </pic:spPr>
                      </pic:pic>
                    </a:graphicData>
                  </a:graphic>
                </wp:inline>
              </w:drawing>
            </w:r>
          </w:p>
        </w:tc>
        <w:tc>
          <w:tcPr>
            <w:tcW w:w="6096"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2909AA38" w14:textId="77777777" w:rsidR="00D515AE" w:rsidRPr="00D22C6F" w:rsidRDefault="00D515AE">
            <w:pPr>
              <w:rPr>
                <w:rFonts w:asciiTheme="minorHAnsi" w:hAnsiTheme="minorHAnsi" w:cstheme="minorHAnsi"/>
                <w:b/>
                <w:sz w:val="22"/>
                <w:szCs w:val="22"/>
                <w:lang w:val="en-GB"/>
              </w:rPr>
            </w:pPr>
            <w:r w:rsidRPr="00D22C6F">
              <w:rPr>
                <w:rFonts w:asciiTheme="minorHAnsi" w:hAnsiTheme="minorHAnsi" w:cstheme="minorHAnsi"/>
                <w:b/>
                <w:sz w:val="22"/>
                <w:szCs w:val="22"/>
                <w:lang w:val="en-GB"/>
              </w:rPr>
              <w:t>Upstream Transportation and Distribution</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72D3EF2C"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889</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478B5A1A"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3.78</w:t>
            </w:r>
          </w:p>
        </w:tc>
      </w:tr>
      <w:tr w:rsidR="00D515AE" w:rsidRPr="00D22C6F" w14:paraId="55934059" w14:textId="77777777" w:rsidTr="008E2A56">
        <w:trPr>
          <w:trHeight w:val="340"/>
        </w:trPr>
        <w:tc>
          <w:tcPr>
            <w:tcW w:w="567" w:type="dxa"/>
            <w:vMerge/>
            <w:tcBorders>
              <w:left w:val="nil"/>
              <w:bottom w:val="single" w:sz="18" w:space="0" w:color="033636" w:themeColor="text2"/>
              <w:right w:val="nil"/>
            </w:tcBorders>
            <w:shd w:val="clear" w:color="auto" w:fill="F2F2F2" w:themeFill="background1" w:themeFillShade="F2"/>
            <w:tcMar>
              <w:left w:w="113" w:type="dxa"/>
              <w:right w:w="113" w:type="dxa"/>
            </w:tcMar>
          </w:tcPr>
          <w:p w14:paraId="3B2CB0A1" w14:textId="77777777" w:rsidR="00D515AE" w:rsidRPr="00D22C6F" w:rsidRDefault="00D515AE">
            <w:pPr>
              <w:rPr>
                <w:lang w:val="en-GB"/>
              </w:rPr>
            </w:pPr>
          </w:p>
        </w:tc>
        <w:tc>
          <w:tcPr>
            <w:tcW w:w="6096" w:type="dxa"/>
            <w:tcBorders>
              <w:top w:val="single" w:sz="4" w:space="0" w:color="033636" w:themeColor="text2"/>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3C80F485"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Freight, Courier and Post</w:t>
            </w:r>
          </w:p>
        </w:tc>
        <w:tc>
          <w:tcPr>
            <w:tcW w:w="1559" w:type="dxa"/>
            <w:tcBorders>
              <w:top w:val="single" w:sz="4" w:space="0" w:color="033636" w:themeColor="text2"/>
              <w:left w:val="nil"/>
              <w:bottom w:val="single" w:sz="18" w:space="0" w:color="033636" w:themeColor="text2"/>
              <w:right w:val="nil"/>
            </w:tcBorders>
            <w:shd w:val="clear" w:color="auto" w:fill="BDD3FB" w:themeFill="accent1" w:themeFillTint="33"/>
            <w:vAlign w:val="center"/>
          </w:tcPr>
          <w:p w14:paraId="3A31589A"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889</w:t>
            </w:r>
          </w:p>
        </w:tc>
        <w:tc>
          <w:tcPr>
            <w:tcW w:w="1559" w:type="dxa"/>
            <w:tcBorders>
              <w:top w:val="single" w:sz="4" w:space="0" w:color="033636" w:themeColor="text2"/>
              <w:left w:val="nil"/>
              <w:bottom w:val="single" w:sz="18" w:space="0" w:color="033636" w:themeColor="text2"/>
              <w:right w:val="nil"/>
            </w:tcBorders>
            <w:shd w:val="clear" w:color="auto" w:fill="BDD3FB" w:themeFill="accent1" w:themeFillTint="33"/>
            <w:vAlign w:val="center"/>
          </w:tcPr>
          <w:p w14:paraId="1220CDF6"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3.78</w:t>
            </w:r>
          </w:p>
        </w:tc>
      </w:tr>
      <w:tr w:rsidR="00D515AE" w:rsidRPr="00D22C6F" w14:paraId="38C542E4" w14:textId="77777777" w:rsidTr="008E2A56">
        <w:trPr>
          <w:trHeight w:val="340"/>
        </w:trPr>
        <w:tc>
          <w:tcPr>
            <w:tcW w:w="567"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0D186C21" w14:textId="77777777" w:rsidR="00D515AE" w:rsidRPr="00D22C6F" w:rsidRDefault="00D515AE">
            <w:pPr>
              <w:rPr>
                <w:lang w:val="en-GB"/>
              </w:rPr>
            </w:pPr>
            <w:r w:rsidRPr="00D22C6F">
              <w:rPr>
                <w:noProof/>
                <w:lang w:val="en-GB"/>
              </w:rPr>
              <w:drawing>
                <wp:inline distT="0" distB="0" distL="0" distR="0" wp14:anchorId="52E44922" wp14:editId="5E7D9579">
                  <wp:extent cx="241300" cy="195863"/>
                  <wp:effectExtent l="0" t="0" r="6350" b="0"/>
                  <wp:docPr id="337686407" name="Picture 337686407" descr="An icon of a drain pi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686407" name="Picture 337686407" descr="An icon of a drain pipe"/>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49639" cy="202632"/>
                          </a:xfrm>
                          <a:prstGeom prst="rect">
                            <a:avLst/>
                          </a:prstGeom>
                          <a:noFill/>
                        </pic:spPr>
                      </pic:pic>
                    </a:graphicData>
                  </a:graphic>
                </wp:inline>
              </w:drawing>
            </w:r>
          </w:p>
        </w:tc>
        <w:tc>
          <w:tcPr>
            <w:tcW w:w="6096"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7CF8E0A3" w14:textId="77777777" w:rsidR="00D515AE" w:rsidRPr="00D22C6F" w:rsidRDefault="00D515AE">
            <w:pPr>
              <w:rPr>
                <w:rFonts w:asciiTheme="minorHAnsi" w:hAnsiTheme="minorHAnsi" w:cstheme="minorHAnsi"/>
                <w:b/>
                <w:sz w:val="22"/>
                <w:szCs w:val="22"/>
                <w:lang w:val="en-GB"/>
              </w:rPr>
            </w:pPr>
            <w:r w:rsidRPr="00D22C6F">
              <w:rPr>
                <w:rFonts w:asciiTheme="minorHAnsi" w:hAnsiTheme="minorHAnsi" w:cstheme="minorHAnsi"/>
                <w:b/>
                <w:sz w:val="22"/>
                <w:szCs w:val="22"/>
                <w:lang w:val="en-GB"/>
              </w:rPr>
              <w:t>Water and Waste</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72CEC552"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1,782</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0174E197"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7.57</w:t>
            </w:r>
          </w:p>
        </w:tc>
      </w:tr>
      <w:tr w:rsidR="00D515AE" w:rsidRPr="00D22C6F" w14:paraId="7DFC436F" w14:textId="77777777" w:rsidTr="008E2A56">
        <w:trPr>
          <w:trHeight w:val="340"/>
        </w:trPr>
        <w:tc>
          <w:tcPr>
            <w:tcW w:w="567" w:type="dxa"/>
            <w:vMerge/>
            <w:tcBorders>
              <w:left w:val="nil"/>
              <w:bottom w:val="nil"/>
              <w:right w:val="nil"/>
            </w:tcBorders>
            <w:shd w:val="clear" w:color="auto" w:fill="F2F2F2" w:themeFill="background1" w:themeFillShade="F2"/>
            <w:tcMar>
              <w:left w:w="113" w:type="dxa"/>
              <w:right w:w="113" w:type="dxa"/>
            </w:tcMar>
          </w:tcPr>
          <w:p w14:paraId="02A3E725" w14:textId="77777777" w:rsidR="00D515AE" w:rsidRPr="00D22C6F" w:rsidRDefault="00D515AE">
            <w:pPr>
              <w:rPr>
                <w:lang w:val="en-GB"/>
              </w:rPr>
            </w:pPr>
          </w:p>
        </w:tc>
        <w:tc>
          <w:tcPr>
            <w:tcW w:w="6096" w:type="dxa"/>
            <w:tcBorders>
              <w:top w:val="single" w:sz="4" w:space="0" w:color="033636" w:themeColor="text2"/>
              <w:left w:val="nil"/>
              <w:bottom w:val="nil"/>
              <w:right w:val="single" w:sz="4" w:space="0" w:color="auto"/>
            </w:tcBorders>
            <w:shd w:val="clear" w:color="auto" w:fill="F2F2F2" w:themeFill="background1" w:themeFillShade="F2"/>
            <w:tcMar>
              <w:left w:w="113" w:type="dxa"/>
              <w:right w:w="0" w:type="dxa"/>
            </w:tcMar>
            <w:vAlign w:val="center"/>
          </w:tcPr>
          <w:p w14:paraId="64E72066"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Water</w:t>
            </w:r>
          </w:p>
        </w:tc>
        <w:tc>
          <w:tcPr>
            <w:tcW w:w="1559" w:type="dxa"/>
            <w:tcBorders>
              <w:top w:val="single" w:sz="4" w:space="0" w:color="033636" w:themeColor="text2"/>
              <w:left w:val="nil"/>
              <w:bottom w:val="nil"/>
              <w:right w:val="nil"/>
            </w:tcBorders>
            <w:shd w:val="clear" w:color="auto" w:fill="BDD3FB" w:themeFill="accent1" w:themeFillTint="33"/>
            <w:vAlign w:val="center"/>
          </w:tcPr>
          <w:p w14:paraId="11D2DE79"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238</w:t>
            </w:r>
          </w:p>
        </w:tc>
        <w:tc>
          <w:tcPr>
            <w:tcW w:w="1559" w:type="dxa"/>
            <w:tcBorders>
              <w:top w:val="single" w:sz="4" w:space="0" w:color="033636" w:themeColor="text2"/>
              <w:left w:val="nil"/>
              <w:bottom w:val="nil"/>
              <w:right w:val="nil"/>
            </w:tcBorders>
            <w:shd w:val="clear" w:color="auto" w:fill="BDD3FB" w:themeFill="accent1" w:themeFillTint="33"/>
            <w:vAlign w:val="center"/>
          </w:tcPr>
          <w:p w14:paraId="61AD8446"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1.01</w:t>
            </w:r>
          </w:p>
        </w:tc>
      </w:tr>
      <w:tr w:rsidR="00D515AE" w:rsidRPr="00D22C6F" w14:paraId="61BE57BC" w14:textId="77777777" w:rsidTr="008E2A56">
        <w:trPr>
          <w:trHeight w:val="340"/>
        </w:trPr>
        <w:tc>
          <w:tcPr>
            <w:tcW w:w="567" w:type="dxa"/>
            <w:vMerge/>
            <w:tcBorders>
              <w:top w:val="nil"/>
              <w:left w:val="nil"/>
              <w:bottom w:val="nil"/>
              <w:right w:val="nil"/>
            </w:tcBorders>
            <w:shd w:val="clear" w:color="auto" w:fill="F2F2F2" w:themeFill="background1" w:themeFillShade="F2"/>
            <w:tcMar>
              <w:left w:w="113" w:type="dxa"/>
              <w:right w:w="113" w:type="dxa"/>
            </w:tcMar>
          </w:tcPr>
          <w:p w14:paraId="51B3F987" w14:textId="77777777" w:rsidR="00D515AE" w:rsidRPr="00D22C6F" w:rsidRDefault="00D515AE">
            <w:pPr>
              <w:rPr>
                <w:lang w:val="en-GB"/>
              </w:rPr>
            </w:pPr>
          </w:p>
        </w:tc>
        <w:tc>
          <w:tcPr>
            <w:tcW w:w="6096" w:type="dxa"/>
            <w:tcBorders>
              <w:top w:val="nil"/>
              <w:left w:val="nil"/>
              <w:bottom w:val="nil"/>
              <w:right w:val="single" w:sz="4" w:space="0" w:color="auto"/>
            </w:tcBorders>
            <w:shd w:val="clear" w:color="auto" w:fill="F2F2F2" w:themeFill="background1" w:themeFillShade="F2"/>
            <w:tcMar>
              <w:left w:w="113" w:type="dxa"/>
              <w:right w:w="0" w:type="dxa"/>
            </w:tcMar>
            <w:vAlign w:val="center"/>
          </w:tcPr>
          <w:p w14:paraId="007881CB"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Clinical Waste Incineration*</w:t>
            </w:r>
          </w:p>
        </w:tc>
        <w:tc>
          <w:tcPr>
            <w:tcW w:w="1559" w:type="dxa"/>
            <w:tcBorders>
              <w:top w:val="nil"/>
              <w:left w:val="single" w:sz="4" w:space="0" w:color="auto"/>
              <w:bottom w:val="nil"/>
              <w:right w:val="nil"/>
            </w:tcBorders>
            <w:shd w:val="clear" w:color="auto" w:fill="BDD3FB" w:themeFill="accent1" w:themeFillTint="33"/>
            <w:vAlign w:val="center"/>
          </w:tcPr>
          <w:p w14:paraId="2A1802BE"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15</w:t>
            </w:r>
          </w:p>
        </w:tc>
        <w:tc>
          <w:tcPr>
            <w:tcW w:w="1559" w:type="dxa"/>
            <w:tcBorders>
              <w:top w:val="nil"/>
              <w:left w:val="nil"/>
              <w:bottom w:val="nil"/>
              <w:right w:val="nil"/>
            </w:tcBorders>
            <w:shd w:val="clear" w:color="auto" w:fill="BDD3FB" w:themeFill="accent1" w:themeFillTint="33"/>
            <w:vAlign w:val="center"/>
          </w:tcPr>
          <w:p w14:paraId="762DFD20"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0.06</w:t>
            </w:r>
          </w:p>
        </w:tc>
      </w:tr>
      <w:tr w:rsidR="00D515AE" w:rsidRPr="00D22C6F" w14:paraId="1A5423A4" w14:textId="77777777" w:rsidTr="008E2A56">
        <w:trPr>
          <w:trHeight w:val="340"/>
        </w:trPr>
        <w:tc>
          <w:tcPr>
            <w:tcW w:w="567" w:type="dxa"/>
            <w:vMerge/>
            <w:tcBorders>
              <w:top w:val="nil"/>
              <w:left w:val="nil"/>
              <w:bottom w:val="single" w:sz="18" w:space="0" w:color="033636" w:themeColor="text2"/>
              <w:right w:val="nil"/>
            </w:tcBorders>
            <w:shd w:val="clear" w:color="auto" w:fill="F2F2F2" w:themeFill="background1" w:themeFillShade="F2"/>
            <w:tcMar>
              <w:left w:w="113" w:type="dxa"/>
              <w:right w:w="113" w:type="dxa"/>
            </w:tcMar>
          </w:tcPr>
          <w:p w14:paraId="5E38B1D8" w14:textId="77777777" w:rsidR="00D515AE" w:rsidRPr="00D22C6F" w:rsidRDefault="00D515AE">
            <w:pPr>
              <w:rPr>
                <w:lang w:val="en-GB"/>
              </w:rPr>
            </w:pPr>
          </w:p>
        </w:tc>
        <w:tc>
          <w:tcPr>
            <w:tcW w:w="6096" w:type="dxa"/>
            <w:tcBorders>
              <w:top w:val="nil"/>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400B908C"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Non-Clinical Waste</w:t>
            </w:r>
          </w:p>
        </w:tc>
        <w:tc>
          <w:tcPr>
            <w:tcW w:w="1559" w:type="dxa"/>
            <w:tcBorders>
              <w:top w:val="nil"/>
              <w:left w:val="nil"/>
              <w:bottom w:val="single" w:sz="18" w:space="0" w:color="033636" w:themeColor="text2"/>
              <w:right w:val="nil"/>
            </w:tcBorders>
            <w:shd w:val="clear" w:color="auto" w:fill="BDD3FB" w:themeFill="accent1" w:themeFillTint="33"/>
            <w:vAlign w:val="center"/>
          </w:tcPr>
          <w:p w14:paraId="16B525FA"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1,528</w:t>
            </w:r>
          </w:p>
        </w:tc>
        <w:tc>
          <w:tcPr>
            <w:tcW w:w="1559" w:type="dxa"/>
            <w:tcBorders>
              <w:top w:val="nil"/>
              <w:left w:val="nil"/>
              <w:bottom w:val="single" w:sz="18" w:space="0" w:color="033636" w:themeColor="text2"/>
              <w:right w:val="nil"/>
            </w:tcBorders>
            <w:shd w:val="clear" w:color="auto" w:fill="BDD3FB" w:themeFill="accent1" w:themeFillTint="33"/>
            <w:vAlign w:val="center"/>
          </w:tcPr>
          <w:p w14:paraId="3E7E9680"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6.50</w:t>
            </w:r>
          </w:p>
        </w:tc>
      </w:tr>
      <w:tr w:rsidR="00D515AE" w:rsidRPr="00D22C6F" w14:paraId="0CEC2592" w14:textId="77777777" w:rsidTr="008E2A56">
        <w:trPr>
          <w:trHeight w:val="340"/>
        </w:trPr>
        <w:tc>
          <w:tcPr>
            <w:tcW w:w="567"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28E7FC08" w14:textId="77777777" w:rsidR="00D515AE" w:rsidRPr="00D22C6F" w:rsidRDefault="00D515AE">
            <w:pPr>
              <w:rPr>
                <w:lang w:val="en-GB"/>
              </w:rPr>
            </w:pPr>
            <w:r w:rsidRPr="00D22C6F">
              <w:rPr>
                <w:noProof/>
                <w:lang w:val="en-GB"/>
              </w:rPr>
              <w:drawing>
                <wp:inline distT="0" distB="0" distL="0" distR="0" wp14:anchorId="30EC615F" wp14:editId="17E8F14B">
                  <wp:extent cx="235985" cy="203200"/>
                  <wp:effectExtent l="0" t="0" r="0" b="6350"/>
                  <wp:docPr id="384201851" name="Picture 384201851" descr="An icon of one arrow pointing left and another arrow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201851" name="Picture 384201851" descr="An icon of one arrow pointing left and another arrow pointing right"/>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40662" cy="207227"/>
                          </a:xfrm>
                          <a:prstGeom prst="rect">
                            <a:avLst/>
                          </a:prstGeom>
                          <a:noFill/>
                        </pic:spPr>
                      </pic:pic>
                    </a:graphicData>
                  </a:graphic>
                </wp:inline>
              </w:drawing>
            </w:r>
          </w:p>
        </w:tc>
        <w:tc>
          <w:tcPr>
            <w:tcW w:w="6096"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66BC943F" w14:textId="77777777" w:rsidR="00D515AE" w:rsidRPr="00D22C6F" w:rsidRDefault="00D515AE">
            <w:pPr>
              <w:rPr>
                <w:rFonts w:asciiTheme="minorHAnsi" w:hAnsiTheme="minorHAnsi" w:cstheme="minorHAnsi"/>
                <w:b/>
                <w:sz w:val="22"/>
                <w:szCs w:val="22"/>
                <w:lang w:val="en-GB"/>
              </w:rPr>
            </w:pPr>
            <w:r w:rsidRPr="00D22C6F">
              <w:rPr>
                <w:rFonts w:asciiTheme="minorHAnsi" w:hAnsiTheme="minorHAnsi" w:cstheme="minorHAnsi"/>
                <w:b/>
                <w:sz w:val="22"/>
                <w:szCs w:val="22"/>
                <w:lang w:val="en-GB"/>
              </w:rPr>
              <w:t>Business Travel</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6B9030D1"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259</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15ADAC67"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1.10</w:t>
            </w:r>
          </w:p>
        </w:tc>
      </w:tr>
      <w:tr w:rsidR="00D515AE" w:rsidRPr="00D22C6F" w14:paraId="349AF6E4"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5A6A0ECE" w14:textId="77777777" w:rsidR="00D515AE" w:rsidRPr="00D22C6F" w:rsidRDefault="00D515AE">
            <w:pPr>
              <w:rPr>
                <w:lang w:val="en-GB"/>
              </w:rPr>
            </w:pPr>
          </w:p>
        </w:tc>
        <w:tc>
          <w:tcPr>
            <w:tcW w:w="6096" w:type="dxa"/>
            <w:tcBorders>
              <w:top w:val="single" w:sz="4" w:space="0" w:color="033636" w:themeColor="text2"/>
              <w:left w:val="nil"/>
              <w:bottom w:val="nil"/>
              <w:right w:val="single" w:sz="4" w:space="0" w:color="auto"/>
            </w:tcBorders>
            <w:shd w:val="clear" w:color="auto" w:fill="F2F2F2" w:themeFill="background1" w:themeFillShade="F2"/>
            <w:tcMar>
              <w:left w:w="113" w:type="dxa"/>
              <w:right w:w="0" w:type="dxa"/>
            </w:tcMar>
            <w:vAlign w:val="center"/>
          </w:tcPr>
          <w:p w14:paraId="31C6DA97" w14:textId="77777777" w:rsidR="00D515AE" w:rsidRPr="00D22C6F" w:rsidRDefault="00D515AE">
            <w:pPr>
              <w:rPr>
                <w:rFonts w:asciiTheme="minorHAnsi" w:eastAsia="Wingdings" w:hAnsiTheme="minorHAnsi" w:cstheme="minorHAnsi"/>
                <w:color w:val="033636" w:themeColor="text2"/>
                <w:sz w:val="22"/>
                <w:szCs w:val="22"/>
                <w:lang w:val="en-GB"/>
              </w:rPr>
            </w:pPr>
            <w:r w:rsidRPr="00D22C6F">
              <w:rPr>
                <w:rFonts w:asciiTheme="minorHAnsi" w:hAnsiTheme="minorHAnsi" w:cstheme="minorHAnsi"/>
                <w:sz w:val="22"/>
                <w:szCs w:val="22"/>
                <w:lang w:val="en-GB"/>
              </w:rPr>
              <w:t xml:space="preserve">Non-Air Business Travel </w:t>
            </w:r>
          </w:p>
        </w:tc>
        <w:tc>
          <w:tcPr>
            <w:tcW w:w="1559" w:type="dxa"/>
            <w:tcBorders>
              <w:top w:val="single" w:sz="4" w:space="0" w:color="033636" w:themeColor="text2"/>
              <w:left w:val="nil"/>
              <w:bottom w:val="nil"/>
              <w:right w:val="nil"/>
            </w:tcBorders>
            <w:shd w:val="clear" w:color="auto" w:fill="BDD3FB" w:themeFill="accent1" w:themeFillTint="33"/>
            <w:vAlign w:val="center"/>
          </w:tcPr>
          <w:p w14:paraId="34BC9FF5"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166</w:t>
            </w:r>
          </w:p>
        </w:tc>
        <w:tc>
          <w:tcPr>
            <w:tcW w:w="1559" w:type="dxa"/>
            <w:tcBorders>
              <w:top w:val="single" w:sz="4" w:space="0" w:color="033636" w:themeColor="text2"/>
              <w:left w:val="nil"/>
              <w:bottom w:val="nil"/>
              <w:right w:val="nil"/>
            </w:tcBorders>
            <w:shd w:val="clear" w:color="auto" w:fill="BDD3FB" w:themeFill="accent1" w:themeFillTint="33"/>
            <w:vAlign w:val="center"/>
          </w:tcPr>
          <w:p w14:paraId="43515052"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0.71</w:t>
            </w:r>
          </w:p>
        </w:tc>
      </w:tr>
      <w:tr w:rsidR="00D515AE" w:rsidRPr="00D22C6F" w14:paraId="7722B4E4" w14:textId="77777777" w:rsidTr="008E2A56">
        <w:trPr>
          <w:trHeight w:val="340"/>
        </w:trPr>
        <w:tc>
          <w:tcPr>
            <w:tcW w:w="567" w:type="dxa"/>
            <w:vMerge/>
            <w:tcBorders>
              <w:left w:val="nil"/>
              <w:right w:val="nil"/>
            </w:tcBorders>
            <w:shd w:val="clear" w:color="auto" w:fill="F2F2F2" w:themeFill="background1" w:themeFillShade="F2"/>
            <w:tcMar>
              <w:left w:w="113" w:type="dxa"/>
              <w:right w:w="113" w:type="dxa"/>
            </w:tcMar>
          </w:tcPr>
          <w:p w14:paraId="37FE4E83" w14:textId="77777777" w:rsidR="00D515AE" w:rsidRPr="00D22C6F" w:rsidRDefault="00D515AE">
            <w:pPr>
              <w:rPr>
                <w:lang w:val="en-GB"/>
              </w:rPr>
            </w:pPr>
          </w:p>
        </w:tc>
        <w:tc>
          <w:tcPr>
            <w:tcW w:w="6096" w:type="dxa"/>
            <w:tcBorders>
              <w:top w:val="nil"/>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3216CE95"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Air Business Travel</w:t>
            </w:r>
          </w:p>
        </w:tc>
        <w:tc>
          <w:tcPr>
            <w:tcW w:w="1559" w:type="dxa"/>
            <w:tcBorders>
              <w:top w:val="nil"/>
              <w:left w:val="nil"/>
              <w:bottom w:val="single" w:sz="4" w:space="0" w:color="033636" w:themeColor="text2"/>
              <w:right w:val="nil"/>
            </w:tcBorders>
            <w:shd w:val="clear" w:color="auto" w:fill="BDD3FB" w:themeFill="accent1" w:themeFillTint="33"/>
            <w:vAlign w:val="center"/>
          </w:tcPr>
          <w:p w14:paraId="2FFFFF8C"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93</w:t>
            </w:r>
          </w:p>
        </w:tc>
        <w:tc>
          <w:tcPr>
            <w:tcW w:w="1559" w:type="dxa"/>
            <w:tcBorders>
              <w:top w:val="nil"/>
              <w:left w:val="nil"/>
              <w:bottom w:val="single" w:sz="4" w:space="0" w:color="033636" w:themeColor="text2"/>
              <w:right w:val="nil"/>
            </w:tcBorders>
            <w:shd w:val="clear" w:color="auto" w:fill="BDD3FB" w:themeFill="accent1" w:themeFillTint="33"/>
            <w:vAlign w:val="center"/>
          </w:tcPr>
          <w:p w14:paraId="0AFB7A66"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0.39</w:t>
            </w:r>
          </w:p>
        </w:tc>
      </w:tr>
      <w:tr w:rsidR="00D515AE" w:rsidRPr="00D22C6F" w14:paraId="45707817" w14:textId="77777777" w:rsidTr="008E2A56">
        <w:trPr>
          <w:trHeight w:val="340"/>
        </w:trPr>
        <w:tc>
          <w:tcPr>
            <w:tcW w:w="567"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09827F00" w14:textId="77777777" w:rsidR="00D515AE" w:rsidRPr="00D22C6F" w:rsidRDefault="00D515AE">
            <w:pPr>
              <w:rPr>
                <w:lang w:val="en-GB"/>
              </w:rPr>
            </w:pPr>
            <w:r w:rsidRPr="00D22C6F">
              <w:rPr>
                <w:noProof/>
                <w:lang w:val="en-GB"/>
              </w:rPr>
              <w:drawing>
                <wp:inline distT="0" distB="0" distL="0" distR="0" wp14:anchorId="42065C6C" wp14:editId="67BEA5BB">
                  <wp:extent cx="235585" cy="198203"/>
                  <wp:effectExtent l="0" t="0" r="0" b="0"/>
                  <wp:docPr id="1982883283" name="Picture 1982883283" descr="An icon of two people standing at a distance from one anot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2883283" name="Picture 1982883283" descr="An icon of two people standing at a distance from one another"/>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40293" cy="202164"/>
                          </a:xfrm>
                          <a:prstGeom prst="rect">
                            <a:avLst/>
                          </a:prstGeom>
                          <a:noFill/>
                        </pic:spPr>
                      </pic:pic>
                    </a:graphicData>
                  </a:graphic>
                </wp:inline>
              </w:drawing>
            </w:r>
          </w:p>
        </w:tc>
        <w:tc>
          <w:tcPr>
            <w:tcW w:w="6096"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6E4ED354" w14:textId="77777777" w:rsidR="00D515AE" w:rsidRPr="00D22C6F" w:rsidRDefault="00D515AE">
            <w:pPr>
              <w:rPr>
                <w:rFonts w:asciiTheme="minorHAnsi" w:hAnsiTheme="minorHAnsi" w:cstheme="minorHAnsi"/>
                <w:b/>
                <w:sz w:val="22"/>
                <w:szCs w:val="22"/>
                <w:lang w:val="en-GB"/>
              </w:rPr>
            </w:pPr>
            <w:r w:rsidRPr="00D22C6F">
              <w:rPr>
                <w:rFonts w:asciiTheme="minorHAnsi" w:hAnsiTheme="minorHAnsi" w:cstheme="minorHAnsi"/>
                <w:b/>
                <w:sz w:val="22"/>
                <w:szCs w:val="22"/>
                <w:lang w:val="en-GB"/>
              </w:rPr>
              <w:t>Employee Commute</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610E1D6C"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830</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758BA541"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3.53</w:t>
            </w:r>
          </w:p>
        </w:tc>
      </w:tr>
      <w:tr w:rsidR="00D515AE" w:rsidRPr="00D22C6F" w14:paraId="44067C6E" w14:textId="77777777" w:rsidTr="008E2A56">
        <w:trPr>
          <w:trHeight w:val="340"/>
        </w:trPr>
        <w:tc>
          <w:tcPr>
            <w:tcW w:w="567" w:type="dxa"/>
            <w:vMerge/>
            <w:tcBorders>
              <w:left w:val="nil"/>
              <w:bottom w:val="single" w:sz="18" w:space="0" w:color="033636" w:themeColor="text2"/>
              <w:right w:val="nil"/>
            </w:tcBorders>
            <w:shd w:val="clear" w:color="auto" w:fill="F2F2F2" w:themeFill="background1" w:themeFillShade="F2"/>
            <w:tcMar>
              <w:left w:w="113" w:type="dxa"/>
              <w:right w:w="113" w:type="dxa"/>
            </w:tcMar>
          </w:tcPr>
          <w:p w14:paraId="06BBF6EE" w14:textId="77777777" w:rsidR="00D515AE" w:rsidRPr="00D22C6F" w:rsidRDefault="00D515AE">
            <w:pPr>
              <w:rPr>
                <w:lang w:val="en-GB"/>
              </w:rPr>
            </w:pPr>
          </w:p>
        </w:tc>
        <w:tc>
          <w:tcPr>
            <w:tcW w:w="6096" w:type="dxa"/>
            <w:tcBorders>
              <w:top w:val="single" w:sz="4" w:space="0" w:color="033636" w:themeColor="text2"/>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73FCC380"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Employee Commute*</w:t>
            </w:r>
          </w:p>
        </w:tc>
        <w:tc>
          <w:tcPr>
            <w:tcW w:w="1559" w:type="dxa"/>
            <w:tcBorders>
              <w:top w:val="single" w:sz="4" w:space="0" w:color="033636" w:themeColor="text2"/>
              <w:left w:val="nil"/>
              <w:bottom w:val="single" w:sz="18" w:space="0" w:color="033636" w:themeColor="text2"/>
              <w:right w:val="nil"/>
            </w:tcBorders>
            <w:shd w:val="clear" w:color="auto" w:fill="BDD3FB" w:themeFill="accent1" w:themeFillTint="33"/>
            <w:vAlign w:val="center"/>
          </w:tcPr>
          <w:p w14:paraId="42E50ACC"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830</w:t>
            </w:r>
          </w:p>
        </w:tc>
        <w:tc>
          <w:tcPr>
            <w:tcW w:w="1559" w:type="dxa"/>
            <w:tcBorders>
              <w:top w:val="single" w:sz="4" w:space="0" w:color="033636" w:themeColor="text2"/>
              <w:left w:val="nil"/>
              <w:bottom w:val="single" w:sz="18" w:space="0" w:color="033636" w:themeColor="text2"/>
              <w:right w:val="nil"/>
            </w:tcBorders>
            <w:shd w:val="clear" w:color="auto" w:fill="BDD3FB" w:themeFill="accent1" w:themeFillTint="33"/>
            <w:vAlign w:val="center"/>
          </w:tcPr>
          <w:p w14:paraId="67DC1357"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3.53</w:t>
            </w:r>
          </w:p>
        </w:tc>
      </w:tr>
      <w:tr w:rsidR="00D515AE" w:rsidRPr="00D22C6F" w14:paraId="3D6B1BF1" w14:textId="77777777" w:rsidTr="008E2A56">
        <w:trPr>
          <w:trHeight w:val="340"/>
        </w:trPr>
        <w:tc>
          <w:tcPr>
            <w:tcW w:w="567" w:type="dxa"/>
            <w:vMerge w:val="restart"/>
            <w:tcBorders>
              <w:top w:val="single" w:sz="18" w:space="0" w:color="033636" w:themeColor="text2"/>
              <w:left w:val="nil"/>
              <w:right w:val="nil"/>
            </w:tcBorders>
            <w:shd w:val="clear" w:color="auto" w:fill="F2F2F2" w:themeFill="background1" w:themeFillShade="F2"/>
            <w:tcMar>
              <w:left w:w="113" w:type="dxa"/>
              <w:right w:w="113" w:type="dxa"/>
            </w:tcMar>
          </w:tcPr>
          <w:p w14:paraId="47E05D87" w14:textId="77777777" w:rsidR="00D515AE" w:rsidRPr="00D22C6F" w:rsidRDefault="00D515AE">
            <w:pPr>
              <w:rPr>
                <w:lang w:val="en-GB"/>
              </w:rPr>
            </w:pPr>
            <w:r w:rsidRPr="00D22C6F">
              <w:rPr>
                <w:noProof/>
                <w:lang w:val="en-GB"/>
              </w:rPr>
              <w:drawing>
                <wp:inline distT="0" distB="0" distL="0" distR="0" wp14:anchorId="73548F1F" wp14:editId="755C0F2A">
                  <wp:extent cx="243693" cy="165100"/>
                  <wp:effectExtent l="0" t="0" r="4445" b="6350"/>
                  <wp:docPr id="828895587" name="Picture 828895587" descr="An icon of a gear with a price t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895587" name="Picture 828895587" descr="An icon of a gear with a price ta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47744" cy="167845"/>
                          </a:xfrm>
                          <a:prstGeom prst="rect">
                            <a:avLst/>
                          </a:prstGeom>
                          <a:noFill/>
                        </pic:spPr>
                      </pic:pic>
                    </a:graphicData>
                  </a:graphic>
                </wp:inline>
              </w:drawing>
            </w:r>
          </w:p>
        </w:tc>
        <w:tc>
          <w:tcPr>
            <w:tcW w:w="6096" w:type="dxa"/>
            <w:tcBorders>
              <w:top w:val="single" w:sz="18" w:space="0" w:color="033636" w:themeColor="text2"/>
              <w:left w:val="nil"/>
              <w:bottom w:val="single" w:sz="4" w:space="0" w:color="033636" w:themeColor="text2"/>
              <w:right w:val="single" w:sz="4" w:space="0" w:color="auto"/>
            </w:tcBorders>
            <w:shd w:val="clear" w:color="auto" w:fill="F2F2F2" w:themeFill="background1" w:themeFillShade="F2"/>
            <w:tcMar>
              <w:left w:w="113" w:type="dxa"/>
              <w:right w:w="0" w:type="dxa"/>
            </w:tcMar>
            <w:vAlign w:val="center"/>
          </w:tcPr>
          <w:p w14:paraId="0570EE85" w14:textId="77777777" w:rsidR="00D515AE" w:rsidRPr="00D22C6F" w:rsidRDefault="00D515AE">
            <w:pPr>
              <w:rPr>
                <w:rFonts w:asciiTheme="minorHAnsi" w:hAnsiTheme="minorHAnsi" w:cstheme="minorHAnsi"/>
                <w:b/>
                <w:sz w:val="22"/>
                <w:szCs w:val="22"/>
                <w:lang w:val="en-GB"/>
              </w:rPr>
            </w:pPr>
            <w:r w:rsidRPr="00D22C6F">
              <w:rPr>
                <w:rFonts w:asciiTheme="minorHAnsi" w:hAnsiTheme="minorHAnsi" w:cstheme="minorHAnsi"/>
                <w:b/>
                <w:sz w:val="22"/>
                <w:szCs w:val="22"/>
                <w:lang w:val="en-GB"/>
              </w:rPr>
              <w:t>Upstream Leased Assets</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587B1C10"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452</w:t>
            </w:r>
          </w:p>
        </w:tc>
        <w:tc>
          <w:tcPr>
            <w:tcW w:w="1559" w:type="dxa"/>
            <w:tcBorders>
              <w:top w:val="single" w:sz="18" w:space="0" w:color="033636" w:themeColor="text2"/>
              <w:left w:val="nil"/>
              <w:bottom w:val="single" w:sz="4" w:space="0" w:color="033636" w:themeColor="text2"/>
              <w:right w:val="nil"/>
            </w:tcBorders>
            <w:shd w:val="clear" w:color="auto" w:fill="BDD3FB" w:themeFill="accent1" w:themeFillTint="33"/>
            <w:vAlign w:val="center"/>
          </w:tcPr>
          <w:p w14:paraId="05F0710D" w14:textId="77777777" w:rsidR="00D515AE" w:rsidRPr="00D22C6F" w:rsidRDefault="00D515AE">
            <w:pPr>
              <w:jc w:val="center"/>
              <w:rPr>
                <w:rFonts w:asciiTheme="minorHAnsi" w:hAnsiTheme="minorHAnsi" w:cstheme="minorHAnsi"/>
                <w:b/>
                <w:sz w:val="22"/>
                <w:szCs w:val="22"/>
                <w:lang w:val="en-GB"/>
              </w:rPr>
            </w:pPr>
            <w:r w:rsidRPr="00D22C6F">
              <w:rPr>
                <w:rFonts w:asciiTheme="minorHAnsi" w:hAnsiTheme="minorHAnsi" w:cstheme="minorHAnsi"/>
                <w:b/>
                <w:sz w:val="22"/>
                <w:szCs w:val="22"/>
                <w:lang w:val="en-GB"/>
              </w:rPr>
              <w:t>1.92</w:t>
            </w:r>
          </w:p>
        </w:tc>
      </w:tr>
      <w:tr w:rsidR="00D515AE" w:rsidRPr="00D22C6F" w14:paraId="48DC58F6" w14:textId="77777777" w:rsidTr="008E2A56">
        <w:trPr>
          <w:trHeight w:val="340"/>
        </w:trPr>
        <w:tc>
          <w:tcPr>
            <w:tcW w:w="567" w:type="dxa"/>
            <w:vMerge/>
            <w:tcBorders>
              <w:left w:val="nil"/>
              <w:bottom w:val="single" w:sz="8" w:space="0" w:color="033636" w:themeColor="text2"/>
              <w:right w:val="nil"/>
            </w:tcBorders>
            <w:shd w:val="clear" w:color="auto" w:fill="F2F2F2" w:themeFill="background1" w:themeFillShade="F2"/>
            <w:tcMar>
              <w:left w:w="113" w:type="dxa"/>
              <w:right w:w="113" w:type="dxa"/>
            </w:tcMar>
            <w:vAlign w:val="center"/>
          </w:tcPr>
          <w:p w14:paraId="511BBD19" w14:textId="77777777" w:rsidR="00D515AE" w:rsidRPr="00D22C6F" w:rsidRDefault="00D515AE">
            <w:pPr>
              <w:pStyle w:val="TOC3"/>
              <w:rPr>
                <w:noProof w:val="0"/>
              </w:rPr>
            </w:pPr>
          </w:p>
        </w:tc>
        <w:tc>
          <w:tcPr>
            <w:tcW w:w="6096" w:type="dxa"/>
            <w:tcBorders>
              <w:top w:val="single" w:sz="4" w:space="0" w:color="033636" w:themeColor="text2"/>
              <w:left w:val="nil"/>
              <w:bottom w:val="single" w:sz="8" w:space="0" w:color="033636" w:themeColor="text2"/>
              <w:right w:val="single" w:sz="4" w:space="0" w:color="auto"/>
            </w:tcBorders>
            <w:shd w:val="clear" w:color="auto" w:fill="F2F2F2" w:themeFill="background1" w:themeFillShade="F2"/>
            <w:tcMar>
              <w:left w:w="113" w:type="dxa"/>
              <w:right w:w="0" w:type="dxa"/>
            </w:tcMar>
            <w:vAlign w:val="center"/>
          </w:tcPr>
          <w:p w14:paraId="30324C0A" w14:textId="77777777" w:rsidR="00D515AE" w:rsidRPr="00D22C6F" w:rsidRDefault="00D515AE">
            <w:pPr>
              <w:rPr>
                <w:rFonts w:asciiTheme="minorHAnsi" w:hAnsiTheme="minorHAnsi" w:cstheme="minorHAnsi"/>
                <w:sz w:val="22"/>
                <w:szCs w:val="22"/>
                <w:lang w:val="en-GB"/>
              </w:rPr>
            </w:pPr>
            <w:r w:rsidRPr="00D22C6F">
              <w:rPr>
                <w:rFonts w:asciiTheme="minorHAnsi" w:hAnsiTheme="minorHAnsi" w:cstheme="minorHAnsi"/>
                <w:sz w:val="22"/>
                <w:szCs w:val="22"/>
                <w:lang w:val="en-GB"/>
              </w:rPr>
              <w:t>Leased Assets and Equipment Rental</w:t>
            </w:r>
          </w:p>
        </w:tc>
        <w:tc>
          <w:tcPr>
            <w:tcW w:w="1559" w:type="dxa"/>
            <w:tcBorders>
              <w:top w:val="single" w:sz="4" w:space="0" w:color="033636" w:themeColor="text2"/>
              <w:left w:val="nil"/>
              <w:bottom w:val="single" w:sz="8" w:space="0" w:color="033636" w:themeColor="text2"/>
              <w:right w:val="nil"/>
            </w:tcBorders>
            <w:shd w:val="clear" w:color="auto" w:fill="BDD3FB" w:themeFill="accent1" w:themeFillTint="33"/>
            <w:vAlign w:val="center"/>
          </w:tcPr>
          <w:p w14:paraId="149BDAF3"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452</w:t>
            </w:r>
          </w:p>
        </w:tc>
        <w:tc>
          <w:tcPr>
            <w:tcW w:w="1559" w:type="dxa"/>
            <w:tcBorders>
              <w:top w:val="single" w:sz="4" w:space="0" w:color="033636" w:themeColor="text2"/>
              <w:left w:val="nil"/>
              <w:bottom w:val="single" w:sz="8" w:space="0" w:color="033636" w:themeColor="text2"/>
              <w:right w:val="nil"/>
            </w:tcBorders>
            <w:shd w:val="clear" w:color="auto" w:fill="BDD3FB" w:themeFill="accent1" w:themeFillTint="33"/>
            <w:vAlign w:val="center"/>
          </w:tcPr>
          <w:p w14:paraId="3A2B6269" w14:textId="77777777" w:rsidR="00D515AE" w:rsidRPr="00D22C6F" w:rsidRDefault="00D515AE">
            <w:pPr>
              <w:jc w:val="center"/>
              <w:rPr>
                <w:rFonts w:asciiTheme="minorHAnsi" w:hAnsiTheme="minorHAnsi" w:cstheme="minorHAnsi"/>
                <w:bCs/>
                <w:sz w:val="22"/>
                <w:szCs w:val="22"/>
                <w:lang w:val="en-GB"/>
              </w:rPr>
            </w:pPr>
            <w:r w:rsidRPr="00D22C6F">
              <w:rPr>
                <w:rFonts w:asciiTheme="minorHAnsi" w:hAnsiTheme="minorHAnsi" w:cstheme="minorHAnsi"/>
                <w:bCs/>
                <w:sz w:val="22"/>
                <w:szCs w:val="22"/>
                <w:lang w:val="en-GB"/>
              </w:rPr>
              <w:t>1.92</w:t>
            </w:r>
          </w:p>
        </w:tc>
      </w:tr>
      <w:tr w:rsidR="00D515AE" w:rsidRPr="00D22C6F" w14:paraId="01E27E7A" w14:textId="77777777" w:rsidTr="008E2A56">
        <w:trPr>
          <w:trHeight w:val="397"/>
        </w:trPr>
        <w:tc>
          <w:tcPr>
            <w:tcW w:w="6663" w:type="dxa"/>
            <w:gridSpan w:val="2"/>
            <w:tcBorders>
              <w:top w:val="single" w:sz="18" w:space="0" w:color="033636" w:themeColor="text2"/>
              <w:left w:val="nil"/>
              <w:bottom w:val="single" w:sz="8" w:space="0" w:color="033636" w:themeColor="text2"/>
              <w:right w:val="nil"/>
            </w:tcBorders>
            <w:shd w:val="clear" w:color="auto" w:fill="033636" w:themeFill="text2"/>
            <w:tcMar>
              <w:left w:w="85" w:type="dxa"/>
              <w:right w:w="0" w:type="dxa"/>
            </w:tcMar>
            <w:vAlign w:val="center"/>
          </w:tcPr>
          <w:p w14:paraId="484DB281" w14:textId="77777777" w:rsidR="00D515AE" w:rsidRPr="00D22C6F" w:rsidRDefault="00D515AE">
            <w:pPr>
              <w:rPr>
                <w:rFonts w:asciiTheme="minorHAnsi" w:eastAsia="Arial" w:hAnsiTheme="minorHAnsi" w:cstheme="minorHAnsi"/>
                <w:color w:val="FFFFFF" w:themeColor="background1"/>
                <w:lang w:val="en-GB"/>
              </w:rPr>
            </w:pPr>
            <w:r w:rsidRPr="00D22C6F">
              <w:rPr>
                <w:rFonts w:asciiTheme="minorHAnsi" w:eastAsia="Arial" w:hAnsiTheme="minorHAnsi" w:cstheme="minorHAnsi"/>
                <w:b/>
                <w:bCs/>
                <w:color w:val="FFFFFF" w:themeColor="background1"/>
                <w:lang w:val="en-GB"/>
              </w:rPr>
              <w:t>OUTSIDE SCOPES</w:t>
            </w:r>
          </w:p>
        </w:tc>
        <w:tc>
          <w:tcPr>
            <w:tcW w:w="1559" w:type="dxa"/>
            <w:tcBorders>
              <w:top w:val="single" w:sz="18" w:space="0" w:color="033636" w:themeColor="text2"/>
              <w:left w:val="nil"/>
              <w:bottom w:val="single" w:sz="8" w:space="0" w:color="033636" w:themeColor="text2"/>
              <w:right w:val="nil"/>
            </w:tcBorders>
            <w:shd w:val="clear" w:color="auto" w:fill="033636" w:themeFill="text2"/>
            <w:vAlign w:val="center"/>
          </w:tcPr>
          <w:p w14:paraId="67C5D03C" w14:textId="77777777" w:rsidR="00D515AE" w:rsidRPr="00D22C6F" w:rsidRDefault="00D515AE">
            <w:pPr>
              <w:jc w:val="center"/>
              <w:rPr>
                <w:lang w:val="en-GB"/>
              </w:rPr>
            </w:pPr>
            <w:r w:rsidRPr="00D22C6F">
              <w:rPr>
                <w:lang w:val="en-GB"/>
              </w:rPr>
              <w:t>kt CO</w:t>
            </w:r>
            <w:r w:rsidRPr="00D22C6F">
              <w:rPr>
                <w:vertAlign w:val="subscript"/>
                <w:lang w:val="en-GB"/>
              </w:rPr>
              <w:t>2</w:t>
            </w:r>
            <w:r w:rsidRPr="00D22C6F">
              <w:rPr>
                <w:lang w:val="en-GB"/>
              </w:rPr>
              <w:t>-e</w:t>
            </w:r>
          </w:p>
        </w:tc>
        <w:tc>
          <w:tcPr>
            <w:tcW w:w="1559" w:type="dxa"/>
            <w:tcBorders>
              <w:top w:val="single" w:sz="18" w:space="0" w:color="033636" w:themeColor="text2"/>
              <w:left w:val="nil"/>
              <w:bottom w:val="single" w:sz="8" w:space="0" w:color="033636" w:themeColor="text2"/>
              <w:right w:val="nil"/>
            </w:tcBorders>
            <w:shd w:val="clear" w:color="auto" w:fill="033636" w:themeFill="text2"/>
            <w:vAlign w:val="center"/>
          </w:tcPr>
          <w:p w14:paraId="2AD271AE" w14:textId="77777777" w:rsidR="00D515AE" w:rsidRPr="00D22C6F" w:rsidRDefault="00D515AE">
            <w:pPr>
              <w:jc w:val="center"/>
              <w:rPr>
                <w:lang w:val="en-GB"/>
              </w:rPr>
            </w:pPr>
            <w:r w:rsidRPr="00D22C6F">
              <w:rPr>
                <w:lang w:val="en-GB"/>
              </w:rPr>
              <w:t>%</w:t>
            </w:r>
          </w:p>
        </w:tc>
      </w:tr>
      <w:tr w:rsidR="00D515AE" w:rsidRPr="00D22C6F" w14:paraId="6E4E8F8A" w14:textId="77777777" w:rsidTr="008E2A56">
        <w:trPr>
          <w:trHeight w:val="397"/>
        </w:trPr>
        <w:tc>
          <w:tcPr>
            <w:tcW w:w="567" w:type="dxa"/>
            <w:tcBorders>
              <w:top w:val="single" w:sz="8" w:space="0" w:color="033636" w:themeColor="text2"/>
              <w:left w:val="nil"/>
              <w:bottom w:val="single" w:sz="18" w:space="0" w:color="033636" w:themeColor="text2"/>
              <w:right w:val="nil"/>
            </w:tcBorders>
            <w:shd w:val="clear" w:color="auto" w:fill="F2F2F2" w:themeFill="background1" w:themeFillShade="F2"/>
            <w:tcMar>
              <w:left w:w="113" w:type="dxa"/>
              <w:right w:w="113" w:type="dxa"/>
            </w:tcMar>
          </w:tcPr>
          <w:p w14:paraId="691AC2FE" w14:textId="77777777" w:rsidR="00D515AE" w:rsidRPr="00D22C6F" w:rsidRDefault="00D515AE">
            <w:pPr>
              <w:rPr>
                <w:lang w:val="en-GB"/>
              </w:rPr>
            </w:pPr>
            <w:r w:rsidRPr="00D22C6F">
              <w:rPr>
                <w:noProof/>
                <w:lang w:val="en-GB"/>
              </w:rPr>
              <w:drawing>
                <wp:inline distT="0" distB="0" distL="0" distR="0" wp14:anchorId="374849A8" wp14:editId="6B4C9E26">
                  <wp:extent cx="215975" cy="97790"/>
                  <wp:effectExtent l="0" t="0" r="0" b="0"/>
                  <wp:docPr id="1982436725" name="Picture 1982436725" descr="An icon of two c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2436725" name="Picture 1982436725" descr="An icon of two cars"/>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22713" cy="100841"/>
                          </a:xfrm>
                          <a:prstGeom prst="rect">
                            <a:avLst/>
                          </a:prstGeom>
                          <a:noFill/>
                        </pic:spPr>
                      </pic:pic>
                    </a:graphicData>
                  </a:graphic>
                </wp:inline>
              </w:drawing>
            </w:r>
          </w:p>
        </w:tc>
        <w:tc>
          <w:tcPr>
            <w:tcW w:w="6096" w:type="dxa"/>
            <w:tcBorders>
              <w:top w:val="nil"/>
              <w:left w:val="nil"/>
              <w:bottom w:val="single" w:sz="18" w:space="0" w:color="033636" w:themeColor="text2"/>
              <w:right w:val="single" w:sz="4" w:space="0" w:color="auto"/>
            </w:tcBorders>
            <w:shd w:val="clear" w:color="auto" w:fill="F2F2F2" w:themeFill="background1" w:themeFillShade="F2"/>
            <w:tcMar>
              <w:left w:w="113" w:type="dxa"/>
              <w:right w:w="0" w:type="dxa"/>
            </w:tcMar>
            <w:vAlign w:val="center"/>
          </w:tcPr>
          <w:p w14:paraId="42B77EB7" w14:textId="77777777" w:rsidR="00D515AE" w:rsidRPr="00D22C6F" w:rsidRDefault="00D515AE">
            <w:pPr>
              <w:rPr>
                <w:rFonts w:asciiTheme="minorHAnsi" w:hAnsiTheme="minorHAnsi" w:cstheme="minorHAnsi"/>
                <w:lang w:val="en-GB"/>
              </w:rPr>
            </w:pPr>
            <w:r w:rsidRPr="00D22C6F">
              <w:rPr>
                <w:rFonts w:asciiTheme="minorHAnsi" w:eastAsia="Arial" w:hAnsiTheme="minorHAnsi" w:cstheme="minorHAnsi"/>
                <w:b/>
                <w:color w:val="033636" w:themeColor="text2"/>
                <w:lang w:val="en-GB"/>
              </w:rPr>
              <w:t>Patient Travel*</w:t>
            </w:r>
          </w:p>
        </w:tc>
        <w:tc>
          <w:tcPr>
            <w:tcW w:w="1559" w:type="dxa"/>
            <w:tcBorders>
              <w:top w:val="nil"/>
              <w:left w:val="nil"/>
              <w:bottom w:val="single" w:sz="18" w:space="0" w:color="033636" w:themeColor="text2"/>
              <w:right w:val="nil"/>
            </w:tcBorders>
            <w:shd w:val="clear" w:color="auto" w:fill="7BA8F8" w:themeFill="accent1" w:themeFillTint="66"/>
            <w:vAlign w:val="center"/>
          </w:tcPr>
          <w:p w14:paraId="1485074D" w14:textId="77777777" w:rsidR="00D515AE" w:rsidRPr="00D22C6F" w:rsidRDefault="00D515AE">
            <w:pPr>
              <w:jc w:val="center"/>
              <w:rPr>
                <w:rFonts w:asciiTheme="minorHAnsi" w:eastAsia="Arial" w:hAnsiTheme="minorHAnsi" w:cstheme="minorHAnsi"/>
                <w:b/>
                <w:bCs/>
                <w:color w:val="000000" w:themeColor="text1"/>
                <w:lang w:val="en-GB"/>
              </w:rPr>
            </w:pPr>
            <w:r w:rsidRPr="00D22C6F">
              <w:rPr>
                <w:rFonts w:asciiTheme="minorHAnsi" w:eastAsia="Arial" w:hAnsiTheme="minorHAnsi" w:cstheme="minorHAnsi"/>
                <w:b/>
                <w:bCs/>
                <w:color w:val="000000" w:themeColor="text1"/>
                <w:lang w:val="en-GB"/>
              </w:rPr>
              <w:t>1,409</w:t>
            </w:r>
          </w:p>
        </w:tc>
        <w:tc>
          <w:tcPr>
            <w:tcW w:w="1559" w:type="dxa"/>
            <w:tcBorders>
              <w:top w:val="nil"/>
              <w:left w:val="nil"/>
              <w:bottom w:val="single" w:sz="18" w:space="0" w:color="033636" w:themeColor="text2"/>
              <w:right w:val="nil"/>
            </w:tcBorders>
            <w:shd w:val="clear" w:color="auto" w:fill="7BA8F8" w:themeFill="accent1" w:themeFillTint="66"/>
            <w:vAlign w:val="center"/>
          </w:tcPr>
          <w:p w14:paraId="4E75E020" w14:textId="77777777" w:rsidR="00D515AE" w:rsidRPr="00D22C6F" w:rsidRDefault="00D515AE">
            <w:pPr>
              <w:jc w:val="center"/>
              <w:rPr>
                <w:rFonts w:asciiTheme="minorHAnsi" w:eastAsia="Arial" w:hAnsiTheme="minorHAnsi" w:cstheme="minorHAnsi"/>
                <w:b/>
                <w:bCs/>
                <w:color w:val="000000" w:themeColor="text1"/>
                <w:lang w:val="en-GB"/>
              </w:rPr>
            </w:pPr>
            <w:r w:rsidRPr="00D22C6F">
              <w:rPr>
                <w:rFonts w:asciiTheme="minorHAnsi" w:eastAsia="Arial" w:hAnsiTheme="minorHAnsi" w:cstheme="minorHAnsi"/>
                <w:b/>
                <w:color w:val="000000" w:themeColor="text1"/>
                <w:lang w:val="en-GB"/>
              </w:rPr>
              <w:t>5.99</w:t>
            </w:r>
          </w:p>
        </w:tc>
      </w:tr>
      <w:tr w:rsidR="00D515AE" w:rsidRPr="00D22C6F" w14:paraId="18E5FB9F" w14:textId="77777777" w:rsidTr="008E2A56">
        <w:trPr>
          <w:trHeight w:val="170"/>
        </w:trPr>
        <w:tc>
          <w:tcPr>
            <w:tcW w:w="567" w:type="dxa"/>
            <w:tcBorders>
              <w:top w:val="single" w:sz="18" w:space="0" w:color="033636" w:themeColor="text2"/>
              <w:left w:val="nil"/>
              <w:bottom w:val="single" w:sz="18" w:space="0" w:color="033636" w:themeColor="text2"/>
              <w:right w:val="nil"/>
            </w:tcBorders>
            <w:shd w:val="clear" w:color="auto" w:fill="auto"/>
            <w:tcMar>
              <w:left w:w="113" w:type="dxa"/>
              <w:right w:w="113" w:type="dxa"/>
            </w:tcMar>
            <w:vAlign w:val="center"/>
          </w:tcPr>
          <w:p w14:paraId="56E584DC" w14:textId="77777777" w:rsidR="00D515AE" w:rsidRPr="00D22C6F" w:rsidRDefault="00D515AE">
            <w:pPr>
              <w:jc w:val="center"/>
              <w:rPr>
                <w:rFonts w:asciiTheme="minorHAnsi" w:hAnsiTheme="minorHAnsi" w:cstheme="minorHAnsi"/>
                <w:sz w:val="16"/>
                <w:szCs w:val="16"/>
                <w:lang w:val="en-GB"/>
              </w:rPr>
            </w:pPr>
            <w:r w:rsidRPr="00D22C6F">
              <w:rPr>
                <w:rFonts w:asciiTheme="minorHAnsi" w:eastAsia="Arial" w:hAnsiTheme="minorHAnsi" w:cstheme="minorHAnsi"/>
                <w:b/>
                <w:sz w:val="16"/>
                <w:szCs w:val="16"/>
                <w:lang w:val="en-GB"/>
              </w:rPr>
              <w:t xml:space="preserve"> </w:t>
            </w:r>
          </w:p>
        </w:tc>
        <w:tc>
          <w:tcPr>
            <w:tcW w:w="6096" w:type="dxa"/>
            <w:tcBorders>
              <w:top w:val="single" w:sz="18" w:space="0" w:color="033636" w:themeColor="text2"/>
              <w:left w:val="nil"/>
              <w:bottom w:val="single" w:sz="18" w:space="0" w:color="033636" w:themeColor="text2"/>
              <w:right w:val="nil"/>
            </w:tcBorders>
            <w:shd w:val="clear" w:color="auto" w:fill="auto"/>
            <w:tcMar>
              <w:left w:w="113" w:type="dxa"/>
              <w:right w:w="113" w:type="dxa"/>
            </w:tcMar>
            <w:vAlign w:val="center"/>
          </w:tcPr>
          <w:p w14:paraId="3E26E322" w14:textId="77777777" w:rsidR="00D515AE" w:rsidRPr="00D22C6F" w:rsidRDefault="00D515AE">
            <w:pPr>
              <w:rPr>
                <w:rFonts w:asciiTheme="minorHAnsi" w:hAnsiTheme="minorHAnsi" w:cstheme="minorHAnsi"/>
                <w:sz w:val="16"/>
                <w:szCs w:val="16"/>
                <w:lang w:val="en-GB"/>
              </w:rPr>
            </w:pPr>
            <w:r w:rsidRPr="00D22C6F">
              <w:rPr>
                <w:rFonts w:asciiTheme="minorHAnsi" w:eastAsia="Arial" w:hAnsiTheme="minorHAnsi" w:cstheme="minorHAnsi"/>
                <w:b/>
                <w:sz w:val="16"/>
                <w:szCs w:val="16"/>
                <w:lang w:val="en-GB"/>
              </w:rPr>
              <w:t xml:space="preserve"> </w:t>
            </w:r>
          </w:p>
        </w:tc>
        <w:tc>
          <w:tcPr>
            <w:tcW w:w="3118" w:type="dxa"/>
            <w:gridSpan w:val="2"/>
            <w:tcBorders>
              <w:top w:val="single" w:sz="18" w:space="0" w:color="033636" w:themeColor="text2"/>
              <w:left w:val="nil"/>
              <w:bottom w:val="single" w:sz="18" w:space="0" w:color="033636" w:themeColor="text2"/>
              <w:right w:val="nil"/>
            </w:tcBorders>
            <w:vAlign w:val="center"/>
          </w:tcPr>
          <w:p w14:paraId="74E468D0" w14:textId="77777777" w:rsidR="00D515AE" w:rsidRPr="00D22C6F" w:rsidRDefault="00D515AE">
            <w:pPr>
              <w:jc w:val="center"/>
              <w:rPr>
                <w:rFonts w:asciiTheme="minorHAnsi" w:hAnsiTheme="minorHAnsi" w:cstheme="minorHAnsi"/>
                <w:sz w:val="16"/>
                <w:szCs w:val="16"/>
                <w:lang w:val="en-GB"/>
              </w:rPr>
            </w:pPr>
          </w:p>
        </w:tc>
      </w:tr>
      <w:tr w:rsidR="00D515AE" w:rsidRPr="00D22C6F" w14:paraId="01EB2C4C" w14:textId="77777777" w:rsidTr="008E2A56">
        <w:trPr>
          <w:trHeight w:val="570"/>
        </w:trPr>
        <w:tc>
          <w:tcPr>
            <w:tcW w:w="6663" w:type="dxa"/>
            <w:gridSpan w:val="2"/>
            <w:tcBorders>
              <w:top w:val="single" w:sz="18" w:space="0" w:color="033636" w:themeColor="text2"/>
              <w:left w:val="nil"/>
              <w:bottom w:val="single" w:sz="18" w:space="0" w:color="033636" w:themeColor="text2"/>
              <w:right w:val="single" w:sz="4" w:space="0" w:color="auto"/>
            </w:tcBorders>
            <w:shd w:val="clear" w:color="auto" w:fill="auto"/>
            <w:tcMar>
              <w:left w:w="113" w:type="dxa"/>
              <w:right w:w="113" w:type="dxa"/>
            </w:tcMar>
            <w:vAlign w:val="center"/>
          </w:tcPr>
          <w:p w14:paraId="49F2BEEE" w14:textId="77777777" w:rsidR="00D515AE" w:rsidRPr="00D22C6F" w:rsidRDefault="00D515AE">
            <w:pPr>
              <w:rPr>
                <w:rFonts w:asciiTheme="minorHAnsi" w:hAnsiTheme="minorHAnsi" w:cstheme="minorHAnsi"/>
                <w:color w:val="033636" w:themeColor="text2"/>
                <w:lang w:val="en-GB"/>
              </w:rPr>
            </w:pPr>
            <w:r w:rsidRPr="00D22C6F">
              <w:rPr>
                <w:rFonts w:asciiTheme="minorHAnsi" w:eastAsia="Arial" w:hAnsiTheme="minorHAnsi" w:cstheme="minorHAnsi"/>
                <w:b/>
                <w:color w:val="033636" w:themeColor="text2"/>
                <w:lang w:val="en-GB"/>
              </w:rPr>
              <w:t>TOTAL ESTIMATES</w:t>
            </w:r>
          </w:p>
        </w:tc>
        <w:tc>
          <w:tcPr>
            <w:tcW w:w="1559" w:type="dxa"/>
            <w:tcBorders>
              <w:top w:val="single" w:sz="18" w:space="0" w:color="033636" w:themeColor="text2"/>
              <w:left w:val="single" w:sz="4" w:space="0" w:color="auto"/>
              <w:bottom w:val="single" w:sz="18" w:space="0" w:color="033636" w:themeColor="text2"/>
              <w:right w:val="nil"/>
            </w:tcBorders>
            <w:shd w:val="clear" w:color="auto" w:fill="7BA8F8" w:themeFill="accent1" w:themeFillTint="66"/>
            <w:vAlign w:val="center"/>
          </w:tcPr>
          <w:p w14:paraId="009384D6" w14:textId="77777777" w:rsidR="00D515AE" w:rsidRPr="00D22C6F" w:rsidRDefault="00D515AE">
            <w:pPr>
              <w:jc w:val="center"/>
              <w:rPr>
                <w:rFonts w:asciiTheme="minorHAnsi" w:eastAsia="Arial" w:hAnsiTheme="minorHAnsi" w:cstheme="minorHAnsi"/>
                <w:b/>
                <w:bCs/>
                <w:color w:val="033636" w:themeColor="text2"/>
                <w:lang w:val="en-GB"/>
              </w:rPr>
            </w:pPr>
            <w:r w:rsidRPr="00D22C6F">
              <w:rPr>
                <w:rFonts w:asciiTheme="minorHAnsi" w:eastAsia="Arial" w:hAnsiTheme="minorHAnsi" w:cstheme="minorHAnsi"/>
                <w:b/>
                <w:bCs/>
                <w:color w:val="033636" w:themeColor="text2"/>
                <w:lang w:val="en-GB"/>
              </w:rPr>
              <w:t>23,523</w:t>
            </w:r>
          </w:p>
        </w:tc>
        <w:tc>
          <w:tcPr>
            <w:tcW w:w="1559" w:type="dxa"/>
            <w:tcBorders>
              <w:top w:val="single" w:sz="18" w:space="0" w:color="033636" w:themeColor="text2"/>
              <w:left w:val="nil"/>
              <w:bottom w:val="single" w:sz="18" w:space="0" w:color="033636" w:themeColor="text2"/>
              <w:right w:val="nil"/>
            </w:tcBorders>
            <w:shd w:val="clear" w:color="auto" w:fill="7BA8F8" w:themeFill="accent1" w:themeFillTint="66"/>
            <w:vAlign w:val="center"/>
          </w:tcPr>
          <w:p w14:paraId="365BA716" w14:textId="77777777" w:rsidR="00D515AE" w:rsidRPr="00D22C6F" w:rsidRDefault="00D515AE">
            <w:pPr>
              <w:jc w:val="center"/>
              <w:rPr>
                <w:rFonts w:asciiTheme="minorHAnsi" w:eastAsia="Arial" w:hAnsiTheme="minorHAnsi" w:cstheme="minorHAnsi"/>
                <w:b/>
                <w:bCs/>
                <w:color w:val="033636" w:themeColor="text2"/>
                <w:lang w:val="en-GB"/>
              </w:rPr>
            </w:pPr>
            <w:r w:rsidRPr="00D22C6F">
              <w:rPr>
                <w:rFonts w:asciiTheme="minorHAnsi" w:eastAsia="Arial" w:hAnsiTheme="minorHAnsi" w:cstheme="minorHAnsi"/>
                <w:b/>
                <w:color w:val="033636" w:themeColor="text2"/>
                <w:lang w:val="en-GB"/>
              </w:rPr>
              <w:t>100</w:t>
            </w:r>
          </w:p>
        </w:tc>
      </w:tr>
      <w:tr w:rsidR="00D515AE" w:rsidRPr="00D22C6F" w14:paraId="752081E5" w14:textId="77777777" w:rsidTr="008E2A56">
        <w:trPr>
          <w:trHeight w:val="170"/>
        </w:trPr>
        <w:tc>
          <w:tcPr>
            <w:tcW w:w="6663" w:type="dxa"/>
            <w:gridSpan w:val="2"/>
            <w:tcBorders>
              <w:top w:val="single" w:sz="18" w:space="0" w:color="033636" w:themeColor="text2"/>
              <w:left w:val="nil"/>
              <w:bottom w:val="nil"/>
              <w:right w:val="nil"/>
            </w:tcBorders>
            <w:shd w:val="clear" w:color="auto" w:fill="auto"/>
            <w:tcMar>
              <w:left w:w="113" w:type="dxa"/>
              <w:right w:w="113" w:type="dxa"/>
            </w:tcMar>
            <w:vAlign w:val="center"/>
          </w:tcPr>
          <w:p w14:paraId="360F1D47" w14:textId="77777777" w:rsidR="00D515AE" w:rsidRPr="00D22C6F" w:rsidRDefault="00D515AE">
            <w:pPr>
              <w:rPr>
                <w:rFonts w:asciiTheme="minorHAnsi" w:hAnsiTheme="minorHAnsi" w:cstheme="minorHAnsi"/>
                <w:sz w:val="16"/>
                <w:szCs w:val="16"/>
                <w:lang w:val="en-GB"/>
              </w:rPr>
            </w:pPr>
            <w:r w:rsidRPr="00D22C6F">
              <w:rPr>
                <w:rFonts w:asciiTheme="minorHAnsi" w:eastAsia="Arial" w:hAnsiTheme="minorHAnsi" w:cstheme="minorHAnsi"/>
                <w:b/>
                <w:color w:val="FFFFFF" w:themeColor="background1"/>
                <w:sz w:val="16"/>
                <w:szCs w:val="16"/>
                <w:lang w:val="en-GB"/>
              </w:rPr>
              <w:t xml:space="preserve"> </w:t>
            </w:r>
          </w:p>
        </w:tc>
        <w:tc>
          <w:tcPr>
            <w:tcW w:w="3118" w:type="dxa"/>
            <w:gridSpan w:val="2"/>
            <w:tcBorders>
              <w:top w:val="single" w:sz="18" w:space="0" w:color="033636" w:themeColor="text2"/>
              <w:left w:val="nil"/>
              <w:bottom w:val="nil"/>
              <w:right w:val="nil"/>
            </w:tcBorders>
            <w:vAlign w:val="center"/>
          </w:tcPr>
          <w:p w14:paraId="7CE2F313" w14:textId="77777777" w:rsidR="00D515AE" w:rsidRPr="00D22C6F" w:rsidRDefault="00D515AE">
            <w:pPr>
              <w:jc w:val="center"/>
              <w:rPr>
                <w:rFonts w:asciiTheme="minorHAnsi" w:eastAsia="Arial" w:hAnsiTheme="minorHAnsi" w:cstheme="minorHAnsi"/>
                <w:b/>
                <w:color w:val="FFFFFF" w:themeColor="background1"/>
                <w:sz w:val="16"/>
                <w:szCs w:val="16"/>
                <w:lang w:val="en-GB"/>
              </w:rPr>
            </w:pPr>
          </w:p>
        </w:tc>
      </w:tr>
      <w:tr w:rsidR="00D515AE" w:rsidRPr="00D22C6F" w14:paraId="7D82D941" w14:textId="77777777" w:rsidTr="008E2A56">
        <w:trPr>
          <w:trHeight w:val="570"/>
        </w:trPr>
        <w:tc>
          <w:tcPr>
            <w:tcW w:w="9781" w:type="dxa"/>
            <w:gridSpan w:val="4"/>
            <w:tcBorders>
              <w:top w:val="nil"/>
              <w:left w:val="nil"/>
              <w:bottom w:val="nil"/>
              <w:right w:val="nil"/>
            </w:tcBorders>
            <w:shd w:val="clear" w:color="auto" w:fill="033636" w:themeFill="text2"/>
            <w:vAlign w:val="center"/>
          </w:tcPr>
          <w:p w14:paraId="3406A208" w14:textId="15D75FC0" w:rsidR="00D515AE" w:rsidRPr="00D22C6F" w:rsidRDefault="00D515AE" w:rsidP="00B928B0">
            <w:pPr>
              <w:jc w:val="center"/>
              <w:rPr>
                <w:rFonts w:asciiTheme="minorHAnsi" w:hAnsiTheme="minorHAnsi" w:cstheme="minorHAnsi"/>
                <w:color w:val="FFFFFF" w:themeColor="background1"/>
                <w:lang w:val="en-GB"/>
              </w:rPr>
            </w:pPr>
            <w:r w:rsidRPr="00D22C6F">
              <w:rPr>
                <w:rFonts w:asciiTheme="minorHAnsi" w:eastAsia="Arial" w:hAnsiTheme="minorHAnsi" w:cstheme="minorHAnsi"/>
                <w:color w:val="FFFFFF" w:themeColor="background1"/>
                <w:sz w:val="28"/>
                <w:szCs w:val="28"/>
                <w:lang w:val="en-GB"/>
              </w:rPr>
              <w:t>Total Health System Emissions Estimate</w:t>
            </w:r>
            <w:r w:rsidRPr="00D22C6F">
              <w:rPr>
                <w:rFonts w:asciiTheme="minorHAnsi" w:eastAsia="Arial" w:hAnsiTheme="minorHAnsi" w:cstheme="minorHAnsi"/>
                <w:b/>
                <w:color w:val="FFFFFF" w:themeColor="background1"/>
                <w:sz w:val="28"/>
                <w:szCs w:val="28"/>
                <w:lang w:val="en-GB"/>
              </w:rPr>
              <w:t xml:space="preserve"> </w:t>
            </w:r>
            <w:r w:rsidRPr="00D22C6F">
              <w:rPr>
                <w:rFonts w:asciiTheme="minorHAnsi" w:eastAsia="Arial Black" w:hAnsiTheme="minorHAnsi" w:cstheme="minorHAnsi"/>
                <w:b/>
                <w:bCs/>
                <w:color w:val="FFFFFF" w:themeColor="background1"/>
                <w:sz w:val="28"/>
                <w:szCs w:val="28"/>
                <w:lang w:val="en-GB"/>
              </w:rPr>
              <w:t>23,5</w:t>
            </w:r>
            <w:r w:rsidR="00A6009B" w:rsidRPr="00D22C6F">
              <w:rPr>
                <w:rFonts w:asciiTheme="minorHAnsi" w:eastAsia="Arial Black" w:hAnsiTheme="minorHAnsi" w:cstheme="minorHAnsi"/>
                <w:b/>
                <w:bCs/>
                <w:color w:val="FFFFFF" w:themeColor="background1"/>
                <w:sz w:val="28"/>
                <w:szCs w:val="28"/>
                <w:lang w:val="en-GB"/>
              </w:rPr>
              <w:t>2</w:t>
            </w:r>
            <w:r w:rsidR="00B009C1" w:rsidRPr="00D22C6F">
              <w:rPr>
                <w:rFonts w:asciiTheme="minorHAnsi" w:eastAsia="Arial Black" w:hAnsiTheme="minorHAnsi" w:cstheme="minorHAnsi"/>
                <w:b/>
                <w:bCs/>
                <w:color w:val="FFFFFF" w:themeColor="background1"/>
                <w:sz w:val="28"/>
                <w:szCs w:val="28"/>
                <w:lang w:val="en-GB"/>
              </w:rPr>
              <w:t>2</w:t>
            </w:r>
            <w:r w:rsidRPr="00D22C6F">
              <w:rPr>
                <w:rFonts w:asciiTheme="minorHAnsi" w:eastAsia="Arial Black" w:hAnsiTheme="minorHAnsi" w:cstheme="minorHAnsi"/>
                <w:b/>
                <w:color w:val="FFFFFF" w:themeColor="background1"/>
                <w:sz w:val="28"/>
                <w:szCs w:val="28"/>
                <w:lang w:val="en-GB"/>
              </w:rPr>
              <w:t xml:space="preserve"> kt CO</w:t>
            </w:r>
            <w:r w:rsidRPr="00D22C6F">
              <w:rPr>
                <w:rFonts w:asciiTheme="minorHAnsi" w:eastAsia="Arial Black" w:hAnsiTheme="minorHAnsi" w:cstheme="minorHAnsi"/>
                <w:b/>
                <w:color w:val="FFFFFF" w:themeColor="background1"/>
                <w:sz w:val="28"/>
                <w:szCs w:val="28"/>
                <w:vertAlign w:val="subscript"/>
                <w:lang w:val="en-GB"/>
              </w:rPr>
              <w:t>2</w:t>
            </w:r>
            <w:r w:rsidRPr="00D22C6F">
              <w:rPr>
                <w:rFonts w:asciiTheme="minorHAnsi" w:eastAsia="Arial Black" w:hAnsiTheme="minorHAnsi" w:cstheme="minorHAnsi"/>
                <w:b/>
                <w:color w:val="FFFFFF" w:themeColor="background1"/>
                <w:sz w:val="28"/>
                <w:szCs w:val="28"/>
                <w:lang w:val="en-GB"/>
              </w:rPr>
              <w:t>-e</w:t>
            </w:r>
          </w:p>
        </w:tc>
      </w:tr>
    </w:tbl>
    <w:p w14:paraId="1FD59657" w14:textId="77777777" w:rsidR="00DF47A3" w:rsidRPr="00D22C6F" w:rsidRDefault="00DF47A3" w:rsidP="00DF47A3">
      <w:pPr>
        <w:rPr>
          <w:rFonts w:eastAsia="Arial" w:cs="Arial"/>
          <w:lang w:val="en-GB"/>
        </w:rPr>
      </w:pPr>
    </w:p>
    <w:p w14:paraId="2969D82F" w14:textId="3A6496E9" w:rsidR="0046339A" w:rsidRPr="00D22C6F" w:rsidRDefault="00DF47A3" w:rsidP="00D515AE">
      <w:pPr>
        <w:spacing w:line="240" w:lineRule="auto"/>
        <w:rPr>
          <w:lang w:val="en-GB"/>
        </w:rPr>
      </w:pPr>
      <w:r w:rsidRPr="00D22C6F">
        <w:rPr>
          <w:rFonts w:eastAsia="Arial" w:cs="Arial"/>
          <w:lang w:val="en-GB"/>
        </w:rPr>
        <w:t>A star (*) denotes activity-based estimation. Due to rounding, percentages may not add up to 100 and component parts may not add up to their total.</w:t>
      </w:r>
    </w:p>
    <w:p w14:paraId="0A9E77B7" w14:textId="0EEF3A15" w:rsidR="005001EE" w:rsidRPr="00D22C6F" w:rsidRDefault="005001EE" w:rsidP="13BF6E40">
      <w:pPr>
        <w:rPr>
          <w:lang w:val="en-GB"/>
        </w:rPr>
        <w:sectPr w:rsidR="005001EE" w:rsidRPr="00D22C6F" w:rsidSect="00AB60CB">
          <w:footerReference w:type="default" r:id="rId38"/>
          <w:footerReference w:type="first" r:id="rId39"/>
          <w:endnotePr>
            <w:numFmt w:val="decimal"/>
          </w:endnotePr>
          <w:type w:val="continuous"/>
          <w:pgSz w:w="11900" w:h="16840" w:code="9"/>
          <w:pgMar w:top="1440" w:right="1080" w:bottom="1440" w:left="1080" w:header="709" w:footer="425" w:gutter="0"/>
          <w:pgNumType w:start="1"/>
          <w:cols w:space="708"/>
          <w:titlePg/>
          <w:docGrid w:linePitch="360"/>
        </w:sectPr>
      </w:pPr>
    </w:p>
    <w:p w14:paraId="0C928B1C" w14:textId="0266104E" w:rsidR="00F452F0" w:rsidRPr="00D22C6F" w:rsidRDefault="001148D6" w:rsidP="00F452F0">
      <w:pPr>
        <w:rPr>
          <w:lang w:val="en-GB"/>
        </w:rPr>
      </w:pPr>
      <w:r w:rsidRPr="00D22C6F">
        <w:rPr>
          <w:noProof/>
          <w:lang w:val="en-GB"/>
        </w:rPr>
        <w:lastRenderedPageBreak/>
        <w:drawing>
          <wp:inline distT="0" distB="0" distL="0" distR="0" wp14:anchorId="7DE56428" wp14:editId="19A53890">
            <wp:extent cx="8182466" cy="5792227"/>
            <wp:effectExtent l="0" t="0" r="0" b="0"/>
            <wp:docPr id="1472495199" name="Picture 1" descr="Green sunburst diagram showing the breakdown of Health Care Services Emissions, totalling 12,790kt CO2-e. Scope 1 is smallest, making up 8.10%, then scope 2, which is 21.26%, and scope 3 is biggest, amounting to 60.42% of health care services emissions. Purchased goods and services makes up more than half of the scope 3 emissions, contributing 31.67%.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2495199" name="Picture 1" descr="Green sunburst diagram showing the breakdown of Health Care Services Emissions, totalling 12,790kt CO2-e. Scope 1 is smallest, making up 8.10%, then scope 2, which is 21.26%, and scope 3 is biggest, amounting to 60.42% of health care services emissions. Purchased goods and services makes up more than half of the scope 3 emissions, contributing 31.67%. "/>
                    <pic:cNvPicPr/>
                  </pic:nvPicPr>
                  <pic:blipFill>
                    <a:blip r:embed="rId40"/>
                    <a:stretch>
                      <a:fillRect/>
                    </a:stretch>
                  </pic:blipFill>
                  <pic:spPr>
                    <a:xfrm>
                      <a:off x="0" y="0"/>
                      <a:ext cx="8215780" cy="5815810"/>
                    </a:xfrm>
                    <a:prstGeom prst="rect">
                      <a:avLst/>
                    </a:prstGeom>
                  </pic:spPr>
                </pic:pic>
              </a:graphicData>
            </a:graphic>
          </wp:inline>
        </w:drawing>
      </w:r>
    </w:p>
    <w:p w14:paraId="32EAB2DB" w14:textId="3FA38F53" w:rsidR="00791A54" w:rsidRPr="00D22C6F" w:rsidRDefault="00791A54" w:rsidP="00791A54">
      <w:pPr>
        <w:pStyle w:val="Caption"/>
        <w:rPr>
          <w:i w:val="0"/>
          <w:sz w:val="24"/>
          <w:szCs w:val="24"/>
          <w:lang w:val="en-GB"/>
        </w:rPr>
      </w:pPr>
      <w:bookmarkStart w:id="92" w:name="_Toc189756467"/>
      <w:r w:rsidRPr="00D22C6F">
        <w:rPr>
          <w:i w:val="0"/>
          <w:sz w:val="24"/>
          <w:szCs w:val="24"/>
          <w:lang w:val="en-GB"/>
        </w:rPr>
        <w:t xml:space="preserve">Figure </w:t>
      </w:r>
      <w:r w:rsidRPr="00D22C6F">
        <w:rPr>
          <w:i w:val="0"/>
          <w:sz w:val="24"/>
          <w:szCs w:val="24"/>
          <w:lang w:val="en-GB"/>
        </w:rPr>
        <w:fldChar w:fldCharType="begin"/>
      </w:r>
      <w:r w:rsidRPr="00D22C6F">
        <w:rPr>
          <w:i w:val="0"/>
          <w:sz w:val="24"/>
          <w:szCs w:val="24"/>
          <w:lang w:val="en-GB"/>
        </w:rPr>
        <w:instrText xml:space="preserve"> SEQ Figure \* ARABIC </w:instrText>
      </w:r>
      <w:r w:rsidRPr="00D22C6F">
        <w:rPr>
          <w:i w:val="0"/>
          <w:sz w:val="24"/>
          <w:szCs w:val="24"/>
          <w:lang w:val="en-GB"/>
        </w:rPr>
        <w:fldChar w:fldCharType="separate"/>
      </w:r>
      <w:r w:rsidR="007F17E5">
        <w:rPr>
          <w:i w:val="0"/>
          <w:noProof/>
          <w:sz w:val="24"/>
          <w:szCs w:val="24"/>
          <w:lang w:val="en-GB"/>
        </w:rPr>
        <w:t>2</w:t>
      </w:r>
      <w:r w:rsidRPr="00D22C6F">
        <w:rPr>
          <w:i w:val="0"/>
          <w:sz w:val="24"/>
          <w:szCs w:val="24"/>
          <w:lang w:val="en-GB"/>
        </w:rPr>
        <w:fldChar w:fldCharType="end"/>
      </w:r>
      <w:r w:rsidRPr="00D22C6F">
        <w:rPr>
          <w:i w:val="0"/>
          <w:sz w:val="24"/>
          <w:szCs w:val="24"/>
          <w:lang w:val="en-GB"/>
        </w:rPr>
        <w:t xml:space="preserve">: </w:t>
      </w:r>
      <w:r w:rsidR="009635D4" w:rsidRPr="00D22C6F">
        <w:rPr>
          <w:i w:val="0"/>
          <w:sz w:val="24"/>
          <w:szCs w:val="24"/>
          <w:lang w:val="en-GB"/>
        </w:rPr>
        <w:t>Sunburst diagram of e</w:t>
      </w:r>
      <w:r w:rsidRPr="00D22C6F">
        <w:rPr>
          <w:i w:val="0"/>
          <w:sz w:val="24"/>
          <w:szCs w:val="24"/>
          <w:lang w:val="en-GB"/>
        </w:rPr>
        <w:t>missions from Health Care Services</w:t>
      </w:r>
      <w:r w:rsidR="009635D4" w:rsidRPr="00D22C6F">
        <w:rPr>
          <w:i w:val="0"/>
          <w:sz w:val="24"/>
          <w:szCs w:val="24"/>
          <w:lang w:val="en-GB"/>
        </w:rPr>
        <w:t>, 2021-22</w:t>
      </w:r>
      <w:bookmarkEnd w:id="92"/>
    </w:p>
    <w:p w14:paraId="22173045" w14:textId="320509C5" w:rsidR="00283A9A" w:rsidRPr="00D22C6F" w:rsidRDefault="00B06A6D" w:rsidP="00283A9A">
      <w:pPr>
        <w:rPr>
          <w:lang w:val="en-GB"/>
        </w:rPr>
      </w:pPr>
      <w:r w:rsidRPr="00D22C6F">
        <w:rPr>
          <w:noProof/>
          <w:lang w:val="en-GB"/>
        </w:rPr>
        <w:lastRenderedPageBreak/>
        <w:drawing>
          <wp:inline distT="0" distB="0" distL="0" distR="0" wp14:anchorId="3A0AFA50" wp14:editId="2A086252">
            <wp:extent cx="8644379" cy="5769690"/>
            <wp:effectExtent l="0" t="0" r="4445" b="0"/>
            <wp:docPr id="1304179364" name="Picture 1" descr="Yellow sunburst diagram showing the breakdown of Residential Care and Social Assistance Services Emissions, totalling 7,806kt CO2-e. Scope 1 is smallest, making up 5.18%, then scope 2, which is 21.21%, and scope 3 is biggest, amounting to 72.61% of residential care and social assistance services emissions. Purchased goods and services makes up much more than half of the scope 3 emissions, contributing 52.39%.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4179364" name="Picture 1" descr="Yellow sunburst diagram showing the breakdown of Residential Care and Social Assistance Services Emissions, totalling 7,806kt CO2-e. Scope 1 is smallest, making up 5.18%, then scope 2, which is 21.21%, and scope 3 is biggest, amounting to 72.61% of residential care and social assistance services emissions. Purchased goods and services makes up much more than half of the scope 3 emissions, contributing 52.39%. "/>
                    <pic:cNvPicPr/>
                  </pic:nvPicPr>
                  <pic:blipFill rotWithShape="1">
                    <a:blip r:embed="rId41"/>
                    <a:srcRect l="535" r="577"/>
                    <a:stretch/>
                  </pic:blipFill>
                  <pic:spPr bwMode="auto">
                    <a:xfrm>
                      <a:off x="0" y="0"/>
                      <a:ext cx="8649630" cy="5773195"/>
                    </a:xfrm>
                    <a:prstGeom prst="rect">
                      <a:avLst/>
                    </a:prstGeom>
                    <a:ln>
                      <a:noFill/>
                    </a:ln>
                    <a:extLst>
                      <a:ext uri="{53640926-AAD7-44D8-BBD7-CCE9431645EC}">
                        <a14:shadowObscured xmlns:a14="http://schemas.microsoft.com/office/drawing/2010/main"/>
                      </a:ext>
                    </a:extLst>
                  </pic:spPr>
                </pic:pic>
              </a:graphicData>
            </a:graphic>
          </wp:inline>
        </w:drawing>
      </w:r>
    </w:p>
    <w:p w14:paraId="0890C190" w14:textId="530F1C73" w:rsidR="00791A54" w:rsidRPr="00D22C6F" w:rsidRDefault="00791A54" w:rsidP="00791A54">
      <w:pPr>
        <w:pStyle w:val="Caption"/>
        <w:rPr>
          <w:i w:val="0"/>
          <w:sz w:val="24"/>
          <w:szCs w:val="24"/>
          <w:lang w:val="en-GB"/>
        </w:rPr>
      </w:pPr>
      <w:bookmarkStart w:id="93" w:name="_Toc189756468"/>
      <w:r w:rsidRPr="00D22C6F">
        <w:rPr>
          <w:i w:val="0"/>
          <w:sz w:val="24"/>
          <w:szCs w:val="24"/>
          <w:lang w:val="en-GB"/>
        </w:rPr>
        <w:t xml:space="preserve">Figure </w:t>
      </w:r>
      <w:r w:rsidRPr="00D22C6F">
        <w:rPr>
          <w:i w:val="0"/>
          <w:sz w:val="24"/>
          <w:szCs w:val="24"/>
          <w:lang w:val="en-GB"/>
        </w:rPr>
        <w:fldChar w:fldCharType="begin"/>
      </w:r>
      <w:r w:rsidRPr="00D22C6F">
        <w:rPr>
          <w:i w:val="0"/>
          <w:sz w:val="24"/>
          <w:szCs w:val="24"/>
          <w:lang w:val="en-GB"/>
        </w:rPr>
        <w:instrText xml:space="preserve"> SEQ Figure \* ARABIC </w:instrText>
      </w:r>
      <w:r w:rsidRPr="00D22C6F">
        <w:rPr>
          <w:i w:val="0"/>
          <w:sz w:val="24"/>
          <w:szCs w:val="24"/>
          <w:lang w:val="en-GB"/>
        </w:rPr>
        <w:fldChar w:fldCharType="separate"/>
      </w:r>
      <w:r w:rsidR="007F17E5">
        <w:rPr>
          <w:i w:val="0"/>
          <w:noProof/>
          <w:sz w:val="24"/>
          <w:szCs w:val="24"/>
          <w:lang w:val="en-GB"/>
        </w:rPr>
        <w:t>3</w:t>
      </w:r>
      <w:r w:rsidRPr="00D22C6F">
        <w:rPr>
          <w:i w:val="0"/>
          <w:sz w:val="24"/>
          <w:szCs w:val="24"/>
          <w:lang w:val="en-GB"/>
        </w:rPr>
        <w:fldChar w:fldCharType="end"/>
      </w:r>
      <w:r w:rsidRPr="00D22C6F">
        <w:rPr>
          <w:i w:val="0"/>
          <w:sz w:val="24"/>
          <w:szCs w:val="24"/>
          <w:lang w:val="en-GB"/>
        </w:rPr>
        <w:t xml:space="preserve">: </w:t>
      </w:r>
      <w:r w:rsidR="009635D4" w:rsidRPr="00D22C6F">
        <w:rPr>
          <w:i w:val="0"/>
          <w:sz w:val="24"/>
          <w:szCs w:val="24"/>
          <w:lang w:val="en-GB"/>
        </w:rPr>
        <w:t>Sunburst diagram of e</w:t>
      </w:r>
      <w:r w:rsidRPr="00D22C6F">
        <w:rPr>
          <w:i w:val="0"/>
          <w:sz w:val="24"/>
          <w:szCs w:val="24"/>
          <w:lang w:val="en-GB"/>
        </w:rPr>
        <w:t>missions from Residential Care and Social Assistance Services</w:t>
      </w:r>
      <w:r w:rsidR="009635D4" w:rsidRPr="00D22C6F">
        <w:rPr>
          <w:i w:val="0"/>
          <w:sz w:val="24"/>
          <w:szCs w:val="24"/>
          <w:lang w:val="en-GB"/>
        </w:rPr>
        <w:t>, 2021-22</w:t>
      </w:r>
      <w:bookmarkEnd w:id="93"/>
    </w:p>
    <w:p w14:paraId="1EC1A215" w14:textId="717C5488" w:rsidR="006C0662" w:rsidRPr="00D22C6F" w:rsidRDefault="00703594" w:rsidP="006C0662">
      <w:pPr>
        <w:rPr>
          <w:lang w:val="en-GB"/>
        </w:rPr>
      </w:pPr>
      <w:r w:rsidRPr="00D22C6F">
        <w:rPr>
          <w:noProof/>
          <w:lang w:val="en-GB"/>
        </w:rPr>
        <w:lastRenderedPageBreak/>
        <w:drawing>
          <wp:inline distT="0" distB="0" distL="0" distR="0" wp14:anchorId="72475463" wp14:editId="47270A76">
            <wp:extent cx="8446416" cy="5770378"/>
            <wp:effectExtent l="0" t="0" r="0" b="0"/>
            <wp:docPr id="375068266" name="Picture 1" descr="Purple sunburst diagram showing the breakdown of Human Pharmaceutical and Medicinal Product Manufacturing Emissions, totalling 1,927kt CO2-e. Scope 1 is smallest, making up 0.50%, then scope 2, which is 1.58%, and scope 3 is biggest, amounting to 97.92% of human pharmaceutical and medicinal product manufacturing emissions. Purchased goods and services makes up the majority of these emissions, contributing 85.3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068266" name="Picture 1" descr="Purple sunburst diagram showing the breakdown of Human Pharmaceutical and Medicinal Product Manufacturing Emissions, totalling 1,927kt CO2-e. Scope 1 is smallest, making up 0.50%, then scope 2, which is 1.58%, and scope 3 is biggest, amounting to 97.92% of human pharmaceutical and medicinal product manufacturing emissions. Purchased goods and services makes up the majority of these emissions, contributing 85.30%. "/>
                    <pic:cNvPicPr/>
                  </pic:nvPicPr>
                  <pic:blipFill>
                    <a:blip r:embed="rId42"/>
                    <a:stretch>
                      <a:fillRect/>
                    </a:stretch>
                  </pic:blipFill>
                  <pic:spPr>
                    <a:xfrm>
                      <a:off x="0" y="0"/>
                      <a:ext cx="8485542" cy="5797108"/>
                    </a:xfrm>
                    <a:prstGeom prst="rect">
                      <a:avLst/>
                    </a:prstGeom>
                  </pic:spPr>
                </pic:pic>
              </a:graphicData>
            </a:graphic>
          </wp:inline>
        </w:drawing>
      </w:r>
    </w:p>
    <w:p w14:paraId="7C994ED4" w14:textId="0216AF15" w:rsidR="00AA0EE9" w:rsidRPr="00D22C6F" w:rsidRDefault="00AA0EE9" w:rsidP="00AA0EE9">
      <w:pPr>
        <w:pStyle w:val="Caption"/>
        <w:rPr>
          <w:i w:val="0"/>
          <w:sz w:val="24"/>
          <w:szCs w:val="24"/>
          <w:lang w:val="en-GB"/>
        </w:rPr>
      </w:pPr>
      <w:bookmarkStart w:id="94" w:name="_Toc189756469"/>
      <w:r w:rsidRPr="00D22C6F">
        <w:rPr>
          <w:i w:val="0"/>
          <w:sz w:val="24"/>
          <w:szCs w:val="24"/>
          <w:lang w:val="en-GB"/>
        </w:rPr>
        <w:t xml:space="preserve">Figure </w:t>
      </w:r>
      <w:r w:rsidRPr="00D22C6F">
        <w:rPr>
          <w:i w:val="0"/>
          <w:sz w:val="24"/>
          <w:szCs w:val="24"/>
          <w:lang w:val="en-GB"/>
        </w:rPr>
        <w:fldChar w:fldCharType="begin"/>
      </w:r>
      <w:r w:rsidRPr="00D22C6F">
        <w:rPr>
          <w:i w:val="0"/>
          <w:sz w:val="24"/>
          <w:szCs w:val="24"/>
          <w:lang w:val="en-GB"/>
        </w:rPr>
        <w:instrText xml:space="preserve"> SEQ Figure \* ARABIC </w:instrText>
      </w:r>
      <w:r w:rsidRPr="00D22C6F">
        <w:rPr>
          <w:i w:val="0"/>
          <w:sz w:val="24"/>
          <w:szCs w:val="24"/>
          <w:lang w:val="en-GB"/>
        </w:rPr>
        <w:fldChar w:fldCharType="separate"/>
      </w:r>
      <w:r w:rsidR="007F17E5">
        <w:rPr>
          <w:i w:val="0"/>
          <w:noProof/>
          <w:sz w:val="24"/>
          <w:szCs w:val="24"/>
          <w:lang w:val="en-GB"/>
        </w:rPr>
        <w:t>4</w:t>
      </w:r>
      <w:r w:rsidRPr="00D22C6F">
        <w:rPr>
          <w:i w:val="0"/>
          <w:sz w:val="24"/>
          <w:szCs w:val="24"/>
          <w:lang w:val="en-GB"/>
        </w:rPr>
        <w:fldChar w:fldCharType="end"/>
      </w:r>
      <w:r w:rsidRPr="00D22C6F">
        <w:rPr>
          <w:i w:val="0"/>
          <w:sz w:val="24"/>
          <w:szCs w:val="24"/>
          <w:lang w:val="en-GB"/>
        </w:rPr>
        <w:t xml:space="preserve">: </w:t>
      </w:r>
      <w:r w:rsidR="009635D4" w:rsidRPr="00D22C6F">
        <w:rPr>
          <w:i w:val="0"/>
          <w:sz w:val="24"/>
          <w:szCs w:val="24"/>
          <w:lang w:val="en-GB"/>
        </w:rPr>
        <w:t>Sunburst diagram of e</w:t>
      </w:r>
      <w:r w:rsidRPr="00D22C6F">
        <w:rPr>
          <w:i w:val="0"/>
          <w:sz w:val="24"/>
          <w:szCs w:val="24"/>
          <w:lang w:val="en-GB"/>
        </w:rPr>
        <w:t xml:space="preserve">missions from </w:t>
      </w:r>
      <w:r w:rsidR="00B16E1E" w:rsidRPr="00D22C6F">
        <w:rPr>
          <w:i w:val="0"/>
          <w:sz w:val="24"/>
          <w:szCs w:val="24"/>
          <w:lang w:val="en-GB"/>
        </w:rPr>
        <w:t xml:space="preserve">Human Pharmaceutical and Medicinal </w:t>
      </w:r>
      <w:r w:rsidR="009635D4" w:rsidRPr="00D22C6F">
        <w:rPr>
          <w:i w:val="0"/>
          <w:sz w:val="24"/>
          <w:szCs w:val="24"/>
          <w:lang w:val="en-GB"/>
        </w:rPr>
        <w:t>Product Manufacturing, 2021-22</w:t>
      </w:r>
      <w:bookmarkEnd w:id="94"/>
    </w:p>
    <w:p w14:paraId="0818922C" w14:textId="2A951771" w:rsidR="00DE5D87" w:rsidRPr="00D22C6F" w:rsidRDefault="0063649C" w:rsidP="00DE5D87">
      <w:pPr>
        <w:rPr>
          <w:lang w:val="en-GB"/>
        </w:rPr>
      </w:pPr>
      <w:r w:rsidRPr="00D22C6F">
        <w:rPr>
          <w:lang w:val="en-GB"/>
        </w:rPr>
        <w:lastRenderedPageBreak/>
        <w:t xml:space="preserve"> </w:t>
      </w:r>
      <w:r w:rsidR="00162024" w:rsidRPr="00D22C6F">
        <w:rPr>
          <w:noProof/>
          <w:lang w:val="en-GB"/>
        </w:rPr>
        <w:drawing>
          <wp:inline distT="0" distB="0" distL="0" distR="0" wp14:anchorId="0ED916E1" wp14:editId="4441BA5E">
            <wp:extent cx="8286160" cy="5781127"/>
            <wp:effectExtent l="0" t="0" r="0" b="0"/>
            <wp:docPr id="1716282458" name="Picture 1" descr="Blue sunburst diagram showing the breakdown of Total Health System Emissions, totalling 23,522kt CO2-e. Scope 1 is smallest, making up 6.51%, then scope 2, which is 19.96%, and scope 3 is biggest, amounting to 67.54% of total health system emissions. Purchased goods and services makes up more than half of the scope 3 emissions, contributing 42.94% total health system emission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6282458" name="Picture 1" descr="Blue sunburst diagram showing the breakdown of Total Health System Emissions, totalling 23,522kt CO2-e. Scope 1 is smallest, making up 6.51%, then scope 2, which is 19.96%, and scope 3 is biggest, amounting to 67.54% of total health system emissions. Purchased goods and services makes up more than half of the scope 3 emissions, contributing 42.94% total health system emissions. "/>
                    <pic:cNvPicPr/>
                  </pic:nvPicPr>
                  <pic:blipFill>
                    <a:blip r:embed="rId43"/>
                    <a:stretch>
                      <a:fillRect/>
                    </a:stretch>
                  </pic:blipFill>
                  <pic:spPr>
                    <a:xfrm>
                      <a:off x="0" y="0"/>
                      <a:ext cx="8318718" cy="5803842"/>
                    </a:xfrm>
                    <a:prstGeom prst="rect">
                      <a:avLst/>
                    </a:prstGeom>
                  </pic:spPr>
                </pic:pic>
              </a:graphicData>
            </a:graphic>
          </wp:inline>
        </w:drawing>
      </w:r>
    </w:p>
    <w:p w14:paraId="06C6B55B" w14:textId="6C9EDFB1" w:rsidR="00AA0EE9" w:rsidRPr="00D22C6F" w:rsidRDefault="00AA0EE9" w:rsidP="00AA0EE9">
      <w:pPr>
        <w:pStyle w:val="Caption"/>
        <w:rPr>
          <w:i w:val="0"/>
          <w:sz w:val="24"/>
          <w:szCs w:val="24"/>
          <w:lang w:val="en-GB"/>
        </w:rPr>
      </w:pPr>
      <w:bookmarkStart w:id="95" w:name="_Toc189756470"/>
      <w:r w:rsidRPr="00D22C6F">
        <w:rPr>
          <w:i w:val="0"/>
          <w:sz w:val="24"/>
          <w:szCs w:val="24"/>
          <w:lang w:val="en-GB"/>
        </w:rPr>
        <w:t xml:space="preserve">Figure </w:t>
      </w:r>
      <w:r w:rsidRPr="00D22C6F">
        <w:rPr>
          <w:i w:val="0"/>
          <w:sz w:val="24"/>
          <w:szCs w:val="24"/>
          <w:lang w:val="en-GB"/>
        </w:rPr>
        <w:fldChar w:fldCharType="begin"/>
      </w:r>
      <w:r w:rsidRPr="00D22C6F">
        <w:rPr>
          <w:i w:val="0"/>
          <w:sz w:val="24"/>
          <w:szCs w:val="24"/>
          <w:lang w:val="en-GB"/>
        </w:rPr>
        <w:instrText xml:space="preserve"> SEQ Figure \* ARABIC </w:instrText>
      </w:r>
      <w:r w:rsidRPr="00D22C6F">
        <w:rPr>
          <w:i w:val="0"/>
          <w:sz w:val="24"/>
          <w:szCs w:val="24"/>
          <w:lang w:val="en-GB"/>
        </w:rPr>
        <w:fldChar w:fldCharType="separate"/>
      </w:r>
      <w:r w:rsidR="007F17E5">
        <w:rPr>
          <w:i w:val="0"/>
          <w:noProof/>
          <w:sz w:val="24"/>
          <w:szCs w:val="24"/>
          <w:lang w:val="en-GB"/>
        </w:rPr>
        <w:t>5</w:t>
      </w:r>
      <w:r w:rsidRPr="00D22C6F">
        <w:rPr>
          <w:i w:val="0"/>
          <w:sz w:val="24"/>
          <w:szCs w:val="24"/>
          <w:lang w:val="en-GB"/>
        </w:rPr>
        <w:fldChar w:fldCharType="end"/>
      </w:r>
      <w:r w:rsidRPr="00D22C6F">
        <w:rPr>
          <w:i w:val="0"/>
          <w:sz w:val="24"/>
          <w:szCs w:val="24"/>
          <w:lang w:val="en-GB"/>
        </w:rPr>
        <w:t xml:space="preserve">: </w:t>
      </w:r>
      <w:r w:rsidR="009635D4" w:rsidRPr="00D22C6F">
        <w:rPr>
          <w:i w:val="0"/>
          <w:sz w:val="24"/>
          <w:szCs w:val="24"/>
          <w:lang w:val="en-GB"/>
        </w:rPr>
        <w:t>Sunburst diagram of total health system emissions, 2021-22</w:t>
      </w:r>
      <w:bookmarkEnd w:id="95"/>
    </w:p>
    <w:p w14:paraId="1028215A" w14:textId="77777777" w:rsidR="00AA0EE9" w:rsidRPr="00D22C6F" w:rsidRDefault="00AA0EE9" w:rsidP="00AA0EE9">
      <w:pPr>
        <w:rPr>
          <w:lang w:val="en-GB"/>
        </w:rPr>
        <w:sectPr w:rsidR="00AA0EE9" w:rsidRPr="00D22C6F" w:rsidSect="00AA0EE9">
          <w:footerReference w:type="default" r:id="rId44"/>
          <w:endnotePr>
            <w:numFmt w:val="decimal"/>
          </w:endnotePr>
          <w:pgSz w:w="16820" w:h="11900" w:orient="landscape" w:code="9"/>
          <w:pgMar w:top="934" w:right="1474" w:bottom="1474" w:left="1474" w:header="709" w:footer="425" w:gutter="0"/>
          <w:cols w:space="708"/>
          <w:docGrid w:linePitch="360"/>
        </w:sectPr>
      </w:pPr>
    </w:p>
    <w:p w14:paraId="0CBDED41" w14:textId="30915F6C" w:rsidR="009F74D7" w:rsidRPr="00D22C6F" w:rsidRDefault="0021330E" w:rsidP="005C525C">
      <w:pPr>
        <w:pStyle w:val="Heading1"/>
        <w:rPr>
          <w:rFonts w:cstheme="majorBidi"/>
          <w:lang w:val="en-GB"/>
        </w:rPr>
      </w:pPr>
      <w:bookmarkStart w:id="96" w:name="_Toc167427691"/>
      <w:bookmarkStart w:id="97" w:name="_Toc181105832"/>
      <w:bookmarkStart w:id="98" w:name="_Toc189756418"/>
      <w:r w:rsidRPr="00D22C6F">
        <w:rPr>
          <w:rFonts w:cstheme="majorBidi"/>
          <w:lang w:val="en-GB"/>
        </w:rPr>
        <w:lastRenderedPageBreak/>
        <w:t>4</w:t>
      </w:r>
      <w:r w:rsidR="00CA3B2A" w:rsidRPr="00D22C6F">
        <w:rPr>
          <w:rFonts w:cstheme="majorBidi"/>
          <w:lang w:val="en-GB"/>
        </w:rPr>
        <w:t>.</w:t>
      </w:r>
      <w:r w:rsidRPr="00D22C6F">
        <w:rPr>
          <w:rFonts w:cstheme="majorBidi"/>
          <w:lang w:val="en-GB"/>
        </w:rPr>
        <w:t xml:space="preserve"> Scope 1 </w:t>
      </w:r>
      <w:bookmarkEnd w:id="96"/>
      <w:r w:rsidR="003507B9" w:rsidRPr="00D22C6F">
        <w:rPr>
          <w:rFonts w:cstheme="majorBidi"/>
          <w:lang w:val="en-GB"/>
        </w:rPr>
        <w:t>emissions</w:t>
      </w:r>
      <w:r w:rsidR="00FC42D1" w:rsidRPr="00D22C6F">
        <w:rPr>
          <w:rFonts w:cstheme="majorBidi"/>
          <w:lang w:val="en-GB"/>
        </w:rPr>
        <w:t xml:space="preserve"> sources</w:t>
      </w:r>
      <w:bookmarkEnd w:id="97"/>
      <w:bookmarkEnd w:id="98"/>
    </w:p>
    <w:p w14:paraId="5338F888" w14:textId="77777777" w:rsidR="00CB08AA" w:rsidRPr="00D22C6F" w:rsidRDefault="00CB08AA" w:rsidP="004A6E9F">
      <w:pPr>
        <w:rPr>
          <w:rFonts w:cstheme="majorHAnsi"/>
          <w:lang w:val="en-GB"/>
        </w:rPr>
      </w:pPr>
      <w:bookmarkStart w:id="99" w:name="_Toc1201531983"/>
    </w:p>
    <w:p w14:paraId="42A8E956" w14:textId="3ABBBF1B" w:rsidR="00F07095" w:rsidRPr="00D22C6F" w:rsidRDefault="00F07095" w:rsidP="00CB08AA">
      <w:pPr>
        <w:pStyle w:val="Heading2"/>
        <w:spacing w:before="0"/>
        <w:rPr>
          <w:lang w:val="en-GB"/>
        </w:rPr>
      </w:pPr>
      <w:bookmarkStart w:id="100" w:name="_Toc181105833"/>
      <w:bookmarkStart w:id="101" w:name="_Toc189756419"/>
      <w:r w:rsidRPr="00D22C6F">
        <w:rPr>
          <w:lang w:val="en-GB"/>
        </w:rPr>
        <w:t xml:space="preserve">4.1 </w:t>
      </w:r>
      <w:r w:rsidR="00203EDF" w:rsidRPr="00D22C6F">
        <w:rPr>
          <w:lang w:val="en-GB"/>
        </w:rPr>
        <w:t xml:space="preserve">Built </w:t>
      </w:r>
      <w:r w:rsidR="007A3AAB" w:rsidRPr="00D22C6F">
        <w:rPr>
          <w:lang w:val="en-GB"/>
        </w:rPr>
        <w:t>E</w:t>
      </w:r>
      <w:r w:rsidR="00203EDF" w:rsidRPr="00D22C6F">
        <w:rPr>
          <w:lang w:val="en-GB"/>
        </w:rPr>
        <w:t>nvironment</w:t>
      </w:r>
      <w:bookmarkEnd w:id="99"/>
      <w:bookmarkEnd w:id="100"/>
      <w:bookmarkEnd w:id="101"/>
    </w:p>
    <w:p w14:paraId="54FCC9E1" w14:textId="335793FA" w:rsidR="00CF5845" w:rsidRPr="00D22C6F" w:rsidRDefault="00CF5845" w:rsidP="00CF5845">
      <w:pPr>
        <w:rPr>
          <w:b/>
          <w:bCs/>
          <w:lang w:val="en-GB"/>
        </w:rPr>
      </w:pPr>
      <w:r w:rsidRPr="00D22C6F">
        <w:rPr>
          <w:b/>
          <w:bCs/>
          <w:lang w:val="en-GB"/>
        </w:rPr>
        <w:t>813 kt CO</w:t>
      </w:r>
      <w:r w:rsidRPr="00D22C6F">
        <w:rPr>
          <w:b/>
          <w:bCs/>
          <w:vertAlign w:val="subscript"/>
          <w:lang w:val="en-GB"/>
        </w:rPr>
        <w:t>2</w:t>
      </w:r>
      <w:r w:rsidRPr="00D22C6F">
        <w:rPr>
          <w:b/>
          <w:bCs/>
          <w:lang w:val="en-GB"/>
        </w:rPr>
        <w:t>-e (</w:t>
      </w:r>
      <w:r w:rsidR="009975BB" w:rsidRPr="00D22C6F">
        <w:rPr>
          <w:b/>
          <w:lang w:val="en-GB"/>
        </w:rPr>
        <w:t>3</w:t>
      </w:r>
      <w:r w:rsidRPr="00D22C6F">
        <w:rPr>
          <w:b/>
          <w:lang w:val="en-GB"/>
        </w:rPr>
        <w:t>.</w:t>
      </w:r>
      <w:r w:rsidR="009975BB" w:rsidRPr="00D22C6F">
        <w:rPr>
          <w:b/>
          <w:lang w:val="en-GB"/>
        </w:rPr>
        <w:t>46</w:t>
      </w:r>
      <w:r w:rsidRPr="00D22C6F">
        <w:rPr>
          <w:b/>
          <w:bCs/>
          <w:lang w:val="en-GB"/>
        </w:rPr>
        <w:t>% of total health system emissions)</w:t>
      </w:r>
    </w:p>
    <w:p w14:paraId="327D527F" w14:textId="77777777" w:rsidR="00CF5845" w:rsidRPr="00D22C6F" w:rsidRDefault="00CF5845" w:rsidP="00D515AE">
      <w:pPr>
        <w:rPr>
          <w:lang w:val="en-GB"/>
        </w:rPr>
      </w:pPr>
    </w:p>
    <w:p w14:paraId="11A8048C" w14:textId="15A441CD" w:rsidR="00F07095" w:rsidRPr="00D22C6F" w:rsidRDefault="00F07095" w:rsidP="00CB08AA">
      <w:pPr>
        <w:pStyle w:val="Heading3"/>
        <w:spacing w:before="0"/>
        <w:rPr>
          <w:lang w:val="en-GB"/>
        </w:rPr>
      </w:pPr>
      <w:bookmarkStart w:id="102" w:name="_Toc1423187880"/>
      <w:bookmarkStart w:id="103" w:name="_Toc181105834"/>
      <w:bookmarkStart w:id="104" w:name="_Toc189756420"/>
      <w:r w:rsidRPr="00D22C6F">
        <w:rPr>
          <w:lang w:val="en-GB"/>
        </w:rPr>
        <w:t>4.1</w:t>
      </w:r>
      <w:r w:rsidR="004520E6" w:rsidRPr="00D22C6F">
        <w:rPr>
          <w:lang w:val="en-GB"/>
        </w:rPr>
        <w:t>.1</w:t>
      </w:r>
      <w:r w:rsidRPr="00D22C6F">
        <w:rPr>
          <w:lang w:val="en-GB"/>
        </w:rPr>
        <w:t xml:space="preserve"> </w:t>
      </w:r>
      <w:r w:rsidR="00042C72" w:rsidRPr="00D22C6F">
        <w:rPr>
          <w:lang w:val="en-GB"/>
        </w:rPr>
        <w:t xml:space="preserve">Stationary </w:t>
      </w:r>
      <w:r w:rsidR="007A3AAB" w:rsidRPr="00D22C6F">
        <w:rPr>
          <w:lang w:val="en-GB"/>
        </w:rPr>
        <w:t>F</w:t>
      </w:r>
      <w:r w:rsidR="00042C72" w:rsidRPr="00D22C6F">
        <w:rPr>
          <w:lang w:val="en-GB"/>
        </w:rPr>
        <w:t xml:space="preserve">uel </w:t>
      </w:r>
      <w:r w:rsidR="007A3AAB" w:rsidRPr="00D22C6F">
        <w:rPr>
          <w:lang w:val="en-GB"/>
        </w:rPr>
        <w:t>C</w:t>
      </w:r>
      <w:r w:rsidR="00042C72" w:rsidRPr="00D22C6F">
        <w:rPr>
          <w:lang w:val="en-GB"/>
        </w:rPr>
        <w:t>ombustion</w:t>
      </w:r>
      <w:bookmarkEnd w:id="102"/>
      <w:bookmarkEnd w:id="103"/>
      <w:bookmarkEnd w:id="104"/>
    </w:p>
    <w:p w14:paraId="1829906E" w14:textId="6DA9492F" w:rsidR="001363B6" w:rsidRPr="00D22C6F" w:rsidRDefault="00B04251" w:rsidP="00CB08AA">
      <w:pPr>
        <w:rPr>
          <w:b/>
          <w:bCs/>
          <w:lang w:val="en-GB"/>
        </w:rPr>
      </w:pPr>
      <w:r w:rsidRPr="00D22C6F">
        <w:rPr>
          <w:b/>
          <w:bCs/>
          <w:lang w:val="en-GB"/>
        </w:rPr>
        <w:t>60</w:t>
      </w:r>
      <w:r w:rsidR="00792402" w:rsidRPr="00D22C6F">
        <w:rPr>
          <w:b/>
          <w:bCs/>
          <w:lang w:val="en-GB"/>
        </w:rPr>
        <w:t>9</w:t>
      </w:r>
      <w:r w:rsidRPr="00D22C6F">
        <w:rPr>
          <w:b/>
          <w:bCs/>
          <w:lang w:val="en-GB"/>
        </w:rPr>
        <w:t xml:space="preserve"> kt CO</w:t>
      </w:r>
      <w:r w:rsidRPr="00D22C6F">
        <w:rPr>
          <w:b/>
          <w:vertAlign w:val="subscript"/>
          <w:lang w:val="en-GB"/>
        </w:rPr>
        <w:t>2</w:t>
      </w:r>
      <w:r w:rsidRPr="00D22C6F">
        <w:rPr>
          <w:b/>
          <w:bCs/>
          <w:lang w:val="en-GB"/>
        </w:rPr>
        <w:t>-e (</w:t>
      </w:r>
      <w:r w:rsidR="005A09F6" w:rsidRPr="00D22C6F">
        <w:rPr>
          <w:b/>
          <w:lang w:val="en-GB"/>
        </w:rPr>
        <w:t>2.</w:t>
      </w:r>
      <w:r w:rsidR="00A305C3" w:rsidRPr="00D22C6F">
        <w:rPr>
          <w:b/>
          <w:lang w:val="en-GB"/>
        </w:rPr>
        <w:t>59</w:t>
      </w:r>
      <w:r w:rsidRPr="00D22C6F">
        <w:rPr>
          <w:b/>
          <w:bCs/>
          <w:lang w:val="en-GB"/>
        </w:rPr>
        <w:t xml:space="preserve">% of total </w:t>
      </w:r>
      <w:r w:rsidR="006B5B78" w:rsidRPr="00D22C6F">
        <w:rPr>
          <w:b/>
          <w:bCs/>
          <w:lang w:val="en-GB"/>
        </w:rPr>
        <w:t xml:space="preserve">health system </w:t>
      </w:r>
      <w:r w:rsidRPr="00D22C6F">
        <w:rPr>
          <w:b/>
          <w:bCs/>
          <w:lang w:val="en-GB"/>
        </w:rPr>
        <w:t>emissions)</w:t>
      </w:r>
    </w:p>
    <w:p w14:paraId="54D77C84" w14:textId="77777777" w:rsidR="00B04251" w:rsidRPr="00D22C6F" w:rsidRDefault="00B04251" w:rsidP="00CB08AA">
      <w:pPr>
        <w:rPr>
          <w:b/>
          <w:bCs/>
          <w:lang w:val="en-GB"/>
        </w:rPr>
      </w:pPr>
    </w:p>
    <w:p w14:paraId="20EF5C56" w14:textId="5FAADEEB" w:rsidR="007F0E38" w:rsidRPr="00D22C6F" w:rsidRDefault="007F0E38" w:rsidP="007F0E38">
      <w:pPr>
        <w:rPr>
          <w:rFonts w:cstheme="majorHAnsi"/>
          <w:lang w:val="en-GB"/>
        </w:rPr>
      </w:pPr>
      <w:r w:rsidRPr="00D22C6F">
        <w:rPr>
          <w:rFonts w:cstheme="majorBidi"/>
          <w:b/>
          <w:lang w:val="en-GB"/>
        </w:rPr>
        <w:t xml:space="preserve">Data source: </w:t>
      </w:r>
      <w:proofErr w:type="spellStart"/>
      <w:r w:rsidRPr="00D22C6F">
        <w:rPr>
          <w:rFonts w:cstheme="majorBidi"/>
          <w:lang w:val="en-GB"/>
        </w:rPr>
        <w:t>NIbES</w:t>
      </w:r>
      <w:proofErr w:type="spellEnd"/>
      <w:r w:rsidRPr="00D22C6F">
        <w:rPr>
          <w:rFonts w:cstheme="majorHAnsi"/>
          <w:lang w:val="en-GB"/>
        </w:rPr>
        <w:t xml:space="preserve">. </w:t>
      </w:r>
      <w:r w:rsidRPr="00D22C6F">
        <w:rPr>
          <w:rFonts w:cstheme="majorHAnsi"/>
          <w:color w:val="000000"/>
          <w:lang w:val="en-GB"/>
        </w:rPr>
        <w:t>A share of emissions from Stationary Fuel Combustion (</w:t>
      </w:r>
      <w:r w:rsidRPr="00D22C6F">
        <w:rPr>
          <w:rFonts w:eastAsiaTheme="majorEastAsia" w:cs="Arial"/>
          <w:shd w:val="clear" w:color="auto" w:fill="FFFFFF"/>
          <w:lang w:val="en-GB"/>
        </w:rPr>
        <w:t>UNFCCC</w:t>
      </w:r>
      <w:r w:rsidRPr="00D22C6F">
        <w:rPr>
          <w:rFonts w:cstheme="majorHAnsi"/>
          <w:color w:val="000000"/>
          <w:lang w:val="en-GB"/>
        </w:rPr>
        <w:t xml:space="preserve"> reporting category 1.A.4.a Commercial/Institutional) is allocated to the health system using expenditure on fuel products from the ABS Input-Output tables.</w:t>
      </w:r>
    </w:p>
    <w:p w14:paraId="4169A940" w14:textId="77777777" w:rsidR="002079B0" w:rsidRPr="00D22C6F" w:rsidRDefault="002079B0" w:rsidP="004A6E9F">
      <w:pPr>
        <w:rPr>
          <w:rFonts w:cstheme="majorBidi"/>
          <w:b/>
          <w:lang w:val="en-GB"/>
        </w:rPr>
      </w:pPr>
    </w:p>
    <w:p w14:paraId="57F6CD5E" w14:textId="72417678" w:rsidR="004A6E9F" w:rsidRPr="00D22C6F" w:rsidRDefault="004A6E9F" w:rsidP="004A6E9F">
      <w:pPr>
        <w:rPr>
          <w:rFonts w:cstheme="majorBidi"/>
          <w:lang w:val="en-GB"/>
        </w:rPr>
      </w:pPr>
      <w:r w:rsidRPr="00D22C6F">
        <w:rPr>
          <w:rFonts w:cstheme="majorBidi"/>
          <w:b/>
          <w:lang w:val="en-GB"/>
        </w:rPr>
        <w:t xml:space="preserve">GHG Protocol </w:t>
      </w:r>
      <w:r w:rsidR="005076B4" w:rsidRPr="00D22C6F">
        <w:rPr>
          <w:rFonts w:cstheme="majorBidi"/>
          <w:b/>
          <w:lang w:val="en-GB"/>
        </w:rPr>
        <w:t>c</w:t>
      </w:r>
      <w:r w:rsidRPr="00D22C6F">
        <w:rPr>
          <w:rFonts w:cstheme="majorBidi"/>
          <w:b/>
          <w:lang w:val="en-GB"/>
        </w:rPr>
        <w:t>ategory</w:t>
      </w:r>
      <w:r w:rsidRPr="00D22C6F">
        <w:rPr>
          <w:rFonts w:cstheme="majorBidi"/>
          <w:b/>
          <w:bCs/>
          <w:lang w:val="en-GB"/>
        </w:rPr>
        <w:t>:</w:t>
      </w:r>
      <w:r w:rsidRPr="00D22C6F">
        <w:rPr>
          <w:rFonts w:cstheme="majorBidi"/>
          <w:lang w:val="en-GB"/>
        </w:rPr>
        <w:t xml:space="preserve"> Fuel combustion for stationary energy purposes</w:t>
      </w:r>
      <w:r w:rsidR="00E24AA5" w:rsidRPr="00D22C6F">
        <w:rPr>
          <w:rFonts w:cstheme="majorBidi"/>
          <w:lang w:val="en-GB"/>
        </w:rPr>
        <w:t>.</w:t>
      </w:r>
    </w:p>
    <w:p w14:paraId="0F4D736F" w14:textId="0A691DF6" w:rsidR="006642B9" w:rsidRPr="00D22C6F" w:rsidRDefault="006642B9" w:rsidP="004A6E9F">
      <w:pPr>
        <w:rPr>
          <w:rFonts w:cstheme="majorBidi"/>
          <w:lang w:val="en-GB"/>
        </w:rPr>
      </w:pPr>
      <w:r w:rsidRPr="00D22C6F" w:rsidDel="00D43A85">
        <w:rPr>
          <w:rFonts w:cstheme="majorHAnsi"/>
          <w:b/>
          <w:lang w:val="en-GB"/>
        </w:rPr>
        <w:t>GHG</w:t>
      </w:r>
      <w:r w:rsidRPr="00D22C6F">
        <w:rPr>
          <w:rFonts w:cstheme="majorHAnsi"/>
          <w:b/>
          <w:lang w:val="en-GB"/>
        </w:rPr>
        <w:t xml:space="preserve"> Protocol </w:t>
      </w:r>
      <w:r w:rsidR="00842733" w:rsidRPr="00D22C6F">
        <w:rPr>
          <w:rFonts w:cstheme="majorHAnsi"/>
          <w:b/>
          <w:lang w:val="en-GB"/>
        </w:rPr>
        <w:t>d</w:t>
      </w:r>
      <w:r w:rsidRPr="00D22C6F">
        <w:rPr>
          <w:rFonts w:cstheme="majorHAnsi"/>
          <w:b/>
          <w:lang w:val="en-GB"/>
        </w:rPr>
        <w:t>efinition</w:t>
      </w:r>
      <w:r w:rsidRPr="00D22C6F">
        <w:rPr>
          <w:rFonts w:cstheme="majorHAnsi"/>
          <w:lang w:val="en-GB"/>
        </w:rPr>
        <w:t>:</w:t>
      </w:r>
      <w:r w:rsidR="00842733" w:rsidRPr="00D22C6F">
        <w:rPr>
          <w:rFonts w:cstheme="majorHAnsi"/>
          <w:lang w:val="en-GB"/>
        </w:rPr>
        <w:t xml:space="preserve"> </w:t>
      </w:r>
      <w:r w:rsidR="00F61FEF" w:rsidRPr="00D22C6F">
        <w:rPr>
          <w:rFonts w:cstheme="majorHAnsi"/>
          <w:lang w:val="en-GB"/>
        </w:rPr>
        <w:t>Combustion of fuels in stationary equipment such as boilers, furnaces, burners, turbines, heaters, incinerators, engines, flares, etc.</w:t>
      </w:r>
    </w:p>
    <w:p w14:paraId="2CA10311" w14:textId="791AD9F2" w:rsidR="004A6E9F" w:rsidRPr="00D22C6F" w:rsidRDefault="004A6E9F" w:rsidP="004A6E9F">
      <w:pPr>
        <w:rPr>
          <w:rFonts w:cstheme="majorBidi"/>
          <w:lang w:val="en-GB"/>
        </w:rPr>
      </w:pPr>
      <w:r w:rsidRPr="00D22C6F">
        <w:rPr>
          <w:rFonts w:cstheme="majorBidi"/>
          <w:b/>
          <w:lang w:val="en-GB"/>
        </w:rPr>
        <w:t>ISO14064-1:2018</w:t>
      </w:r>
      <w:r w:rsidR="00CD50C5" w:rsidRPr="00D22C6F">
        <w:rPr>
          <w:rFonts w:cstheme="majorBidi"/>
          <w:b/>
          <w:lang w:val="en-GB"/>
        </w:rPr>
        <w:t xml:space="preserve"> category</w:t>
      </w:r>
      <w:r w:rsidRPr="00D22C6F">
        <w:rPr>
          <w:rFonts w:cstheme="majorBidi"/>
          <w:b/>
          <w:lang w:val="en-GB"/>
        </w:rPr>
        <w:t>:</w:t>
      </w:r>
      <w:r w:rsidRPr="00D22C6F">
        <w:rPr>
          <w:rFonts w:cstheme="majorBidi"/>
          <w:lang w:val="en-GB"/>
        </w:rPr>
        <w:t xml:space="preserve"> Included within Category 1: Direct emissions and removals.</w:t>
      </w:r>
      <w:r w:rsidR="005F26D2" w:rsidRPr="00D22C6F">
        <w:rPr>
          <w:rFonts w:cstheme="majorBidi"/>
          <w:lang w:val="en-GB"/>
        </w:rPr>
        <w:t xml:space="preserve"> </w:t>
      </w:r>
      <w:r w:rsidRPr="00D22C6F">
        <w:rPr>
          <w:rFonts w:cstheme="majorBidi"/>
          <w:lang w:val="en-GB"/>
        </w:rPr>
        <w:t>The burning of fuels (solid, liquid, or gas) in a fixed location to generate heat, steam, or usable energy that doesn</w:t>
      </w:r>
      <w:r w:rsidR="00F17BAA" w:rsidRPr="00D22C6F">
        <w:rPr>
          <w:rFonts w:cstheme="majorBidi"/>
          <w:lang w:val="en-GB"/>
        </w:rPr>
        <w:t>’</w:t>
      </w:r>
      <w:r w:rsidRPr="00D22C6F">
        <w:rPr>
          <w:rFonts w:cstheme="majorBidi"/>
          <w:lang w:val="en-GB"/>
        </w:rPr>
        <w:t>t involve transportation.</w:t>
      </w:r>
    </w:p>
    <w:p w14:paraId="1706A670" w14:textId="0B29C0FC" w:rsidR="004A6E9F" w:rsidRPr="00D22C6F" w:rsidRDefault="004A6E9F" w:rsidP="00C847FB">
      <w:pPr>
        <w:rPr>
          <w:rFonts w:cstheme="majorHAnsi"/>
          <w:lang w:val="en-GB"/>
        </w:rPr>
      </w:pPr>
    </w:p>
    <w:p w14:paraId="5C4B0F27" w14:textId="63AE7182" w:rsidR="00177475" w:rsidRPr="00D22C6F" w:rsidRDefault="00177475" w:rsidP="00C847FB">
      <w:pPr>
        <w:rPr>
          <w:rFonts w:cstheme="majorBidi"/>
          <w:bCs/>
          <w:lang w:val="en-GB"/>
        </w:rPr>
      </w:pPr>
      <w:r w:rsidRPr="00D22C6F">
        <w:rPr>
          <w:rFonts w:cstheme="majorBidi"/>
          <w:bCs/>
          <w:lang w:val="en-GB"/>
        </w:rPr>
        <w:t>Stationary fuel</w:t>
      </w:r>
      <w:r w:rsidR="00EF4E20" w:rsidRPr="00D22C6F">
        <w:rPr>
          <w:rFonts w:cstheme="majorBidi"/>
          <w:bCs/>
          <w:lang w:val="en-GB"/>
        </w:rPr>
        <w:t>s</w:t>
      </w:r>
      <w:r w:rsidR="007C426C" w:rsidRPr="00D22C6F">
        <w:rPr>
          <w:rFonts w:cstheme="majorBidi"/>
          <w:bCs/>
          <w:lang w:val="en-GB"/>
        </w:rPr>
        <w:t xml:space="preserve"> </w:t>
      </w:r>
      <w:r w:rsidRPr="00D22C6F">
        <w:rPr>
          <w:rFonts w:cstheme="majorBidi"/>
          <w:bCs/>
          <w:lang w:val="en-GB"/>
        </w:rPr>
        <w:t>use</w:t>
      </w:r>
      <w:r w:rsidR="00EF4E20" w:rsidRPr="00D22C6F">
        <w:rPr>
          <w:rFonts w:cstheme="majorBidi"/>
          <w:bCs/>
          <w:lang w:val="en-GB"/>
        </w:rPr>
        <w:t>d</w:t>
      </w:r>
      <w:r w:rsidRPr="00D22C6F">
        <w:rPr>
          <w:rFonts w:cstheme="majorBidi"/>
          <w:bCs/>
          <w:lang w:val="en-GB"/>
        </w:rPr>
        <w:t xml:space="preserve"> </w:t>
      </w:r>
      <w:r w:rsidR="00AC7449" w:rsidRPr="00D22C6F">
        <w:rPr>
          <w:rFonts w:cstheme="majorBidi"/>
          <w:bCs/>
          <w:lang w:val="en-GB"/>
        </w:rPr>
        <w:t xml:space="preserve">by the health system </w:t>
      </w:r>
      <w:r w:rsidRPr="00D22C6F">
        <w:rPr>
          <w:rFonts w:cstheme="majorBidi"/>
          <w:bCs/>
          <w:lang w:val="en-GB"/>
        </w:rPr>
        <w:t>include:</w:t>
      </w:r>
    </w:p>
    <w:p w14:paraId="41DCF602" w14:textId="77777777" w:rsidR="00816373" w:rsidRPr="00D22C6F" w:rsidRDefault="00816373" w:rsidP="0010291C">
      <w:pPr>
        <w:numPr>
          <w:ilvl w:val="0"/>
          <w:numId w:val="13"/>
        </w:numPr>
        <w:rPr>
          <w:rFonts w:cstheme="majorBidi"/>
          <w:lang w:val="en-GB" w:eastAsia="en-GB"/>
        </w:rPr>
      </w:pPr>
      <w:r w:rsidRPr="00D22C6F">
        <w:rPr>
          <w:rFonts w:cstheme="majorBidi"/>
          <w:b/>
          <w:lang w:val="en-GB" w:eastAsia="en-GB"/>
        </w:rPr>
        <w:t>Natural Gas:</w:t>
      </w:r>
      <w:r w:rsidRPr="00D22C6F">
        <w:rPr>
          <w:rFonts w:cstheme="majorBidi"/>
          <w:lang w:val="en-GB" w:eastAsia="en-GB"/>
        </w:rPr>
        <w:t xml:space="preserve"> Used for heating, hot water, and sometimes electricity generation within buildings.</w:t>
      </w:r>
    </w:p>
    <w:p w14:paraId="54D68EE8" w14:textId="7ED902DE" w:rsidR="00816373" w:rsidRPr="00D22C6F" w:rsidRDefault="00816373" w:rsidP="0010291C">
      <w:pPr>
        <w:numPr>
          <w:ilvl w:val="0"/>
          <w:numId w:val="13"/>
        </w:numPr>
        <w:rPr>
          <w:rFonts w:cstheme="majorBidi"/>
          <w:lang w:val="en-GB" w:eastAsia="en-GB"/>
        </w:rPr>
      </w:pPr>
      <w:r w:rsidRPr="00D22C6F">
        <w:rPr>
          <w:rFonts w:cstheme="majorBidi"/>
          <w:b/>
          <w:lang w:val="en-GB"/>
        </w:rPr>
        <w:t>Coal:</w:t>
      </w:r>
      <w:r w:rsidRPr="00D22C6F">
        <w:rPr>
          <w:rFonts w:cstheme="majorBidi"/>
          <w:lang w:val="en-GB" w:eastAsia="en-GB"/>
        </w:rPr>
        <w:t xml:space="preserve"> Although less common in </w:t>
      </w:r>
      <w:r w:rsidRPr="00D22C6F">
        <w:rPr>
          <w:rFonts w:cstheme="majorBidi"/>
          <w:lang w:val="en-GB"/>
        </w:rPr>
        <w:t>modern buildings</w:t>
      </w:r>
      <w:r w:rsidRPr="00D22C6F">
        <w:rPr>
          <w:rFonts w:cstheme="majorBidi"/>
          <w:lang w:val="en-GB" w:eastAsia="en-GB"/>
        </w:rPr>
        <w:t>, coal may still be used in some industrial or older heating systems</w:t>
      </w:r>
      <w:r w:rsidR="00C847FB" w:rsidRPr="00D22C6F">
        <w:rPr>
          <w:rFonts w:cstheme="majorBidi"/>
          <w:lang w:val="en-GB" w:eastAsia="en-GB"/>
        </w:rPr>
        <w:t>.</w:t>
      </w:r>
    </w:p>
    <w:p w14:paraId="46352E80" w14:textId="52BBA807" w:rsidR="00816373" w:rsidRPr="00D22C6F" w:rsidRDefault="00816373" w:rsidP="000A721E">
      <w:pPr>
        <w:numPr>
          <w:ilvl w:val="0"/>
          <w:numId w:val="13"/>
        </w:numPr>
        <w:rPr>
          <w:rFonts w:cstheme="majorBidi"/>
          <w:lang w:val="en-GB" w:eastAsia="en-GB"/>
        </w:rPr>
      </w:pPr>
      <w:r w:rsidRPr="00D22C6F">
        <w:rPr>
          <w:rFonts w:cstheme="majorBidi"/>
          <w:b/>
          <w:lang w:val="en-GB" w:eastAsia="en-GB"/>
        </w:rPr>
        <w:t>Fuel Oil</w:t>
      </w:r>
      <w:r w:rsidRPr="00D22C6F">
        <w:rPr>
          <w:rFonts w:cstheme="majorBidi"/>
          <w:lang w:val="en-GB" w:eastAsia="en-GB"/>
        </w:rPr>
        <w:t>: Includes diesel, kerosene</w:t>
      </w:r>
      <w:r w:rsidR="00E97462" w:rsidRPr="00D22C6F">
        <w:rPr>
          <w:rFonts w:cstheme="majorBidi"/>
          <w:lang w:val="en-GB" w:eastAsia="en-GB"/>
        </w:rPr>
        <w:t xml:space="preserve"> </w:t>
      </w:r>
      <w:r w:rsidRPr="00D22C6F">
        <w:rPr>
          <w:rFonts w:cstheme="majorBidi"/>
          <w:lang w:val="en-GB" w:eastAsia="en-GB"/>
        </w:rPr>
        <w:t>and heating oil</w:t>
      </w:r>
      <w:r w:rsidR="00E97462" w:rsidRPr="00D22C6F">
        <w:rPr>
          <w:rFonts w:cstheme="majorBidi"/>
          <w:lang w:val="en-GB" w:eastAsia="en-GB"/>
        </w:rPr>
        <w:t xml:space="preserve">; </w:t>
      </w:r>
      <w:r w:rsidRPr="00D22C6F">
        <w:rPr>
          <w:rFonts w:cstheme="majorBidi"/>
          <w:lang w:val="en-GB" w:eastAsia="en-GB"/>
        </w:rPr>
        <w:t>used for heating</w:t>
      </w:r>
      <w:r w:rsidR="00F12E8F" w:rsidRPr="00D22C6F">
        <w:rPr>
          <w:rFonts w:cstheme="majorBidi"/>
          <w:lang w:val="en-GB" w:eastAsia="en-GB"/>
        </w:rPr>
        <w:t xml:space="preserve">, </w:t>
      </w:r>
      <w:r w:rsidR="00F96468" w:rsidRPr="00D22C6F">
        <w:rPr>
          <w:rFonts w:cstheme="majorBidi"/>
          <w:lang w:val="en-GB" w:eastAsia="en-GB"/>
        </w:rPr>
        <w:t xml:space="preserve">sterilisation </w:t>
      </w:r>
      <w:r w:rsidRPr="00D22C6F">
        <w:rPr>
          <w:rFonts w:cstheme="majorBidi"/>
          <w:lang w:val="en-GB" w:eastAsia="en-GB"/>
        </w:rPr>
        <w:t>and emergency power generation</w:t>
      </w:r>
      <w:r w:rsidR="00C847FB" w:rsidRPr="00D22C6F">
        <w:rPr>
          <w:rFonts w:cstheme="majorBidi"/>
          <w:lang w:val="en-GB" w:eastAsia="en-GB"/>
        </w:rPr>
        <w:t xml:space="preserve">. </w:t>
      </w:r>
      <w:r w:rsidR="000A721E" w:rsidRPr="00D22C6F">
        <w:rPr>
          <w:rFonts w:cstheme="majorBidi"/>
          <w:lang w:val="en-GB" w:eastAsia="en-GB"/>
        </w:rPr>
        <w:t xml:space="preserve">Back-up generators that use fuel oil are more commonly utilised in rural and remote areas. </w:t>
      </w:r>
    </w:p>
    <w:p w14:paraId="0145C4A3" w14:textId="5562F549" w:rsidR="00816373" w:rsidRPr="00D22C6F" w:rsidRDefault="00816373" w:rsidP="0010291C">
      <w:pPr>
        <w:numPr>
          <w:ilvl w:val="0"/>
          <w:numId w:val="13"/>
        </w:numPr>
        <w:rPr>
          <w:rFonts w:cstheme="majorBidi"/>
          <w:lang w:val="en-GB" w:eastAsia="en-GB"/>
        </w:rPr>
      </w:pPr>
      <w:r w:rsidRPr="00D22C6F">
        <w:rPr>
          <w:rFonts w:cstheme="majorBidi"/>
          <w:b/>
          <w:lang w:val="en-GB" w:eastAsia="en-GB"/>
        </w:rPr>
        <w:t>Liquefied Petroleum Gas:</w:t>
      </w:r>
      <w:r w:rsidRPr="00D22C6F">
        <w:rPr>
          <w:rFonts w:cstheme="majorBidi"/>
          <w:lang w:val="en-GB" w:eastAsia="en-GB"/>
        </w:rPr>
        <w:t xml:space="preserve"> Used for heating, cooking, and sometimes electricity generation in buildings.</w:t>
      </w:r>
    </w:p>
    <w:p w14:paraId="6C955669" w14:textId="77777777" w:rsidR="00816373" w:rsidRPr="00D22C6F" w:rsidRDefault="00816373" w:rsidP="0010291C">
      <w:pPr>
        <w:numPr>
          <w:ilvl w:val="0"/>
          <w:numId w:val="13"/>
        </w:numPr>
        <w:rPr>
          <w:rFonts w:cstheme="majorBidi"/>
          <w:lang w:val="en-GB" w:eastAsia="en-GB"/>
        </w:rPr>
      </w:pPr>
      <w:r w:rsidRPr="00D22C6F">
        <w:rPr>
          <w:rFonts w:cstheme="majorBidi"/>
          <w:b/>
          <w:lang w:val="en-GB" w:eastAsia="en-GB"/>
        </w:rPr>
        <w:t>Biomass:</w:t>
      </w:r>
      <w:r w:rsidRPr="00D22C6F">
        <w:rPr>
          <w:rFonts w:cstheme="majorBidi"/>
          <w:lang w:val="en-GB" w:eastAsia="en-GB"/>
        </w:rPr>
        <w:t xml:space="preserve"> Includes wood, wood pellets, and other organic materials used for heating.</w:t>
      </w:r>
    </w:p>
    <w:p w14:paraId="4B6FE8F4" w14:textId="2415E8CF" w:rsidR="00C847FB" w:rsidRPr="00D22C6F" w:rsidRDefault="00816373" w:rsidP="0010291C">
      <w:pPr>
        <w:numPr>
          <w:ilvl w:val="0"/>
          <w:numId w:val="13"/>
        </w:numPr>
        <w:rPr>
          <w:rFonts w:cstheme="majorBidi"/>
          <w:lang w:val="en-GB" w:eastAsia="en-GB"/>
        </w:rPr>
      </w:pPr>
      <w:r w:rsidRPr="00D22C6F">
        <w:rPr>
          <w:rFonts w:cstheme="majorBidi"/>
          <w:b/>
          <w:lang w:val="en-GB" w:eastAsia="en-GB"/>
        </w:rPr>
        <w:t>Propane</w:t>
      </w:r>
      <w:r w:rsidRPr="00D22C6F">
        <w:rPr>
          <w:rFonts w:cstheme="majorBidi"/>
          <w:lang w:val="en-GB" w:eastAsia="en-GB"/>
        </w:rPr>
        <w:t>: Used for heating and cooking in some buildings</w:t>
      </w:r>
      <w:r w:rsidR="007B6E2B" w:rsidRPr="00D22C6F">
        <w:rPr>
          <w:rFonts w:cstheme="majorBidi"/>
          <w:lang w:val="en-GB" w:eastAsia="en-GB"/>
        </w:rPr>
        <w:t>.</w:t>
      </w:r>
    </w:p>
    <w:p w14:paraId="4E4D0221" w14:textId="77777777" w:rsidR="002021EA" w:rsidRPr="00D22C6F" w:rsidRDefault="002021EA" w:rsidP="00C847FB">
      <w:pPr>
        <w:rPr>
          <w:rFonts w:cstheme="majorBidi"/>
          <w:lang w:val="en-GB" w:eastAsia="en-GB"/>
        </w:rPr>
      </w:pPr>
    </w:p>
    <w:p w14:paraId="52C66A87" w14:textId="1795ECEE" w:rsidR="00534ED6" w:rsidRPr="00D22C6F" w:rsidRDefault="0B5E08CD" w:rsidP="00390540">
      <w:pPr>
        <w:rPr>
          <w:rFonts w:cstheme="majorBidi"/>
          <w:lang w:val="en-GB" w:eastAsia="en-GB"/>
        </w:rPr>
      </w:pPr>
      <w:r w:rsidRPr="00D22C6F">
        <w:rPr>
          <w:rFonts w:cstheme="majorBidi"/>
          <w:lang w:val="en-GB" w:eastAsia="en-GB"/>
        </w:rPr>
        <w:t>Fuel combustion for stationary energy</w:t>
      </w:r>
      <w:r w:rsidR="029450C4" w:rsidRPr="00D22C6F">
        <w:rPr>
          <w:rFonts w:cstheme="majorBidi"/>
          <w:lang w:val="en-GB" w:eastAsia="en-GB"/>
        </w:rPr>
        <w:t xml:space="preserve"> </w:t>
      </w:r>
      <w:r w:rsidRPr="00D22C6F">
        <w:rPr>
          <w:rFonts w:cstheme="majorBidi"/>
          <w:lang w:val="en-GB" w:eastAsia="en-GB"/>
        </w:rPr>
        <w:t xml:space="preserve">constitutes the largest component of </w:t>
      </w:r>
      <w:r w:rsidR="00A83197" w:rsidRPr="00D22C6F">
        <w:rPr>
          <w:rFonts w:cstheme="majorBidi"/>
          <w:lang w:val="en-GB" w:eastAsia="en-GB"/>
        </w:rPr>
        <w:t xml:space="preserve">health system </w:t>
      </w:r>
      <w:r w:rsidR="00E24AA5" w:rsidRPr="00D22C6F">
        <w:rPr>
          <w:rFonts w:cstheme="majorBidi"/>
          <w:lang w:val="en-GB" w:eastAsia="en-GB"/>
        </w:rPr>
        <w:t>s</w:t>
      </w:r>
      <w:r w:rsidRPr="00D22C6F">
        <w:rPr>
          <w:rFonts w:cstheme="majorBidi"/>
          <w:lang w:val="en-GB" w:eastAsia="en-GB"/>
        </w:rPr>
        <w:t xml:space="preserve">cope 1 emissions. </w:t>
      </w:r>
      <w:r w:rsidR="005973CD" w:rsidRPr="00D22C6F">
        <w:rPr>
          <w:rFonts w:cstheme="majorBidi"/>
          <w:lang w:val="en-GB" w:eastAsia="en-GB"/>
        </w:rPr>
        <w:t>V</w:t>
      </w:r>
      <w:r w:rsidRPr="00D22C6F">
        <w:rPr>
          <w:rFonts w:cstheme="majorBidi"/>
          <w:lang w:val="en-GB" w:eastAsia="en-GB"/>
        </w:rPr>
        <w:t xml:space="preserve">ariation in fuel use across geographic locations significantly </w:t>
      </w:r>
      <w:r w:rsidR="029450C4" w:rsidRPr="00D22C6F">
        <w:rPr>
          <w:rFonts w:cstheme="majorBidi"/>
          <w:lang w:val="en-GB" w:eastAsia="en-GB"/>
        </w:rPr>
        <w:t xml:space="preserve">affects </w:t>
      </w:r>
      <w:r w:rsidRPr="00D22C6F">
        <w:rPr>
          <w:rFonts w:cstheme="majorBidi"/>
          <w:lang w:val="en-GB" w:eastAsia="en-GB"/>
        </w:rPr>
        <w:t xml:space="preserve">the emissions profile. For instance, </w:t>
      </w:r>
      <w:r w:rsidR="006C0038" w:rsidRPr="00D22C6F">
        <w:rPr>
          <w:rFonts w:cstheme="majorBidi"/>
          <w:lang w:val="en-GB" w:eastAsia="en-GB"/>
        </w:rPr>
        <w:t>Victoria relies</w:t>
      </w:r>
      <w:r w:rsidRPr="00D22C6F">
        <w:rPr>
          <w:rFonts w:cstheme="majorBidi"/>
          <w:lang w:val="en-GB" w:eastAsia="en-GB"/>
        </w:rPr>
        <w:t xml:space="preserve"> on natural gas for heating and energy </w:t>
      </w:r>
      <w:r w:rsidR="006C0038" w:rsidRPr="00D22C6F">
        <w:rPr>
          <w:rFonts w:cstheme="majorBidi"/>
          <w:lang w:val="en-GB" w:eastAsia="en-GB"/>
        </w:rPr>
        <w:t xml:space="preserve">more </w:t>
      </w:r>
      <w:r w:rsidR="000C3590" w:rsidRPr="00D22C6F">
        <w:rPr>
          <w:rFonts w:cstheme="majorBidi"/>
          <w:lang w:val="en-GB" w:eastAsia="en-GB"/>
        </w:rPr>
        <w:t xml:space="preserve">than </w:t>
      </w:r>
      <w:r w:rsidRPr="00D22C6F">
        <w:rPr>
          <w:rFonts w:cstheme="majorBidi"/>
          <w:lang w:val="en-GB" w:eastAsia="en-GB"/>
        </w:rPr>
        <w:t xml:space="preserve">other </w:t>
      </w:r>
      <w:r w:rsidR="0091452C" w:rsidRPr="00D22C6F">
        <w:rPr>
          <w:rFonts w:cstheme="majorBidi"/>
          <w:lang w:val="en-GB" w:eastAsia="en-GB"/>
        </w:rPr>
        <w:t>jurisdictions</w:t>
      </w:r>
      <w:r w:rsidRPr="00D22C6F">
        <w:rPr>
          <w:rFonts w:cstheme="majorBidi"/>
          <w:lang w:val="en-GB" w:eastAsia="en-GB"/>
        </w:rPr>
        <w:t>.</w:t>
      </w:r>
      <w:r w:rsidR="00811ECE" w:rsidRPr="00D22C6F">
        <w:rPr>
          <w:rStyle w:val="EndnoteReference"/>
          <w:rFonts w:cstheme="majorBidi"/>
          <w:lang w:val="en-GB" w:eastAsia="en-GB"/>
        </w:rPr>
        <w:endnoteReference w:id="36"/>
      </w:r>
      <w:r w:rsidRPr="00D22C6F">
        <w:rPr>
          <w:rFonts w:cstheme="majorBidi"/>
          <w:lang w:val="en-GB" w:eastAsia="en-GB"/>
        </w:rPr>
        <w:t xml:space="preserve"> </w:t>
      </w:r>
      <w:r w:rsidR="00A263CA" w:rsidRPr="00D22C6F">
        <w:rPr>
          <w:rFonts w:cstheme="majorBidi"/>
          <w:lang w:val="en-GB" w:eastAsia="en-GB"/>
        </w:rPr>
        <w:t>Some r</w:t>
      </w:r>
      <w:r w:rsidR="00962AAE" w:rsidRPr="00D22C6F">
        <w:rPr>
          <w:rFonts w:cstheme="majorBidi"/>
          <w:lang w:val="en-GB" w:eastAsia="en-GB"/>
        </w:rPr>
        <w:t>ural and remote</w:t>
      </w:r>
      <w:r w:rsidR="5F9EEFFA" w:rsidRPr="00D22C6F">
        <w:rPr>
          <w:rFonts w:cstheme="majorBidi"/>
          <w:lang w:val="en-GB" w:eastAsia="en-GB"/>
        </w:rPr>
        <w:t xml:space="preserve"> </w:t>
      </w:r>
      <w:r w:rsidR="00A263CA" w:rsidRPr="00D22C6F">
        <w:rPr>
          <w:rFonts w:cstheme="majorBidi"/>
          <w:lang w:val="en-GB" w:eastAsia="en-GB"/>
        </w:rPr>
        <w:t>health facilities</w:t>
      </w:r>
      <w:r w:rsidR="5F9EEFFA" w:rsidRPr="00D22C6F">
        <w:rPr>
          <w:rFonts w:cstheme="majorBidi"/>
          <w:lang w:val="en-GB" w:eastAsia="en-GB"/>
        </w:rPr>
        <w:t xml:space="preserve"> still rely on diesel-powered generators </w:t>
      </w:r>
      <w:r w:rsidR="00A263CA" w:rsidRPr="00D22C6F">
        <w:rPr>
          <w:rFonts w:cstheme="majorBidi"/>
          <w:lang w:val="en-GB" w:eastAsia="en-GB"/>
        </w:rPr>
        <w:t xml:space="preserve">as their primary energy source </w:t>
      </w:r>
      <w:r w:rsidR="5F9EEFFA" w:rsidRPr="00D22C6F">
        <w:rPr>
          <w:rFonts w:cstheme="majorBidi"/>
          <w:lang w:val="en-GB" w:eastAsia="en-GB"/>
        </w:rPr>
        <w:t xml:space="preserve">due to the lack of consistent and reliable access to </w:t>
      </w:r>
      <w:r w:rsidR="000A7250" w:rsidRPr="00D22C6F">
        <w:rPr>
          <w:rFonts w:cstheme="majorBidi"/>
          <w:lang w:val="en-GB" w:eastAsia="en-GB"/>
        </w:rPr>
        <w:t>the electricity grid</w:t>
      </w:r>
      <w:r w:rsidR="07CBFAAD" w:rsidRPr="00D22C6F">
        <w:rPr>
          <w:rFonts w:cstheme="majorBidi"/>
          <w:lang w:val="en-GB" w:eastAsia="en-GB"/>
        </w:rPr>
        <w:t>.</w:t>
      </w:r>
      <w:bookmarkStart w:id="105" w:name="_Ref178865037"/>
      <w:r w:rsidR="00811ECE" w:rsidRPr="00D22C6F">
        <w:rPr>
          <w:rStyle w:val="EndnoteReference"/>
          <w:rFonts w:cstheme="majorBidi"/>
          <w:lang w:val="en-GB" w:eastAsia="en-GB"/>
        </w:rPr>
        <w:endnoteReference w:id="37"/>
      </w:r>
      <w:bookmarkEnd w:id="105"/>
      <w:r w:rsidRPr="00D22C6F">
        <w:rPr>
          <w:rFonts w:cstheme="majorBidi"/>
          <w:lang w:val="en-GB" w:eastAsia="en-GB"/>
        </w:rPr>
        <w:t xml:space="preserve"> </w:t>
      </w:r>
      <w:r w:rsidR="00BB3167" w:rsidRPr="00D22C6F">
        <w:rPr>
          <w:rFonts w:cstheme="majorBidi"/>
          <w:lang w:val="en-GB" w:eastAsia="en-GB"/>
        </w:rPr>
        <w:t>These differences</w:t>
      </w:r>
      <w:r w:rsidRPr="00D22C6F">
        <w:rPr>
          <w:rFonts w:cstheme="majorBidi"/>
          <w:lang w:val="en-GB" w:eastAsia="en-GB"/>
        </w:rPr>
        <w:t xml:space="preserve"> highlight the importance of </w:t>
      </w:r>
      <w:r w:rsidR="00AA53C5" w:rsidRPr="00D22C6F">
        <w:rPr>
          <w:rFonts w:cstheme="majorBidi"/>
          <w:lang w:val="en-GB" w:eastAsia="en-GB"/>
        </w:rPr>
        <w:t>understanding</w:t>
      </w:r>
      <w:r w:rsidRPr="00D22C6F">
        <w:rPr>
          <w:rFonts w:cstheme="majorBidi"/>
          <w:lang w:val="en-GB" w:eastAsia="en-GB"/>
        </w:rPr>
        <w:t xml:space="preserve"> local energy practices and fuel availability when developing targeted strategies to reduce emissions and improve energy efficiency across the Australian health system.</w:t>
      </w:r>
    </w:p>
    <w:tbl>
      <w:tblPr>
        <w:tblStyle w:val="TableGridLight"/>
        <w:tblW w:w="0" w:type="auto"/>
        <w:tblLook w:val="04A0" w:firstRow="1" w:lastRow="0" w:firstColumn="1" w:lastColumn="0" w:noHBand="0" w:noVBand="1"/>
      </w:tblPr>
      <w:tblGrid>
        <w:gridCol w:w="9492"/>
      </w:tblGrid>
      <w:tr w:rsidR="00390540" w:rsidRPr="00D22C6F" w14:paraId="4E714352" w14:textId="77777777" w:rsidTr="07E56624">
        <w:tc>
          <w:tcPr>
            <w:tcW w:w="9492" w:type="dxa"/>
            <w:tcBorders>
              <w:top w:val="single" w:sz="4" w:space="0" w:color="auto"/>
              <w:left w:val="single" w:sz="4" w:space="0" w:color="auto"/>
              <w:bottom w:val="single" w:sz="4" w:space="0" w:color="auto"/>
              <w:right w:val="single" w:sz="4" w:space="0" w:color="auto"/>
            </w:tcBorders>
          </w:tcPr>
          <w:p w14:paraId="41F72C1D" w14:textId="77777777" w:rsidR="00F467F7" w:rsidRPr="00D22C6F" w:rsidRDefault="00F467F7" w:rsidP="00F467F7">
            <w:pPr>
              <w:pStyle w:val="Heading4"/>
              <w:rPr>
                <w:rFonts w:eastAsiaTheme="minorHAnsi" w:cstheme="majorHAnsi"/>
                <w:lang w:val="en-GB" w:eastAsia="en-GB"/>
              </w:rPr>
            </w:pPr>
            <w:r w:rsidRPr="00D22C6F">
              <w:rPr>
                <w:rFonts w:eastAsiaTheme="minorHAnsi" w:cstheme="majorHAnsi"/>
                <w:lang w:val="en-GB" w:eastAsia="en-GB"/>
              </w:rPr>
              <w:lastRenderedPageBreak/>
              <w:t>Building energy transition areas and challenges</w:t>
            </w:r>
          </w:p>
          <w:p w14:paraId="42641A72" w14:textId="77777777" w:rsidR="00F467F7" w:rsidRPr="00D22C6F" w:rsidRDefault="00F467F7" w:rsidP="00E07AAE">
            <w:pPr>
              <w:rPr>
                <w:lang w:val="en-GB" w:eastAsia="en-GB"/>
              </w:rPr>
            </w:pPr>
          </w:p>
          <w:p w14:paraId="0A8A5B2D" w14:textId="61DFE447" w:rsidR="00F467F7" w:rsidRPr="00D22C6F" w:rsidRDefault="00F467F7" w:rsidP="00A474B1">
            <w:pPr>
              <w:rPr>
                <w:rFonts w:cstheme="majorBidi"/>
                <w:b/>
                <w:lang w:val="en-GB"/>
              </w:rPr>
            </w:pPr>
            <w:r w:rsidRPr="00D22C6F">
              <w:rPr>
                <w:rFonts w:cstheme="majorBidi"/>
                <w:lang w:val="en-GB" w:eastAsia="en-GB"/>
              </w:rPr>
              <w:t xml:space="preserve">Health and aged care facilities are increasingly looking to transition away from fossil fuels </w:t>
            </w:r>
            <w:r w:rsidRPr="00D22C6F">
              <w:rPr>
                <w:rFonts w:cstheme="majorBidi"/>
                <w:lang w:val="en-GB"/>
              </w:rPr>
              <w:t xml:space="preserve">to </w:t>
            </w:r>
            <w:r w:rsidRPr="00D22C6F">
              <w:rPr>
                <w:rFonts w:cstheme="majorBidi"/>
                <w:b/>
                <w:bCs/>
                <w:lang w:val="en-GB"/>
              </w:rPr>
              <w:t>renewable energy</w:t>
            </w:r>
            <w:r w:rsidRPr="00D22C6F">
              <w:rPr>
                <w:rFonts w:cstheme="majorBidi"/>
                <w:lang w:val="en-GB"/>
              </w:rPr>
              <w:t xml:space="preserve"> sources</w:t>
            </w:r>
            <w:r w:rsidR="00DF22E6" w:rsidRPr="00D22C6F">
              <w:rPr>
                <w:rFonts w:cstheme="majorBidi"/>
                <w:lang w:val="en-GB"/>
              </w:rPr>
              <w:t xml:space="preserve"> </w:t>
            </w:r>
            <w:r w:rsidRPr="00D22C6F">
              <w:rPr>
                <w:rFonts w:cstheme="majorBidi"/>
                <w:lang w:val="en-GB"/>
              </w:rPr>
              <w:t>such as solar and wind.</w:t>
            </w:r>
            <w:r w:rsidR="00E07AAE" w:rsidRPr="00D22C6F">
              <w:rPr>
                <w:rFonts w:cstheme="majorBidi"/>
                <w:lang w:val="en-GB"/>
              </w:rPr>
              <w:t xml:space="preserve"> </w:t>
            </w:r>
            <w:r w:rsidRPr="00D22C6F">
              <w:rPr>
                <w:rFonts w:cstheme="majorBidi"/>
                <w:lang w:val="en-GB"/>
              </w:rPr>
              <w:t xml:space="preserve">However, </w:t>
            </w:r>
            <w:r w:rsidR="00193104" w:rsidRPr="00D22C6F">
              <w:rPr>
                <w:rFonts w:cstheme="majorBidi"/>
                <w:lang w:val="en-GB"/>
              </w:rPr>
              <w:t>several</w:t>
            </w:r>
            <w:r w:rsidR="00E07AAE" w:rsidRPr="00D22C6F">
              <w:rPr>
                <w:rFonts w:cstheme="majorBidi"/>
                <w:lang w:val="en-GB"/>
              </w:rPr>
              <w:t xml:space="preserve"> </w:t>
            </w:r>
            <w:r w:rsidRPr="00D22C6F">
              <w:rPr>
                <w:rFonts w:cstheme="majorBidi"/>
                <w:lang w:val="en-GB"/>
              </w:rPr>
              <w:t xml:space="preserve">challenges must be overcome </w:t>
            </w:r>
            <w:r w:rsidR="00E07AAE" w:rsidRPr="00D22C6F">
              <w:rPr>
                <w:rFonts w:cstheme="majorBidi"/>
                <w:lang w:val="en-GB"/>
              </w:rPr>
              <w:t xml:space="preserve">to </w:t>
            </w:r>
            <w:r w:rsidR="00D22476" w:rsidRPr="00D22C6F">
              <w:rPr>
                <w:rFonts w:cstheme="majorBidi"/>
                <w:lang w:val="en-GB"/>
              </w:rPr>
              <w:t xml:space="preserve">achieve a net zero health </w:t>
            </w:r>
            <w:proofErr w:type="gramStart"/>
            <w:r w:rsidR="00D22476" w:rsidRPr="00D22C6F">
              <w:rPr>
                <w:rFonts w:cstheme="majorBidi"/>
                <w:lang w:val="en-GB"/>
              </w:rPr>
              <w:t>system built</w:t>
            </w:r>
            <w:proofErr w:type="gramEnd"/>
            <w:r w:rsidR="00D22476" w:rsidRPr="00D22C6F">
              <w:rPr>
                <w:rFonts w:cstheme="majorBidi"/>
                <w:lang w:val="en-GB"/>
              </w:rPr>
              <w:t xml:space="preserve"> environment</w:t>
            </w:r>
            <w:r w:rsidR="00F0740E" w:rsidRPr="00D22C6F">
              <w:rPr>
                <w:rFonts w:cstheme="majorBidi"/>
                <w:lang w:val="en-GB"/>
              </w:rPr>
              <w:t>:</w:t>
            </w:r>
          </w:p>
          <w:p w14:paraId="2322FE57" w14:textId="6392C3B7" w:rsidR="00FB6EE2" w:rsidRPr="00D22C6F" w:rsidRDefault="00390540" w:rsidP="00E42662">
            <w:pPr>
              <w:numPr>
                <w:ilvl w:val="0"/>
                <w:numId w:val="19"/>
              </w:numPr>
              <w:ind w:left="360"/>
              <w:rPr>
                <w:rFonts w:cstheme="majorBidi"/>
                <w:b/>
                <w:lang w:val="en-GB"/>
              </w:rPr>
            </w:pPr>
            <w:r w:rsidRPr="00D22C6F">
              <w:rPr>
                <w:rFonts w:cstheme="majorBidi"/>
                <w:b/>
                <w:lang w:val="en-GB"/>
              </w:rPr>
              <w:t xml:space="preserve">Energy </w:t>
            </w:r>
            <w:r w:rsidR="005271FB" w:rsidRPr="00D22C6F">
              <w:rPr>
                <w:rFonts w:cstheme="majorBidi"/>
                <w:b/>
                <w:lang w:val="en-GB"/>
              </w:rPr>
              <w:t>density and heat requirements</w:t>
            </w:r>
            <w:r w:rsidR="00E42662" w:rsidRPr="00D22C6F">
              <w:rPr>
                <w:rFonts w:cstheme="majorBidi"/>
                <w:b/>
                <w:lang w:val="en-GB"/>
              </w:rPr>
              <w:t xml:space="preserve">: </w:t>
            </w:r>
            <w:r w:rsidR="5F9EEFFA" w:rsidRPr="00D22C6F">
              <w:rPr>
                <w:rFonts w:cstheme="majorBidi"/>
                <w:lang w:val="en-GB"/>
              </w:rPr>
              <w:t xml:space="preserve">Boilers used in hospitals often require high energy density fuels to generate the </w:t>
            </w:r>
            <w:r w:rsidR="00897A11" w:rsidRPr="00D22C6F">
              <w:rPr>
                <w:rFonts w:cstheme="majorBidi"/>
                <w:lang w:val="en-GB"/>
              </w:rPr>
              <w:t xml:space="preserve">heat </w:t>
            </w:r>
            <w:r w:rsidR="5F9EEFFA" w:rsidRPr="00D22C6F">
              <w:rPr>
                <w:rFonts w:cstheme="majorBidi"/>
                <w:lang w:val="en-GB"/>
              </w:rPr>
              <w:t xml:space="preserve">necessary for sterilisation, space heating, and hot water supply. Renewable energy sources like solar and wind typically generate electricity, which then needs to be converted into heat, often through electric boilers or heat pumps. </w:t>
            </w:r>
            <w:r w:rsidR="00906011" w:rsidRPr="00D22C6F">
              <w:rPr>
                <w:rFonts w:cstheme="majorBidi"/>
                <w:lang w:val="en-GB"/>
              </w:rPr>
              <w:t>Adapting these technologies to meet hospitals’ need for high, immediately available heat is a ma</w:t>
            </w:r>
            <w:r w:rsidR="0027138B" w:rsidRPr="00D22C6F">
              <w:rPr>
                <w:rFonts w:cstheme="majorBidi"/>
                <w:lang w:val="en-GB"/>
              </w:rPr>
              <w:t>jor focus of current innovation efforts</w:t>
            </w:r>
            <w:r w:rsidR="00EA6BCD" w:rsidRPr="00D22C6F">
              <w:rPr>
                <w:rFonts w:cstheme="majorBidi"/>
                <w:lang w:val="en-GB"/>
              </w:rPr>
              <w:t>.</w:t>
            </w:r>
            <w:bookmarkStart w:id="106" w:name="_Ref178864973"/>
            <w:r w:rsidR="000010E2" w:rsidRPr="00D22C6F">
              <w:rPr>
                <w:rStyle w:val="EndnoteReference"/>
                <w:rFonts w:cstheme="majorBidi"/>
                <w:lang w:val="en-GB"/>
              </w:rPr>
              <w:endnoteReference w:id="38"/>
            </w:r>
            <w:bookmarkEnd w:id="106"/>
          </w:p>
          <w:p w14:paraId="79563C06" w14:textId="784224B2" w:rsidR="00FB6EE2" w:rsidRPr="00D22C6F" w:rsidRDefault="00390540" w:rsidP="00E42662">
            <w:pPr>
              <w:numPr>
                <w:ilvl w:val="0"/>
                <w:numId w:val="19"/>
              </w:numPr>
              <w:ind w:left="360"/>
              <w:rPr>
                <w:rFonts w:cstheme="majorBidi"/>
                <w:b/>
                <w:lang w:val="en-GB"/>
              </w:rPr>
            </w:pPr>
            <w:r w:rsidRPr="00D22C6F">
              <w:rPr>
                <w:rFonts w:cstheme="majorBidi"/>
                <w:b/>
                <w:lang w:val="en-GB"/>
              </w:rPr>
              <w:t xml:space="preserve">Infrastructure and </w:t>
            </w:r>
            <w:r w:rsidR="005271FB" w:rsidRPr="00D22C6F">
              <w:rPr>
                <w:rFonts w:cstheme="majorBidi"/>
                <w:b/>
                <w:lang w:val="en-GB"/>
              </w:rPr>
              <w:t>i</w:t>
            </w:r>
            <w:r w:rsidRPr="00D22C6F">
              <w:rPr>
                <w:rFonts w:cstheme="majorBidi"/>
                <w:b/>
                <w:lang w:val="en-GB"/>
              </w:rPr>
              <w:t>nvestment</w:t>
            </w:r>
            <w:r w:rsidR="00E42662" w:rsidRPr="00D22C6F">
              <w:rPr>
                <w:rFonts w:cstheme="majorBidi"/>
                <w:b/>
                <w:lang w:val="en-GB"/>
              </w:rPr>
              <w:t xml:space="preserve">: </w:t>
            </w:r>
            <w:r w:rsidRPr="00D22C6F">
              <w:rPr>
                <w:rFonts w:cstheme="majorBidi"/>
                <w:lang w:val="en-GB"/>
              </w:rPr>
              <w:t>The infrastructure for renewable energy in hospitals</w:t>
            </w:r>
            <w:r w:rsidR="00CF14EF" w:rsidRPr="00D22C6F">
              <w:rPr>
                <w:rFonts w:cstheme="majorBidi"/>
                <w:lang w:val="en-GB"/>
              </w:rPr>
              <w:t xml:space="preserve"> –</w:t>
            </w:r>
            <w:r w:rsidRPr="00D22C6F">
              <w:rPr>
                <w:rFonts w:cstheme="majorBidi"/>
                <w:lang w:val="en-GB"/>
              </w:rPr>
              <w:t xml:space="preserve"> </w:t>
            </w:r>
            <w:r w:rsidR="001E3FE3">
              <w:rPr>
                <w:rFonts w:cstheme="majorBidi"/>
                <w:lang w:val="en-GB"/>
              </w:rPr>
              <w:t>which might include</w:t>
            </w:r>
            <w:r w:rsidR="001E3FE3" w:rsidRPr="00D22C6F">
              <w:rPr>
                <w:rFonts w:cstheme="majorBidi"/>
                <w:lang w:val="en-GB"/>
              </w:rPr>
              <w:t xml:space="preserve"> </w:t>
            </w:r>
            <w:r w:rsidRPr="00D22C6F">
              <w:rPr>
                <w:rFonts w:cstheme="majorBidi"/>
                <w:lang w:val="en-GB"/>
              </w:rPr>
              <w:t>the installation of solar panels, wind turbines and battery storage systems</w:t>
            </w:r>
            <w:r w:rsidR="00CF14EF" w:rsidRPr="00D22C6F">
              <w:rPr>
                <w:rFonts w:cstheme="majorBidi"/>
                <w:lang w:val="en-GB"/>
              </w:rPr>
              <w:t xml:space="preserve"> –</w:t>
            </w:r>
            <w:r w:rsidRPr="00D22C6F">
              <w:rPr>
                <w:rFonts w:cstheme="majorBidi"/>
                <w:lang w:val="en-GB"/>
              </w:rPr>
              <w:t xml:space="preserve"> requires significant up</w:t>
            </w:r>
            <w:r w:rsidR="00CF14EF" w:rsidRPr="00D22C6F">
              <w:rPr>
                <w:rFonts w:cstheme="majorBidi"/>
                <w:lang w:val="en-GB"/>
              </w:rPr>
              <w:t>-</w:t>
            </w:r>
            <w:r w:rsidRPr="00D22C6F">
              <w:rPr>
                <w:rFonts w:cstheme="majorBidi"/>
                <w:lang w:val="en-GB"/>
              </w:rPr>
              <w:t>front investment. Many hospitals, especially older facilities, may not have the space or structural capabilities</w:t>
            </w:r>
            <w:r w:rsidR="00715EF0" w:rsidRPr="00D22C6F">
              <w:rPr>
                <w:rFonts w:cstheme="majorBidi"/>
                <w:lang w:val="en-GB"/>
              </w:rPr>
              <w:t xml:space="preserve"> needed</w:t>
            </w:r>
            <w:r w:rsidRPr="00D22C6F">
              <w:rPr>
                <w:rFonts w:cstheme="majorBidi"/>
                <w:lang w:val="en-GB"/>
              </w:rPr>
              <w:t xml:space="preserve"> to support these installations. Additionally, integrati</w:t>
            </w:r>
            <w:r w:rsidR="00715EF0" w:rsidRPr="00D22C6F">
              <w:rPr>
                <w:rFonts w:cstheme="majorBidi"/>
                <w:lang w:val="en-GB"/>
              </w:rPr>
              <w:t xml:space="preserve">ng </w:t>
            </w:r>
            <w:r w:rsidRPr="00D22C6F">
              <w:rPr>
                <w:rFonts w:cstheme="majorBidi"/>
                <w:lang w:val="en-GB"/>
              </w:rPr>
              <w:t>renewable energy systems with existing hospital infrastructure can be complex and costly</w:t>
            </w:r>
            <w:r w:rsidR="00EA6BCD" w:rsidRPr="00D22C6F">
              <w:rPr>
                <w:rFonts w:cstheme="majorBidi"/>
                <w:lang w:val="en-GB"/>
              </w:rPr>
              <w:t>.</w:t>
            </w:r>
            <w:r w:rsidR="00146CFB" w:rsidRPr="00D22C6F">
              <w:rPr>
                <w:rFonts w:cstheme="majorBidi"/>
                <w:vertAlign w:val="superscript"/>
                <w:lang w:val="en-GB"/>
              </w:rPr>
              <w:fldChar w:fldCharType="begin"/>
            </w:r>
            <w:r w:rsidR="00146CFB" w:rsidRPr="00D22C6F">
              <w:rPr>
                <w:rFonts w:cstheme="majorBidi"/>
                <w:lang w:val="en-GB"/>
              </w:rPr>
              <w:instrText xml:space="preserve"> NOTEREF _Ref178864973 \f \h </w:instrText>
            </w:r>
            <w:r w:rsidR="00146CFB" w:rsidRPr="00D22C6F">
              <w:rPr>
                <w:rFonts w:cstheme="majorBidi"/>
                <w:vertAlign w:val="superscript"/>
                <w:lang w:val="en-GB"/>
              </w:rPr>
              <w:instrText xml:space="preserve"> \* MERGEFORMAT </w:instrText>
            </w:r>
            <w:r w:rsidR="00146CFB" w:rsidRPr="00D22C6F">
              <w:rPr>
                <w:rFonts w:cstheme="majorBidi"/>
                <w:vertAlign w:val="superscript"/>
                <w:lang w:val="en-GB"/>
              </w:rPr>
            </w:r>
            <w:r w:rsidR="00146CFB" w:rsidRPr="00D22C6F">
              <w:rPr>
                <w:rFonts w:cstheme="majorBidi"/>
                <w:vertAlign w:val="superscript"/>
                <w:lang w:val="en-GB"/>
              </w:rPr>
              <w:fldChar w:fldCharType="separate"/>
            </w:r>
            <w:r w:rsidR="007F17E5" w:rsidRPr="007F17E5">
              <w:rPr>
                <w:rStyle w:val="EndnoteReference"/>
                <w:lang w:val="en-GB"/>
              </w:rPr>
              <w:t>37</w:t>
            </w:r>
            <w:r w:rsidR="00146CFB" w:rsidRPr="00D22C6F">
              <w:rPr>
                <w:rFonts w:cstheme="majorBidi"/>
                <w:vertAlign w:val="superscript"/>
                <w:lang w:val="en-GB"/>
              </w:rPr>
              <w:fldChar w:fldCharType="end"/>
            </w:r>
            <w:r w:rsidR="00146CFB" w:rsidRPr="00D22C6F">
              <w:rPr>
                <w:rFonts w:cstheme="majorBidi"/>
                <w:b/>
                <w:lang w:val="en-GB"/>
              </w:rPr>
              <w:t xml:space="preserve"> </w:t>
            </w:r>
          </w:p>
          <w:p w14:paraId="0EA797A5" w14:textId="7253DCF4" w:rsidR="00390540" w:rsidRPr="00D22C6F" w:rsidRDefault="00CF3134" w:rsidP="00E42662">
            <w:pPr>
              <w:numPr>
                <w:ilvl w:val="0"/>
                <w:numId w:val="19"/>
              </w:numPr>
              <w:ind w:left="360"/>
              <w:rPr>
                <w:rFonts w:cstheme="majorBidi"/>
                <w:b/>
                <w:lang w:val="en-GB"/>
              </w:rPr>
            </w:pPr>
            <w:r w:rsidRPr="00D22C6F">
              <w:rPr>
                <w:rFonts w:cstheme="majorBidi"/>
                <w:b/>
                <w:lang w:val="en-GB"/>
              </w:rPr>
              <w:t xml:space="preserve">Backup and energy security: </w:t>
            </w:r>
            <w:r w:rsidRPr="00D22C6F">
              <w:rPr>
                <w:rFonts w:cstheme="majorBidi"/>
                <w:lang w:val="en-GB"/>
              </w:rPr>
              <w:t>Hospitals must have robust backup systems to handle power outages and ensure uninterrupted operation. While renewable energy systems can be paired with battery storage, current battery technologies</w:t>
            </w:r>
            <w:r w:rsidR="0027138B" w:rsidRPr="00D22C6F">
              <w:rPr>
                <w:rFonts w:cstheme="majorBidi"/>
                <w:lang w:val="en-GB"/>
              </w:rPr>
              <w:t>, while rapidly advancing,</w:t>
            </w:r>
            <w:r w:rsidRPr="00D22C6F">
              <w:rPr>
                <w:rFonts w:cstheme="majorBidi"/>
                <w:lang w:val="en-GB"/>
              </w:rPr>
              <w:t xml:space="preserve"> may not provide sufficient duration and capacity for extended outages. T</w:t>
            </w:r>
            <w:r w:rsidRPr="00D22C6F">
              <w:rPr>
                <w:lang w:val="en-GB"/>
              </w:rPr>
              <w:t>he ability of diesel generators to store large quantities of energy for backup purposes provides a level of energy security that current renewable energy storage technologies do not yet fully match.</w:t>
            </w:r>
            <w:r w:rsidR="00146CFB" w:rsidRPr="00D22C6F">
              <w:rPr>
                <w:lang w:val="en-GB"/>
              </w:rPr>
              <w:fldChar w:fldCharType="begin"/>
            </w:r>
            <w:r w:rsidR="00146CFB" w:rsidRPr="00D22C6F">
              <w:rPr>
                <w:lang w:val="en-GB"/>
              </w:rPr>
              <w:instrText xml:space="preserve"> NOTEREF _Ref178865037 \f \h  \* MERGEFORMAT </w:instrText>
            </w:r>
            <w:r w:rsidR="00146CFB" w:rsidRPr="00D22C6F">
              <w:rPr>
                <w:lang w:val="en-GB"/>
              </w:rPr>
            </w:r>
            <w:r w:rsidR="00146CFB" w:rsidRPr="00D22C6F">
              <w:rPr>
                <w:lang w:val="en-GB"/>
              </w:rPr>
              <w:fldChar w:fldCharType="separate"/>
            </w:r>
            <w:r w:rsidR="007F17E5" w:rsidRPr="007F17E5">
              <w:rPr>
                <w:rStyle w:val="EndnoteReference"/>
                <w:lang w:val="en-GB"/>
              </w:rPr>
              <w:t>36</w:t>
            </w:r>
            <w:r w:rsidR="00146CFB" w:rsidRPr="00D22C6F">
              <w:rPr>
                <w:lang w:val="en-GB"/>
              </w:rPr>
              <w:fldChar w:fldCharType="end"/>
            </w:r>
            <w:r w:rsidR="00146CFB" w:rsidRPr="00D22C6F">
              <w:rPr>
                <w:vertAlign w:val="superscript"/>
                <w:lang w:val="en-GB"/>
              </w:rPr>
              <w:t>,</w:t>
            </w:r>
            <w:r w:rsidR="00146CFB" w:rsidRPr="00D22C6F">
              <w:rPr>
                <w:lang w:val="en-GB"/>
              </w:rPr>
              <w:fldChar w:fldCharType="begin"/>
            </w:r>
            <w:r w:rsidR="00146CFB" w:rsidRPr="00D22C6F">
              <w:rPr>
                <w:lang w:val="en-GB"/>
              </w:rPr>
              <w:instrText xml:space="preserve"> NOTEREF _Ref178864973 \f \h  \* MERGEFORMAT </w:instrText>
            </w:r>
            <w:r w:rsidR="00146CFB" w:rsidRPr="00D22C6F">
              <w:rPr>
                <w:lang w:val="en-GB"/>
              </w:rPr>
            </w:r>
            <w:r w:rsidR="00146CFB" w:rsidRPr="00D22C6F">
              <w:rPr>
                <w:lang w:val="en-GB"/>
              </w:rPr>
              <w:fldChar w:fldCharType="separate"/>
            </w:r>
            <w:r w:rsidR="007F17E5" w:rsidRPr="007F17E5">
              <w:rPr>
                <w:rStyle w:val="EndnoteReference"/>
                <w:lang w:val="en-GB"/>
              </w:rPr>
              <w:t>37</w:t>
            </w:r>
            <w:r w:rsidR="00146CFB" w:rsidRPr="00D22C6F">
              <w:rPr>
                <w:lang w:val="en-GB"/>
              </w:rPr>
              <w:fldChar w:fldCharType="end"/>
            </w:r>
          </w:p>
        </w:tc>
      </w:tr>
    </w:tbl>
    <w:p w14:paraId="2B750FFC" w14:textId="77777777" w:rsidR="00390540" w:rsidRPr="00D22C6F" w:rsidRDefault="00390540" w:rsidP="00B20C74">
      <w:pPr>
        <w:rPr>
          <w:rFonts w:cstheme="majorBidi"/>
          <w:lang w:val="en-GB"/>
        </w:rPr>
      </w:pPr>
    </w:p>
    <w:p w14:paraId="6684979C" w14:textId="77777777" w:rsidR="003E1B64" w:rsidRPr="00D22C6F" w:rsidRDefault="003E1B64" w:rsidP="003E1B64">
      <w:pPr>
        <w:keepNext/>
        <w:rPr>
          <w:lang w:val="en-GB"/>
        </w:rPr>
      </w:pPr>
      <w:r w:rsidRPr="00D22C6F">
        <w:rPr>
          <w:noProof/>
          <w:lang w:val="en-GB"/>
        </w:rPr>
        <w:drawing>
          <wp:inline distT="0" distB="0" distL="0" distR="0" wp14:anchorId="636B1980" wp14:editId="598C784B">
            <wp:extent cx="6019800" cy="1981200"/>
            <wp:effectExtent l="0" t="0" r="0" b="0"/>
            <wp:docPr id="1814932972" name="Picture 1" descr="Pie chart of Stationary Fuel Combustion Emissions. Residential Care and Social Assistance Services make up 48.85% of the chart, Health Care Services make up 50.33%, and Pharmaceutical emissions make up 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4932972" name="Picture 1" descr="Pie chart of Stationary Fuel Combustion Emissions. Residential Care and Social Assistance Services make up 48.85% of the chart, Health Care Services make up 50.33%, and Pharmaceutical emissions make up 0.82%"/>
                    <pic:cNvPicPr/>
                  </pic:nvPicPr>
                  <pic:blipFill>
                    <a:blip r:embed="rId45"/>
                    <a:stretch>
                      <a:fillRect/>
                    </a:stretch>
                  </pic:blipFill>
                  <pic:spPr>
                    <a:xfrm>
                      <a:off x="0" y="0"/>
                      <a:ext cx="6019800" cy="1981200"/>
                    </a:xfrm>
                    <a:prstGeom prst="rect">
                      <a:avLst/>
                    </a:prstGeom>
                  </pic:spPr>
                </pic:pic>
              </a:graphicData>
            </a:graphic>
          </wp:inline>
        </w:drawing>
      </w:r>
    </w:p>
    <w:p w14:paraId="07B91BC5" w14:textId="018F3023" w:rsidR="003E1B64" w:rsidRPr="00D22C6F" w:rsidRDefault="003E1B64" w:rsidP="003E1B64">
      <w:pPr>
        <w:pStyle w:val="Caption"/>
        <w:rPr>
          <w:i w:val="0"/>
          <w:sz w:val="24"/>
          <w:szCs w:val="24"/>
          <w:lang w:val="en-GB"/>
        </w:rPr>
      </w:pPr>
      <w:bookmarkStart w:id="107" w:name="_Toc189756471"/>
      <w:r w:rsidRPr="00D22C6F">
        <w:rPr>
          <w:i w:val="0"/>
          <w:sz w:val="24"/>
          <w:szCs w:val="24"/>
          <w:lang w:val="en-GB"/>
        </w:rPr>
        <w:t xml:space="preserve">Figure </w:t>
      </w:r>
      <w:r w:rsidRPr="00D22C6F">
        <w:rPr>
          <w:i w:val="0"/>
          <w:sz w:val="24"/>
          <w:szCs w:val="24"/>
          <w:lang w:val="en-GB"/>
        </w:rPr>
        <w:fldChar w:fldCharType="begin"/>
      </w:r>
      <w:r w:rsidRPr="00D22C6F">
        <w:rPr>
          <w:i w:val="0"/>
          <w:sz w:val="24"/>
          <w:szCs w:val="24"/>
          <w:lang w:val="en-GB"/>
        </w:rPr>
        <w:instrText xml:space="preserve"> SEQ Figure \* ARABIC </w:instrText>
      </w:r>
      <w:r w:rsidRPr="00D22C6F">
        <w:rPr>
          <w:i w:val="0"/>
          <w:sz w:val="24"/>
          <w:szCs w:val="24"/>
          <w:lang w:val="en-GB"/>
        </w:rPr>
        <w:fldChar w:fldCharType="separate"/>
      </w:r>
      <w:r w:rsidR="007F17E5">
        <w:rPr>
          <w:i w:val="0"/>
          <w:noProof/>
          <w:sz w:val="24"/>
          <w:szCs w:val="24"/>
          <w:lang w:val="en-GB"/>
        </w:rPr>
        <w:t>6</w:t>
      </w:r>
      <w:r w:rsidRPr="00D22C6F">
        <w:rPr>
          <w:i w:val="0"/>
          <w:sz w:val="24"/>
          <w:szCs w:val="24"/>
          <w:lang w:val="en-GB"/>
        </w:rPr>
        <w:fldChar w:fldCharType="end"/>
      </w:r>
      <w:r w:rsidRPr="00D22C6F">
        <w:rPr>
          <w:i w:val="0"/>
          <w:sz w:val="24"/>
          <w:szCs w:val="24"/>
          <w:lang w:val="en-GB"/>
        </w:rPr>
        <w:t>: Emissions from Stationary Fuel Combustion</w:t>
      </w:r>
      <w:bookmarkEnd w:id="107"/>
    </w:p>
    <w:p w14:paraId="055427BA" w14:textId="77777777" w:rsidR="003E1B64" w:rsidRPr="00D22C6F" w:rsidRDefault="003E1B64">
      <w:pPr>
        <w:spacing w:line="240" w:lineRule="auto"/>
        <w:rPr>
          <w:lang w:val="en-GB"/>
        </w:rPr>
      </w:pPr>
      <w:bookmarkStart w:id="108" w:name="_Toc181033654"/>
      <w:r w:rsidRPr="00D22C6F">
        <w:rPr>
          <w:lang w:val="en-GB"/>
        </w:rPr>
        <w:br w:type="page"/>
      </w:r>
    </w:p>
    <w:p w14:paraId="2DD3143B" w14:textId="558858BB" w:rsidR="00070F6E" w:rsidRPr="00D22C6F" w:rsidRDefault="00070F6E" w:rsidP="00070F6E">
      <w:pPr>
        <w:keepNext/>
        <w:rPr>
          <w:lang w:val="en-GB"/>
        </w:rPr>
      </w:pPr>
      <w:bookmarkStart w:id="109" w:name="_Toc189756493"/>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10</w:t>
      </w:r>
      <w:r w:rsidRPr="00D22C6F">
        <w:rPr>
          <w:lang w:val="en-GB"/>
        </w:rPr>
        <w:fldChar w:fldCharType="end"/>
      </w:r>
      <w:r w:rsidRPr="00D22C6F">
        <w:rPr>
          <w:lang w:val="en-GB"/>
        </w:rPr>
        <w:t>. Emissions from Stationary Fuel Combustion</w:t>
      </w:r>
      <w:bookmarkEnd w:id="108"/>
      <w:bookmarkEnd w:id="109"/>
    </w:p>
    <w:tbl>
      <w:tblPr>
        <w:tblStyle w:val="TableGrid10"/>
        <w:tblW w:w="5003" w:type="pct"/>
        <w:tblLook w:val="04A0" w:firstRow="1" w:lastRow="0" w:firstColumn="1" w:lastColumn="0" w:noHBand="0" w:noVBand="1"/>
      </w:tblPr>
      <w:tblGrid>
        <w:gridCol w:w="4963"/>
        <w:gridCol w:w="850"/>
        <w:gridCol w:w="1984"/>
        <w:gridCol w:w="1949"/>
      </w:tblGrid>
      <w:tr w:rsidR="00070F6E" w:rsidRPr="00D22C6F" w14:paraId="70761752" w14:textId="77777777" w:rsidTr="002E004E">
        <w:trPr>
          <w:cnfStyle w:val="100000000000" w:firstRow="1" w:lastRow="0" w:firstColumn="0" w:lastColumn="0" w:oddVBand="0" w:evenVBand="0" w:oddHBand="0" w:evenHBand="0" w:firstRowFirstColumn="0" w:firstRowLastColumn="0" w:lastRowFirstColumn="0" w:lastRowLastColumn="0"/>
          <w:cantSplit/>
          <w:trHeight w:val="445"/>
        </w:trPr>
        <w:tc>
          <w:tcPr>
            <w:tcW w:w="2546" w:type="pct"/>
          </w:tcPr>
          <w:p w14:paraId="15BBE145"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IOIG</w:t>
            </w:r>
          </w:p>
        </w:tc>
        <w:tc>
          <w:tcPr>
            <w:tcW w:w="436" w:type="pct"/>
          </w:tcPr>
          <w:p w14:paraId="63BDD2A1"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 xml:space="preserve">kt </w:t>
            </w:r>
            <w:r w:rsidRPr="00D22C6F">
              <w:rPr>
                <w:rFonts w:eastAsia="Arial" w:cs="Arial"/>
                <w:sz w:val="22"/>
                <w:szCs w:val="22"/>
                <w:lang w:val="en-GB"/>
              </w:rPr>
              <w:b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18" w:type="pct"/>
          </w:tcPr>
          <w:p w14:paraId="04465E08"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 of scope 1 emissions for IOIG</w:t>
            </w:r>
          </w:p>
        </w:tc>
        <w:tc>
          <w:tcPr>
            <w:tcW w:w="1000" w:type="pct"/>
          </w:tcPr>
          <w:p w14:paraId="1A920FD5"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 of total emissions for IOIG</w:t>
            </w:r>
          </w:p>
        </w:tc>
      </w:tr>
      <w:tr w:rsidR="00070F6E" w:rsidRPr="00D22C6F" w14:paraId="045D1F05" w14:textId="77777777" w:rsidTr="002E004E">
        <w:trPr>
          <w:cnfStyle w:val="000000100000" w:firstRow="0" w:lastRow="0" w:firstColumn="0" w:lastColumn="0" w:oddVBand="0" w:evenVBand="0" w:oddHBand="1" w:evenHBand="0" w:firstRowFirstColumn="0" w:firstRowLastColumn="0" w:lastRowFirstColumn="0" w:lastRowLastColumn="0"/>
        </w:trPr>
        <w:tc>
          <w:tcPr>
            <w:tcW w:w="2546" w:type="pct"/>
          </w:tcPr>
          <w:p w14:paraId="7D69A6C9"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Health Care Services</w:t>
            </w:r>
          </w:p>
        </w:tc>
        <w:tc>
          <w:tcPr>
            <w:tcW w:w="436" w:type="pct"/>
          </w:tcPr>
          <w:p w14:paraId="593072EA"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306</w:t>
            </w:r>
          </w:p>
        </w:tc>
        <w:tc>
          <w:tcPr>
            <w:tcW w:w="1018" w:type="pct"/>
          </w:tcPr>
          <w:p w14:paraId="32B56BA0" w14:textId="7F8CF5C5" w:rsidR="00070F6E" w:rsidRPr="00D22C6F" w:rsidRDefault="00070F6E" w:rsidP="000F53FE">
            <w:pPr>
              <w:rPr>
                <w:rFonts w:eastAsia="Arial" w:cs="Arial"/>
                <w:sz w:val="22"/>
                <w:szCs w:val="22"/>
                <w:lang w:val="en-GB"/>
              </w:rPr>
            </w:pPr>
            <w:r w:rsidRPr="00D22C6F">
              <w:rPr>
                <w:rFonts w:eastAsia="Arial" w:cs="Arial"/>
                <w:sz w:val="22"/>
                <w:szCs w:val="22"/>
                <w:lang w:val="en-GB"/>
              </w:rPr>
              <w:t>27.</w:t>
            </w:r>
            <w:r w:rsidR="006C23EA" w:rsidRPr="00D22C6F">
              <w:rPr>
                <w:rFonts w:eastAsia="Arial" w:cs="Arial"/>
                <w:sz w:val="22"/>
                <w:szCs w:val="22"/>
                <w:lang w:val="en-GB"/>
              </w:rPr>
              <w:t>38</w:t>
            </w:r>
            <w:r w:rsidRPr="00D22C6F">
              <w:rPr>
                <w:rFonts w:eastAsia="Arial" w:cs="Arial"/>
                <w:sz w:val="22"/>
                <w:szCs w:val="22"/>
                <w:lang w:val="en-GB"/>
              </w:rPr>
              <w:t>%</w:t>
            </w:r>
          </w:p>
        </w:tc>
        <w:tc>
          <w:tcPr>
            <w:tcW w:w="1000" w:type="pct"/>
          </w:tcPr>
          <w:p w14:paraId="74EEB330"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2.22%</w:t>
            </w:r>
          </w:p>
        </w:tc>
      </w:tr>
      <w:tr w:rsidR="00070F6E" w:rsidRPr="00D22C6F" w14:paraId="4EBD4A33" w14:textId="77777777" w:rsidTr="002E004E">
        <w:tc>
          <w:tcPr>
            <w:tcW w:w="2546" w:type="pct"/>
          </w:tcPr>
          <w:p w14:paraId="037BA98F"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Residential Care and Social Assistance Services</w:t>
            </w:r>
          </w:p>
        </w:tc>
        <w:tc>
          <w:tcPr>
            <w:tcW w:w="436" w:type="pct"/>
          </w:tcPr>
          <w:p w14:paraId="3A2482E7"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297</w:t>
            </w:r>
          </w:p>
        </w:tc>
        <w:tc>
          <w:tcPr>
            <w:tcW w:w="1018" w:type="pct"/>
          </w:tcPr>
          <w:p w14:paraId="25BEBB5A"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73.59%</w:t>
            </w:r>
          </w:p>
        </w:tc>
        <w:tc>
          <w:tcPr>
            <w:tcW w:w="1000" w:type="pct"/>
          </w:tcPr>
          <w:p w14:paraId="21262099"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3.81%</w:t>
            </w:r>
          </w:p>
        </w:tc>
      </w:tr>
      <w:tr w:rsidR="00070F6E" w:rsidRPr="00D22C6F" w14:paraId="4646167A" w14:textId="77777777" w:rsidTr="002E004E">
        <w:trPr>
          <w:cnfStyle w:val="000000100000" w:firstRow="0" w:lastRow="0" w:firstColumn="0" w:lastColumn="0" w:oddVBand="0" w:evenVBand="0" w:oddHBand="1" w:evenHBand="0" w:firstRowFirstColumn="0" w:firstRowLastColumn="0" w:lastRowFirstColumn="0" w:lastRowLastColumn="0"/>
        </w:trPr>
        <w:tc>
          <w:tcPr>
            <w:tcW w:w="2546" w:type="pct"/>
          </w:tcPr>
          <w:p w14:paraId="4ED45E58"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6" w:type="pct"/>
          </w:tcPr>
          <w:p w14:paraId="44342B50"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5</w:t>
            </w:r>
          </w:p>
        </w:tc>
        <w:tc>
          <w:tcPr>
            <w:tcW w:w="1018" w:type="pct"/>
          </w:tcPr>
          <w:p w14:paraId="206E71A2"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56.33%</w:t>
            </w:r>
          </w:p>
        </w:tc>
        <w:tc>
          <w:tcPr>
            <w:tcW w:w="1000" w:type="pct"/>
          </w:tcPr>
          <w:p w14:paraId="480A17F6" w14:textId="77777777" w:rsidR="00070F6E" w:rsidRPr="00D22C6F" w:rsidRDefault="00070F6E" w:rsidP="000F53FE">
            <w:pPr>
              <w:rPr>
                <w:rFonts w:eastAsia="Arial" w:cs="Arial"/>
                <w:sz w:val="22"/>
                <w:szCs w:val="22"/>
                <w:lang w:val="en-GB"/>
              </w:rPr>
            </w:pPr>
            <w:r w:rsidRPr="00D22C6F">
              <w:rPr>
                <w:rFonts w:eastAsia="Arial" w:cs="Arial"/>
                <w:sz w:val="22"/>
                <w:szCs w:val="22"/>
                <w:lang w:val="en-GB"/>
              </w:rPr>
              <w:t>0.28%</w:t>
            </w:r>
          </w:p>
        </w:tc>
      </w:tr>
    </w:tbl>
    <w:p w14:paraId="35FCD4D6" w14:textId="44B916C6" w:rsidR="00323372" w:rsidRPr="00D22C6F" w:rsidRDefault="00323372" w:rsidP="002C7249">
      <w:pPr>
        <w:rPr>
          <w:lang w:val="en-GB"/>
        </w:rPr>
      </w:pPr>
    </w:p>
    <w:p w14:paraId="798CF992" w14:textId="058C25C5" w:rsidR="00FB6EE2" w:rsidRPr="00D22C6F" w:rsidRDefault="0081500F" w:rsidP="00B20C74">
      <w:pPr>
        <w:pStyle w:val="Heading3"/>
        <w:spacing w:before="0"/>
        <w:rPr>
          <w:lang w:val="en-GB"/>
        </w:rPr>
      </w:pPr>
      <w:bookmarkStart w:id="110" w:name="_Toc1899723522"/>
      <w:bookmarkStart w:id="111" w:name="_Toc181105835"/>
      <w:bookmarkStart w:id="112" w:name="_Toc189756421"/>
      <w:r w:rsidRPr="00D22C6F">
        <w:rPr>
          <w:lang w:val="en-GB"/>
        </w:rPr>
        <w:t xml:space="preserve">4.1.2 Refrigeration and </w:t>
      </w:r>
      <w:r w:rsidR="00821C4A" w:rsidRPr="00D22C6F">
        <w:rPr>
          <w:lang w:val="en-GB"/>
        </w:rPr>
        <w:t xml:space="preserve">Stationary </w:t>
      </w:r>
      <w:r w:rsidR="00422F86" w:rsidRPr="00D22C6F">
        <w:rPr>
          <w:lang w:val="en-GB"/>
        </w:rPr>
        <w:t>A</w:t>
      </w:r>
      <w:r w:rsidRPr="00D22C6F">
        <w:rPr>
          <w:lang w:val="en-GB"/>
        </w:rPr>
        <w:t>ir</w:t>
      </w:r>
      <w:r w:rsidR="0055256F" w:rsidRPr="00D22C6F">
        <w:rPr>
          <w:lang w:val="en-GB"/>
        </w:rPr>
        <w:t>-</w:t>
      </w:r>
      <w:r w:rsidR="00422F86" w:rsidRPr="00D22C6F">
        <w:rPr>
          <w:lang w:val="en-GB"/>
        </w:rPr>
        <w:t>C</w:t>
      </w:r>
      <w:r w:rsidRPr="00D22C6F">
        <w:rPr>
          <w:lang w:val="en-GB"/>
        </w:rPr>
        <w:t>onditioning</w:t>
      </w:r>
      <w:bookmarkEnd w:id="110"/>
      <w:bookmarkEnd w:id="111"/>
      <w:bookmarkEnd w:id="112"/>
    </w:p>
    <w:p w14:paraId="4179B8E2" w14:textId="7E770385" w:rsidR="00B04251" w:rsidRPr="00D22C6F" w:rsidRDefault="00B04251" w:rsidP="00B20C74">
      <w:pPr>
        <w:rPr>
          <w:rFonts w:cstheme="majorHAnsi"/>
          <w:b/>
          <w:lang w:val="en-GB"/>
        </w:rPr>
      </w:pPr>
      <w:r w:rsidRPr="00D22C6F">
        <w:rPr>
          <w:rFonts w:cstheme="majorHAnsi"/>
          <w:b/>
          <w:lang w:val="en-GB"/>
        </w:rPr>
        <w:t>20</w:t>
      </w:r>
      <w:r w:rsidR="002B5581" w:rsidRPr="00D22C6F">
        <w:rPr>
          <w:rFonts w:cstheme="majorHAnsi"/>
          <w:b/>
          <w:lang w:val="en-GB"/>
        </w:rPr>
        <w:t>3</w:t>
      </w:r>
      <w:r w:rsidRPr="00D22C6F">
        <w:rPr>
          <w:rFonts w:cstheme="majorHAnsi"/>
          <w:b/>
          <w:lang w:val="en-GB"/>
        </w:rPr>
        <w:t xml:space="preserve"> kt CO</w:t>
      </w:r>
      <w:r w:rsidRPr="00D22C6F">
        <w:rPr>
          <w:rFonts w:cstheme="majorHAnsi"/>
          <w:b/>
          <w:vertAlign w:val="subscript"/>
          <w:lang w:val="en-GB"/>
        </w:rPr>
        <w:t>2</w:t>
      </w:r>
      <w:r w:rsidRPr="00D22C6F">
        <w:rPr>
          <w:rFonts w:cstheme="majorHAnsi"/>
          <w:b/>
          <w:lang w:val="en-GB"/>
        </w:rPr>
        <w:t>-e (0.</w:t>
      </w:r>
      <w:r w:rsidR="002B5581" w:rsidRPr="00D22C6F">
        <w:rPr>
          <w:rFonts w:cstheme="majorHAnsi"/>
          <w:b/>
          <w:lang w:val="en-GB"/>
        </w:rPr>
        <w:t>86</w:t>
      </w:r>
      <w:r w:rsidRPr="00D22C6F">
        <w:rPr>
          <w:rFonts w:cstheme="majorHAnsi"/>
          <w:b/>
          <w:lang w:val="en-GB"/>
        </w:rPr>
        <w:t xml:space="preserve">% of total </w:t>
      </w:r>
      <w:r w:rsidR="009212C8" w:rsidRPr="00D22C6F">
        <w:rPr>
          <w:b/>
          <w:bCs/>
          <w:lang w:val="en-GB"/>
        </w:rPr>
        <w:t xml:space="preserve">health system </w:t>
      </w:r>
      <w:r w:rsidRPr="00D22C6F">
        <w:rPr>
          <w:rFonts w:cstheme="majorHAnsi"/>
          <w:b/>
          <w:lang w:val="en-GB"/>
        </w:rPr>
        <w:t>emissions)</w:t>
      </w:r>
    </w:p>
    <w:p w14:paraId="61988BE7" w14:textId="095815EA" w:rsidR="00B04251" w:rsidRPr="00D22C6F" w:rsidRDefault="00B04251" w:rsidP="00B20C74">
      <w:pPr>
        <w:rPr>
          <w:rFonts w:cstheme="majorHAnsi"/>
          <w:b/>
          <w:lang w:val="en-GB"/>
        </w:rPr>
      </w:pPr>
    </w:p>
    <w:p w14:paraId="6C78EBD6" w14:textId="32B32393" w:rsidR="0034170E" w:rsidRPr="00D22C6F" w:rsidRDefault="0034170E" w:rsidP="0034170E">
      <w:pPr>
        <w:rPr>
          <w:rFonts w:cstheme="majorHAnsi"/>
          <w:lang w:val="en-GB"/>
        </w:rPr>
      </w:pPr>
      <w:r w:rsidRPr="00D22C6F">
        <w:rPr>
          <w:rFonts w:cstheme="majorHAnsi"/>
          <w:b/>
          <w:lang w:val="en-GB"/>
        </w:rPr>
        <w:t xml:space="preserve">Data source: </w:t>
      </w:r>
      <w:proofErr w:type="spellStart"/>
      <w:r w:rsidRPr="00D22C6F">
        <w:rPr>
          <w:rFonts w:cstheme="majorHAnsi"/>
          <w:lang w:val="en-GB"/>
        </w:rPr>
        <w:t>NIbES</w:t>
      </w:r>
      <w:proofErr w:type="spellEnd"/>
      <w:r w:rsidRPr="00D22C6F">
        <w:rPr>
          <w:rFonts w:cstheme="majorHAnsi"/>
          <w:lang w:val="en-GB"/>
        </w:rPr>
        <w:t xml:space="preserve">. </w:t>
      </w:r>
      <w:r w:rsidRPr="00D22C6F">
        <w:rPr>
          <w:rFonts w:cstheme="majorHAnsi"/>
          <w:color w:val="000000"/>
          <w:lang w:val="en-GB"/>
        </w:rPr>
        <w:t xml:space="preserve">A share of emissions from </w:t>
      </w:r>
      <w:r w:rsidRPr="00D22C6F">
        <w:rPr>
          <w:lang w:val="en-GB"/>
        </w:rPr>
        <w:t>Stationary Commercial Air-Conditioning (UNFC</w:t>
      </w:r>
      <w:r w:rsidR="00C06025" w:rsidRPr="00D22C6F">
        <w:rPr>
          <w:lang w:val="en-GB"/>
        </w:rPr>
        <w:t>C</w:t>
      </w:r>
      <w:r w:rsidRPr="00D22C6F">
        <w:rPr>
          <w:lang w:val="en-GB"/>
        </w:rPr>
        <w:t>C reporting category 2.F.1.v.b) and Commercial Refrigeration (UNF</w:t>
      </w:r>
      <w:r w:rsidR="00053BD9" w:rsidRPr="00D22C6F">
        <w:rPr>
          <w:lang w:val="en-GB"/>
        </w:rPr>
        <w:t>C</w:t>
      </w:r>
      <w:r w:rsidRPr="00D22C6F">
        <w:rPr>
          <w:lang w:val="en-GB"/>
        </w:rPr>
        <w:t>CC reporting category 2.F.1.i) is allocated to the health system using electricity consumption from the ABS Input-Output tables as an indicator of refrigerant use.</w:t>
      </w:r>
    </w:p>
    <w:p w14:paraId="47AF9F61" w14:textId="77777777" w:rsidR="00C549F4" w:rsidRPr="00D22C6F" w:rsidRDefault="00C549F4" w:rsidP="0081500F">
      <w:pPr>
        <w:rPr>
          <w:rFonts w:cstheme="majorHAnsi"/>
          <w:b/>
          <w:color w:val="000000"/>
          <w:lang w:val="en-GB"/>
        </w:rPr>
      </w:pPr>
    </w:p>
    <w:p w14:paraId="465C66B1" w14:textId="03C83975" w:rsidR="00FB6EE2" w:rsidRPr="00D22C6F" w:rsidRDefault="00C549F4" w:rsidP="00C549F4">
      <w:pPr>
        <w:rPr>
          <w:rFonts w:cstheme="majorHAnsi"/>
          <w:lang w:val="en-GB"/>
        </w:rPr>
      </w:pPr>
      <w:r w:rsidRPr="00D22C6F" w:rsidDel="00D43A85">
        <w:rPr>
          <w:rFonts w:cstheme="majorHAnsi"/>
          <w:b/>
          <w:lang w:val="en-GB"/>
        </w:rPr>
        <w:t>GHG</w:t>
      </w:r>
      <w:r w:rsidRPr="00D22C6F">
        <w:rPr>
          <w:rFonts w:cstheme="majorHAnsi"/>
          <w:b/>
          <w:lang w:val="en-GB"/>
        </w:rPr>
        <w:t xml:space="preserve"> Protocol </w:t>
      </w:r>
      <w:r w:rsidR="006642B9" w:rsidRPr="00D22C6F">
        <w:rPr>
          <w:rFonts w:cstheme="majorHAnsi"/>
          <w:b/>
          <w:lang w:val="en-GB"/>
        </w:rPr>
        <w:t>c</w:t>
      </w:r>
      <w:r w:rsidRPr="00D22C6F">
        <w:rPr>
          <w:rFonts w:cstheme="majorHAnsi"/>
          <w:b/>
          <w:lang w:val="en-GB"/>
        </w:rPr>
        <w:t>ategory</w:t>
      </w:r>
      <w:r w:rsidRPr="00D22C6F">
        <w:rPr>
          <w:rFonts w:cstheme="majorHAnsi"/>
          <w:lang w:val="en-GB"/>
        </w:rPr>
        <w:t>: Fugitive emissions</w:t>
      </w:r>
      <w:r w:rsidR="000708FF" w:rsidRPr="00D22C6F">
        <w:rPr>
          <w:rFonts w:cstheme="majorHAnsi"/>
          <w:lang w:val="en-GB"/>
        </w:rPr>
        <w:t>.</w:t>
      </w:r>
    </w:p>
    <w:p w14:paraId="41422B2B" w14:textId="5840FB66" w:rsidR="00C549F4" w:rsidRPr="00D22C6F" w:rsidRDefault="00C549F4" w:rsidP="00C549F4">
      <w:pPr>
        <w:rPr>
          <w:rFonts w:cstheme="majorHAnsi"/>
          <w:lang w:val="en-GB"/>
        </w:rPr>
      </w:pPr>
      <w:r w:rsidRPr="00D22C6F">
        <w:rPr>
          <w:rFonts w:cstheme="majorHAnsi"/>
          <w:b/>
          <w:lang w:val="en-GB"/>
        </w:rPr>
        <w:t xml:space="preserve">GHG Protocol </w:t>
      </w:r>
      <w:r w:rsidR="006642B9" w:rsidRPr="00D22C6F">
        <w:rPr>
          <w:rFonts w:cstheme="majorHAnsi"/>
          <w:b/>
          <w:lang w:val="en-GB"/>
        </w:rPr>
        <w:t>d</w:t>
      </w:r>
      <w:r w:rsidRPr="00D22C6F">
        <w:rPr>
          <w:rFonts w:cstheme="majorHAnsi"/>
          <w:b/>
          <w:lang w:val="en-GB"/>
        </w:rPr>
        <w:t>efinition</w:t>
      </w:r>
      <w:r w:rsidRPr="00D22C6F">
        <w:rPr>
          <w:rFonts w:cstheme="majorHAnsi"/>
          <w:lang w:val="en-GB"/>
        </w:rPr>
        <w:t xml:space="preserve">: Emissions of hydrofluorocarbons (HFCs) used in refrigeration and air conditioning result from leakage and service over the operational life of the equipment and from disposal at the end of the useful life of the equipment. The leakage of refrigerant gas is a small but significant source of emissions because of a high </w:t>
      </w:r>
      <w:r w:rsidR="00621EFC" w:rsidRPr="00D22C6F">
        <w:rPr>
          <w:rFonts w:cstheme="majorHAnsi"/>
          <w:lang w:val="en-GB"/>
        </w:rPr>
        <w:t xml:space="preserve">GWP </w:t>
      </w:r>
      <w:r w:rsidRPr="00D22C6F">
        <w:rPr>
          <w:rFonts w:cstheme="majorHAnsi"/>
          <w:lang w:val="en-GB"/>
        </w:rPr>
        <w:t>associated with these gases.</w:t>
      </w:r>
    </w:p>
    <w:p w14:paraId="39C49F92" w14:textId="18F32ACA" w:rsidR="00C549F4" w:rsidRPr="00D22C6F" w:rsidRDefault="00C549F4" w:rsidP="0081500F">
      <w:pPr>
        <w:rPr>
          <w:rFonts w:cstheme="majorHAnsi"/>
          <w:b/>
          <w:lang w:val="en-GB"/>
        </w:rPr>
      </w:pPr>
      <w:r w:rsidRPr="00D22C6F">
        <w:rPr>
          <w:rFonts w:cstheme="majorHAnsi"/>
          <w:b/>
          <w:lang w:val="en-GB"/>
        </w:rPr>
        <w:t>ISO14064-1:2018</w:t>
      </w:r>
      <w:r w:rsidR="006642B9" w:rsidRPr="00D22C6F">
        <w:rPr>
          <w:rFonts w:cstheme="majorHAnsi"/>
          <w:b/>
          <w:lang w:val="en-GB"/>
        </w:rPr>
        <w:t xml:space="preserve"> category</w:t>
      </w:r>
      <w:r w:rsidRPr="00D22C6F">
        <w:rPr>
          <w:rFonts w:cstheme="majorHAnsi"/>
          <w:b/>
          <w:lang w:val="en-GB"/>
        </w:rPr>
        <w:t>:</w:t>
      </w:r>
      <w:r w:rsidRPr="00D22C6F">
        <w:rPr>
          <w:rFonts w:cstheme="majorHAnsi"/>
          <w:lang w:val="en-GB"/>
        </w:rPr>
        <w:t xml:space="preserve"> Included within Category 1: Direct emissions and removals</w:t>
      </w:r>
      <w:r w:rsidR="00D20154" w:rsidRPr="00D22C6F">
        <w:rPr>
          <w:rFonts w:cstheme="majorHAnsi"/>
          <w:lang w:val="en-GB"/>
        </w:rPr>
        <w:t>.</w:t>
      </w:r>
    </w:p>
    <w:p w14:paraId="75A2624B" w14:textId="7327FFD3" w:rsidR="009315E4" w:rsidRPr="00D22C6F" w:rsidRDefault="009315E4" w:rsidP="003C1593">
      <w:pPr>
        <w:rPr>
          <w:rFonts w:cstheme="majorHAnsi"/>
          <w:lang w:val="en-GB"/>
        </w:rPr>
      </w:pPr>
    </w:p>
    <w:p w14:paraId="5FAF7469" w14:textId="6B63A190" w:rsidR="0081500F" w:rsidRPr="00D22C6F" w:rsidRDefault="056F2F9A" w:rsidP="00806A8E">
      <w:pPr>
        <w:rPr>
          <w:lang w:val="en-GB" w:eastAsia="en-GB"/>
        </w:rPr>
      </w:pPr>
      <w:r w:rsidRPr="00D22C6F">
        <w:rPr>
          <w:lang w:val="en-GB"/>
        </w:rPr>
        <w:t xml:space="preserve">Refrigeration and </w:t>
      </w:r>
      <w:r w:rsidR="002A3ED9" w:rsidRPr="00D22C6F">
        <w:rPr>
          <w:lang w:val="en-GB"/>
        </w:rPr>
        <w:t xml:space="preserve">Stationary </w:t>
      </w:r>
      <w:r w:rsidR="00E44ADF" w:rsidRPr="00D22C6F">
        <w:rPr>
          <w:lang w:val="en-GB"/>
        </w:rPr>
        <w:t>A</w:t>
      </w:r>
      <w:r w:rsidRPr="00D22C6F">
        <w:rPr>
          <w:lang w:val="en-GB"/>
        </w:rPr>
        <w:t>ir</w:t>
      </w:r>
      <w:r w:rsidR="00D020E1" w:rsidRPr="00D22C6F">
        <w:rPr>
          <w:lang w:val="en-GB"/>
        </w:rPr>
        <w:t>-</w:t>
      </w:r>
      <w:r w:rsidR="00E44ADF" w:rsidRPr="00D22C6F">
        <w:rPr>
          <w:lang w:val="en-GB"/>
        </w:rPr>
        <w:t>C</w:t>
      </w:r>
      <w:r w:rsidRPr="00D22C6F">
        <w:rPr>
          <w:lang w:val="en-GB"/>
        </w:rPr>
        <w:t xml:space="preserve">onditioning emissions are generated by many </w:t>
      </w:r>
      <w:proofErr w:type="gramStart"/>
      <w:r w:rsidRPr="00D22C6F">
        <w:rPr>
          <w:lang w:val="en-GB"/>
        </w:rPr>
        <w:t>end</w:t>
      </w:r>
      <w:proofErr w:type="gramEnd"/>
      <w:r w:rsidRPr="00D22C6F">
        <w:rPr>
          <w:lang w:val="en-GB"/>
        </w:rPr>
        <w:t xml:space="preserve"> uses, including medicines refrigeration, hospital air</w:t>
      </w:r>
      <w:r w:rsidR="008028B8" w:rsidRPr="00D22C6F">
        <w:rPr>
          <w:lang w:val="en-GB"/>
        </w:rPr>
        <w:t>-</w:t>
      </w:r>
      <w:r w:rsidRPr="00D22C6F">
        <w:rPr>
          <w:lang w:val="en-GB"/>
        </w:rPr>
        <w:t>conditioning, vaccine storage units, blood bank refrigerators, mobile medical unit cooling systems, laboratory chillers, pharmaceutical cold storage, and air conditioning systems in healthcare facilities. Historically, the air</w:t>
      </w:r>
      <w:r w:rsidR="008028B8" w:rsidRPr="00D22C6F">
        <w:rPr>
          <w:lang w:val="en-GB"/>
        </w:rPr>
        <w:t>-</w:t>
      </w:r>
      <w:r w:rsidRPr="00D22C6F">
        <w:rPr>
          <w:lang w:val="en-GB"/>
        </w:rPr>
        <w:t>conditioning and refrigeration industry</w:t>
      </w:r>
      <w:r w:rsidR="162FE64A" w:rsidRPr="00D22C6F">
        <w:rPr>
          <w:lang w:val="en-GB"/>
        </w:rPr>
        <w:t xml:space="preserve"> </w:t>
      </w:r>
      <w:r w:rsidRPr="00D22C6F">
        <w:rPr>
          <w:lang w:val="en-GB"/>
        </w:rPr>
        <w:t>used ozone-depleting substances (such as chlorofluorocarbons and hydrochlorofluorocarbons)</w:t>
      </w:r>
      <w:r w:rsidRPr="00D22C6F">
        <w:rPr>
          <w:lang w:val="en-GB" w:eastAsia="en-GB"/>
        </w:rPr>
        <w:t xml:space="preserve"> as refrigerants</w:t>
      </w:r>
      <w:r w:rsidR="00524C2A" w:rsidRPr="00D22C6F">
        <w:rPr>
          <w:lang w:val="en-GB" w:eastAsia="en-GB"/>
        </w:rPr>
        <w:t>.</w:t>
      </w:r>
      <w:bookmarkStart w:id="113" w:name="_Ref183084123"/>
      <w:r w:rsidR="00E305F3" w:rsidRPr="00D22C6F">
        <w:rPr>
          <w:rStyle w:val="EndnoteReference"/>
          <w:lang w:val="en-GB" w:eastAsia="en-GB"/>
        </w:rPr>
        <w:endnoteReference w:id="39"/>
      </w:r>
      <w:bookmarkEnd w:id="113"/>
      <w:r w:rsidR="00524C2A" w:rsidRPr="00D22C6F">
        <w:rPr>
          <w:vertAlign w:val="superscript"/>
          <w:lang w:val="en-GB" w:eastAsia="en-GB"/>
        </w:rPr>
        <w:t xml:space="preserve"> </w:t>
      </w:r>
      <w:r w:rsidRPr="00D22C6F">
        <w:rPr>
          <w:lang w:val="en-GB" w:eastAsia="en-GB"/>
        </w:rPr>
        <w:t>These ozone-depleting substances are being phased out under the Montreal Protocol and are being replaced with hydrofluorocarbons (HFC)</w:t>
      </w:r>
      <w:r w:rsidR="00524C2A" w:rsidRPr="00D22C6F">
        <w:rPr>
          <w:lang w:val="en-GB" w:eastAsia="en-GB"/>
        </w:rPr>
        <w:t>.</w:t>
      </w:r>
      <w:bookmarkStart w:id="114" w:name="_Ref183084150"/>
      <w:r w:rsidR="00A47AE2" w:rsidRPr="00D22C6F">
        <w:rPr>
          <w:rStyle w:val="EndnoteReference"/>
          <w:lang w:val="en-GB" w:eastAsia="en-GB"/>
        </w:rPr>
        <w:endnoteReference w:id="40"/>
      </w:r>
      <w:bookmarkEnd w:id="114"/>
      <w:r w:rsidR="00524C2A" w:rsidRPr="00D22C6F">
        <w:rPr>
          <w:lang w:val="en-GB" w:eastAsia="en-GB"/>
        </w:rPr>
        <w:t xml:space="preserve"> </w:t>
      </w:r>
      <w:r w:rsidR="0065099A" w:rsidRPr="00D22C6F">
        <w:rPr>
          <w:lang w:val="en-GB" w:eastAsia="en-GB"/>
        </w:rPr>
        <w:t xml:space="preserve">While HFCs do not deplete the ozone layer, they </w:t>
      </w:r>
      <w:r w:rsidR="00F32BDA" w:rsidRPr="00D22C6F">
        <w:rPr>
          <w:lang w:val="en-GB" w:eastAsia="en-GB"/>
        </w:rPr>
        <w:t>are very harmful greenhouse gases, with 100-year GWPs between 140 and 11,700 times that of CO</w:t>
      </w:r>
      <w:r w:rsidR="00F32BDA" w:rsidRPr="00D22C6F">
        <w:rPr>
          <w:vertAlign w:val="subscript"/>
          <w:lang w:val="en-GB" w:eastAsia="en-GB"/>
        </w:rPr>
        <w:t>2</w:t>
      </w:r>
      <w:r w:rsidR="00F32BDA" w:rsidRPr="00D22C6F">
        <w:rPr>
          <w:lang w:val="en-GB" w:eastAsia="en-GB"/>
        </w:rPr>
        <w:t xml:space="preserve">. </w:t>
      </w:r>
      <w:r w:rsidRPr="00D22C6F">
        <w:rPr>
          <w:lang w:val="en-GB" w:eastAsia="en-GB"/>
        </w:rPr>
        <w:t>HFC emissions from refrigeration and air conditioning result from the manufacturing process, from leakage over the operational life of the equipment, and from disposal at end of life.</w:t>
      </w:r>
    </w:p>
    <w:p w14:paraId="6911BD94" w14:textId="77777777" w:rsidR="0081500F" w:rsidRPr="00D22C6F" w:rsidRDefault="0081500F" w:rsidP="0081500F">
      <w:pPr>
        <w:rPr>
          <w:rFonts w:cstheme="majorHAnsi"/>
          <w:lang w:val="en-GB" w:eastAsia="en-GB"/>
        </w:rPr>
      </w:pPr>
    </w:p>
    <w:p w14:paraId="773E0846" w14:textId="46E7A871" w:rsidR="002922A1" w:rsidRPr="00D22C6F" w:rsidRDefault="002922A1" w:rsidP="002922A1">
      <w:pPr>
        <w:keepNext/>
        <w:rPr>
          <w:lang w:val="en-GB"/>
        </w:rPr>
      </w:pPr>
      <w:bookmarkStart w:id="115" w:name="_Toc181033655"/>
      <w:bookmarkStart w:id="116" w:name="_Toc189756494"/>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11</w:t>
      </w:r>
      <w:r w:rsidRPr="00D22C6F">
        <w:rPr>
          <w:lang w:val="en-GB"/>
        </w:rPr>
        <w:fldChar w:fldCharType="end"/>
      </w:r>
      <w:r w:rsidRPr="00D22C6F">
        <w:rPr>
          <w:lang w:val="en-GB"/>
        </w:rPr>
        <w:t xml:space="preserve">: Emissions from </w:t>
      </w:r>
      <w:r w:rsidR="00E44ADF" w:rsidRPr="00D22C6F">
        <w:rPr>
          <w:lang w:val="en-GB"/>
        </w:rPr>
        <w:t>R</w:t>
      </w:r>
      <w:r w:rsidRPr="00D22C6F">
        <w:rPr>
          <w:lang w:val="en-GB"/>
        </w:rPr>
        <w:t xml:space="preserve">efrigeration and </w:t>
      </w:r>
      <w:r w:rsidR="00D43834" w:rsidRPr="00D22C6F">
        <w:rPr>
          <w:lang w:val="en-GB"/>
        </w:rPr>
        <w:t xml:space="preserve">Stationary </w:t>
      </w:r>
      <w:r w:rsidR="00E44ADF" w:rsidRPr="00D22C6F">
        <w:rPr>
          <w:lang w:val="en-GB"/>
        </w:rPr>
        <w:t>A</w:t>
      </w:r>
      <w:r w:rsidRPr="00D22C6F">
        <w:rPr>
          <w:lang w:val="en-GB"/>
        </w:rPr>
        <w:t>ir</w:t>
      </w:r>
      <w:r w:rsidR="007E0BAC" w:rsidRPr="00D22C6F">
        <w:rPr>
          <w:lang w:val="en-GB"/>
        </w:rPr>
        <w:t>-</w:t>
      </w:r>
      <w:r w:rsidR="00E44ADF" w:rsidRPr="00D22C6F">
        <w:rPr>
          <w:lang w:val="en-GB"/>
        </w:rPr>
        <w:t>C</w:t>
      </w:r>
      <w:r w:rsidRPr="00D22C6F">
        <w:rPr>
          <w:lang w:val="en-GB"/>
        </w:rPr>
        <w:t>onditioning</w:t>
      </w:r>
      <w:bookmarkEnd w:id="115"/>
      <w:bookmarkEnd w:id="116"/>
    </w:p>
    <w:tbl>
      <w:tblPr>
        <w:tblStyle w:val="TableGrid10"/>
        <w:tblW w:w="5025" w:type="pct"/>
        <w:tblLayout w:type="fixed"/>
        <w:tblLook w:val="04A0" w:firstRow="1" w:lastRow="0" w:firstColumn="1" w:lastColumn="0" w:noHBand="0" w:noVBand="1"/>
      </w:tblPr>
      <w:tblGrid>
        <w:gridCol w:w="3403"/>
        <w:gridCol w:w="1417"/>
        <w:gridCol w:w="1417"/>
        <w:gridCol w:w="801"/>
        <w:gridCol w:w="1529"/>
        <w:gridCol w:w="1222"/>
      </w:tblGrid>
      <w:tr w:rsidR="005C6E67" w:rsidRPr="00D22C6F" w14:paraId="796C436A" w14:textId="77777777" w:rsidTr="00F76BA6">
        <w:trPr>
          <w:cnfStyle w:val="100000000000" w:firstRow="1" w:lastRow="0" w:firstColumn="0" w:lastColumn="0" w:oddVBand="0" w:evenVBand="0" w:oddHBand="0" w:evenHBand="0" w:firstRowFirstColumn="0" w:firstRowLastColumn="0" w:lastRowFirstColumn="0" w:lastRowLastColumn="0"/>
          <w:cantSplit/>
          <w:trHeight w:val="666"/>
          <w:tblHeader/>
        </w:trPr>
        <w:tc>
          <w:tcPr>
            <w:tcW w:w="1738" w:type="pct"/>
            <w:tcBorders>
              <w:top w:val="nil"/>
            </w:tcBorders>
          </w:tcPr>
          <w:p w14:paraId="61C7E04F" w14:textId="16D514E6" w:rsidR="00F856CE" w:rsidRPr="00D22C6F" w:rsidRDefault="00F856CE" w:rsidP="00CD6766">
            <w:pPr>
              <w:rPr>
                <w:rFonts w:eastAsia="Arial" w:cs="Arial"/>
                <w:sz w:val="22"/>
                <w:szCs w:val="22"/>
                <w:lang w:val="en-GB"/>
              </w:rPr>
            </w:pPr>
            <w:r w:rsidRPr="00D22C6F">
              <w:rPr>
                <w:rFonts w:eastAsia="Arial" w:cs="Arial"/>
                <w:sz w:val="22"/>
                <w:szCs w:val="22"/>
                <w:lang w:val="en-GB"/>
              </w:rPr>
              <w:t>IOIG</w:t>
            </w:r>
          </w:p>
        </w:tc>
        <w:tc>
          <w:tcPr>
            <w:tcW w:w="724" w:type="pct"/>
            <w:tcBorders>
              <w:top w:val="nil"/>
            </w:tcBorders>
          </w:tcPr>
          <w:p w14:paraId="4BF517E1" w14:textId="32F8AE4A" w:rsidR="00F856CE" w:rsidRPr="00D22C6F" w:rsidRDefault="00F856CE" w:rsidP="00CD6766">
            <w:pPr>
              <w:rPr>
                <w:rFonts w:eastAsia="Arial" w:cs="Arial"/>
                <w:sz w:val="22"/>
                <w:szCs w:val="22"/>
                <w:lang w:val="en-GB"/>
              </w:rPr>
            </w:pPr>
            <w:r w:rsidRPr="00D22C6F">
              <w:rPr>
                <w:rFonts w:eastAsia="Arial" w:cs="Arial"/>
                <w:sz w:val="22"/>
                <w:szCs w:val="22"/>
                <w:lang w:val="en-GB"/>
              </w:rPr>
              <w:t>Refrigeration kt CO</w:t>
            </w:r>
            <w:r w:rsidRPr="00D22C6F">
              <w:rPr>
                <w:rFonts w:eastAsia="Arial" w:cs="Arial"/>
                <w:sz w:val="22"/>
                <w:szCs w:val="22"/>
                <w:vertAlign w:val="subscript"/>
                <w:lang w:val="en-GB"/>
              </w:rPr>
              <w:t>2</w:t>
            </w:r>
            <w:r w:rsidRPr="00D22C6F">
              <w:rPr>
                <w:rFonts w:eastAsia="Arial" w:cs="Arial"/>
                <w:sz w:val="22"/>
                <w:szCs w:val="22"/>
                <w:lang w:val="en-GB"/>
              </w:rPr>
              <w:t>-e</w:t>
            </w:r>
          </w:p>
        </w:tc>
        <w:tc>
          <w:tcPr>
            <w:tcW w:w="724" w:type="pct"/>
            <w:tcBorders>
              <w:top w:val="nil"/>
            </w:tcBorders>
          </w:tcPr>
          <w:p w14:paraId="14A20322" w14:textId="4EAC96DE" w:rsidR="00F856CE" w:rsidRPr="00D22C6F" w:rsidRDefault="003B1DF7" w:rsidP="00CD6766">
            <w:pPr>
              <w:rPr>
                <w:rFonts w:eastAsia="Arial" w:cs="Arial"/>
                <w:sz w:val="22"/>
                <w:szCs w:val="22"/>
                <w:lang w:val="en-GB"/>
              </w:rPr>
            </w:pPr>
            <w:r w:rsidRPr="00D22C6F">
              <w:rPr>
                <w:rFonts w:eastAsia="Arial" w:cs="Arial"/>
                <w:sz w:val="22"/>
                <w:szCs w:val="22"/>
                <w:lang w:val="en-GB"/>
              </w:rPr>
              <w:t>Stationary air</w:t>
            </w:r>
            <w:r w:rsidR="00F856CE" w:rsidRPr="00D22C6F">
              <w:rPr>
                <w:rFonts w:eastAsia="Arial" w:cs="Arial"/>
                <w:sz w:val="22"/>
                <w:szCs w:val="22"/>
                <w:lang w:val="en-GB"/>
              </w:rPr>
              <w:t xml:space="preserve"> conditioning</w:t>
            </w:r>
          </w:p>
          <w:p w14:paraId="265EF483" w14:textId="17459E15" w:rsidR="00F856CE" w:rsidRPr="00D22C6F" w:rsidRDefault="00F856CE" w:rsidP="00CD6766">
            <w:pPr>
              <w:rPr>
                <w:rFonts w:eastAsia="Arial" w:cs="Arial"/>
                <w:sz w:val="22"/>
                <w:szCs w:val="22"/>
                <w:lang w:val="en-GB"/>
              </w:rPr>
            </w:pPr>
            <w:r w:rsidRPr="00D22C6F">
              <w:rPr>
                <w:rFonts w:eastAsia="Arial" w:cs="Arial"/>
                <w:sz w:val="22"/>
                <w:szCs w:val="22"/>
                <w:lang w:val="en-GB"/>
              </w:rPr>
              <w:t>kt CO</w:t>
            </w:r>
            <w:r w:rsidRPr="00D22C6F">
              <w:rPr>
                <w:rFonts w:eastAsia="Arial" w:cs="Arial"/>
                <w:sz w:val="22"/>
                <w:szCs w:val="22"/>
                <w:vertAlign w:val="subscript"/>
                <w:lang w:val="en-GB"/>
              </w:rPr>
              <w:t>2</w:t>
            </w:r>
            <w:r w:rsidRPr="00D22C6F">
              <w:rPr>
                <w:rFonts w:eastAsia="Arial" w:cs="Arial"/>
                <w:sz w:val="22"/>
                <w:szCs w:val="22"/>
                <w:lang w:val="en-GB"/>
              </w:rPr>
              <w:t>-e</w:t>
            </w:r>
          </w:p>
        </w:tc>
        <w:tc>
          <w:tcPr>
            <w:tcW w:w="409" w:type="pct"/>
            <w:tcBorders>
              <w:top w:val="nil"/>
            </w:tcBorders>
          </w:tcPr>
          <w:p w14:paraId="61DD7663" w14:textId="64CF9BCF" w:rsidR="00F856CE" w:rsidRPr="00D22C6F" w:rsidRDefault="00F856CE" w:rsidP="00CD6766">
            <w:pPr>
              <w:spacing w:before="0"/>
              <w:rPr>
                <w:rFonts w:eastAsia="Arial" w:cs="Arial"/>
                <w:sz w:val="22"/>
                <w:szCs w:val="22"/>
                <w:lang w:val="en-GB"/>
              </w:rPr>
            </w:pPr>
            <w:r w:rsidRPr="00D22C6F">
              <w:rPr>
                <w:rFonts w:eastAsia="Arial" w:cs="Arial"/>
                <w:sz w:val="22"/>
                <w:szCs w:val="22"/>
                <w:lang w:val="en-GB"/>
              </w:rPr>
              <w:t xml:space="preserve">kt </w:t>
            </w:r>
            <w:r w:rsidR="008A24C6" w:rsidRPr="00D22C6F">
              <w:rPr>
                <w:rFonts w:eastAsia="Arial" w:cs="Arial"/>
                <w:sz w:val="22"/>
                <w:szCs w:val="22"/>
                <w:lang w:val="en-GB"/>
              </w:rPr>
              <w:br/>
            </w:r>
            <w:r w:rsidRPr="00D22C6F">
              <w:rPr>
                <w:rFonts w:eastAsia="Arial" w:cs="Arial"/>
                <w:sz w:val="22"/>
                <w:szCs w:val="22"/>
                <w:lang w:val="en-GB"/>
              </w:rP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781" w:type="pct"/>
            <w:tcBorders>
              <w:top w:val="nil"/>
            </w:tcBorders>
          </w:tcPr>
          <w:p w14:paraId="142DC57C" w14:textId="2E1FDF51" w:rsidR="00F856CE" w:rsidRPr="00D22C6F" w:rsidRDefault="00F856CE" w:rsidP="00CD6766">
            <w:pPr>
              <w:rPr>
                <w:rFonts w:eastAsia="Arial" w:cs="Arial"/>
                <w:sz w:val="22"/>
                <w:szCs w:val="22"/>
                <w:lang w:val="en-GB"/>
              </w:rPr>
            </w:pPr>
            <w:r w:rsidRPr="00D22C6F">
              <w:rPr>
                <w:rFonts w:eastAsia="Arial" w:cs="Arial"/>
                <w:sz w:val="22"/>
                <w:szCs w:val="22"/>
                <w:lang w:val="en-GB"/>
              </w:rPr>
              <w:t xml:space="preserve">% of </w:t>
            </w:r>
            <w:r w:rsidR="001F3835" w:rsidRPr="00D22C6F">
              <w:rPr>
                <w:rFonts w:eastAsia="Arial" w:cs="Arial"/>
                <w:sz w:val="22"/>
                <w:szCs w:val="22"/>
                <w:lang w:val="en-GB"/>
              </w:rPr>
              <w:t>s</w:t>
            </w:r>
            <w:r w:rsidRPr="00D22C6F">
              <w:rPr>
                <w:rFonts w:eastAsia="Arial" w:cs="Arial"/>
                <w:sz w:val="22"/>
                <w:szCs w:val="22"/>
                <w:lang w:val="en-GB"/>
              </w:rPr>
              <w:t>cope 1 emissions for IOIG</w:t>
            </w:r>
          </w:p>
        </w:tc>
        <w:tc>
          <w:tcPr>
            <w:tcW w:w="624" w:type="pct"/>
            <w:tcBorders>
              <w:top w:val="nil"/>
            </w:tcBorders>
          </w:tcPr>
          <w:p w14:paraId="3AFDF120" w14:textId="612640AD" w:rsidR="00F856CE" w:rsidRPr="00D22C6F" w:rsidRDefault="00F856CE" w:rsidP="00CD6766">
            <w:pPr>
              <w:rPr>
                <w:rFonts w:eastAsia="Arial" w:cs="Arial"/>
                <w:sz w:val="22"/>
                <w:szCs w:val="22"/>
                <w:lang w:val="en-GB"/>
              </w:rPr>
            </w:pPr>
            <w:r w:rsidRPr="00D22C6F">
              <w:rPr>
                <w:rFonts w:eastAsia="Arial" w:cs="Arial"/>
                <w:sz w:val="22"/>
                <w:szCs w:val="22"/>
                <w:lang w:val="en-GB"/>
              </w:rPr>
              <w:t>% of total emissions for IOIG</w:t>
            </w:r>
          </w:p>
        </w:tc>
      </w:tr>
      <w:tr w:rsidR="005C6E67" w:rsidRPr="00D22C6F" w14:paraId="1443DC7B" w14:textId="77777777" w:rsidTr="00F76BA6">
        <w:trPr>
          <w:cnfStyle w:val="000000100000" w:firstRow="0" w:lastRow="0" w:firstColumn="0" w:lastColumn="0" w:oddVBand="0" w:evenVBand="0" w:oddHBand="1" w:evenHBand="0" w:firstRowFirstColumn="0" w:firstRowLastColumn="0" w:lastRowFirstColumn="0" w:lastRowLastColumn="0"/>
        </w:trPr>
        <w:tc>
          <w:tcPr>
            <w:tcW w:w="1738" w:type="pct"/>
          </w:tcPr>
          <w:p w14:paraId="2A5A90A5" w14:textId="572F385A" w:rsidR="00F856CE" w:rsidRPr="00D22C6F" w:rsidRDefault="00F856CE" w:rsidP="00CD6766">
            <w:pPr>
              <w:rPr>
                <w:rFonts w:eastAsia="Arial" w:cs="Arial"/>
                <w:sz w:val="22"/>
                <w:szCs w:val="22"/>
                <w:lang w:val="en-GB"/>
              </w:rPr>
            </w:pPr>
            <w:r w:rsidRPr="00D22C6F">
              <w:rPr>
                <w:rFonts w:eastAsia="Arial" w:cs="Arial"/>
                <w:sz w:val="22"/>
                <w:szCs w:val="22"/>
                <w:lang w:val="en-GB"/>
              </w:rPr>
              <w:t>Health Care Services</w:t>
            </w:r>
          </w:p>
        </w:tc>
        <w:tc>
          <w:tcPr>
            <w:tcW w:w="724" w:type="pct"/>
          </w:tcPr>
          <w:p w14:paraId="6F6BDB16" w14:textId="73B7DCD3" w:rsidR="00F856CE" w:rsidRPr="00D22C6F" w:rsidRDefault="00E15450" w:rsidP="00CD6766">
            <w:pPr>
              <w:rPr>
                <w:rFonts w:eastAsia="Arial" w:cs="Arial"/>
                <w:sz w:val="22"/>
                <w:szCs w:val="22"/>
                <w:lang w:val="en-GB"/>
              </w:rPr>
            </w:pPr>
            <w:r w:rsidRPr="00D22C6F">
              <w:rPr>
                <w:rFonts w:eastAsia="Arial" w:cs="Arial"/>
                <w:sz w:val="22"/>
                <w:szCs w:val="22"/>
                <w:lang w:val="en-GB"/>
              </w:rPr>
              <w:t>136</w:t>
            </w:r>
          </w:p>
        </w:tc>
        <w:tc>
          <w:tcPr>
            <w:tcW w:w="724" w:type="pct"/>
          </w:tcPr>
          <w:p w14:paraId="17C0D055" w14:textId="4BEEC644" w:rsidR="00F856CE" w:rsidRPr="00D22C6F" w:rsidRDefault="00E15450" w:rsidP="00CD6766">
            <w:pPr>
              <w:rPr>
                <w:rFonts w:eastAsia="Arial" w:cs="Arial"/>
                <w:sz w:val="22"/>
                <w:szCs w:val="22"/>
                <w:lang w:val="en-GB"/>
              </w:rPr>
            </w:pPr>
            <w:r w:rsidRPr="00D22C6F">
              <w:rPr>
                <w:rFonts w:eastAsia="Arial" w:cs="Arial"/>
                <w:sz w:val="22"/>
                <w:szCs w:val="22"/>
                <w:lang w:val="en-GB"/>
              </w:rPr>
              <w:t>22</w:t>
            </w:r>
          </w:p>
        </w:tc>
        <w:tc>
          <w:tcPr>
            <w:tcW w:w="409" w:type="pct"/>
          </w:tcPr>
          <w:p w14:paraId="5B0511BD" w14:textId="7A5AE4A6" w:rsidR="00F856CE" w:rsidRPr="00D22C6F" w:rsidRDefault="00855315" w:rsidP="00CD6766">
            <w:pPr>
              <w:rPr>
                <w:rFonts w:eastAsia="Arial" w:cs="Arial"/>
                <w:sz w:val="22"/>
                <w:szCs w:val="22"/>
                <w:lang w:val="en-GB"/>
              </w:rPr>
            </w:pPr>
            <w:r w:rsidRPr="00D22C6F">
              <w:rPr>
                <w:rFonts w:eastAsia="Arial" w:cs="Arial"/>
                <w:sz w:val="22"/>
                <w:szCs w:val="22"/>
                <w:lang w:val="en-GB"/>
              </w:rPr>
              <w:t>158</w:t>
            </w:r>
          </w:p>
        </w:tc>
        <w:tc>
          <w:tcPr>
            <w:tcW w:w="781" w:type="pct"/>
          </w:tcPr>
          <w:p w14:paraId="6C8656B9" w14:textId="219AA6A7" w:rsidR="00F856CE" w:rsidRPr="00D22C6F" w:rsidRDefault="004300FA" w:rsidP="00CD6766">
            <w:pPr>
              <w:rPr>
                <w:rFonts w:eastAsia="Arial" w:cs="Arial"/>
                <w:sz w:val="22"/>
                <w:szCs w:val="22"/>
                <w:lang w:val="en-GB"/>
              </w:rPr>
            </w:pPr>
            <w:r w:rsidRPr="00D22C6F">
              <w:rPr>
                <w:rFonts w:eastAsia="Arial" w:cs="Arial"/>
                <w:sz w:val="22"/>
                <w:szCs w:val="22"/>
                <w:lang w:val="en-GB"/>
              </w:rPr>
              <w:t>14.</w:t>
            </w:r>
            <w:r w:rsidR="003525A8" w:rsidRPr="00D22C6F">
              <w:rPr>
                <w:rFonts w:eastAsia="Arial" w:cs="Arial"/>
                <w:sz w:val="22"/>
                <w:szCs w:val="22"/>
                <w:lang w:val="en-GB"/>
              </w:rPr>
              <w:t>16</w:t>
            </w:r>
            <w:r w:rsidR="002414BC" w:rsidRPr="00D22C6F">
              <w:rPr>
                <w:rFonts w:eastAsia="Arial" w:cs="Arial"/>
                <w:sz w:val="22"/>
                <w:szCs w:val="22"/>
                <w:lang w:val="en-GB"/>
              </w:rPr>
              <w:t>%</w:t>
            </w:r>
          </w:p>
        </w:tc>
        <w:tc>
          <w:tcPr>
            <w:tcW w:w="624" w:type="pct"/>
          </w:tcPr>
          <w:p w14:paraId="78B9F9F4" w14:textId="6C00D8F9" w:rsidR="00F856CE" w:rsidRPr="00D22C6F" w:rsidRDefault="00784FC2" w:rsidP="00CD6766">
            <w:pPr>
              <w:rPr>
                <w:rFonts w:eastAsia="Arial" w:cs="Arial"/>
                <w:sz w:val="22"/>
                <w:szCs w:val="22"/>
                <w:lang w:val="en-GB"/>
              </w:rPr>
            </w:pPr>
            <w:r w:rsidRPr="00D22C6F">
              <w:rPr>
                <w:rFonts w:eastAsia="Arial" w:cs="Arial"/>
                <w:sz w:val="22"/>
                <w:szCs w:val="22"/>
                <w:lang w:val="en-GB"/>
              </w:rPr>
              <w:t>1.15</w:t>
            </w:r>
            <w:r w:rsidR="002414BC" w:rsidRPr="00D22C6F">
              <w:rPr>
                <w:rFonts w:eastAsia="Arial" w:cs="Arial"/>
                <w:sz w:val="22"/>
                <w:szCs w:val="22"/>
                <w:lang w:val="en-GB"/>
              </w:rPr>
              <w:t>%</w:t>
            </w:r>
          </w:p>
        </w:tc>
      </w:tr>
      <w:tr w:rsidR="002414BC" w:rsidRPr="00D22C6F" w14:paraId="631BF048" w14:textId="77777777" w:rsidTr="00F76BA6">
        <w:tc>
          <w:tcPr>
            <w:tcW w:w="1738" w:type="pct"/>
          </w:tcPr>
          <w:p w14:paraId="3534438B" w14:textId="2A9C9943" w:rsidR="002414BC" w:rsidRPr="00D22C6F" w:rsidRDefault="002414BC" w:rsidP="002414BC">
            <w:pPr>
              <w:rPr>
                <w:rFonts w:eastAsia="Arial" w:cs="Arial"/>
                <w:sz w:val="22"/>
                <w:szCs w:val="22"/>
                <w:lang w:val="en-GB"/>
              </w:rPr>
            </w:pPr>
            <w:r w:rsidRPr="00D22C6F">
              <w:rPr>
                <w:rFonts w:eastAsia="Arial" w:cs="Arial"/>
                <w:sz w:val="22"/>
                <w:szCs w:val="22"/>
                <w:lang w:val="en-GB"/>
              </w:rPr>
              <w:t>Residential Care and Social Assistance Services</w:t>
            </w:r>
          </w:p>
        </w:tc>
        <w:tc>
          <w:tcPr>
            <w:tcW w:w="724" w:type="pct"/>
          </w:tcPr>
          <w:p w14:paraId="3110094F" w14:textId="4EFBB19D" w:rsidR="002414BC" w:rsidRPr="00D22C6F" w:rsidRDefault="00DE08A7" w:rsidP="002414BC">
            <w:pPr>
              <w:rPr>
                <w:rFonts w:eastAsia="Arial" w:cs="Arial"/>
                <w:sz w:val="22"/>
                <w:szCs w:val="22"/>
                <w:lang w:val="en-GB"/>
              </w:rPr>
            </w:pPr>
            <w:r w:rsidRPr="00D22C6F">
              <w:rPr>
                <w:rFonts w:eastAsia="Arial" w:cs="Arial"/>
                <w:sz w:val="22"/>
                <w:szCs w:val="22"/>
                <w:lang w:val="en-GB"/>
              </w:rPr>
              <w:t>39</w:t>
            </w:r>
          </w:p>
        </w:tc>
        <w:tc>
          <w:tcPr>
            <w:tcW w:w="724" w:type="pct"/>
          </w:tcPr>
          <w:p w14:paraId="4F41DF0F" w14:textId="11DDE45D" w:rsidR="002414BC" w:rsidRPr="00D22C6F" w:rsidRDefault="008C2636" w:rsidP="002414BC">
            <w:pPr>
              <w:rPr>
                <w:rFonts w:eastAsia="Arial" w:cs="Arial"/>
                <w:sz w:val="22"/>
                <w:szCs w:val="22"/>
                <w:lang w:val="en-GB"/>
              </w:rPr>
            </w:pPr>
            <w:r w:rsidRPr="00D22C6F">
              <w:rPr>
                <w:rFonts w:eastAsia="Arial" w:cs="Arial"/>
                <w:sz w:val="22"/>
                <w:szCs w:val="22"/>
                <w:lang w:val="en-GB"/>
              </w:rPr>
              <w:t>6</w:t>
            </w:r>
          </w:p>
        </w:tc>
        <w:tc>
          <w:tcPr>
            <w:tcW w:w="409" w:type="pct"/>
          </w:tcPr>
          <w:p w14:paraId="2D17279B" w14:textId="59543488" w:rsidR="002414BC" w:rsidRPr="00D22C6F" w:rsidRDefault="00542CC9" w:rsidP="002414BC">
            <w:pPr>
              <w:rPr>
                <w:rFonts w:eastAsia="Arial" w:cs="Arial"/>
                <w:sz w:val="22"/>
                <w:szCs w:val="22"/>
                <w:lang w:val="en-GB"/>
              </w:rPr>
            </w:pPr>
            <w:r w:rsidRPr="00D22C6F">
              <w:rPr>
                <w:rFonts w:eastAsia="Arial" w:cs="Arial"/>
                <w:sz w:val="22"/>
                <w:szCs w:val="22"/>
                <w:lang w:val="en-GB"/>
              </w:rPr>
              <w:t>45</w:t>
            </w:r>
          </w:p>
        </w:tc>
        <w:tc>
          <w:tcPr>
            <w:tcW w:w="781" w:type="pct"/>
          </w:tcPr>
          <w:p w14:paraId="6C572106" w14:textId="30B2E213" w:rsidR="002414BC" w:rsidRPr="00D22C6F" w:rsidRDefault="004300FA" w:rsidP="002414BC">
            <w:pPr>
              <w:rPr>
                <w:rFonts w:eastAsia="Arial" w:cs="Arial"/>
                <w:sz w:val="22"/>
                <w:szCs w:val="22"/>
                <w:lang w:val="en-GB"/>
              </w:rPr>
            </w:pPr>
            <w:r w:rsidRPr="00D22C6F">
              <w:rPr>
                <w:rFonts w:eastAsia="Arial" w:cs="Arial"/>
                <w:sz w:val="22"/>
                <w:szCs w:val="22"/>
                <w:lang w:val="en-GB"/>
              </w:rPr>
              <w:t>11.20</w:t>
            </w:r>
            <w:r w:rsidR="002414BC" w:rsidRPr="00D22C6F">
              <w:rPr>
                <w:rFonts w:eastAsia="Arial" w:cs="Arial"/>
                <w:sz w:val="22"/>
                <w:szCs w:val="22"/>
                <w:lang w:val="en-GB"/>
              </w:rPr>
              <w:t>%</w:t>
            </w:r>
          </w:p>
        </w:tc>
        <w:tc>
          <w:tcPr>
            <w:tcW w:w="624" w:type="pct"/>
          </w:tcPr>
          <w:p w14:paraId="659ADA77" w14:textId="6427BE22" w:rsidR="002414BC" w:rsidRPr="00D22C6F" w:rsidRDefault="00A11CEE" w:rsidP="002414BC">
            <w:pPr>
              <w:rPr>
                <w:rFonts w:eastAsia="Arial" w:cs="Arial"/>
                <w:sz w:val="22"/>
                <w:szCs w:val="22"/>
                <w:lang w:val="en-GB"/>
              </w:rPr>
            </w:pPr>
            <w:r w:rsidRPr="00D22C6F">
              <w:rPr>
                <w:rFonts w:eastAsia="Arial" w:cs="Arial"/>
                <w:sz w:val="22"/>
                <w:szCs w:val="22"/>
                <w:lang w:val="en-GB"/>
              </w:rPr>
              <w:t>0.58</w:t>
            </w:r>
            <w:r w:rsidR="002414BC" w:rsidRPr="00D22C6F">
              <w:rPr>
                <w:rFonts w:eastAsia="Arial" w:cs="Arial"/>
                <w:sz w:val="22"/>
                <w:szCs w:val="22"/>
                <w:lang w:val="en-GB"/>
              </w:rPr>
              <w:t>%</w:t>
            </w:r>
          </w:p>
        </w:tc>
      </w:tr>
      <w:tr w:rsidR="00FC7230" w:rsidRPr="00D22C6F" w14:paraId="0BFD01DC" w14:textId="77777777" w:rsidTr="00F76BA6">
        <w:trPr>
          <w:cnfStyle w:val="000000100000" w:firstRow="0" w:lastRow="0" w:firstColumn="0" w:lastColumn="0" w:oddVBand="0" w:evenVBand="0" w:oddHBand="1" w:evenHBand="0" w:firstRowFirstColumn="0" w:firstRowLastColumn="0" w:lastRowFirstColumn="0" w:lastRowLastColumn="0"/>
        </w:trPr>
        <w:tc>
          <w:tcPr>
            <w:tcW w:w="1738" w:type="pct"/>
          </w:tcPr>
          <w:p w14:paraId="43B335D5" w14:textId="587B47CF" w:rsidR="00FC7230" w:rsidRPr="00D22C6F" w:rsidRDefault="00FC7230" w:rsidP="00CD6766">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3262" w:type="pct"/>
            <w:gridSpan w:val="5"/>
          </w:tcPr>
          <w:p w14:paraId="73229FB1" w14:textId="1CABA034" w:rsidR="00FC7230" w:rsidRPr="00D22C6F" w:rsidRDefault="00FC7230" w:rsidP="00CD6766">
            <w:pPr>
              <w:rPr>
                <w:rFonts w:eastAsia="Arial" w:cs="Arial"/>
                <w:sz w:val="22"/>
                <w:szCs w:val="22"/>
                <w:lang w:val="en-GB"/>
              </w:rPr>
            </w:pPr>
            <w:r w:rsidRPr="00D22C6F">
              <w:rPr>
                <w:rFonts w:eastAsia="Arial" w:cs="Arial"/>
                <w:sz w:val="22"/>
                <w:szCs w:val="22"/>
                <w:lang w:val="en-GB"/>
              </w:rPr>
              <w:t>Not provided in current reporting</w:t>
            </w:r>
          </w:p>
        </w:tc>
      </w:tr>
    </w:tbl>
    <w:p w14:paraId="5F134A94" w14:textId="77777777" w:rsidR="00D1086B" w:rsidRPr="00D22C6F" w:rsidRDefault="00D1086B" w:rsidP="2CD1A9DF">
      <w:pPr>
        <w:rPr>
          <w:lang w:val="en-GB"/>
        </w:rPr>
      </w:pPr>
    </w:p>
    <w:p w14:paraId="256A10FC" w14:textId="2E1CC727" w:rsidR="002922A1" w:rsidRPr="00D22C6F" w:rsidRDefault="00F722DC" w:rsidP="00C910EE">
      <w:pPr>
        <w:keepNext/>
        <w:rPr>
          <w:lang w:val="en-GB"/>
        </w:rPr>
      </w:pPr>
      <w:r w:rsidRPr="00D22C6F">
        <w:rPr>
          <w:noProof/>
          <w:lang w:val="en-GB"/>
        </w:rPr>
        <w:drawing>
          <wp:inline distT="0" distB="0" distL="0" distR="0" wp14:anchorId="2110EFF9" wp14:editId="57273555">
            <wp:extent cx="6032500" cy="2146300"/>
            <wp:effectExtent l="0" t="0" r="0" b="0"/>
            <wp:docPr id="691617407" name="Picture 1" descr="Pie chart of Refrigeration and Stationary Air-Conditioning Emissions. Residential Care and Social Assistance Services make up 22.17% of the chart, Health Care Services make up 77.83%, and Pharmaceutical emissions are not includ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1617407" name="Picture 1" descr="Pie chart of Refrigeration and Stationary Air-Conditioning Emissions. Residential Care and Social Assistance Services make up 22.17% of the chart, Health Care Services make up 77.83%, and Pharmaceutical emissions are not included."/>
                    <pic:cNvPicPr/>
                  </pic:nvPicPr>
                  <pic:blipFill>
                    <a:blip r:embed="rId46"/>
                    <a:stretch>
                      <a:fillRect/>
                    </a:stretch>
                  </pic:blipFill>
                  <pic:spPr>
                    <a:xfrm>
                      <a:off x="0" y="0"/>
                      <a:ext cx="6032500" cy="2146300"/>
                    </a:xfrm>
                    <a:prstGeom prst="rect">
                      <a:avLst/>
                    </a:prstGeom>
                  </pic:spPr>
                </pic:pic>
              </a:graphicData>
            </a:graphic>
          </wp:inline>
        </w:drawing>
      </w:r>
    </w:p>
    <w:p w14:paraId="558B6F18" w14:textId="3B8BD6CE" w:rsidR="3CE7DBD4" w:rsidRPr="00D22C6F" w:rsidRDefault="002922A1" w:rsidP="002922A1">
      <w:pPr>
        <w:rPr>
          <w:lang w:val="en-GB"/>
        </w:rPr>
      </w:pPr>
      <w:bookmarkStart w:id="117" w:name="_Toc189756472"/>
      <w:r w:rsidRPr="00D22C6F">
        <w:rPr>
          <w:lang w:val="en-GB"/>
        </w:rPr>
        <w:t xml:space="preserve">Figure </w:t>
      </w:r>
      <w:r w:rsidRPr="00D22C6F">
        <w:rPr>
          <w:lang w:val="en-GB"/>
        </w:rPr>
        <w:fldChar w:fldCharType="begin"/>
      </w:r>
      <w:r w:rsidRPr="00D22C6F">
        <w:rPr>
          <w:lang w:val="en-GB"/>
        </w:rPr>
        <w:instrText xml:space="preserve"> SEQ Figure \* ARABIC </w:instrText>
      </w:r>
      <w:r w:rsidRPr="00D22C6F">
        <w:rPr>
          <w:lang w:val="en-GB"/>
        </w:rPr>
        <w:fldChar w:fldCharType="separate"/>
      </w:r>
      <w:r w:rsidR="007F17E5">
        <w:rPr>
          <w:noProof/>
          <w:lang w:val="en-GB"/>
        </w:rPr>
        <w:t>7</w:t>
      </w:r>
      <w:r w:rsidRPr="00D22C6F">
        <w:rPr>
          <w:lang w:val="en-GB"/>
        </w:rPr>
        <w:fldChar w:fldCharType="end"/>
      </w:r>
      <w:r w:rsidRPr="00D22C6F">
        <w:rPr>
          <w:lang w:val="en-GB"/>
        </w:rPr>
        <w:t xml:space="preserve">: Emissions from Refrigeration and </w:t>
      </w:r>
      <w:r w:rsidR="009F7AB8" w:rsidRPr="00D22C6F">
        <w:rPr>
          <w:lang w:val="en-GB"/>
        </w:rPr>
        <w:t xml:space="preserve">Stationary </w:t>
      </w:r>
      <w:r w:rsidRPr="00D22C6F">
        <w:rPr>
          <w:lang w:val="en-GB"/>
        </w:rPr>
        <w:t>Air</w:t>
      </w:r>
      <w:r w:rsidR="007E0BAC" w:rsidRPr="00D22C6F">
        <w:rPr>
          <w:lang w:val="en-GB"/>
        </w:rPr>
        <w:t>-</w:t>
      </w:r>
      <w:r w:rsidRPr="00D22C6F">
        <w:rPr>
          <w:lang w:val="en-GB"/>
        </w:rPr>
        <w:t>Conditioning</w:t>
      </w:r>
      <w:bookmarkEnd w:id="117"/>
    </w:p>
    <w:p w14:paraId="7D5981C0" w14:textId="5BCB9324" w:rsidR="2CD1A9DF" w:rsidRPr="00D22C6F" w:rsidRDefault="2CD1A9DF" w:rsidP="00B45F93">
      <w:pPr>
        <w:rPr>
          <w:lang w:val="en-GB"/>
        </w:rPr>
      </w:pPr>
    </w:p>
    <w:p w14:paraId="2CDE08DC" w14:textId="57C1F222" w:rsidR="00535800" w:rsidRPr="00D22C6F" w:rsidRDefault="0081500F" w:rsidP="00B45F93">
      <w:pPr>
        <w:pStyle w:val="Heading3"/>
        <w:spacing w:before="0"/>
        <w:rPr>
          <w:lang w:val="en-GB"/>
        </w:rPr>
      </w:pPr>
      <w:bookmarkStart w:id="118" w:name="_Toc353240073"/>
      <w:bookmarkStart w:id="119" w:name="_Toc181105836"/>
      <w:bookmarkStart w:id="120" w:name="_Toc189756422"/>
      <w:r w:rsidRPr="00D22C6F">
        <w:rPr>
          <w:lang w:val="en-GB"/>
        </w:rPr>
        <w:t>4.1.3 Lubricants</w:t>
      </w:r>
      <w:bookmarkEnd w:id="118"/>
      <w:bookmarkEnd w:id="119"/>
      <w:bookmarkEnd w:id="120"/>
    </w:p>
    <w:p w14:paraId="6457C7DE" w14:textId="055163A2" w:rsidR="0081500F" w:rsidRPr="00D22C6F" w:rsidRDefault="00D51B18" w:rsidP="004B04D9">
      <w:pPr>
        <w:rPr>
          <w:b/>
          <w:bCs/>
          <w:lang w:val="en-GB"/>
        </w:rPr>
      </w:pPr>
      <w:r w:rsidRPr="00D22C6F">
        <w:rPr>
          <w:b/>
          <w:lang w:val="en-GB"/>
        </w:rPr>
        <w:t>1</w:t>
      </w:r>
      <w:r w:rsidR="0081500F" w:rsidRPr="00D22C6F">
        <w:rPr>
          <w:b/>
          <w:bCs/>
          <w:lang w:val="en-GB"/>
        </w:rPr>
        <w:t xml:space="preserve"> kt CO</w:t>
      </w:r>
      <w:r w:rsidR="0081500F" w:rsidRPr="00D22C6F">
        <w:rPr>
          <w:b/>
          <w:bCs/>
          <w:vertAlign w:val="subscript"/>
          <w:lang w:val="en-GB"/>
        </w:rPr>
        <w:t>2</w:t>
      </w:r>
      <w:r w:rsidR="00405827" w:rsidRPr="00D22C6F">
        <w:rPr>
          <w:b/>
          <w:bCs/>
          <w:lang w:val="en-GB"/>
        </w:rPr>
        <w:t>-</w:t>
      </w:r>
      <w:r w:rsidR="0081500F" w:rsidRPr="00D22C6F">
        <w:rPr>
          <w:b/>
          <w:bCs/>
          <w:lang w:val="en-GB"/>
        </w:rPr>
        <w:t>e</w:t>
      </w:r>
      <w:r w:rsidR="00C3052E" w:rsidRPr="00D22C6F">
        <w:rPr>
          <w:b/>
          <w:bCs/>
          <w:lang w:val="en-GB"/>
        </w:rPr>
        <w:t xml:space="preserve"> (</w:t>
      </w:r>
      <w:r w:rsidR="00E52F13" w:rsidRPr="00D22C6F">
        <w:rPr>
          <w:b/>
          <w:lang w:val="en-GB"/>
        </w:rPr>
        <w:t>0.</w:t>
      </w:r>
      <w:r w:rsidR="0062176B" w:rsidRPr="00D22C6F">
        <w:rPr>
          <w:b/>
          <w:lang w:val="en-GB"/>
        </w:rPr>
        <w:t>01</w:t>
      </w:r>
      <w:r w:rsidR="00E52F13" w:rsidRPr="00D22C6F">
        <w:rPr>
          <w:b/>
          <w:bCs/>
          <w:lang w:val="en-GB"/>
        </w:rPr>
        <w:t xml:space="preserve">% total </w:t>
      </w:r>
      <w:r w:rsidR="009212C8" w:rsidRPr="00D22C6F">
        <w:rPr>
          <w:b/>
          <w:bCs/>
          <w:lang w:val="en-GB"/>
        </w:rPr>
        <w:t xml:space="preserve">health system </w:t>
      </w:r>
      <w:r w:rsidR="00E52F13" w:rsidRPr="00D22C6F">
        <w:rPr>
          <w:b/>
          <w:bCs/>
          <w:lang w:val="en-GB"/>
        </w:rPr>
        <w:t>emissions)</w:t>
      </w:r>
    </w:p>
    <w:p w14:paraId="1363136B" w14:textId="77777777" w:rsidR="008C71FF" w:rsidRPr="00D22C6F" w:rsidRDefault="008C71FF" w:rsidP="0599189C">
      <w:pPr>
        <w:rPr>
          <w:lang w:val="en-GB"/>
        </w:rPr>
      </w:pPr>
    </w:p>
    <w:p w14:paraId="55789E51" w14:textId="27AA5C18" w:rsidR="00BE74E1" w:rsidRPr="00D22C6F" w:rsidRDefault="00BE74E1" w:rsidP="00BE74E1">
      <w:pPr>
        <w:rPr>
          <w:rFonts w:cstheme="majorHAnsi"/>
          <w:lang w:val="en-GB"/>
        </w:rPr>
      </w:pPr>
      <w:r w:rsidRPr="00D22C6F">
        <w:rPr>
          <w:rFonts w:cstheme="majorBidi"/>
          <w:b/>
          <w:lang w:val="en-GB"/>
        </w:rPr>
        <w:t xml:space="preserve">Data source: </w:t>
      </w:r>
      <w:proofErr w:type="spellStart"/>
      <w:r w:rsidRPr="00D22C6F">
        <w:rPr>
          <w:rFonts w:cstheme="majorBidi"/>
          <w:lang w:val="en-GB"/>
        </w:rPr>
        <w:t>NIbES</w:t>
      </w:r>
      <w:proofErr w:type="spellEnd"/>
      <w:r w:rsidRPr="00D22C6F">
        <w:rPr>
          <w:rFonts w:cstheme="majorHAnsi"/>
          <w:lang w:val="en-GB"/>
        </w:rPr>
        <w:t xml:space="preserve">. </w:t>
      </w:r>
      <w:r w:rsidRPr="00D22C6F">
        <w:rPr>
          <w:rFonts w:cstheme="majorHAnsi"/>
          <w:color w:val="000000"/>
          <w:lang w:val="en-GB"/>
        </w:rPr>
        <w:t xml:space="preserve">A share of emissions from Lubricant Use (UNFCCC reporting category 2.D.1) is allocated to the health system using expenditure on </w:t>
      </w:r>
      <w:r w:rsidRPr="00D22C6F">
        <w:rPr>
          <w:rFonts w:cstheme="majorBidi"/>
          <w:lang w:val="en-GB"/>
        </w:rPr>
        <w:t>IOPC code 17090041 (</w:t>
      </w:r>
      <w:r w:rsidR="007C06D9" w:rsidRPr="00D22C6F">
        <w:rPr>
          <w:rFonts w:cstheme="majorBidi"/>
          <w:lang w:val="en-GB"/>
        </w:rPr>
        <w:t>‘</w:t>
      </w:r>
      <w:r w:rsidRPr="00D22C6F">
        <w:rPr>
          <w:rFonts w:cstheme="majorBidi"/>
          <w:lang w:val="en-GB"/>
        </w:rPr>
        <w:t>Pitch, tars, jellies, waxes and other lubricants manufactured from petroleum</w:t>
      </w:r>
      <w:r w:rsidR="007C06D9" w:rsidRPr="00D22C6F">
        <w:rPr>
          <w:rFonts w:cstheme="majorBidi"/>
          <w:lang w:val="en-GB"/>
        </w:rPr>
        <w:t>’</w:t>
      </w:r>
      <w:r w:rsidRPr="00D22C6F">
        <w:rPr>
          <w:rFonts w:cstheme="majorBidi"/>
          <w:lang w:val="en-GB"/>
        </w:rPr>
        <w:t xml:space="preserve">) </w:t>
      </w:r>
      <w:r w:rsidRPr="00D22C6F">
        <w:rPr>
          <w:rFonts w:cstheme="majorHAnsi"/>
          <w:color w:val="000000"/>
          <w:lang w:val="en-GB"/>
        </w:rPr>
        <w:t>from the ABS Input-Output tables.</w:t>
      </w:r>
    </w:p>
    <w:p w14:paraId="0647427D" w14:textId="77777777" w:rsidR="0011107D" w:rsidRPr="00D22C6F" w:rsidRDefault="0011107D" w:rsidP="0599189C">
      <w:pPr>
        <w:rPr>
          <w:lang w:val="en-GB"/>
        </w:rPr>
      </w:pPr>
    </w:p>
    <w:p w14:paraId="7B35DC05" w14:textId="77777777" w:rsidR="004C475C" w:rsidRPr="00D22C6F" w:rsidRDefault="004C475C" w:rsidP="004C475C">
      <w:pPr>
        <w:rPr>
          <w:rFonts w:cstheme="majorHAnsi"/>
          <w:lang w:val="en-GB"/>
        </w:rPr>
      </w:pPr>
      <w:r w:rsidRPr="00D22C6F" w:rsidDel="00D43A85">
        <w:rPr>
          <w:rFonts w:cstheme="majorHAnsi"/>
          <w:b/>
          <w:lang w:val="en-GB"/>
        </w:rPr>
        <w:t>GHG</w:t>
      </w:r>
      <w:r w:rsidRPr="00D22C6F">
        <w:rPr>
          <w:rFonts w:cstheme="majorHAnsi"/>
          <w:b/>
          <w:lang w:val="en-GB"/>
        </w:rPr>
        <w:t xml:space="preserve"> Protocol category</w:t>
      </w:r>
      <w:r w:rsidRPr="00D22C6F">
        <w:rPr>
          <w:rFonts w:cstheme="majorHAnsi"/>
          <w:lang w:val="en-GB"/>
        </w:rPr>
        <w:t xml:space="preserve">: </w:t>
      </w:r>
      <w:r w:rsidRPr="00D22C6F">
        <w:rPr>
          <w:lang w:val="en-GB"/>
        </w:rPr>
        <w:t xml:space="preserve">Direct emissions from processes or material </w:t>
      </w:r>
      <w:proofErr w:type="gramStart"/>
      <w:r w:rsidRPr="00D22C6F">
        <w:rPr>
          <w:lang w:val="en-GB"/>
        </w:rPr>
        <w:t>use, but</w:t>
      </w:r>
      <w:proofErr w:type="gramEnd"/>
      <w:r w:rsidRPr="00D22C6F">
        <w:rPr>
          <w:lang w:val="en-GB"/>
        </w:rPr>
        <w:t xml:space="preserve"> not related to combustion.</w:t>
      </w:r>
    </w:p>
    <w:p w14:paraId="5C46AB0B" w14:textId="41E6B937" w:rsidR="004C475C" w:rsidRPr="00D22C6F" w:rsidRDefault="004C475C" w:rsidP="004C475C">
      <w:pPr>
        <w:rPr>
          <w:rFonts w:cstheme="majorHAnsi"/>
          <w:lang w:val="en-GB"/>
        </w:rPr>
      </w:pPr>
      <w:r w:rsidRPr="00D22C6F" w:rsidDel="00D43A85">
        <w:rPr>
          <w:rFonts w:cstheme="majorHAnsi"/>
          <w:b/>
          <w:lang w:val="en-GB"/>
        </w:rPr>
        <w:t>GHG</w:t>
      </w:r>
      <w:r w:rsidRPr="00D22C6F">
        <w:rPr>
          <w:rFonts w:cstheme="majorHAnsi"/>
          <w:b/>
          <w:lang w:val="en-GB"/>
        </w:rPr>
        <w:t xml:space="preserve"> Protocol definitions</w:t>
      </w:r>
      <w:r w:rsidRPr="00D22C6F">
        <w:rPr>
          <w:rFonts w:cstheme="majorHAnsi"/>
          <w:lang w:val="en-GB"/>
        </w:rPr>
        <w:t xml:space="preserve">: </w:t>
      </w:r>
      <w:r w:rsidRPr="00D22C6F">
        <w:rPr>
          <w:lang w:val="en-GB"/>
        </w:rPr>
        <w:t>Lubricants are not directly classified in the GHG Protocol and may fall under different reporting categories depending on their use. Emissions from lubricants used in machinery and equipment are considered process emissions, or Scope 1: Direct emissions from processes or material use, but not related to combustion.</w:t>
      </w:r>
    </w:p>
    <w:p w14:paraId="04C41C92" w14:textId="392E278A" w:rsidR="003564D9" w:rsidRPr="00D22C6F" w:rsidRDefault="004C475C" w:rsidP="003564D9">
      <w:pPr>
        <w:rPr>
          <w:rFonts w:cstheme="majorHAnsi"/>
          <w:b/>
          <w:lang w:val="en-GB"/>
        </w:rPr>
      </w:pPr>
      <w:r w:rsidRPr="00D22C6F">
        <w:rPr>
          <w:rFonts w:cstheme="majorHAnsi"/>
          <w:b/>
          <w:lang w:val="en-GB"/>
        </w:rPr>
        <w:t>ISO14064-1:2018 category:</w:t>
      </w:r>
      <w:r w:rsidRPr="00D22C6F">
        <w:rPr>
          <w:rFonts w:cstheme="majorHAnsi"/>
          <w:lang w:val="en-GB"/>
        </w:rPr>
        <w:t xml:space="preserve"> Included within Category 1: Direct emissions and removals</w:t>
      </w:r>
      <w:r w:rsidR="00B1788B" w:rsidRPr="00D22C6F">
        <w:rPr>
          <w:rFonts w:cstheme="majorHAnsi"/>
          <w:lang w:val="en-GB"/>
        </w:rPr>
        <w:t>.</w:t>
      </w:r>
      <w:r w:rsidR="003564D9" w:rsidRPr="00D22C6F">
        <w:rPr>
          <w:rFonts w:cstheme="majorHAnsi"/>
          <w:lang w:val="en-GB"/>
        </w:rPr>
        <w:t xml:space="preserve"> </w:t>
      </w:r>
    </w:p>
    <w:p w14:paraId="6B7038AA" w14:textId="77777777" w:rsidR="003564D9" w:rsidRPr="00D22C6F" w:rsidRDefault="003564D9" w:rsidP="0599189C">
      <w:pPr>
        <w:rPr>
          <w:lang w:val="en-GB"/>
        </w:rPr>
      </w:pPr>
    </w:p>
    <w:p w14:paraId="043BF90E" w14:textId="07FE1CED" w:rsidR="00526ED7" w:rsidRPr="00D22C6F" w:rsidRDefault="0081500F" w:rsidP="00B45F93">
      <w:pPr>
        <w:rPr>
          <w:rFonts w:cstheme="majorBidi"/>
          <w:lang w:val="en-GB"/>
        </w:rPr>
      </w:pPr>
      <w:r w:rsidRPr="00D22C6F">
        <w:rPr>
          <w:rFonts w:cstheme="majorBidi"/>
          <w:lang w:val="en-GB"/>
        </w:rPr>
        <w:t>Lubricants are petroleum-based oils not used as fuel. Fuel is burned to generate power, while lubricants are used to reduce friction and wear.</w:t>
      </w:r>
    </w:p>
    <w:p w14:paraId="6DCFA119" w14:textId="51CAC846" w:rsidR="00001CA5" w:rsidRPr="00D22C6F" w:rsidRDefault="00001CA5" w:rsidP="0034767A">
      <w:pPr>
        <w:keepNext/>
        <w:rPr>
          <w:lang w:val="en-GB"/>
        </w:rPr>
      </w:pPr>
      <w:bookmarkStart w:id="121" w:name="_Toc189756495"/>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12</w:t>
      </w:r>
      <w:r w:rsidRPr="00D22C6F">
        <w:rPr>
          <w:lang w:val="en-GB"/>
        </w:rPr>
        <w:fldChar w:fldCharType="end"/>
      </w:r>
      <w:r w:rsidRPr="00D22C6F">
        <w:rPr>
          <w:lang w:val="en-GB"/>
        </w:rPr>
        <w:t xml:space="preserve">: Emissions from </w:t>
      </w:r>
      <w:r w:rsidR="0034767A" w:rsidRPr="00D22C6F">
        <w:rPr>
          <w:lang w:val="en-GB"/>
        </w:rPr>
        <w:t>Lubricants</w:t>
      </w:r>
      <w:bookmarkEnd w:id="121"/>
    </w:p>
    <w:tbl>
      <w:tblPr>
        <w:tblStyle w:val="TableGrid10"/>
        <w:tblW w:w="5003" w:type="pct"/>
        <w:tblLook w:val="04A0" w:firstRow="1" w:lastRow="0" w:firstColumn="1" w:lastColumn="0" w:noHBand="0" w:noVBand="1"/>
      </w:tblPr>
      <w:tblGrid>
        <w:gridCol w:w="4963"/>
        <w:gridCol w:w="850"/>
        <w:gridCol w:w="1984"/>
        <w:gridCol w:w="1949"/>
      </w:tblGrid>
      <w:tr w:rsidR="004550B5" w:rsidRPr="00D22C6F" w14:paraId="16C8E5AD" w14:textId="77777777" w:rsidTr="00F2717B">
        <w:trPr>
          <w:cnfStyle w:val="100000000000" w:firstRow="1" w:lastRow="0" w:firstColumn="0" w:lastColumn="0" w:oddVBand="0" w:evenVBand="0" w:oddHBand="0" w:evenHBand="0" w:firstRowFirstColumn="0" w:firstRowLastColumn="0" w:lastRowFirstColumn="0" w:lastRowLastColumn="0"/>
          <w:cantSplit/>
          <w:trHeight w:val="75"/>
        </w:trPr>
        <w:tc>
          <w:tcPr>
            <w:tcW w:w="2546" w:type="pct"/>
          </w:tcPr>
          <w:p w14:paraId="56499D7E" w14:textId="77777777" w:rsidR="004550B5" w:rsidRPr="00D22C6F" w:rsidRDefault="004550B5">
            <w:pPr>
              <w:rPr>
                <w:rFonts w:eastAsia="Arial" w:cs="Arial"/>
                <w:sz w:val="22"/>
                <w:szCs w:val="22"/>
                <w:lang w:val="en-GB"/>
              </w:rPr>
            </w:pPr>
            <w:r w:rsidRPr="00D22C6F">
              <w:rPr>
                <w:rFonts w:eastAsia="Arial" w:cs="Arial"/>
                <w:sz w:val="22"/>
                <w:szCs w:val="22"/>
                <w:lang w:val="en-GB"/>
              </w:rPr>
              <w:t>IOIG</w:t>
            </w:r>
          </w:p>
        </w:tc>
        <w:tc>
          <w:tcPr>
            <w:tcW w:w="436" w:type="pct"/>
          </w:tcPr>
          <w:p w14:paraId="612BDA6A" w14:textId="77777777" w:rsidR="004550B5" w:rsidRPr="00D22C6F" w:rsidRDefault="004550B5">
            <w:pPr>
              <w:rPr>
                <w:rFonts w:eastAsia="Arial" w:cs="Arial"/>
                <w:sz w:val="22"/>
                <w:szCs w:val="22"/>
                <w:lang w:val="en-GB"/>
              </w:rPr>
            </w:pPr>
            <w:r w:rsidRPr="00D22C6F">
              <w:rPr>
                <w:rFonts w:eastAsia="Arial" w:cs="Arial"/>
                <w:sz w:val="22"/>
                <w:szCs w:val="22"/>
                <w:lang w:val="en-GB"/>
              </w:rPr>
              <w:t xml:space="preserve">kt </w:t>
            </w:r>
            <w:r w:rsidRPr="00D22C6F">
              <w:rPr>
                <w:rFonts w:eastAsia="Arial" w:cs="Arial"/>
                <w:sz w:val="22"/>
                <w:szCs w:val="22"/>
                <w:lang w:val="en-GB"/>
              </w:rPr>
              <w:b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18" w:type="pct"/>
          </w:tcPr>
          <w:p w14:paraId="6A670712" w14:textId="77777777" w:rsidR="004550B5" w:rsidRPr="00D22C6F" w:rsidRDefault="004550B5">
            <w:pPr>
              <w:rPr>
                <w:rFonts w:eastAsia="Arial" w:cs="Arial"/>
                <w:sz w:val="22"/>
                <w:szCs w:val="22"/>
                <w:lang w:val="en-GB"/>
              </w:rPr>
            </w:pPr>
            <w:r w:rsidRPr="00D22C6F">
              <w:rPr>
                <w:rFonts w:eastAsia="Arial" w:cs="Arial"/>
                <w:sz w:val="22"/>
                <w:szCs w:val="22"/>
                <w:lang w:val="en-GB"/>
              </w:rPr>
              <w:t>% of scope 1 emissions for IOIG</w:t>
            </w:r>
          </w:p>
        </w:tc>
        <w:tc>
          <w:tcPr>
            <w:tcW w:w="1000" w:type="pct"/>
          </w:tcPr>
          <w:p w14:paraId="0D873354" w14:textId="77777777" w:rsidR="004550B5" w:rsidRPr="00D22C6F" w:rsidRDefault="004550B5">
            <w:pPr>
              <w:rPr>
                <w:rFonts w:eastAsia="Arial" w:cs="Arial"/>
                <w:sz w:val="22"/>
                <w:szCs w:val="22"/>
                <w:lang w:val="en-GB"/>
              </w:rPr>
            </w:pPr>
            <w:r w:rsidRPr="00D22C6F">
              <w:rPr>
                <w:rFonts w:eastAsia="Arial" w:cs="Arial"/>
                <w:sz w:val="22"/>
                <w:szCs w:val="22"/>
                <w:lang w:val="en-GB"/>
              </w:rPr>
              <w:t>% of total emissions for IOIG</w:t>
            </w:r>
          </w:p>
        </w:tc>
      </w:tr>
      <w:tr w:rsidR="000F53FE" w:rsidRPr="00D22C6F" w14:paraId="67E21C8A" w14:textId="77777777" w:rsidTr="00F2717B">
        <w:trPr>
          <w:cnfStyle w:val="000000100000" w:firstRow="0" w:lastRow="0" w:firstColumn="0" w:lastColumn="0" w:oddVBand="0" w:evenVBand="0" w:oddHBand="1" w:evenHBand="0" w:firstRowFirstColumn="0" w:firstRowLastColumn="0" w:lastRowFirstColumn="0" w:lastRowLastColumn="0"/>
        </w:trPr>
        <w:tc>
          <w:tcPr>
            <w:tcW w:w="2546" w:type="pct"/>
          </w:tcPr>
          <w:p w14:paraId="5E6EAA26" w14:textId="6CDA45B5" w:rsidR="000F53FE" w:rsidRPr="00D22C6F" w:rsidRDefault="000F53FE" w:rsidP="000F53FE">
            <w:pPr>
              <w:rPr>
                <w:rFonts w:eastAsia="Arial" w:cs="Arial"/>
                <w:sz w:val="22"/>
                <w:szCs w:val="22"/>
                <w:lang w:val="en-GB"/>
              </w:rPr>
            </w:pPr>
            <w:r w:rsidRPr="00D22C6F">
              <w:rPr>
                <w:rFonts w:eastAsia="Arial" w:cs="Arial"/>
                <w:sz w:val="22"/>
                <w:szCs w:val="22"/>
                <w:lang w:val="en-GB"/>
              </w:rPr>
              <w:t>Health Care Services</w:t>
            </w:r>
          </w:p>
        </w:tc>
        <w:tc>
          <w:tcPr>
            <w:tcW w:w="436" w:type="pct"/>
          </w:tcPr>
          <w:p w14:paraId="56826120" w14:textId="0CB115B0" w:rsidR="000F53FE" w:rsidRPr="00D22C6F" w:rsidRDefault="000F53FE" w:rsidP="000F53FE">
            <w:pPr>
              <w:rPr>
                <w:rFonts w:eastAsia="Arial" w:cs="Arial"/>
                <w:sz w:val="22"/>
                <w:szCs w:val="22"/>
                <w:lang w:val="en-GB"/>
              </w:rPr>
            </w:pPr>
            <w:r w:rsidRPr="00D22C6F">
              <w:rPr>
                <w:rFonts w:eastAsia="Arial" w:cs="Arial"/>
                <w:sz w:val="22"/>
                <w:szCs w:val="22"/>
                <w:lang w:val="en-GB"/>
              </w:rPr>
              <w:t>0</w:t>
            </w:r>
          </w:p>
        </w:tc>
        <w:tc>
          <w:tcPr>
            <w:tcW w:w="1018" w:type="pct"/>
          </w:tcPr>
          <w:p w14:paraId="62D4E2FD" w14:textId="0099A7D4" w:rsidR="000F53FE" w:rsidRPr="00D22C6F" w:rsidRDefault="000F53FE" w:rsidP="000F53FE">
            <w:pPr>
              <w:rPr>
                <w:rFonts w:eastAsia="Arial" w:cs="Arial"/>
                <w:sz w:val="22"/>
                <w:szCs w:val="22"/>
                <w:lang w:val="en-GB"/>
              </w:rPr>
            </w:pPr>
            <w:r w:rsidRPr="00D22C6F">
              <w:rPr>
                <w:rFonts w:eastAsia="Arial" w:cs="Arial"/>
                <w:sz w:val="22"/>
                <w:szCs w:val="22"/>
                <w:lang w:val="en-GB"/>
              </w:rPr>
              <w:t>0.00%</w:t>
            </w:r>
          </w:p>
        </w:tc>
        <w:tc>
          <w:tcPr>
            <w:tcW w:w="1000" w:type="pct"/>
          </w:tcPr>
          <w:p w14:paraId="1C14E000" w14:textId="21C82DE9" w:rsidR="000F53FE" w:rsidRPr="00D22C6F" w:rsidRDefault="000F53FE" w:rsidP="000F53FE">
            <w:pPr>
              <w:rPr>
                <w:rFonts w:eastAsia="Arial" w:cs="Arial"/>
                <w:sz w:val="22"/>
                <w:szCs w:val="22"/>
                <w:lang w:val="en-GB"/>
              </w:rPr>
            </w:pPr>
            <w:r w:rsidRPr="00D22C6F">
              <w:rPr>
                <w:rFonts w:eastAsia="Arial" w:cs="Arial"/>
                <w:sz w:val="22"/>
                <w:szCs w:val="22"/>
                <w:lang w:val="en-GB"/>
              </w:rPr>
              <w:t>0.00%</w:t>
            </w:r>
          </w:p>
        </w:tc>
      </w:tr>
      <w:tr w:rsidR="000377F5" w:rsidRPr="00D22C6F" w14:paraId="3F8E12B6" w14:textId="77777777" w:rsidTr="00F2717B">
        <w:tc>
          <w:tcPr>
            <w:tcW w:w="2546" w:type="pct"/>
          </w:tcPr>
          <w:p w14:paraId="3D92FBAE" w14:textId="77777777" w:rsidR="000377F5" w:rsidRPr="00D22C6F" w:rsidRDefault="000377F5" w:rsidP="000377F5">
            <w:pPr>
              <w:rPr>
                <w:rFonts w:eastAsia="Arial" w:cs="Arial"/>
                <w:sz w:val="22"/>
                <w:szCs w:val="22"/>
                <w:lang w:val="en-GB"/>
              </w:rPr>
            </w:pPr>
            <w:r w:rsidRPr="00D22C6F">
              <w:rPr>
                <w:rFonts w:eastAsia="Arial" w:cs="Arial"/>
                <w:sz w:val="22"/>
                <w:szCs w:val="22"/>
                <w:lang w:val="en-GB"/>
              </w:rPr>
              <w:t>Residential Care and Social Assistance Services</w:t>
            </w:r>
          </w:p>
        </w:tc>
        <w:tc>
          <w:tcPr>
            <w:tcW w:w="436" w:type="pct"/>
          </w:tcPr>
          <w:p w14:paraId="4ACE2305" w14:textId="79114DDF" w:rsidR="000377F5" w:rsidRPr="00D22C6F" w:rsidRDefault="000377F5" w:rsidP="000377F5">
            <w:pPr>
              <w:rPr>
                <w:rFonts w:eastAsia="Arial" w:cs="Arial"/>
                <w:sz w:val="22"/>
                <w:szCs w:val="22"/>
                <w:lang w:val="en-GB"/>
              </w:rPr>
            </w:pPr>
            <w:r w:rsidRPr="00D22C6F">
              <w:rPr>
                <w:rFonts w:eastAsia="Arial" w:cs="Arial"/>
                <w:sz w:val="22"/>
                <w:szCs w:val="22"/>
                <w:lang w:val="en-GB"/>
              </w:rPr>
              <w:t>1</w:t>
            </w:r>
          </w:p>
        </w:tc>
        <w:tc>
          <w:tcPr>
            <w:tcW w:w="1018" w:type="pct"/>
          </w:tcPr>
          <w:p w14:paraId="6122445E" w14:textId="594AD825" w:rsidR="000377F5" w:rsidRPr="00D22C6F" w:rsidRDefault="000377F5" w:rsidP="000377F5">
            <w:pPr>
              <w:rPr>
                <w:rFonts w:eastAsia="Arial" w:cs="Arial"/>
                <w:sz w:val="22"/>
                <w:szCs w:val="22"/>
                <w:lang w:val="en-GB"/>
              </w:rPr>
            </w:pPr>
            <w:r w:rsidRPr="00D22C6F">
              <w:rPr>
                <w:rFonts w:eastAsia="Arial" w:cs="Arial"/>
                <w:sz w:val="22"/>
                <w:szCs w:val="22"/>
                <w:lang w:val="en-GB"/>
              </w:rPr>
              <w:t>0.32%</w:t>
            </w:r>
          </w:p>
        </w:tc>
        <w:tc>
          <w:tcPr>
            <w:tcW w:w="1000" w:type="pct"/>
          </w:tcPr>
          <w:p w14:paraId="7AA5A3E9" w14:textId="6FD4E020" w:rsidR="000377F5" w:rsidRPr="00D22C6F" w:rsidRDefault="000377F5" w:rsidP="000377F5">
            <w:pPr>
              <w:rPr>
                <w:rFonts w:eastAsia="Arial" w:cs="Arial"/>
                <w:sz w:val="22"/>
                <w:szCs w:val="22"/>
                <w:lang w:val="en-GB"/>
              </w:rPr>
            </w:pPr>
            <w:r w:rsidRPr="00D22C6F">
              <w:rPr>
                <w:rFonts w:eastAsia="Arial" w:cs="Arial"/>
                <w:sz w:val="22"/>
                <w:szCs w:val="22"/>
                <w:lang w:val="en-GB"/>
              </w:rPr>
              <w:t>0.02%</w:t>
            </w:r>
          </w:p>
        </w:tc>
      </w:tr>
      <w:tr w:rsidR="000377F5" w:rsidRPr="00D22C6F" w14:paraId="153AB32C" w14:textId="77777777" w:rsidTr="00F2717B">
        <w:trPr>
          <w:cnfStyle w:val="000000100000" w:firstRow="0" w:lastRow="0" w:firstColumn="0" w:lastColumn="0" w:oddVBand="0" w:evenVBand="0" w:oddHBand="1" w:evenHBand="0" w:firstRowFirstColumn="0" w:firstRowLastColumn="0" w:lastRowFirstColumn="0" w:lastRowLastColumn="0"/>
        </w:trPr>
        <w:tc>
          <w:tcPr>
            <w:tcW w:w="2546" w:type="pct"/>
          </w:tcPr>
          <w:p w14:paraId="4870ADB4" w14:textId="77777777" w:rsidR="000377F5" w:rsidRPr="00D22C6F" w:rsidRDefault="000377F5" w:rsidP="000377F5">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6" w:type="pct"/>
          </w:tcPr>
          <w:p w14:paraId="25C4A736" w14:textId="60859B61" w:rsidR="000377F5" w:rsidRPr="00D22C6F" w:rsidRDefault="000377F5" w:rsidP="000377F5">
            <w:pPr>
              <w:rPr>
                <w:rFonts w:eastAsia="Arial" w:cs="Arial"/>
                <w:sz w:val="22"/>
                <w:szCs w:val="22"/>
                <w:lang w:val="en-GB"/>
              </w:rPr>
            </w:pPr>
            <w:r w:rsidRPr="00D22C6F">
              <w:rPr>
                <w:rFonts w:eastAsia="Arial" w:cs="Arial"/>
                <w:sz w:val="22"/>
                <w:szCs w:val="22"/>
                <w:lang w:val="en-GB"/>
              </w:rPr>
              <w:t>0</w:t>
            </w:r>
          </w:p>
        </w:tc>
        <w:tc>
          <w:tcPr>
            <w:tcW w:w="1018" w:type="pct"/>
          </w:tcPr>
          <w:p w14:paraId="044F8DC6" w14:textId="57C863FE" w:rsidR="000377F5" w:rsidRPr="00D22C6F" w:rsidRDefault="000377F5" w:rsidP="000377F5">
            <w:pPr>
              <w:rPr>
                <w:rFonts w:eastAsia="Arial" w:cs="Arial"/>
                <w:sz w:val="22"/>
                <w:szCs w:val="22"/>
                <w:lang w:val="en-GB"/>
              </w:rPr>
            </w:pPr>
            <w:r w:rsidRPr="00D22C6F">
              <w:rPr>
                <w:rFonts w:eastAsia="Arial" w:cs="Arial"/>
                <w:sz w:val="22"/>
                <w:szCs w:val="22"/>
                <w:lang w:val="en-GB"/>
              </w:rPr>
              <w:t>0.00%</w:t>
            </w:r>
          </w:p>
        </w:tc>
        <w:tc>
          <w:tcPr>
            <w:tcW w:w="1000" w:type="pct"/>
          </w:tcPr>
          <w:p w14:paraId="7AFE9F85" w14:textId="39ECAC3A" w:rsidR="000377F5" w:rsidRPr="00D22C6F" w:rsidRDefault="000377F5" w:rsidP="000377F5">
            <w:pPr>
              <w:rPr>
                <w:rFonts w:eastAsia="Arial" w:cs="Arial"/>
                <w:sz w:val="22"/>
                <w:szCs w:val="22"/>
                <w:lang w:val="en-GB"/>
              </w:rPr>
            </w:pPr>
            <w:r w:rsidRPr="00D22C6F">
              <w:rPr>
                <w:rFonts w:eastAsia="Arial" w:cs="Arial"/>
                <w:sz w:val="22"/>
                <w:szCs w:val="22"/>
                <w:lang w:val="en-GB"/>
              </w:rPr>
              <w:t>0.00%</w:t>
            </w:r>
          </w:p>
        </w:tc>
      </w:tr>
    </w:tbl>
    <w:p w14:paraId="7EE70DFF" w14:textId="301F4AE8" w:rsidR="00211FBB" w:rsidRPr="00D22C6F" w:rsidRDefault="00605586" w:rsidP="00003F4C">
      <w:pPr>
        <w:pStyle w:val="Heading2"/>
        <w:rPr>
          <w:lang w:val="en-GB"/>
        </w:rPr>
      </w:pPr>
      <w:bookmarkStart w:id="122" w:name="_Toc960661066"/>
      <w:bookmarkStart w:id="123" w:name="_Toc181105837"/>
      <w:bookmarkStart w:id="124" w:name="_Toc189756423"/>
      <w:r w:rsidRPr="00D22C6F">
        <w:rPr>
          <w:lang w:val="en-GB"/>
        </w:rPr>
        <w:t>4.2 Travel and Transport</w:t>
      </w:r>
      <w:bookmarkStart w:id="125" w:name="_Toc181105838"/>
      <w:bookmarkStart w:id="126" w:name="_Toc2004757599"/>
      <w:bookmarkEnd w:id="122"/>
      <w:bookmarkEnd w:id="123"/>
      <w:bookmarkEnd w:id="124"/>
    </w:p>
    <w:p w14:paraId="2F5F333F" w14:textId="2AF79BF1" w:rsidR="00CF5845" w:rsidRPr="00D22C6F" w:rsidRDefault="00CF5845" w:rsidP="00CF5845">
      <w:pPr>
        <w:rPr>
          <w:b/>
          <w:bCs/>
          <w:lang w:val="en-GB"/>
        </w:rPr>
      </w:pPr>
      <w:r w:rsidRPr="00D22C6F">
        <w:rPr>
          <w:b/>
          <w:bCs/>
          <w:lang w:val="en-GB"/>
        </w:rPr>
        <w:t>392 kt CO</w:t>
      </w:r>
      <w:r w:rsidRPr="00D22C6F">
        <w:rPr>
          <w:b/>
          <w:bCs/>
          <w:vertAlign w:val="subscript"/>
          <w:lang w:val="en-GB"/>
        </w:rPr>
        <w:t>2</w:t>
      </w:r>
      <w:r w:rsidRPr="00D22C6F">
        <w:rPr>
          <w:b/>
          <w:bCs/>
          <w:lang w:val="en-GB"/>
        </w:rPr>
        <w:t>-e (</w:t>
      </w:r>
      <w:r w:rsidRPr="00D22C6F">
        <w:rPr>
          <w:b/>
          <w:lang w:val="en-GB"/>
        </w:rPr>
        <w:t>1.</w:t>
      </w:r>
      <w:r w:rsidR="00BD7A18" w:rsidRPr="00D22C6F">
        <w:rPr>
          <w:b/>
          <w:lang w:val="en-GB"/>
        </w:rPr>
        <w:t>67</w:t>
      </w:r>
      <w:r w:rsidRPr="00D22C6F">
        <w:rPr>
          <w:b/>
          <w:bCs/>
          <w:lang w:val="en-GB"/>
        </w:rPr>
        <w:t>% of total health system emissions)</w:t>
      </w:r>
    </w:p>
    <w:p w14:paraId="1EBDBE48" w14:textId="77777777" w:rsidR="00CF5845" w:rsidRPr="00D22C6F" w:rsidRDefault="00CF5845" w:rsidP="00D36914">
      <w:pPr>
        <w:rPr>
          <w:lang w:val="en-GB"/>
        </w:rPr>
      </w:pPr>
    </w:p>
    <w:p w14:paraId="4AA9DB31" w14:textId="5B9EB0CB" w:rsidR="00B04251" w:rsidRPr="00D22C6F" w:rsidRDefault="00605586" w:rsidP="00B45F93">
      <w:pPr>
        <w:pStyle w:val="Heading3"/>
        <w:spacing w:before="0"/>
        <w:rPr>
          <w:lang w:val="en-GB"/>
        </w:rPr>
      </w:pPr>
      <w:bookmarkStart w:id="127" w:name="_Toc189756424"/>
      <w:r w:rsidRPr="00D22C6F">
        <w:rPr>
          <w:lang w:val="en-GB"/>
        </w:rPr>
        <w:t>4.</w:t>
      </w:r>
      <w:r w:rsidR="00C75CFA" w:rsidRPr="00D22C6F">
        <w:rPr>
          <w:lang w:val="en-GB"/>
        </w:rPr>
        <w:t>2</w:t>
      </w:r>
      <w:r w:rsidRPr="00D22C6F">
        <w:rPr>
          <w:lang w:val="en-GB"/>
        </w:rPr>
        <w:t>.</w:t>
      </w:r>
      <w:r w:rsidR="00823902" w:rsidRPr="00D22C6F">
        <w:rPr>
          <w:lang w:val="en-GB"/>
        </w:rPr>
        <w:t>1</w:t>
      </w:r>
      <w:r w:rsidRPr="00D22C6F">
        <w:rPr>
          <w:lang w:val="en-GB"/>
        </w:rPr>
        <w:t xml:space="preserve"> Road Transpor</w:t>
      </w:r>
      <w:r w:rsidR="00F04D07" w:rsidRPr="00D22C6F">
        <w:rPr>
          <w:lang w:val="en-GB"/>
        </w:rPr>
        <w:t>t</w:t>
      </w:r>
      <w:bookmarkEnd w:id="125"/>
      <w:r w:rsidR="00817293" w:rsidRPr="00D22C6F">
        <w:rPr>
          <w:lang w:val="en-GB"/>
        </w:rPr>
        <w:t xml:space="preserve"> Fuel</w:t>
      </w:r>
      <w:r w:rsidR="00B258CD" w:rsidRPr="00D22C6F">
        <w:rPr>
          <w:lang w:val="en-GB"/>
        </w:rPr>
        <w:t xml:space="preserve"> Combustion</w:t>
      </w:r>
      <w:bookmarkEnd w:id="127"/>
    </w:p>
    <w:p w14:paraId="418A226A" w14:textId="0D1D3202" w:rsidR="00D1086B" w:rsidRPr="00D22C6F" w:rsidRDefault="00B04251" w:rsidP="00B45F93">
      <w:pPr>
        <w:rPr>
          <w:b/>
          <w:bCs/>
          <w:lang w:val="en-GB"/>
        </w:rPr>
      </w:pPr>
      <w:r w:rsidRPr="00D22C6F">
        <w:rPr>
          <w:b/>
          <w:lang w:val="en-GB"/>
        </w:rPr>
        <w:t>279</w:t>
      </w:r>
      <w:r w:rsidRPr="00D22C6F">
        <w:rPr>
          <w:b/>
          <w:bCs/>
          <w:lang w:val="en-GB"/>
        </w:rPr>
        <w:t xml:space="preserve"> kt CO</w:t>
      </w:r>
      <w:r w:rsidRPr="00D22C6F">
        <w:rPr>
          <w:b/>
          <w:vertAlign w:val="subscript"/>
          <w:lang w:val="en-GB"/>
        </w:rPr>
        <w:t>2</w:t>
      </w:r>
      <w:r w:rsidR="00C41F4B" w:rsidRPr="00D22C6F">
        <w:rPr>
          <w:b/>
          <w:bCs/>
          <w:lang w:val="en-GB"/>
        </w:rPr>
        <w:t>-</w:t>
      </w:r>
      <w:r w:rsidRPr="00D22C6F">
        <w:rPr>
          <w:b/>
          <w:bCs/>
          <w:lang w:val="en-GB"/>
        </w:rPr>
        <w:t>e (</w:t>
      </w:r>
      <w:r w:rsidRPr="00D22C6F">
        <w:rPr>
          <w:b/>
          <w:lang w:val="en-GB"/>
        </w:rPr>
        <w:t>1.</w:t>
      </w:r>
      <w:r w:rsidR="000E0283" w:rsidRPr="00D22C6F">
        <w:rPr>
          <w:b/>
          <w:lang w:val="en-GB"/>
        </w:rPr>
        <w:t>19</w:t>
      </w:r>
      <w:r w:rsidRPr="00D22C6F">
        <w:rPr>
          <w:b/>
          <w:bCs/>
          <w:lang w:val="en-GB"/>
        </w:rPr>
        <w:t>% of total</w:t>
      </w:r>
      <w:r w:rsidR="009212C8" w:rsidRPr="00D22C6F">
        <w:rPr>
          <w:b/>
          <w:bCs/>
          <w:lang w:val="en-GB"/>
        </w:rPr>
        <w:t xml:space="preserve"> health system</w:t>
      </w:r>
      <w:r w:rsidRPr="00D22C6F">
        <w:rPr>
          <w:b/>
          <w:bCs/>
          <w:lang w:val="en-GB"/>
        </w:rPr>
        <w:t xml:space="preserve"> emissions)</w:t>
      </w:r>
      <w:bookmarkEnd w:id="126"/>
    </w:p>
    <w:p w14:paraId="0D0DB6FB" w14:textId="77777777" w:rsidR="00A8175B" w:rsidRPr="00D22C6F" w:rsidRDefault="00A8175B" w:rsidP="00B45F93">
      <w:pPr>
        <w:rPr>
          <w:rFonts w:cstheme="majorHAnsi"/>
          <w:b/>
          <w:lang w:val="en-GB"/>
        </w:rPr>
      </w:pPr>
    </w:p>
    <w:p w14:paraId="3174ACA2" w14:textId="77777777" w:rsidR="00710C69" w:rsidRPr="00D22C6F" w:rsidRDefault="00710C69" w:rsidP="00710C69">
      <w:pPr>
        <w:rPr>
          <w:rFonts w:cstheme="majorHAnsi"/>
          <w:b/>
          <w:bCs/>
          <w:lang w:val="en-GB"/>
        </w:rPr>
      </w:pPr>
      <w:r w:rsidRPr="00D22C6F">
        <w:rPr>
          <w:rFonts w:cstheme="majorHAnsi"/>
          <w:b/>
          <w:lang w:val="en-GB"/>
        </w:rPr>
        <w:t xml:space="preserve">Data source: </w:t>
      </w:r>
      <w:proofErr w:type="spellStart"/>
      <w:r w:rsidRPr="00D22C6F">
        <w:rPr>
          <w:rFonts w:cstheme="majorBidi"/>
          <w:lang w:val="en-GB"/>
        </w:rPr>
        <w:t>NIbES</w:t>
      </w:r>
      <w:proofErr w:type="spellEnd"/>
      <w:r w:rsidRPr="00D22C6F">
        <w:rPr>
          <w:rFonts w:cstheme="majorBidi"/>
          <w:color w:val="000000" w:themeColor="text1"/>
          <w:lang w:val="en-GB"/>
        </w:rPr>
        <w:t xml:space="preserve">. </w:t>
      </w:r>
      <w:r w:rsidRPr="00D22C6F">
        <w:rPr>
          <w:rFonts w:cstheme="majorBidi"/>
          <w:lang w:val="en-GB"/>
        </w:rPr>
        <w:t xml:space="preserve">A share of emissions from Road Transport (UNFCCC reporting category 1.A.3.b) is allocated to the health system using data on road transport fuel use from the ABS Energy Account </w:t>
      </w:r>
      <w:r w:rsidRPr="00D22C6F">
        <w:rPr>
          <w:rFonts w:cstheme="majorHAnsi"/>
          <w:lang w:val="en-GB"/>
        </w:rPr>
        <w:t>and split by IOIG based on expenditure on fuel products from the ABS Input-Output tables.</w:t>
      </w:r>
    </w:p>
    <w:p w14:paraId="4B488D29" w14:textId="77777777" w:rsidR="00AB19CB" w:rsidRPr="00D22C6F" w:rsidRDefault="00AB19CB" w:rsidP="008A717F">
      <w:pPr>
        <w:rPr>
          <w:rFonts w:cstheme="majorBidi"/>
          <w:lang w:val="en-GB"/>
        </w:rPr>
      </w:pPr>
    </w:p>
    <w:p w14:paraId="452ECE4D" w14:textId="3F2FF205" w:rsidR="00C549F4" w:rsidRPr="00D22C6F" w:rsidRDefault="00C549F4" w:rsidP="00C549F4">
      <w:pPr>
        <w:rPr>
          <w:lang w:val="en-GB"/>
        </w:rPr>
      </w:pPr>
      <w:r w:rsidRPr="00D22C6F">
        <w:rPr>
          <w:b/>
          <w:lang w:val="en-GB"/>
        </w:rPr>
        <w:t xml:space="preserve">GHG Protocol </w:t>
      </w:r>
      <w:r w:rsidR="0085532F" w:rsidRPr="00D22C6F">
        <w:rPr>
          <w:b/>
          <w:lang w:val="en-GB"/>
        </w:rPr>
        <w:t>c</w:t>
      </w:r>
      <w:r w:rsidRPr="00D22C6F">
        <w:rPr>
          <w:b/>
          <w:lang w:val="en-GB"/>
        </w:rPr>
        <w:t>ategory</w:t>
      </w:r>
      <w:r w:rsidRPr="00D22C6F">
        <w:rPr>
          <w:lang w:val="en-GB"/>
        </w:rPr>
        <w:t>: Mobile Combustion</w:t>
      </w:r>
      <w:r w:rsidR="000708FF" w:rsidRPr="00D22C6F">
        <w:rPr>
          <w:lang w:val="en-GB"/>
        </w:rPr>
        <w:t>.</w:t>
      </w:r>
    </w:p>
    <w:p w14:paraId="2FAD4A72" w14:textId="551DBBBA" w:rsidR="00C549F4" w:rsidRPr="00D22C6F" w:rsidRDefault="00C549F4" w:rsidP="00C549F4">
      <w:pPr>
        <w:rPr>
          <w:rFonts w:cstheme="majorHAnsi"/>
          <w:lang w:val="en-GB"/>
        </w:rPr>
      </w:pPr>
      <w:r w:rsidRPr="00D22C6F" w:rsidDel="00D43A85">
        <w:rPr>
          <w:rFonts w:cstheme="majorHAnsi"/>
          <w:b/>
          <w:lang w:val="en-GB"/>
        </w:rPr>
        <w:t>GHG</w:t>
      </w:r>
      <w:r w:rsidRPr="00D22C6F">
        <w:rPr>
          <w:rFonts w:cstheme="majorHAnsi"/>
          <w:b/>
          <w:lang w:val="en-GB"/>
        </w:rPr>
        <w:t xml:space="preserve"> Protocol </w:t>
      </w:r>
      <w:r w:rsidR="0085532F" w:rsidRPr="00D22C6F">
        <w:rPr>
          <w:rFonts w:cstheme="majorHAnsi"/>
          <w:b/>
          <w:lang w:val="en-GB"/>
        </w:rPr>
        <w:t>d</w:t>
      </w:r>
      <w:r w:rsidRPr="00D22C6F">
        <w:rPr>
          <w:rFonts w:cstheme="majorHAnsi"/>
          <w:b/>
          <w:lang w:val="en-GB"/>
        </w:rPr>
        <w:t>efinition:</w:t>
      </w:r>
      <w:r w:rsidRPr="00D22C6F">
        <w:rPr>
          <w:rFonts w:cstheme="majorHAnsi"/>
          <w:lang w:val="en-GB"/>
        </w:rPr>
        <w:t xml:space="preserve"> Direct emissions from</w:t>
      </w:r>
      <w:r w:rsidR="00D26334" w:rsidRPr="00D22C6F">
        <w:rPr>
          <w:rFonts w:cstheme="majorHAnsi"/>
          <w:lang w:val="en-GB"/>
        </w:rPr>
        <w:t xml:space="preserve"> the</w:t>
      </w:r>
      <w:r w:rsidRPr="00D22C6F">
        <w:rPr>
          <w:rFonts w:cstheme="majorHAnsi"/>
          <w:lang w:val="en-GB"/>
        </w:rPr>
        <w:t xml:space="preserve"> combustion of fuels in owned or leased transportation devices (e.g. automobiles, trucks, buses, trains, airplanes, boats, ships, barges, vessels) that are within the company’s inventory boundaries.</w:t>
      </w:r>
    </w:p>
    <w:p w14:paraId="260DD587" w14:textId="2D64817C" w:rsidR="00C549F4" w:rsidRPr="00D22C6F" w:rsidRDefault="00C549F4" w:rsidP="00C549F4">
      <w:pPr>
        <w:rPr>
          <w:rFonts w:cstheme="majorHAnsi"/>
          <w:b/>
          <w:lang w:val="en-GB"/>
        </w:rPr>
      </w:pPr>
      <w:r w:rsidRPr="00D22C6F">
        <w:rPr>
          <w:rFonts w:cstheme="majorHAnsi"/>
          <w:b/>
          <w:lang w:val="en-GB"/>
        </w:rPr>
        <w:t>ISO14064-1:2018</w:t>
      </w:r>
      <w:r w:rsidR="0085532F" w:rsidRPr="00D22C6F">
        <w:rPr>
          <w:rFonts w:cstheme="majorHAnsi"/>
          <w:b/>
          <w:lang w:val="en-GB"/>
        </w:rPr>
        <w:t xml:space="preserve"> category</w:t>
      </w:r>
      <w:r w:rsidRPr="00D22C6F">
        <w:rPr>
          <w:rFonts w:cstheme="majorHAnsi"/>
          <w:b/>
          <w:lang w:val="en-GB"/>
        </w:rPr>
        <w:t>:</w:t>
      </w:r>
      <w:r w:rsidRPr="00D22C6F">
        <w:rPr>
          <w:rFonts w:cstheme="majorHAnsi"/>
          <w:lang w:val="en-GB"/>
        </w:rPr>
        <w:t xml:space="preserve"> Included within Category 1: Direct emissions and removals</w:t>
      </w:r>
      <w:r w:rsidR="000708FF" w:rsidRPr="00D22C6F">
        <w:rPr>
          <w:rFonts w:cstheme="majorHAnsi"/>
          <w:lang w:val="en-GB"/>
        </w:rPr>
        <w:t>.</w:t>
      </w:r>
    </w:p>
    <w:p w14:paraId="5C8188B4" w14:textId="77777777" w:rsidR="004A6E9F" w:rsidRPr="00D22C6F" w:rsidRDefault="004A6E9F" w:rsidP="00BD4C2A">
      <w:pPr>
        <w:rPr>
          <w:rFonts w:cstheme="majorHAnsi"/>
          <w:b/>
          <w:sz w:val="20"/>
          <w:szCs w:val="20"/>
          <w:lang w:val="en-GB"/>
        </w:rPr>
      </w:pPr>
    </w:p>
    <w:p w14:paraId="1165F85C" w14:textId="04692F01" w:rsidR="007D760F" w:rsidRPr="00D22C6F" w:rsidRDefault="007D760F" w:rsidP="00BD4C2A">
      <w:pPr>
        <w:rPr>
          <w:rFonts w:cstheme="majorHAnsi"/>
          <w:bCs/>
          <w:lang w:val="en-GB"/>
        </w:rPr>
      </w:pPr>
      <w:r w:rsidRPr="00D22C6F">
        <w:rPr>
          <w:rFonts w:cstheme="majorHAnsi"/>
          <w:bCs/>
          <w:lang w:val="en-GB"/>
        </w:rPr>
        <w:t xml:space="preserve">Fuels used </w:t>
      </w:r>
      <w:r w:rsidR="000708FF" w:rsidRPr="00D22C6F">
        <w:rPr>
          <w:rFonts w:cstheme="majorHAnsi"/>
          <w:bCs/>
          <w:lang w:val="en-GB"/>
        </w:rPr>
        <w:t xml:space="preserve">by the health system </w:t>
      </w:r>
      <w:r w:rsidRPr="00D22C6F">
        <w:rPr>
          <w:rFonts w:cstheme="majorHAnsi"/>
          <w:bCs/>
          <w:lang w:val="en-GB"/>
        </w:rPr>
        <w:t>for road transport include:</w:t>
      </w:r>
    </w:p>
    <w:p w14:paraId="63E74415" w14:textId="47BE83BE" w:rsidR="00BD4C2A" w:rsidRPr="00D22C6F" w:rsidRDefault="006D4ECA" w:rsidP="0010291C">
      <w:pPr>
        <w:numPr>
          <w:ilvl w:val="0"/>
          <w:numId w:val="9"/>
        </w:numPr>
        <w:rPr>
          <w:rFonts w:cstheme="majorHAnsi"/>
          <w:lang w:val="en-GB" w:eastAsia="en-GB"/>
        </w:rPr>
      </w:pPr>
      <w:r w:rsidRPr="00D22C6F">
        <w:rPr>
          <w:rFonts w:cstheme="majorHAnsi"/>
          <w:b/>
          <w:bCs/>
          <w:lang w:val="en-GB" w:eastAsia="en-GB"/>
        </w:rPr>
        <w:t>Diesel</w:t>
      </w:r>
      <w:r w:rsidR="00BD4C2A" w:rsidRPr="00D22C6F">
        <w:rPr>
          <w:rFonts w:cstheme="majorHAnsi"/>
          <w:b/>
          <w:bCs/>
          <w:lang w:val="en-GB" w:eastAsia="en-GB"/>
        </w:rPr>
        <w:t>:</w:t>
      </w:r>
      <w:r w:rsidR="00B4095B" w:rsidRPr="00D22C6F">
        <w:rPr>
          <w:rFonts w:cstheme="majorHAnsi"/>
          <w:lang w:val="en-GB" w:eastAsia="en-GB"/>
        </w:rPr>
        <w:t xml:space="preserve"> Commonly used </w:t>
      </w:r>
      <w:r w:rsidR="000F4880" w:rsidRPr="00D22C6F">
        <w:rPr>
          <w:rFonts w:cstheme="majorHAnsi"/>
          <w:lang w:val="en-GB" w:eastAsia="en-GB"/>
        </w:rPr>
        <w:t>by</w:t>
      </w:r>
      <w:r w:rsidR="00B4095B" w:rsidRPr="00D22C6F">
        <w:rPr>
          <w:rFonts w:cstheme="majorHAnsi"/>
          <w:lang w:val="en-GB" w:eastAsia="en-GB"/>
        </w:rPr>
        <w:t xml:space="preserve"> </w:t>
      </w:r>
      <w:r w:rsidR="00CD6766" w:rsidRPr="00D22C6F">
        <w:rPr>
          <w:rFonts w:cstheme="majorHAnsi"/>
          <w:lang w:val="en-GB" w:eastAsia="en-GB"/>
        </w:rPr>
        <w:t>a</w:t>
      </w:r>
      <w:r w:rsidR="00B4095B" w:rsidRPr="00D22C6F">
        <w:rPr>
          <w:rFonts w:cstheme="majorHAnsi"/>
          <w:lang w:val="en-GB" w:eastAsia="en-GB"/>
        </w:rPr>
        <w:t xml:space="preserve">mbulance </w:t>
      </w:r>
      <w:r w:rsidR="000E68EB">
        <w:rPr>
          <w:rFonts w:cstheme="majorHAnsi"/>
          <w:lang w:val="en-GB" w:eastAsia="en-GB"/>
        </w:rPr>
        <w:t xml:space="preserve">and emergency response </w:t>
      </w:r>
      <w:r w:rsidR="00B4095B" w:rsidRPr="00D22C6F">
        <w:rPr>
          <w:rFonts w:cstheme="majorHAnsi"/>
          <w:lang w:val="en-GB" w:eastAsia="en-GB"/>
        </w:rPr>
        <w:t xml:space="preserve">fleet and </w:t>
      </w:r>
      <w:r w:rsidR="000F4880" w:rsidRPr="00D22C6F">
        <w:rPr>
          <w:rFonts w:cstheme="majorHAnsi"/>
          <w:lang w:val="en-GB" w:eastAsia="en-GB"/>
        </w:rPr>
        <w:t xml:space="preserve">in </w:t>
      </w:r>
      <w:r w:rsidR="00B4095B" w:rsidRPr="00D22C6F">
        <w:rPr>
          <w:rFonts w:cstheme="majorHAnsi"/>
          <w:lang w:val="en-GB" w:eastAsia="en-GB"/>
        </w:rPr>
        <w:t>regional, rural and remote fleet vehicles</w:t>
      </w:r>
      <w:r w:rsidR="00810E79" w:rsidRPr="00D22C6F">
        <w:rPr>
          <w:rFonts w:cstheme="majorHAnsi"/>
          <w:lang w:val="en-GB" w:eastAsia="en-GB"/>
        </w:rPr>
        <w:t>.</w:t>
      </w:r>
    </w:p>
    <w:p w14:paraId="3A2BD436" w14:textId="5B555313" w:rsidR="00BD4C2A" w:rsidRPr="00D22C6F" w:rsidRDefault="006D4ECA" w:rsidP="0010291C">
      <w:pPr>
        <w:numPr>
          <w:ilvl w:val="0"/>
          <w:numId w:val="9"/>
        </w:numPr>
        <w:rPr>
          <w:rFonts w:cstheme="majorHAnsi"/>
          <w:lang w:val="en-GB" w:eastAsia="en-GB"/>
        </w:rPr>
      </w:pPr>
      <w:r w:rsidRPr="00D22C6F">
        <w:rPr>
          <w:rFonts w:cstheme="majorHAnsi"/>
          <w:b/>
          <w:bCs/>
          <w:lang w:val="en-GB"/>
        </w:rPr>
        <w:t>Petrol</w:t>
      </w:r>
      <w:r w:rsidR="00BD4C2A" w:rsidRPr="00D22C6F">
        <w:rPr>
          <w:rFonts w:cstheme="majorHAnsi"/>
          <w:b/>
          <w:bCs/>
          <w:lang w:val="en-GB"/>
        </w:rPr>
        <w:t>:</w:t>
      </w:r>
      <w:r w:rsidR="00BD4C2A" w:rsidRPr="00D22C6F">
        <w:rPr>
          <w:rFonts w:cstheme="majorHAnsi"/>
          <w:lang w:val="en-GB" w:eastAsia="en-GB"/>
        </w:rPr>
        <w:t xml:space="preserve"> </w:t>
      </w:r>
      <w:r w:rsidR="00B4095B" w:rsidRPr="00D22C6F">
        <w:rPr>
          <w:rFonts w:cstheme="majorHAnsi"/>
          <w:lang w:val="en-GB" w:eastAsia="en-GB"/>
        </w:rPr>
        <w:t>Commonly used for urban and regional fleet vehicles for clinical and care staff as well as pathology and urgent clinical courier goods and services</w:t>
      </w:r>
      <w:r w:rsidR="00810E79" w:rsidRPr="00D22C6F">
        <w:rPr>
          <w:rFonts w:cstheme="majorHAnsi"/>
          <w:lang w:val="en-GB" w:eastAsia="en-GB"/>
        </w:rPr>
        <w:t>.</w:t>
      </w:r>
    </w:p>
    <w:p w14:paraId="425ED050" w14:textId="41303890" w:rsidR="00BD4C2A" w:rsidRPr="00D22C6F" w:rsidRDefault="00BD4C2A" w:rsidP="0010291C">
      <w:pPr>
        <w:numPr>
          <w:ilvl w:val="0"/>
          <w:numId w:val="9"/>
        </w:numPr>
        <w:rPr>
          <w:rFonts w:cstheme="majorHAnsi"/>
          <w:lang w:val="en-GB" w:eastAsia="en-GB"/>
        </w:rPr>
      </w:pPr>
      <w:r w:rsidRPr="00D22C6F">
        <w:rPr>
          <w:rFonts w:cstheme="majorHAnsi"/>
          <w:b/>
          <w:bCs/>
          <w:lang w:val="en-GB" w:eastAsia="en-GB"/>
        </w:rPr>
        <w:t>Liquefied Petroleum Gas:</w:t>
      </w:r>
      <w:r w:rsidRPr="00D22C6F">
        <w:rPr>
          <w:rFonts w:cstheme="majorHAnsi"/>
          <w:lang w:val="en-GB" w:eastAsia="en-GB"/>
        </w:rPr>
        <w:t xml:space="preserve"> </w:t>
      </w:r>
      <w:r w:rsidR="0047720E" w:rsidRPr="00D22C6F">
        <w:rPr>
          <w:rFonts w:cstheme="majorHAnsi"/>
          <w:lang w:val="en-GB" w:eastAsia="en-GB"/>
        </w:rPr>
        <w:t xml:space="preserve">Limited </w:t>
      </w:r>
      <w:r w:rsidR="009D655E" w:rsidRPr="00D22C6F">
        <w:rPr>
          <w:rFonts w:cstheme="majorHAnsi"/>
          <w:lang w:val="en-GB" w:eastAsia="en-GB"/>
        </w:rPr>
        <w:t>or no</w:t>
      </w:r>
      <w:r w:rsidR="0047720E" w:rsidRPr="00D22C6F">
        <w:rPr>
          <w:rFonts w:cstheme="majorHAnsi"/>
          <w:lang w:val="en-GB" w:eastAsia="en-GB"/>
        </w:rPr>
        <w:t xml:space="preserve"> </w:t>
      </w:r>
      <w:r w:rsidR="00A469E0" w:rsidRPr="00D22C6F">
        <w:rPr>
          <w:rFonts w:cstheme="majorHAnsi"/>
          <w:lang w:val="en-GB" w:eastAsia="en-GB"/>
        </w:rPr>
        <w:t>use by Australia’s health fleet (based on expenditure data as per DCCEEW modelling)</w:t>
      </w:r>
      <w:r w:rsidR="002922A1" w:rsidRPr="00D22C6F">
        <w:rPr>
          <w:rFonts w:cstheme="majorHAnsi"/>
          <w:lang w:val="en-GB" w:eastAsia="en-GB"/>
        </w:rPr>
        <w:t>.</w:t>
      </w:r>
    </w:p>
    <w:p w14:paraId="530045AD" w14:textId="77777777" w:rsidR="00AE2C02" w:rsidRPr="00D22C6F" w:rsidRDefault="00AE2C02" w:rsidP="00AE2C02">
      <w:pPr>
        <w:rPr>
          <w:rFonts w:cstheme="majorHAnsi"/>
          <w:lang w:val="en-GB" w:eastAsia="en-GB"/>
        </w:rPr>
      </w:pPr>
    </w:p>
    <w:p w14:paraId="13E95B51" w14:textId="531B0379" w:rsidR="00D11C33" w:rsidRPr="00D22C6F" w:rsidRDefault="00AE2C02" w:rsidP="1CB1A2BC">
      <w:pPr>
        <w:rPr>
          <w:rFonts w:cstheme="majorBidi"/>
          <w:lang w:eastAsia="en-GB"/>
        </w:rPr>
      </w:pPr>
      <w:r w:rsidRPr="1CB1A2BC">
        <w:rPr>
          <w:rFonts w:cstheme="majorBidi"/>
          <w:lang w:eastAsia="en-GB"/>
        </w:rPr>
        <w:t>E</w:t>
      </w:r>
      <w:r w:rsidR="003867F4" w:rsidRPr="1CB1A2BC">
        <w:rPr>
          <w:rFonts w:cstheme="majorBidi"/>
          <w:lang w:eastAsia="en-GB"/>
        </w:rPr>
        <w:t>lectricity for electric vehicle</w:t>
      </w:r>
      <w:r w:rsidRPr="1CB1A2BC">
        <w:rPr>
          <w:rFonts w:cstheme="majorBidi"/>
          <w:lang w:eastAsia="en-GB"/>
        </w:rPr>
        <w:t xml:space="preserve">s is captured </w:t>
      </w:r>
      <w:r w:rsidR="003867F4" w:rsidRPr="1CB1A2BC">
        <w:rPr>
          <w:rFonts w:cstheme="majorBidi"/>
          <w:lang w:eastAsia="en-GB"/>
        </w:rPr>
        <w:t xml:space="preserve">in </w:t>
      </w:r>
      <w:r w:rsidR="000F772E" w:rsidRPr="1CB1A2BC">
        <w:rPr>
          <w:rFonts w:cstheme="majorBidi"/>
          <w:lang w:eastAsia="en-GB"/>
        </w:rPr>
        <w:t xml:space="preserve">section </w:t>
      </w:r>
      <w:r w:rsidR="003867F4" w:rsidRPr="1CB1A2BC">
        <w:rPr>
          <w:rFonts w:cstheme="majorBidi"/>
          <w:lang w:eastAsia="en-GB"/>
        </w:rPr>
        <w:t>5</w:t>
      </w:r>
      <w:r w:rsidR="000F772E" w:rsidRPr="1CB1A2BC">
        <w:rPr>
          <w:rFonts w:cstheme="majorBidi"/>
          <w:lang w:eastAsia="en-GB"/>
        </w:rPr>
        <w:t xml:space="preserve"> of this report (</w:t>
      </w:r>
      <w:r w:rsidR="003867F4" w:rsidRPr="1CB1A2BC">
        <w:rPr>
          <w:rFonts w:cstheme="majorBidi"/>
          <w:lang w:eastAsia="en-GB"/>
        </w:rPr>
        <w:t>Scope 2</w:t>
      </w:r>
      <w:r w:rsidR="005F5388" w:rsidRPr="1CB1A2BC">
        <w:rPr>
          <w:rFonts w:cstheme="majorBidi"/>
          <w:lang w:eastAsia="en-GB"/>
        </w:rPr>
        <w:t xml:space="preserve"> emissions sources</w:t>
      </w:r>
      <w:r w:rsidR="000F772E" w:rsidRPr="1CB1A2BC">
        <w:rPr>
          <w:rFonts w:cstheme="majorBidi"/>
          <w:lang w:eastAsia="en-GB"/>
        </w:rPr>
        <w:t>)</w:t>
      </w:r>
      <w:r w:rsidR="005F5388" w:rsidRPr="1CB1A2BC">
        <w:rPr>
          <w:rFonts w:cstheme="majorBidi"/>
          <w:lang w:eastAsia="en-GB"/>
        </w:rPr>
        <w:t>.</w:t>
      </w:r>
      <w:bookmarkStart w:id="128" w:name="_Toc181033656"/>
      <w:r w:rsidRPr="1CB1A2BC">
        <w:br w:type="page"/>
      </w:r>
    </w:p>
    <w:p w14:paraId="40FF37D8" w14:textId="54C05CE4" w:rsidR="002922A1" w:rsidRPr="00D22C6F" w:rsidRDefault="002922A1" w:rsidP="002922A1">
      <w:pPr>
        <w:keepNext/>
        <w:rPr>
          <w:lang w:val="en-GB"/>
        </w:rPr>
      </w:pPr>
      <w:bookmarkStart w:id="129" w:name="_Toc189756496"/>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13</w:t>
      </w:r>
      <w:r w:rsidRPr="00D22C6F">
        <w:rPr>
          <w:lang w:val="en-GB"/>
        </w:rPr>
        <w:fldChar w:fldCharType="end"/>
      </w:r>
      <w:r w:rsidRPr="00D22C6F">
        <w:rPr>
          <w:lang w:val="en-GB"/>
        </w:rPr>
        <w:t xml:space="preserve">: Emissions from </w:t>
      </w:r>
      <w:r w:rsidR="00D97DF3" w:rsidRPr="00D22C6F">
        <w:rPr>
          <w:lang w:val="en-GB"/>
        </w:rPr>
        <w:t>R</w:t>
      </w:r>
      <w:r w:rsidR="00B77C45" w:rsidRPr="00D22C6F">
        <w:rPr>
          <w:lang w:val="en-GB"/>
        </w:rPr>
        <w:t xml:space="preserve">oad </w:t>
      </w:r>
      <w:r w:rsidR="00D97DF3" w:rsidRPr="00D22C6F">
        <w:rPr>
          <w:lang w:val="en-GB"/>
        </w:rPr>
        <w:t>T</w:t>
      </w:r>
      <w:r w:rsidR="00B77C45" w:rsidRPr="00D22C6F">
        <w:rPr>
          <w:lang w:val="en-GB"/>
        </w:rPr>
        <w:t>ransport</w:t>
      </w:r>
      <w:bookmarkEnd w:id="128"/>
      <w:r w:rsidR="00BD762A" w:rsidRPr="00D22C6F">
        <w:rPr>
          <w:lang w:val="en-GB"/>
        </w:rPr>
        <w:t xml:space="preserve"> Fuel</w:t>
      </w:r>
      <w:r w:rsidR="001B36DA" w:rsidRPr="00D22C6F">
        <w:rPr>
          <w:lang w:val="en-GB"/>
        </w:rPr>
        <w:t xml:space="preserve"> Combustion</w:t>
      </w:r>
      <w:bookmarkEnd w:id="129"/>
    </w:p>
    <w:tbl>
      <w:tblPr>
        <w:tblStyle w:val="TableGrid10"/>
        <w:tblW w:w="5003" w:type="pct"/>
        <w:tblLook w:val="04A0" w:firstRow="1" w:lastRow="0" w:firstColumn="1" w:lastColumn="0" w:noHBand="0" w:noVBand="1"/>
      </w:tblPr>
      <w:tblGrid>
        <w:gridCol w:w="4963"/>
        <w:gridCol w:w="850"/>
        <w:gridCol w:w="1984"/>
        <w:gridCol w:w="1949"/>
      </w:tblGrid>
      <w:tr w:rsidR="00780B6B" w:rsidRPr="00D22C6F" w14:paraId="19A337D2" w14:textId="0BF2473B" w:rsidTr="00F2717B">
        <w:trPr>
          <w:cnfStyle w:val="100000000000" w:firstRow="1" w:lastRow="0" w:firstColumn="0" w:lastColumn="0" w:oddVBand="0" w:evenVBand="0" w:oddHBand="0" w:evenHBand="0" w:firstRowFirstColumn="0" w:firstRowLastColumn="0" w:lastRowFirstColumn="0" w:lastRowLastColumn="0"/>
          <w:cantSplit/>
          <w:trHeight w:val="316"/>
        </w:trPr>
        <w:tc>
          <w:tcPr>
            <w:tcW w:w="2546" w:type="pct"/>
          </w:tcPr>
          <w:p w14:paraId="72FC1D12" w14:textId="5244406F" w:rsidR="00847738" w:rsidRPr="00D22C6F" w:rsidRDefault="00847738" w:rsidP="00CD6766">
            <w:pPr>
              <w:rPr>
                <w:rFonts w:eastAsia="Arial" w:cs="Arial"/>
                <w:sz w:val="22"/>
                <w:szCs w:val="22"/>
                <w:lang w:val="en-GB"/>
              </w:rPr>
            </w:pPr>
            <w:r w:rsidRPr="00D22C6F">
              <w:rPr>
                <w:rFonts w:eastAsia="Arial" w:cs="Arial"/>
                <w:sz w:val="22"/>
                <w:szCs w:val="22"/>
                <w:lang w:val="en-GB"/>
              </w:rPr>
              <w:t>IOIG</w:t>
            </w:r>
          </w:p>
        </w:tc>
        <w:tc>
          <w:tcPr>
            <w:tcW w:w="436" w:type="pct"/>
          </w:tcPr>
          <w:p w14:paraId="4E5A5427" w14:textId="1BC40908" w:rsidR="00847738" w:rsidRPr="00D22C6F" w:rsidRDefault="00847738" w:rsidP="00CD6766">
            <w:pPr>
              <w:rPr>
                <w:rFonts w:eastAsia="Arial" w:cs="Arial"/>
                <w:sz w:val="22"/>
                <w:szCs w:val="22"/>
                <w:lang w:val="en-GB"/>
              </w:rPr>
            </w:pPr>
            <w:r w:rsidRPr="00D22C6F">
              <w:rPr>
                <w:rFonts w:eastAsia="Arial" w:cs="Arial"/>
                <w:sz w:val="22"/>
                <w:szCs w:val="22"/>
                <w:lang w:val="en-GB"/>
              </w:rPr>
              <w:t>kt</w:t>
            </w:r>
            <w:r w:rsidR="00A403D9" w:rsidRPr="00D22C6F">
              <w:rPr>
                <w:rFonts w:eastAsia="Arial" w:cs="Arial"/>
                <w:sz w:val="22"/>
                <w:szCs w:val="22"/>
                <w:lang w:val="en-GB"/>
              </w:rPr>
              <w:t xml:space="preserve"> </w:t>
            </w:r>
            <w:r w:rsidR="00D5594D" w:rsidRPr="00D22C6F">
              <w:rPr>
                <w:rFonts w:eastAsia="Arial" w:cs="Arial"/>
                <w:sz w:val="22"/>
                <w:szCs w:val="22"/>
                <w:lang w:val="en-GB"/>
              </w:rPr>
              <w:br/>
            </w:r>
            <w:r w:rsidRPr="00D22C6F">
              <w:rPr>
                <w:rFonts w:eastAsia="Arial" w:cs="Arial"/>
                <w:sz w:val="22"/>
                <w:szCs w:val="22"/>
                <w:lang w:val="en-GB"/>
              </w:rP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18" w:type="pct"/>
          </w:tcPr>
          <w:p w14:paraId="7A5B393A" w14:textId="17F8F6D1" w:rsidR="00847738" w:rsidRPr="00D22C6F" w:rsidRDefault="00847738" w:rsidP="00CD6766">
            <w:pPr>
              <w:rPr>
                <w:rFonts w:eastAsia="Arial" w:cs="Arial"/>
                <w:sz w:val="22"/>
                <w:szCs w:val="22"/>
                <w:lang w:val="en-GB"/>
              </w:rPr>
            </w:pPr>
            <w:r w:rsidRPr="00D22C6F">
              <w:rPr>
                <w:rFonts w:eastAsia="Arial" w:cs="Arial"/>
                <w:sz w:val="22"/>
                <w:szCs w:val="22"/>
                <w:lang w:val="en-GB"/>
              </w:rPr>
              <w:t xml:space="preserve">% of </w:t>
            </w:r>
            <w:r w:rsidR="00B77C45" w:rsidRPr="00D22C6F">
              <w:rPr>
                <w:rFonts w:eastAsia="Arial" w:cs="Arial"/>
                <w:sz w:val="22"/>
                <w:szCs w:val="22"/>
                <w:lang w:val="en-GB"/>
              </w:rPr>
              <w:t xml:space="preserve">scope </w:t>
            </w:r>
            <w:r w:rsidRPr="00D22C6F">
              <w:rPr>
                <w:rFonts w:eastAsia="Arial" w:cs="Arial"/>
                <w:sz w:val="22"/>
                <w:szCs w:val="22"/>
                <w:lang w:val="en-GB"/>
              </w:rPr>
              <w:t>1 emissions for IOIG</w:t>
            </w:r>
          </w:p>
        </w:tc>
        <w:tc>
          <w:tcPr>
            <w:tcW w:w="1000" w:type="pct"/>
          </w:tcPr>
          <w:p w14:paraId="18AF56D7" w14:textId="12DB8E64" w:rsidR="00847738" w:rsidRPr="00D22C6F" w:rsidRDefault="00847738" w:rsidP="00CD6766">
            <w:pPr>
              <w:rPr>
                <w:rFonts w:eastAsia="Arial" w:cs="Arial"/>
                <w:sz w:val="22"/>
                <w:szCs w:val="22"/>
                <w:lang w:val="en-GB"/>
              </w:rPr>
            </w:pPr>
            <w:r w:rsidRPr="00D22C6F">
              <w:rPr>
                <w:rFonts w:eastAsia="Arial" w:cs="Arial"/>
                <w:sz w:val="22"/>
                <w:szCs w:val="22"/>
                <w:lang w:val="en-GB"/>
              </w:rPr>
              <w:t>% of total emissions for IOIG</w:t>
            </w:r>
          </w:p>
        </w:tc>
      </w:tr>
      <w:tr w:rsidR="00780B6B" w:rsidRPr="00D22C6F" w14:paraId="42D80FBE" w14:textId="77777777" w:rsidTr="00F2717B">
        <w:trPr>
          <w:cnfStyle w:val="000000100000" w:firstRow="0" w:lastRow="0" w:firstColumn="0" w:lastColumn="0" w:oddVBand="0" w:evenVBand="0" w:oddHBand="1" w:evenHBand="0" w:firstRowFirstColumn="0" w:firstRowLastColumn="0" w:lastRowFirstColumn="0" w:lastRowLastColumn="0"/>
        </w:trPr>
        <w:tc>
          <w:tcPr>
            <w:tcW w:w="2546" w:type="pct"/>
          </w:tcPr>
          <w:p w14:paraId="25A1323B" w14:textId="5E824D89" w:rsidR="00847738" w:rsidRPr="00D22C6F" w:rsidRDefault="00847738" w:rsidP="00CD6766">
            <w:pPr>
              <w:rPr>
                <w:rFonts w:eastAsia="Arial" w:cs="Arial"/>
                <w:sz w:val="22"/>
                <w:szCs w:val="22"/>
                <w:lang w:val="en-GB"/>
              </w:rPr>
            </w:pPr>
            <w:r w:rsidRPr="00D22C6F">
              <w:rPr>
                <w:rFonts w:eastAsia="Arial" w:cs="Arial"/>
                <w:sz w:val="22"/>
                <w:szCs w:val="22"/>
                <w:lang w:val="en-GB"/>
              </w:rPr>
              <w:t>Health Care Services</w:t>
            </w:r>
          </w:p>
        </w:tc>
        <w:tc>
          <w:tcPr>
            <w:tcW w:w="436" w:type="pct"/>
          </w:tcPr>
          <w:p w14:paraId="3410CB17" w14:textId="49E529E3" w:rsidR="00847738" w:rsidRPr="00D22C6F" w:rsidRDefault="00847738" w:rsidP="00CD6766">
            <w:pPr>
              <w:rPr>
                <w:rFonts w:eastAsia="Arial" w:cs="Arial"/>
                <w:sz w:val="22"/>
                <w:szCs w:val="22"/>
                <w:lang w:val="en-GB"/>
              </w:rPr>
            </w:pPr>
            <w:r w:rsidRPr="00D22C6F">
              <w:rPr>
                <w:rFonts w:eastAsia="Arial" w:cs="Arial"/>
                <w:sz w:val="22"/>
                <w:szCs w:val="22"/>
                <w:lang w:val="en-GB"/>
              </w:rPr>
              <w:t>216</w:t>
            </w:r>
          </w:p>
        </w:tc>
        <w:tc>
          <w:tcPr>
            <w:tcW w:w="1018" w:type="pct"/>
          </w:tcPr>
          <w:p w14:paraId="034BFA0A" w14:textId="1B049D25" w:rsidR="00847738" w:rsidRPr="00D22C6F" w:rsidRDefault="00847738" w:rsidP="00CD6766">
            <w:pPr>
              <w:rPr>
                <w:rFonts w:eastAsia="Arial" w:cs="Arial"/>
                <w:sz w:val="22"/>
                <w:szCs w:val="22"/>
                <w:lang w:val="en-GB"/>
              </w:rPr>
            </w:pPr>
            <w:r w:rsidRPr="00D22C6F">
              <w:rPr>
                <w:rFonts w:eastAsia="Arial" w:cs="Arial"/>
                <w:sz w:val="22"/>
                <w:szCs w:val="22"/>
                <w:lang w:val="en-GB"/>
              </w:rPr>
              <w:t>19</w:t>
            </w:r>
            <w:r w:rsidR="00EC28F0" w:rsidRPr="00D22C6F">
              <w:rPr>
                <w:rFonts w:eastAsia="Arial" w:cs="Arial"/>
                <w:sz w:val="22"/>
                <w:szCs w:val="22"/>
                <w:lang w:val="en-GB"/>
              </w:rPr>
              <w:t>.3</w:t>
            </w:r>
            <w:r w:rsidR="008A0414" w:rsidRPr="00D22C6F">
              <w:rPr>
                <w:rFonts w:eastAsia="Arial" w:cs="Arial"/>
                <w:sz w:val="22"/>
                <w:szCs w:val="22"/>
                <w:lang w:val="en-GB"/>
              </w:rPr>
              <w:t>2</w:t>
            </w:r>
            <w:r w:rsidRPr="00D22C6F">
              <w:rPr>
                <w:rFonts w:eastAsia="Arial" w:cs="Arial"/>
                <w:sz w:val="22"/>
                <w:szCs w:val="22"/>
                <w:lang w:val="en-GB"/>
              </w:rPr>
              <w:t>%</w:t>
            </w:r>
          </w:p>
        </w:tc>
        <w:tc>
          <w:tcPr>
            <w:tcW w:w="1000" w:type="pct"/>
          </w:tcPr>
          <w:p w14:paraId="14C40C74" w14:textId="77F0FE34" w:rsidR="00847738" w:rsidRPr="00D22C6F" w:rsidRDefault="00455593" w:rsidP="00CD6766">
            <w:pPr>
              <w:rPr>
                <w:rFonts w:eastAsia="Arial" w:cs="Arial"/>
                <w:sz w:val="22"/>
                <w:szCs w:val="22"/>
                <w:lang w:val="en-GB"/>
              </w:rPr>
            </w:pPr>
            <w:r w:rsidRPr="00D22C6F">
              <w:rPr>
                <w:rFonts w:eastAsia="Arial" w:cs="Arial"/>
                <w:sz w:val="22"/>
                <w:szCs w:val="22"/>
                <w:lang w:val="en-GB"/>
              </w:rPr>
              <w:t>1.</w:t>
            </w:r>
            <w:r w:rsidR="00B56195" w:rsidRPr="00D22C6F">
              <w:rPr>
                <w:rFonts w:eastAsia="Arial" w:cs="Arial"/>
                <w:sz w:val="22"/>
                <w:szCs w:val="22"/>
                <w:lang w:val="en-GB"/>
              </w:rPr>
              <w:t>5</w:t>
            </w:r>
            <w:r w:rsidR="00892029" w:rsidRPr="00D22C6F">
              <w:rPr>
                <w:rFonts w:eastAsia="Arial" w:cs="Arial"/>
                <w:sz w:val="22"/>
                <w:szCs w:val="22"/>
                <w:lang w:val="en-GB"/>
              </w:rPr>
              <w:t>6</w:t>
            </w:r>
            <w:r w:rsidR="00847738" w:rsidRPr="00D22C6F">
              <w:rPr>
                <w:rFonts w:eastAsia="Arial" w:cs="Arial"/>
                <w:sz w:val="22"/>
                <w:szCs w:val="22"/>
                <w:lang w:val="en-GB"/>
              </w:rPr>
              <w:t>%</w:t>
            </w:r>
          </w:p>
        </w:tc>
      </w:tr>
      <w:tr w:rsidR="00780B6B" w:rsidRPr="00D22C6F" w14:paraId="1AFC1367" w14:textId="77777777" w:rsidTr="00F2717B">
        <w:tc>
          <w:tcPr>
            <w:tcW w:w="2546" w:type="pct"/>
          </w:tcPr>
          <w:p w14:paraId="6E5ADC25" w14:textId="1600AF9A" w:rsidR="00847738" w:rsidRPr="00D22C6F" w:rsidRDefault="00847738" w:rsidP="00CD6766">
            <w:pPr>
              <w:rPr>
                <w:rFonts w:eastAsia="Arial" w:cs="Arial"/>
                <w:sz w:val="22"/>
                <w:szCs w:val="22"/>
                <w:lang w:val="en-GB"/>
              </w:rPr>
            </w:pPr>
            <w:r w:rsidRPr="00D22C6F">
              <w:rPr>
                <w:rFonts w:eastAsia="Arial" w:cs="Arial"/>
                <w:sz w:val="22"/>
                <w:szCs w:val="22"/>
                <w:lang w:val="en-GB"/>
              </w:rPr>
              <w:t>Residential Care and Social Assistance Services</w:t>
            </w:r>
          </w:p>
        </w:tc>
        <w:tc>
          <w:tcPr>
            <w:tcW w:w="436" w:type="pct"/>
          </w:tcPr>
          <w:p w14:paraId="2EBC6151" w14:textId="1E519F32" w:rsidR="00847738" w:rsidRPr="00D22C6F" w:rsidRDefault="00847738" w:rsidP="00CD6766">
            <w:pPr>
              <w:rPr>
                <w:rFonts w:eastAsia="Arial" w:cs="Arial"/>
                <w:sz w:val="22"/>
                <w:szCs w:val="22"/>
                <w:lang w:val="en-GB"/>
              </w:rPr>
            </w:pPr>
            <w:r w:rsidRPr="00D22C6F">
              <w:rPr>
                <w:rFonts w:eastAsia="Arial" w:cs="Arial"/>
                <w:sz w:val="22"/>
                <w:szCs w:val="22"/>
                <w:lang w:val="en-GB"/>
              </w:rPr>
              <w:t>59</w:t>
            </w:r>
          </w:p>
        </w:tc>
        <w:tc>
          <w:tcPr>
            <w:tcW w:w="1018" w:type="pct"/>
          </w:tcPr>
          <w:p w14:paraId="0BEE2D3B" w14:textId="6EBE95D6" w:rsidR="00847738" w:rsidRPr="00D22C6F" w:rsidRDefault="00847738" w:rsidP="00CD6766">
            <w:pPr>
              <w:rPr>
                <w:rFonts w:eastAsia="Arial" w:cs="Arial"/>
                <w:sz w:val="22"/>
                <w:szCs w:val="22"/>
                <w:lang w:val="en-GB"/>
              </w:rPr>
            </w:pPr>
            <w:r w:rsidRPr="00D22C6F">
              <w:rPr>
                <w:rFonts w:eastAsia="Arial" w:cs="Arial"/>
                <w:sz w:val="22"/>
                <w:szCs w:val="22"/>
                <w:lang w:val="en-GB"/>
              </w:rPr>
              <w:t>1</w:t>
            </w:r>
            <w:r w:rsidR="00EC28F0" w:rsidRPr="00D22C6F">
              <w:rPr>
                <w:rFonts w:eastAsia="Arial" w:cs="Arial"/>
                <w:sz w:val="22"/>
                <w:szCs w:val="22"/>
                <w:lang w:val="en-GB"/>
              </w:rPr>
              <w:t>4.67</w:t>
            </w:r>
            <w:r w:rsidRPr="00D22C6F">
              <w:rPr>
                <w:rFonts w:eastAsia="Arial" w:cs="Arial"/>
                <w:sz w:val="22"/>
                <w:szCs w:val="22"/>
                <w:lang w:val="en-GB"/>
              </w:rPr>
              <w:t>%</w:t>
            </w:r>
          </w:p>
        </w:tc>
        <w:tc>
          <w:tcPr>
            <w:tcW w:w="1000" w:type="pct"/>
          </w:tcPr>
          <w:p w14:paraId="4B49EAE1" w14:textId="1B227B91" w:rsidR="00847738" w:rsidRPr="00D22C6F" w:rsidRDefault="00A10C56" w:rsidP="00CD6766">
            <w:pPr>
              <w:rPr>
                <w:rFonts w:eastAsia="Arial" w:cs="Arial"/>
                <w:sz w:val="22"/>
                <w:szCs w:val="22"/>
                <w:lang w:val="en-GB"/>
              </w:rPr>
            </w:pPr>
            <w:r w:rsidRPr="00D22C6F">
              <w:rPr>
                <w:rFonts w:eastAsia="Arial" w:cs="Arial"/>
                <w:sz w:val="22"/>
                <w:szCs w:val="22"/>
                <w:lang w:val="en-GB"/>
              </w:rPr>
              <w:t>0.7</w:t>
            </w:r>
            <w:r w:rsidR="00B56195" w:rsidRPr="00D22C6F">
              <w:rPr>
                <w:rFonts w:eastAsia="Arial" w:cs="Arial"/>
                <w:sz w:val="22"/>
                <w:szCs w:val="22"/>
                <w:lang w:val="en-GB"/>
              </w:rPr>
              <w:t>6</w:t>
            </w:r>
            <w:r w:rsidR="00847738" w:rsidRPr="00D22C6F">
              <w:rPr>
                <w:rFonts w:eastAsia="Arial" w:cs="Arial"/>
                <w:sz w:val="22"/>
                <w:szCs w:val="22"/>
                <w:lang w:val="en-GB"/>
              </w:rPr>
              <w:t>%</w:t>
            </w:r>
          </w:p>
        </w:tc>
      </w:tr>
      <w:tr w:rsidR="00780B6B" w:rsidRPr="00D22C6F" w14:paraId="398448D5" w14:textId="77777777" w:rsidTr="00F2717B">
        <w:trPr>
          <w:cnfStyle w:val="000000100000" w:firstRow="0" w:lastRow="0" w:firstColumn="0" w:lastColumn="0" w:oddVBand="0" w:evenVBand="0" w:oddHBand="1" w:evenHBand="0" w:firstRowFirstColumn="0" w:firstRowLastColumn="0" w:lastRowFirstColumn="0" w:lastRowLastColumn="0"/>
        </w:trPr>
        <w:tc>
          <w:tcPr>
            <w:tcW w:w="2546" w:type="pct"/>
          </w:tcPr>
          <w:p w14:paraId="2786FBA6" w14:textId="696C7E07" w:rsidR="00847738" w:rsidRPr="00D22C6F" w:rsidRDefault="00847738" w:rsidP="00CD6766">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6" w:type="pct"/>
          </w:tcPr>
          <w:p w14:paraId="0070DA2A" w14:textId="65048948" w:rsidR="00847738" w:rsidRPr="00D22C6F" w:rsidRDefault="00847738" w:rsidP="00CD6766">
            <w:pPr>
              <w:rPr>
                <w:rFonts w:eastAsia="Arial" w:cs="Arial"/>
                <w:sz w:val="22"/>
                <w:szCs w:val="22"/>
                <w:lang w:val="en-GB"/>
              </w:rPr>
            </w:pPr>
            <w:r w:rsidRPr="00D22C6F">
              <w:rPr>
                <w:rFonts w:eastAsia="Arial" w:cs="Arial"/>
                <w:sz w:val="22"/>
                <w:szCs w:val="22"/>
                <w:lang w:val="en-GB"/>
              </w:rPr>
              <w:t>4</w:t>
            </w:r>
          </w:p>
        </w:tc>
        <w:tc>
          <w:tcPr>
            <w:tcW w:w="1018" w:type="pct"/>
          </w:tcPr>
          <w:p w14:paraId="046E1BFB" w14:textId="65D8C8E5" w:rsidR="00847738" w:rsidRPr="00D22C6F" w:rsidRDefault="00847738" w:rsidP="00CD6766">
            <w:pPr>
              <w:rPr>
                <w:rFonts w:eastAsia="Arial" w:cs="Arial"/>
                <w:sz w:val="22"/>
                <w:szCs w:val="22"/>
                <w:lang w:val="en-GB"/>
              </w:rPr>
            </w:pPr>
            <w:r w:rsidRPr="00D22C6F">
              <w:rPr>
                <w:rFonts w:eastAsia="Arial" w:cs="Arial"/>
                <w:sz w:val="22"/>
                <w:szCs w:val="22"/>
                <w:lang w:val="en-GB"/>
              </w:rPr>
              <w:t>4</w:t>
            </w:r>
            <w:r w:rsidR="00EC28F0" w:rsidRPr="00D22C6F">
              <w:rPr>
                <w:rFonts w:eastAsia="Arial" w:cs="Arial"/>
                <w:sz w:val="22"/>
                <w:szCs w:val="22"/>
                <w:lang w:val="en-GB"/>
              </w:rPr>
              <w:t>2.99</w:t>
            </w:r>
            <w:r w:rsidRPr="00D22C6F">
              <w:rPr>
                <w:rFonts w:eastAsia="Arial" w:cs="Arial"/>
                <w:sz w:val="22"/>
                <w:szCs w:val="22"/>
                <w:lang w:val="en-GB"/>
              </w:rPr>
              <w:t>%</w:t>
            </w:r>
          </w:p>
        </w:tc>
        <w:tc>
          <w:tcPr>
            <w:tcW w:w="1000" w:type="pct"/>
          </w:tcPr>
          <w:p w14:paraId="0F3431CC" w14:textId="1A4BB888" w:rsidR="00847738" w:rsidRPr="00D22C6F" w:rsidRDefault="007F77C7" w:rsidP="00CD6766">
            <w:pPr>
              <w:rPr>
                <w:rFonts w:eastAsia="Arial" w:cs="Arial"/>
                <w:sz w:val="22"/>
                <w:szCs w:val="22"/>
                <w:lang w:val="en-GB"/>
              </w:rPr>
            </w:pPr>
            <w:r w:rsidRPr="00D22C6F">
              <w:rPr>
                <w:rFonts w:eastAsia="Arial" w:cs="Arial"/>
                <w:sz w:val="22"/>
                <w:szCs w:val="22"/>
                <w:lang w:val="en-GB"/>
              </w:rPr>
              <w:t>0.2</w:t>
            </w:r>
            <w:r w:rsidR="00B56195" w:rsidRPr="00D22C6F">
              <w:rPr>
                <w:rFonts w:eastAsia="Arial" w:cs="Arial"/>
                <w:sz w:val="22"/>
                <w:szCs w:val="22"/>
                <w:lang w:val="en-GB"/>
              </w:rPr>
              <w:t>2</w:t>
            </w:r>
            <w:r w:rsidR="00847738" w:rsidRPr="00D22C6F">
              <w:rPr>
                <w:rFonts w:eastAsia="Arial" w:cs="Arial"/>
                <w:sz w:val="22"/>
                <w:szCs w:val="22"/>
                <w:lang w:val="en-GB"/>
              </w:rPr>
              <w:t>%</w:t>
            </w:r>
          </w:p>
        </w:tc>
      </w:tr>
    </w:tbl>
    <w:p w14:paraId="43EC2470" w14:textId="1B2B11A8" w:rsidR="002922A1" w:rsidRPr="00D22C6F" w:rsidRDefault="002922A1" w:rsidP="00D11C33">
      <w:pPr>
        <w:rPr>
          <w:lang w:val="en-GB"/>
        </w:rPr>
      </w:pPr>
    </w:p>
    <w:p w14:paraId="3FF2C435" w14:textId="6649BECE" w:rsidR="00D11C33" w:rsidRPr="00D22C6F" w:rsidRDefault="00D11C33" w:rsidP="00C910EE">
      <w:pPr>
        <w:keepNext/>
        <w:rPr>
          <w:lang w:val="en-GB"/>
        </w:rPr>
      </w:pPr>
      <w:r w:rsidRPr="00D22C6F">
        <w:rPr>
          <w:noProof/>
          <w:lang w:val="en-GB"/>
        </w:rPr>
        <w:drawing>
          <wp:inline distT="0" distB="0" distL="0" distR="0" wp14:anchorId="3629E411" wp14:editId="02853803">
            <wp:extent cx="5981700" cy="2082800"/>
            <wp:effectExtent l="0" t="0" r="0" b="0"/>
            <wp:docPr id="287143606" name="Picture 1" descr="Pie chart of Road Transport Fuel Combustion Emissions. Residential Care and Social Assistance Services make up 21.15% of the chart, Health Care Services make up 77.42%, and Pharmaceutical emissions make up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143606" name="Picture 1" descr="Pie chart of Road Transport Fuel Combustion Emissions. Residential Care and Social Assistance Services make up 21.15% of the chart, Health Care Services make up 77.42%, and Pharmaceutical emissions make up 1.43%."/>
                    <pic:cNvPicPr/>
                  </pic:nvPicPr>
                  <pic:blipFill>
                    <a:blip r:embed="rId47"/>
                    <a:stretch>
                      <a:fillRect/>
                    </a:stretch>
                  </pic:blipFill>
                  <pic:spPr>
                    <a:xfrm>
                      <a:off x="0" y="0"/>
                      <a:ext cx="5981700" cy="2082800"/>
                    </a:xfrm>
                    <a:prstGeom prst="rect">
                      <a:avLst/>
                    </a:prstGeom>
                  </pic:spPr>
                </pic:pic>
              </a:graphicData>
            </a:graphic>
          </wp:inline>
        </w:drawing>
      </w:r>
    </w:p>
    <w:p w14:paraId="35BF483F" w14:textId="08A074D8" w:rsidR="00FE777D" w:rsidRPr="00D22C6F" w:rsidRDefault="002922A1" w:rsidP="00FE777D">
      <w:pPr>
        <w:rPr>
          <w:lang w:val="en-GB"/>
        </w:rPr>
      </w:pPr>
      <w:bookmarkStart w:id="130" w:name="_Toc189756473"/>
      <w:r w:rsidRPr="00D22C6F">
        <w:rPr>
          <w:lang w:val="en-GB"/>
        </w:rPr>
        <w:t xml:space="preserve">Figure </w:t>
      </w:r>
      <w:r w:rsidRPr="00D22C6F">
        <w:rPr>
          <w:lang w:val="en-GB"/>
        </w:rPr>
        <w:fldChar w:fldCharType="begin"/>
      </w:r>
      <w:r w:rsidRPr="00D22C6F">
        <w:rPr>
          <w:lang w:val="en-GB"/>
        </w:rPr>
        <w:instrText xml:space="preserve"> SEQ Figure \* ARABIC </w:instrText>
      </w:r>
      <w:r w:rsidRPr="00D22C6F">
        <w:rPr>
          <w:lang w:val="en-GB"/>
        </w:rPr>
        <w:fldChar w:fldCharType="separate"/>
      </w:r>
      <w:r w:rsidR="007F17E5">
        <w:rPr>
          <w:noProof/>
          <w:lang w:val="en-GB"/>
        </w:rPr>
        <w:t>8</w:t>
      </w:r>
      <w:r w:rsidRPr="00D22C6F">
        <w:rPr>
          <w:lang w:val="en-GB"/>
        </w:rPr>
        <w:fldChar w:fldCharType="end"/>
      </w:r>
      <w:r w:rsidRPr="00D22C6F">
        <w:rPr>
          <w:lang w:val="en-GB"/>
        </w:rPr>
        <w:t xml:space="preserve">: Emissions from </w:t>
      </w:r>
      <w:r w:rsidR="00D97DF3" w:rsidRPr="00D22C6F">
        <w:rPr>
          <w:lang w:val="en-GB"/>
        </w:rPr>
        <w:t>R</w:t>
      </w:r>
      <w:r w:rsidRPr="00D22C6F">
        <w:rPr>
          <w:lang w:val="en-GB"/>
        </w:rPr>
        <w:t xml:space="preserve">oad </w:t>
      </w:r>
      <w:r w:rsidR="00D97DF3" w:rsidRPr="00D22C6F">
        <w:rPr>
          <w:lang w:val="en-GB"/>
        </w:rPr>
        <w:t>T</w:t>
      </w:r>
      <w:r w:rsidRPr="00D22C6F">
        <w:rPr>
          <w:lang w:val="en-GB"/>
        </w:rPr>
        <w:t>ransport</w:t>
      </w:r>
      <w:bookmarkStart w:id="131" w:name="_Toc2060912622"/>
      <w:r w:rsidR="00BD762A" w:rsidRPr="00D22C6F">
        <w:rPr>
          <w:lang w:val="en-GB"/>
        </w:rPr>
        <w:t xml:space="preserve"> Fuel</w:t>
      </w:r>
      <w:r w:rsidR="001B36DA" w:rsidRPr="00D22C6F">
        <w:rPr>
          <w:lang w:val="en-GB"/>
        </w:rPr>
        <w:t xml:space="preserve"> Combustion</w:t>
      </w:r>
      <w:bookmarkEnd w:id="130"/>
    </w:p>
    <w:p w14:paraId="573561B7" w14:textId="77777777" w:rsidR="00211FBB" w:rsidRPr="00D22C6F" w:rsidRDefault="00211FBB" w:rsidP="00FE777D">
      <w:pPr>
        <w:rPr>
          <w:lang w:val="en-GB"/>
        </w:rPr>
      </w:pPr>
    </w:p>
    <w:p w14:paraId="472DBED3" w14:textId="4D739AB2" w:rsidR="00B04251" w:rsidRPr="00D22C6F" w:rsidRDefault="00605586" w:rsidP="00905EEE">
      <w:pPr>
        <w:pStyle w:val="Heading3"/>
        <w:spacing w:before="0"/>
        <w:rPr>
          <w:lang w:val="en-GB" w:eastAsia="en-GB"/>
        </w:rPr>
      </w:pPr>
      <w:bookmarkStart w:id="132" w:name="_Toc181105839"/>
      <w:bookmarkStart w:id="133" w:name="_Toc189756425"/>
      <w:r w:rsidRPr="00D22C6F">
        <w:rPr>
          <w:lang w:val="en-GB" w:eastAsia="en-GB"/>
        </w:rPr>
        <w:t>4.</w:t>
      </w:r>
      <w:r w:rsidR="00C75CFA" w:rsidRPr="00D22C6F">
        <w:rPr>
          <w:lang w:val="en-GB" w:eastAsia="en-GB"/>
        </w:rPr>
        <w:t>2</w:t>
      </w:r>
      <w:r w:rsidRPr="00D22C6F">
        <w:rPr>
          <w:lang w:val="en-GB" w:eastAsia="en-GB"/>
        </w:rPr>
        <w:t>.</w:t>
      </w:r>
      <w:r w:rsidR="00823902" w:rsidRPr="00D22C6F">
        <w:rPr>
          <w:lang w:val="en-GB" w:eastAsia="en-GB"/>
        </w:rPr>
        <w:t>2</w:t>
      </w:r>
      <w:r w:rsidRPr="00D22C6F">
        <w:rPr>
          <w:lang w:val="en-GB" w:eastAsia="en-GB"/>
        </w:rPr>
        <w:t xml:space="preserve"> </w:t>
      </w:r>
      <w:r w:rsidR="009F56D4" w:rsidRPr="00D22C6F">
        <w:rPr>
          <w:lang w:val="en-GB" w:eastAsia="en-GB"/>
        </w:rPr>
        <w:t>Air Transport</w:t>
      </w:r>
      <w:bookmarkEnd w:id="131"/>
      <w:bookmarkEnd w:id="132"/>
      <w:r w:rsidR="00817293" w:rsidRPr="00D22C6F">
        <w:rPr>
          <w:lang w:val="en-GB" w:eastAsia="en-GB"/>
        </w:rPr>
        <w:t xml:space="preserve"> Fuel</w:t>
      </w:r>
      <w:r w:rsidR="0062612D" w:rsidRPr="00D22C6F">
        <w:rPr>
          <w:lang w:val="en-GB" w:eastAsia="en-GB"/>
        </w:rPr>
        <w:t xml:space="preserve"> Combustion</w:t>
      </w:r>
      <w:bookmarkEnd w:id="133"/>
    </w:p>
    <w:p w14:paraId="172E444D" w14:textId="57295844" w:rsidR="00B04251" w:rsidRPr="00D22C6F" w:rsidRDefault="0036553A" w:rsidP="00905EEE">
      <w:pPr>
        <w:rPr>
          <w:b/>
          <w:bCs/>
          <w:lang w:val="en-GB"/>
        </w:rPr>
      </w:pPr>
      <w:r w:rsidRPr="00D22C6F">
        <w:rPr>
          <w:b/>
          <w:bCs/>
          <w:lang w:val="en-GB" w:eastAsia="en-GB"/>
        </w:rPr>
        <w:t>10</w:t>
      </w:r>
      <w:r w:rsidR="008A0414" w:rsidRPr="00D22C6F">
        <w:rPr>
          <w:b/>
          <w:bCs/>
          <w:lang w:val="en-GB" w:eastAsia="en-GB"/>
        </w:rPr>
        <w:t>9</w:t>
      </w:r>
      <w:r w:rsidR="00B04251" w:rsidRPr="00D22C6F">
        <w:rPr>
          <w:b/>
          <w:bCs/>
          <w:lang w:val="en-GB" w:eastAsia="en-GB"/>
        </w:rPr>
        <w:t xml:space="preserve"> kt CO</w:t>
      </w:r>
      <w:r w:rsidR="00B04251" w:rsidRPr="00D22C6F">
        <w:rPr>
          <w:b/>
          <w:vertAlign w:val="subscript"/>
          <w:lang w:val="en-GB" w:eastAsia="en-GB"/>
        </w:rPr>
        <w:t>2</w:t>
      </w:r>
      <w:r w:rsidR="00B04251" w:rsidRPr="00D22C6F">
        <w:rPr>
          <w:b/>
          <w:bCs/>
          <w:lang w:val="en-GB" w:eastAsia="en-GB"/>
        </w:rPr>
        <w:t>-e (</w:t>
      </w:r>
      <w:r w:rsidR="00B04251" w:rsidRPr="00D22C6F">
        <w:rPr>
          <w:b/>
          <w:lang w:val="en-GB" w:eastAsia="en-GB"/>
        </w:rPr>
        <w:t>0.</w:t>
      </w:r>
      <w:r w:rsidR="005A65DB" w:rsidRPr="00D22C6F">
        <w:rPr>
          <w:b/>
          <w:lang w:val="en-GB" w:eastAsia="en-GB"/>
        </w:rPr>
        <w:t>4</w:t>
      </w:r>
      <w:r w:rsidR="00F44111" w:rsidRPr="00D22C6F">
        <w:rPr>
          <w:b/>
          <w:lang w:val="en-GB" w:eastAsia="en-GB"/>
        </w:rPr>
        <w:t>6</w:t>
      </w:r>
      <w:r w:rsidR="00F724C6" w:rsidRPr="00D22C6F">
        <w:rPr>
          <w:b/>
          <w:lang w:val="en-GB" w:eastAsia="en-GB"/>
        </w:rPr>
        <w:t>% of</w:t>
      </w:r>
      <w:r w:rsidR="00B04251" w:rsidRPr="00D22C6F">
        <w:rPr>
          <w:b/>
          <w:bCs/>
          <w:lang w:val="en-GB" w:eastAsia="en-GB"/>
        </w:rPr>
        <w:t xml:space="preserve"> total </w:t>
      </w:r>
      <w:r w:rsidR="009212C8" w:rsidRPr="00D22C6F">
        <w:rPr>
          <w:b/>
          <w:bCs/>
          <w:lang w:val="en-GB"/>
        </w:rPr>
        <w:t xml:space="preserve">health system </w:t>
      </w:r>
      <w:r w:rsidR="00B04251" w:rsidRPr="00D22C6F">
        <w:rPr>
          <w:b/>
          <w:bCs/>
          <w:lang w:val="en-GB" w:eastAsia="en-GB"/>
        </w:rPr>
        <w:t>emissions)</w:t>
      </w:r>
    </w:p>
    <w:p w14:paraId="18F11FAB" w14:textId="77777777" w:rsidR="004A6E9F" w:rsidRPr="00D22C6F" w:rsidRDefault="004A6E9F" w:rsidP="00905EEE">
      <w:pPr>
        <w:rPr>
          <w:b/>
          <w:bCs/>
          <w:lang w:val="en-GB"/>
        </w:rPr>
      </w:pPr>
    </w:p>
    <w:p w14:paraId="04DB7ED4" w14:textId="21F2DE76" w:rsidR="00185728" w:rsidRPr="00D22C6F" w:rsidRDefault="004A6E9F" w:rsidP="00905EEE">
      <w:pPr>
        <w:rPr>
          <w:rFonts w:cstheme="majorBidi"/>
          <w:lang w:val="en-GB"/>
        </w:rPr>
      </w:pPr>
      <w:r w:rsidRPr="00D22C6F">
        <w:rPr>
          <w:rFonts w:cstheme="majorHAnsi"/>
          <w:b/>
          <w:lang w:val="en-GB"/>
        </w:rPr>
        <w:t>Data sources:</w:t>
      </w:r>
      <w:r w:rsidR="00FE777D" w:rsidRPr="00D22C6F">
        <w:rPr>
          <w:rFonts w:cstheme="majorHAnsi"/>
          <w:b/>
          <w:lang w:val="en-GB"/>
        </w:rPr>
        <w:t xml:space="preserve"> </w:t>
      </w:r>
      <w:r w:rsidR="00976C3E" w:rsidRPr="00D22C6F">
        <w:rPr>
          <w:rFonts w:cstheme="majorHAnsi"/>
          <w:bCs/>
          <w:lang w:val="en-GB"/>
        </w:rPr>
        <w:t>P</w:t>
      </w:r>
      <w:r w:rsidRPr="00D22C6F">
        <w:rPr>
          <w:rFonts w:cstheme="majorBidi"/>
          <w:bCs/>
          <w:lang w:val="en-GB"/>
        </w:rPr>
        <w:t xml:space="preserve">ublicly reported data </w:t>
      </w:r>
      <w:r w:rsidRPr="00D22C6F">
        <w:rPr>
          <w:rFonts w:cstheme="majorBidi"/>
          <w:lang w:val="en-GB"/>
        </w:rPr>
        <w:t>from NSW Ambulance, SA Ambulance, Queensland Retrieval Services</w:t>
      </w:r>
      <w:r w:rsidR="001E7AB2" w:rsidRPr="00D22C6F">
        <w:rPr>
          <w:rFonts w:cstheme="majorBidi"/>
          <w:lang w:val="en-GB"/>
        </w:rPr>
        <w:t>,</w:t>
      </w:r>
      <w:r w:rsidR="007D5B4D" w:rsidRPr="00D22C6F">
        <w:rPr>
          <w:rFonts w:cstheme="majorBidi"/>
          <w:lang w:val="en-GB"/>
        </w:rPr>
        <w:t xml:space="preserve"> </w:t>
      </w:r>
      <w:r w:rsidR="0073134D" w:rsidRPr="00D22C6F">
        <w:rPr>
          <w:rFonts w:cstheme="majorBidi"/>
          <w:lang w:val="en-GB"/>
        </w:rPr>
        <w:t xml:space="preserve">and </w:t>
      </w:r>
      <w:r w:rsidRPr="00D22C6F">
        <w:rPr>
          <w:rFonts w:cstheme="majorBidi"/>
          <w:lang w:val="en-GB"/>
        </w:rPr>
        <w:t>Royal Flying Doctor</w:t>
      </w:r>
      <w:r w:rsidR="00721020" w:rsidRPr="00D22C6F">
        <w:rPr>
          <w:rFonts w:cstheme="majorBidi"/>
          <w:lang w:val="en-GB"/>
        </w:rPr>
        <w:t xml:space="preserve"> Service</w:t>
      </w:r>
      <w:r w:rsidRPr="00D22C6F">
        <w:rPr>
          <w:rFonts w:cstheme="majorBidi"/>
          <w:lang w:val="en-GB"/>
        </w:rPr>
        <w:t xml:space="preserve"> Western Operations</w:t>
      </w:r>
      <w:r w:rsidR="001E7AB2" w:rsidRPr="00D22C6F">
        <w:rPr>
          <w:rFonts w:cstheme="majorBidi"/>
          <w:lang w:val="en-GB"/>
        </w:rPr>
        <w:t>.</w:t>
      </w:r>
    </w:p>
    <w:p w14:paraId="152BDEDD" w14:textId="77777777" w:rsidR="00185728" w:rsidRPr="00D22C6F" w:rsidRDefault="00185728" w:rsidP="00C549F4">
      <w:pPr>
        <w:rPr>
          <w:rFonts w:cstheme="majorBidi"/>
          <w:lang w:val="en-GB"/>
        </w:rPr>
      </w:pPr>
    </w:p>
    <w:p w14:paraId="3A47605D" w14:textId="1CE1955D" w:rsidR="00C549F4" w:rsidRPr="00D22C6F" w:rsidRDefault="00C549F4" w:rsidP="00C549F4">
      <w:pPr>
        <w:rPr>
          <w:lang w:val="en-GB"/>
        </w:rPr>
      </w:pPr>
      <w:r w:rsidRPr="00D22C6F">
        <w:rPr>
          <w:b/>
          <w:lang w:val="en-GB"/>
        </w:rPr>
        <w:t xml:space="preserve">GHG Protocol </w:t>
      </w:r>
      <w:r w:rsidR="00BF2D96" w:rsidRPr="00D22C6F">
        <w:rPr>
          <w:b/>
          <w:lang w:val="en-GB"/>
        </w:rPr>
        <w:t>c</w:t>
      </w:r>
      <w:r w:rsidRPr="00D22C6F">
        <w:rPr>
          <w:b/>
          <w:lang w:val="en-GB"/>
        </w:rPr>
        <w:t>ategory</w:t>
      </w:r>
      <w:r w:rsidRPr="00D22C6F">
        <w:rPr>
          <w:lang w:val="en-GB"/>
        </w:rPr>
        <w:t>: Mobile Combustion</w:t>
      </w:r>
      <w:r w:rsidR="000E36D4" w:rsidRPr="00D22C6F">
        <w:rPr>
          <w:lang w:val="en-GB"/>
        </w:rPr>
        <w:t>.</w:t>
      </w:r>
    </w:p>
    <w:p w14:paraId="5F4896F7" w14:textId="141EB711" w:rsidR="00C549F4" w:rsidRPr="00D22C6F" w:rsidRDefault="00C549F4" w:rsidP="00C549F4">
      <w:pPr>
        <w:rPr>
          <w:rFonts w:cstheme="majorHAnsi"/>
          <w:lang w:val="en-GB"/>
        </w:rPr>
      </w:pPr>
      <w:r w:rsidRPr="00D22C6F" w:rsidDel="00D43A85">
        <w:rPr>
          <w:rFonts w:cstheme="majorHAnsi"/>
          <w:b/>
          <w:lang w:val="en-GB"/>
        </w:rPr>
        <w:t>GHG</w:t>
      </w:r>
      <w:r w:rsidRPr="00D22C6F">
        <w:rPr>
          <w:rFonts w:cstheme="majorHAnsi"/>
          <w:b/>
          <w:lang w:val="en-GB"/>
        </w:rPr>
        <w:t xml:space="preserve"> Protocol </w:t>
      </w:r>
      <w:r w:rsidR="00BF2D96" w:rsidRPr="00D22C6F">
        <w:rPr>
          <w:rFonts w:cstheme="majorHAnsi"/>
          <w:b/>
          <w:lang w:val="en-GB"/>
        </w:rPr>
        <w:t>d</w:t>
      </w:r>
      <w:r w:rsidRPr="00D22C6F">
        <w:rPr>
          <w:rFonts w:cstheme="majorHAnsi"/>
          <w:b/>
          <w:lang w:val="en-GB"/>
        </w:rPr>
        <w:t>efinition:</w:t>
      </w:r>
      <w:r w:rsidRPr="00D22C6F">
        <w:rPr>
          <w:rFonts w:cstheme="majorHAnsi"/>
          <w:lang w:val="en-GB"/>
        </w:rPr>
        <w:t xml:space="preserve"> Direct emissions from </w:t>
      </w:r>
      <w:r w:rsidR="000403E2" w:rsidRPr="00D22C6F">
        <w:rPr>
          <w:rFonts w:cstheme="majorHAnsi"/>
          <w:lang w:val="en-GB"/>
        </w:rPr>
        <w:t xml:space="preserve">the </w:t>
      </w:r>
      <w:r w:rsidRPr="00D22C6F">
        <w:rPr>
          <w:rFonts w:cstheme="majorHAnsi"/>
          <w:lang w:val="en-GB"/>
        </w:rPr>
        <w:t>combustion of fuels in owned or leased transportation devices (e.g. automobiles, trucks, buses, trains, airplanes, boats, ships, barges, vessels) that are within the company’s inventory boundaries.</w:t>
      </w:r>
    </w:p>
    <w:p w14:paraId="7ED470FF" w14:textId="101F29BB" w:rsidR="00C549F4" w:rsidRPr="00D22C6F" w:rsidRDefault="00C549F4" w:rsidP="00C549F4">
      <w:pPr>
        <w:rPr>
          <w:rFonts w:cstheme="majorHAnsi"/>
          <w:b/>
          <w:lang w:val="en-GB"/>
        </w:rPr>
      </w:pPr>
      <w:r w:rsidRPr="00D22C6F">
        <w:rPr>
          <w:rFonts w:cstheme="majorHAnsi"/>
          <w:b/>
          <w:lang w:val="en-GB"/>
        </w:rPr>
        <w:t>ISO14064-1:2018</w:t>
      </w:r>
      <w:r w:rsidR="00BF2D96" w:rsidRPr="00D22C6F">
        <w:rPr>
          <w:rFonts w:cstheme="majorHAnsi"/>
          <w:b/>
          <w:lang w:val="en-GB"/>
        </w:rPr>
        <w:t xml:space="preserve"> category</w:t>
      </w:r>
      <w:r w:rsidRPr="00D22C6F">
        <w:rPr>
          <w:rFonts w:cstheme="majorHAnsi"/>
          <w:b/>
          <w:lang w:val="en-GB"/>
        </w:rPr>
        <w:t>:</w:t>
      </w:r>
      <w:r w:rsidRPr="00D22C6F">
        <w:rPr>
          <w:rFonts w:cstheme="majorHAnsi"/>
          <w:lang w:val="en-GB"/>
        </w:rPr>
        <w:t xml:space="preserve"> Included within Category 1: Direct emissions and removals</w:t>
      </w:r>
      <w:r w:rsidR="000E36D4" w:rsidRPr="00D22C6F">
        <w:rPr>
          <w:rFonts w:cstheme="majorHAnsi"/>
          <w:lang w:val="en-GB"/>
        </w:rPr>
        <w:t>.</w:t>
      </w:r>
    </w:p>
    <w:p w14:paraId="4FF48B55" w14:textId="77777777" w:rsidR="00C549F4" w:rsidRPr="00D22C6F" w:rsidRDefault="00C549F4" w:rsidP="00905EEE">
      <w:pPr>
        <w:rPr>
          <w:rFonts w:cstheme="majorBidi"/>
          <w:b/>
          <w:color w:val="000000" w:themeColor="text1"/>
          <w:lang w:val="en-GB"/>
        </w:rPr>
      </w:pPr>
    </w:p>
    <w:p w14:paraId="71A351D3" w14:textId="493852A8" w:rsidR="005171A3" w:rsidRPr="00D22C6F" w:rsidRDefault="005171A3" w:rsidP="005171A3">
      <w:pPr>
        <w:rPr>
          <w:lang w:val="en-GB"/>
        </w:rPr>
      </w:pPr>
      <w:r w:rsidRPr="00D22C6F">
        <w:rPr>
          <w:rFonts w:cstheme="majorHAnsi"/>
          <w:lang w:val="en-GB" w:eastAsia="en-GB"/>
        </w:rPr>
        <w:t xml:space="preserve">Australia’s National Inventory Report includes estimates of scope 1 emissions from fuel combustion for domestic aviation. The </w:t>
      </w:r>
      <w:proofErr w:type="spellStart"/>
      <w:r w:rsidRPr="00D22C6F">
        <w:rPr>
          <w:rFonts w:cstheme="majorHAnsi"/>
          <w:lang w:val="en-GB" w:eastAsia="en-GB"/>
        </w:rPr>
        <w:t>NIbES</w:t>
      </w:r>
      <w:proofErr w:type="spellEnd"/>
      <w:r w:rsidRPr="00D22C6F">
        <w:rPr>
          <w:rFonts w:cstheme="majorHAnsi"/>
          <w:lang w:val="en-GB" w:eastAsia="en-GB"/>
        </w:rPr>
        <w:t xml:space="preserve"> allocates all these emissions to </w:t>
      </w:r>
      <w:r w:rsidR="001725F5" w:rsidRPr="00D22C6F">
        <w:rPr>
          <w:rFonts w:cstheme="majorHAnsi"/>
          <w:lang w:val="en-GB" w:eastAsia="en-GB"/>
        </w:rPr>
        <w:t>IOIG 4901 ‘Air and Space Transport’</w:t>
      </w:r>
      <w:r w:rsidRPr="00D22C6F">
        <w:rPr>
          <w:lang w:val="en-GB"/>
        </w:rPr>
        <w:t xml:space="preserve"> </w:t>
      </w:r>
      <w:r w:rsidR="00372569" w:rsidRPr="00D22C6F">
        <w:rPr>
          <w:lang w:val="en-GB"/>
        </w:rPr>
        <w:t>as</w:t>
      </w:r>
      <w:r w:rsidRPr="00D22C6F">
        <w:rPr>
          <w:lang w:val="en-GB"/>
        </w:rPr>
        <w:t xml:space="preserve"> this industry is responsible for </w:t>
      </w:r>
      <w:proofErr w:type="gramStart"/>
      <w:r w:rsidRPr="00D22C6F">
        <w:rPr>
          <w:lang w:val="en-GB"/>
        </w:rPr>
        <w:t>the overwhelming majority of</w:t>
      </w:r>
      <w:proofErr w:type="gramEnd"/>
      <w:r w:rsidRPr="00D22C6F">
        <w:rPr>
          <w:lang w:val="en-GB"/>
        </w:rPr>
        <w:t xml:space="preserve"> domestic aviation emissions. However, the health system will </w:t>
      </w:r>
      <w:proofErr w:type="gramStart"/>
      <w:r w:rsidRPr="00D22C6F">
        <w:rPr>
          <w:lang w:val="en-GB"/>
        </w:rPr>
        <w:t xml:space="preserve">in </w:t>
      </w:r>
      <w:r w:rsidR="00240824" w:rsidRPr="00D22C6F">
        <w:rPr>
          <w:lang w:val="en-GB"/>
        </w:rPr>
        <w:t>reality</w:t>
      </w:r>
      <w:r w:rsidRPr="00D22C6F">
        <w:rPr>
          <w:lang w:val="en-GB"/>
        </w:rPr>
        <w:t xml:space="preserve"> be</w:t>
      </w:r>
      <w:proofErr w:type="gramEnd"/>
      <w:r w:rsidRPr="00D22C6F">
        <w:rPr>
          <w:lang w:val="en-GB"/>
        </w:rPr>
        <w:t xml:space="preserve"> responsible for some of these emissions as a result of patient transport activity undertaken in </w:t>
      </w:r>
      <w:r w:rsidR="00892E57" w:rsidRPr="00D22C6F">
        <w:rPr>
          <w:lang w:val="en-GB"/>
        </w:rPr>
        <w:t>aircraft</w:t>
      </w:r>
      <w:r w:rsidRPr="00D22C6F">
        <w:rPr>
          <w:lang w:val="en-GB"/>
        </w:rPr>
        <w:t xml:space="preserve"> owned and operated by the health system</w:t>
      </w:r>
      <w:r w:rsidR="00062D8E" w:rsidRPr="00D22C6F">
        <w:rPr>
          <w:lang w:val="en-GB"/>
        </w:rPr>
        <w:t xml:space="preserve"> or considered part of its fleet</w:t>
      </w:r>
      <w:r w:rsidRPr="00D22C6F">
        <w:rPr>
          <w:lang w:val="en-GB"/>
        </w:rPr>
        <w:t xml:space="preserve">. </w:t>
      </w:r>
      <w:r w:rsidR="00737708" w:rsidRPr="00D22C6F">
        <w:rPr>
          <w:lang w:val="en-GB"/>
        </w:rPr>
        <w:t>This report therefore includes separate estimates of air transport emissions</w:t>
      </w:r>
      <w:r w:rsidR="000957A2" w:rsidRPr="00D22C6F">
        <w:rPr>
          <w:lang w:val="en-GB"/>
        </w:rPr>
        <w:t xml:space="preserve">, which are reported </w:t>
      </w:r>
      <w:r w:rsidR="00667114" w:rsidRPr="00D22C6F">
        <w:rPr>
          <w:lang w:val="en-GB"/>
        </w:rPr>
        <w:t xml:space="preserve">here as scope 1 emissions (although </w:t>
      </w:r>
      <w:proofErr w:type="gramStart"/>
      <w:r w:rsidR="00667114" w:rsidRPr="00D22C6F">
        <w:rPr>
          <w:lang w:val="en-GB"/>
        </w:rPr>
        <w:t xml:space="preserve">in reality </w:t>
      </w:r>
      <w:r w:rsidR="00172187" w:rsidRPr="00D22C6F">
        <w:rPr>
          <w:lang w:val="en-GB"/>
        </w:rPr>
        <w:t>they</w:t>
      </w:r>
      <w:proofErr w:type="gramEnd"/>
      <w:r w:rsidR="00172187" w:rsidRPr="00D22C6F">
        <w:rPr>
          <w:lang w:val="en-GB"/>
        </w:rPr>
        <w:t xml:space="preserve"> will be a mix of scope 1 and scope 3 emissions due to the diversity of ownership and control arrangements across </w:t>
      </w:r>
      <w:r w:rsidR="00324AA0" w:rsidRPr="00D22C6F">
        <w:rPr>
          <w:lang w:val="en-GB"/>
        </w:rPr>
        <w:t>jurisdiction</w:t>
      </w:r>
      <w:r w:rsidR="00A775E3" w:rsidRPr="00D22C6F">
        <w:rPr>
          <w:lang w:val="en-GB"/>
        </w:rPr>
        <w:t>s</w:t>
      </w:r>
      <w:r w:rsidR="00172187" w:rsidRPr="00D22C6F">
        <w:rPr>
          <w:lang w:val="en-GB"/>
        </w:rPr>
        <w:t>)</w:t>
      </w:r>
      <w:r w:rsidR="00737708" w:rsidRPr="00D22C6F">
        <w:rPr>
          <w:lang w:val="en-GB"/>
        </w:rPr>
        <w:t>.</w:t>
      </w:r>
    </w:p>
    <w:p w14:paraId="7CB2C7AE" w14:textId="77777777" w:rsidR="00737708" w:rsidRPr="00D22C6F" w:rsidRDefault="00737708" w:rsidP="00905EEE">
      <w:pPr>
        <w:rPr>
          <w:rFonts w:cstheme="majorBidi"/>
          <w:b/>
          <w:color w:val="000000" w:themeColor="text1"/>
          <w:lang w:val="en-GB"/>
        </w:rPr>
      </w:pPr>
    </w:p>
    <w:p w14:paraId="00182956" w14:textId="07819BFC" w:rsidR="00C20613" w:rsidRPr="00D22C6F" w:rsidRDefault="00F45465" w:rsidP="5A9FC161">
      <w:pPr>
        <w:rPr>
          <w:rFonts w:cstheme="majorBidi"/>
          <w:lang w:val="en-GB"/>
        </w:rPr>
      </w:pPr>
      <w:r w:rsidRPr="5A9FC161">
        <w:rPr>
          <w:rFonts w:cstheme="majorBidi"/>
          <w:lang w:val="en-GB"/>
        </w:rPr>
        <w:t xml:space="preserve">Publicly reported data on air ambulance, patient transfer and retrieval activities was obtained </w:t>
      </w:r>
      <w:r w:rsidR="00162B44" w:rsidRPr="5A9FC161">
        <w:rPr>
          <w:rFonts w:cstheme="majorBidi"/>
          <w:lang w:val="en-GB"/>
        </w:rPr>
        <w:t>for</w:t>
      </w:r>
      <w:r w:rsidRPr="5A9FC161">
        <w:rPr>
          <w:rFonts w:cstheme="majorBidi"/>
          <w:lang w:val="en-GB"/>
        </w:rPr>
        <w:t xml:space="preserve"> NSW, Queensland</w:t>
      </w:r>
      <w:r w:rsidR="00162B44" w:rsidRPr="5A9FC161">
        <w:rPr>
          <w:rFonts w:cstheme="majorBidi"/>
          <w:lang w:val="en-GB"/>
        </w:rPr>
        <w:t xml:space="preserve">, SA </w:t>
      </w:r>
      <w:r w:rsidRPr="5A9FC161">
        <w:rPr>
          <w:rFonts w:cstheme="majorBidi"/>
          <w:lang w:val="en-GB"/>
        </w:rPr>
        <w:t xml:space="preserve">and </w:t>
      </w:r>
      <w:r w:rsidR="00162B44" w:rsidRPr="5A9FC161">
        <w:rPr>
          <w:rFonts w:cstheme="majorBidi"/>
          <w:lang w:val="en-GB"/>
        </w:rPr>
        <w:t>WA</w:t>
      </w:r>
      <w:r w:rsidR="00DC3247" w:rsidRPr="5A9FC161">
        <w:rPr>
          <w:rFonts w:cstheme="majorBidi"/>
          <w:lang w:val="en-GB"/>
        </w:rPr>
        <w:t>.</w:t>
      </w:r>
      <w:r w:rsidR="001B2B37" w:rsidRPr="5A9FC161">
        <w:rPr>
          <w:rStyle w:val="EndnoteReference"/>
          <w:rFonts w:cstheme="majorBidi"/>
          <w:lang w:val="en-GB"/>
        </w:rPr>
        <w:endnoteReference w:id="41"/>
      </w:r>
      <w:r w:rsidR="00D44E09" w:rsidRPr="5A9FC161">
        <w:rPr>
          <w:rFonts w:cstheme="majorBidi"/>
          <w:vertAlign w:val="superscript"/>
          <w:lang w:val="en-GB"/>
        </w:rPr>
        <w:t>,</w:t>
      </w:r>
      <w:r w:rsidR="00D44E09" w:rsidRPr="5A9FC161">
        <w:rPr>
          <w:rStyle w:val="EndnoteReference"/>
          <w:rFonts w:cstheme="majorBidi"/>
          <w:lang w:val="en-GB"/>
        </w:rPr>
        <w:endnoteReference w:id="42"/>
      </w:r>
      <w:r w:rsidR="001927BA" w:rsidRPr="5A9FC161">
        <w:rPr>
          <w:rFonts w:cstheme="majorBidi"/>
          <w:vertAlign w:val="superscript"/>
          <w:lang w:val="en-GB"/>
        </w:rPr>
        <w:t>,</w:t>
      </w:r>
      <w:r w:rsidR="001927BA" w:rsidRPr="5A9FC161">
        <w:rPr>
          <w:rStyle w:val="EndnoteReference"/>
          <w:rFonts w:cstheme="majorBidi"/>
          <w:lang w:val="en-GB"/>
        </w:rPr>
        <w:endnoteReference w:id="43"/>
      </w:r>
      <w:r w:rsidR="006B4D7F" w:rsidRPr="5A9FC161">
        <w:rPr>
          <w:rFonts w:cstheme="majorBidi"/>
          <w:vertAlign w:val="superscript"/>
          <w:lang w:val="en-GB"/>
        </w:rPr>
        <w:t>,</w:t>
      </w:r>
      <w:r w:rsidR="006B4D7F" w:rsidRPr="5A9FC161">
        <w:rPr>
          <w:rStyle w:val="EndnoteReference"/>
          <w:rFonts w:cstheme="majorBidi"/>
          <w:lang w:val="en-GB"/>
        </w:rPr>
        <w:endnoteReference w:id="44"/>
      </w:r>
      <w:r w:rsidR="00DC3247" w:rsidRPr="5A9FC161">
        <w:rPr>
          <w:rFonts w:cstheme="majorBidi"/>
          <w:lang w:val="en-GB"/>
        </w:rPr>
        <w:t xml:space="preserve"> After analysing these data and consulting with jurisdictional representatives, </w:t>
      </w:r>
      <w:r w:rsidR="00B34EC0" w:rsidRPr="5A9FC161">
        <w:rPr>
          <w:rFonts w:cstheme="majorBidi"/>
          <w:lang w:val="en-GB"/>
        </w:rPr>
        <w:t>states and territories</w:t>
      </w:r>
      <w:r w:rsidR="00A049B6" w:rsidRPr="5A9FC161">
        <w:rPr>
          <w:rFonts w:cstheme="majorBidi"/>
          <w:lang w:val="en-GB"/>
        </w:rPr>
        <w:t xml:space="preserve"> were categorised into two groups based on </w:t>
      </w:r>
      <w:r w:rsidR="001E7013" w:rsidRPr="5A9FC161">
        <w:rPr>
          <w:rFonts w:cstheme="majorBidi"/>
          <w:lang w:val="en-GB"/>
        </w:rPr>
        <w:t xml:space="preserve">population density and average </w:t>
      </w:r>
      <w:r w:rsidR="00C20613" w:rsidRPr="5A9FC161">
        <w:rPr>
          <w:rFonts w:cstheme="majorBidi"/>
          <w:lang w:val="en-GB"/>
        </w:rPr>
        <w:t xml:space="preserve">travel times for air ambulance retrieval. </w:t>
      </w:r>
      <w:r w:rsidR="005A3032" w:rsidRPr="5A9FC161">
        <w:rPr>
          <w:rFonts w:cstheme="majorBidi"/>
          <w:lang w:val="en-GB"/>
        </w:rPr>
        <w:t xml:space="preserve">Group 1 (NSW, ACT, Tasmania and Victoria) </w:t>
      </w:r>
      <w:r w:rsidR="00A82130" w:rsidRPr="5A9FC161">
        <w:rPr>
          <w:rFonts w:cstheme="majorBidi"/>
          <w:lang w:val="en-GB"/>
        </w:rPr>
        <w:t>and Group 2</w:t>
      </w:r>
      <w:r w:rsidR="00C20613" w:rsidRPr="5A9FC161">
        <w:rPr>
          <w:rFonts w:cstheme="majorBidi"/>
          <w:lang w:val="en-GB"/>
        </w:rPr>
        <w:t xml:space="preserve"> (Queensland, </w:t>
      </w:r>
      <w:r w:rsidR="009663AF" w:rsidRPr="5A9FC161">
        <w:rPr>
          <w:rFonts w:cstheme="majorBidi"/>
          <w:lang w:val="en-GB"/>
        </w:rPr>
        <w:t>WA, NT and SA</w:t>
      </w:r>
      <w:r w:rsidR="00C20613" w:rsidRPr="5A9FC161">
        <w:rPr>
          <w:rFonts w:cstheme="majorBidi"/>
          <w:lang w:val="en-GB"/>
        </w:rPr>
        <w:t xml:space="preserve">) </w:t>
      </w:r>
      <w:r w:rsidR="00A82130" w:rsidRPr="5A9FC161">
        <w:rPr>
          <w:rFonts w:cstheme="majorBidi"/>
          <w:lang w:val="en-GB"/>
        </w:rPr>
        <w:t xml:space="preserve">were assumed to have average patient retrieval flight times of 60 minutes and 90 minutes respectively. </w:t>
      </w:r>
    </w:p>
    <w:p w14:paraId="0E3CA6B4" w14:textId="77777777" w:rsidR="00E146EE" w:rsidRPr="00D22C6F" w:rsidRDefault="00E146EE" w:rsidP="00F45465">
      <w:pPr>
        <w:rPr>
          <w:rFonts w:cstheme="majorBidi"/>
          <w:lang w:val="en-GB"/>
        </w:rPr>
      </w:pPr>
    </w:p>
    <w:p w14:paraId="2CAA6D09" w14:textId="13052694" w:rsidR="00E146EE" w:rsidRPr="00D22C6F" w:rsidRDefault="007822ED" w:rsidP="00F45465">
      <w:pPr>
        <w:rPr>
          <w:rFonts w:cstheme="majorBidi"/>
          <w:lang w:val="en-GB"/>
        </w:rPr>
      </w:pPr>
      <w:r w:rsidRPr="00D22C6F">
        <w:rPr>
          <w:rFonts w:cstheme="majorBidi"/>
          <w:lang w:val="en-GB"/>
        </w:rPr>
        <w:t xml:space="preserve">Using national data </w:t>
      </w:r>
      <w:r w:rsidR="00ED030B" w:rsidRPr="00D22C6F">
        <w:rPr>
          <w:rFonts w:cstheme="majorBidi"/>
          <w:lang w:val="en-GB"/>
        </w:rPr>
        <w:t xml:space="preserve">on </w:t>
      </w:r>
      <w:r w:rsidR="00A23099" w:rsidRPr="00D22C6F">
        <w:rPr>
          <w:rFonts w:cstheme="majorBidi"/>
          <w:lang w:val="en-GB"/>
        </w:rPr>
        <w:t>Emergency Department (ED)</w:t>
      </w:r>
      <w:r w:rsidR="00ED030B" w:rsidRPr="00D22C6F">
        <w:rPr>
          <w:rFonts w:cstheme="majorBidi"/>
          <w:lang w:val="en-GB"/>
        </w:rPr>
        <w:t xml:space="preserve"> presentations by jurisdiction, t</w:t>
      </w:r>
      <w:r w:rsidR="00E146EE" w:rsidRPr="00D22C6F">
        <w:rPr>
          <w:rFonts w:cstheme="majorBidi"/>
          <w:lang w:val="en-GB"/>
        </w:rPr>
        <w:t xml:space="preserve">he percentage of ED </w:t>
      </w:r>
      <w:r w:rsidR="00F02A76" w:rsidRPr="00D22C6F">
        <w:rPr>
          <w:rFonts w:cstheme="majorBidi"/>
          <w:lang w:val="en-GB"/>
        </w:rPr>
        <w:t>presentations</w:t>
      </w:r>
      <w:r w:rsidR="00E146EE" w:rsidRPr="00D22C6F">
        <w:rPr>
          <w:rFonts w:cstheme="majorBidi"/>
          <w:lang w:val="en-GB"/>
        </w:rPr>
        <w:t xml:space="preserve"> arriving by air </w:t>
      </w:r>
      <w:r w:rsidR="00F02A76" w:rsidRPr="00D22C6F">
        <w:rPr>
          <w:rFonts w:cstheme="majorBidi"/>
          <w:lang w:val="en-GB"/>
        </w:rPr>
        <w:t xml:space="preserve">ambulance </w:t>
      </w:r>
      <w:r w:rsidR="00E146EE" w:rsidRPr="00D22C6F">
        <w:rPr>
          <w:rFonts w:cstheme="majorBidi"/>
          <w:lang w:val="en-GB"/>
        </w:rPr>
        <w:t xml:space="preserve">was calculated </w:t>
      </w:r>
      <w:r w:rsidR="00A2438E" w:rsidRPr="00D22C6F">
        <w:rPr>
          <w:rFonts w:cstheme="majorBidi"/>
          <w:lang w:val="en-GB"/>
        </w:rPr>
        <w:t xml:space="preserve">for NSW (0.3%), </w:t>
      </w:r>
      <w:r w:rsidR="00692C1B" w:rsidRPr="00D22C6F">
        <w:rPr>
          <w:rFonts w:cstheme="majorBidi"/>
          <w:lang w:val="en-GB"/>
        </w:rPr>
        <w:t>Queensland (</w:t>
      </w:r>
      <w:r w:rsidR="009663AF" w:rsidRPr="00D22C6F">
        <w:rPr>
          <w:rFonts w:cstheme="majorBidi"/>
          <w:lang w:val="en-GB"/>
        </w:rPr>
        <w:t>1.1%), SA (1.3%), and WA (1.1%).</w:t>
      </w:r>
      <w:bookmarkStart w:id="134" w:name="_Ref184817330"/>
      <w:r w:rsidR="001D252B" w:rsidRPr="00D22C6F">
        <w:rPr>
          <w:rStyle w:val="EndnoteReference"/>
          <w:rFonts w:cstheme="majorBidi"/>
          <w:lang w:val="en-GB"/>
        </w:rPr>
        <w:endnoteReference w:id="45"/>
      </w:r>
      <w:bookmarkEnd w:id="134"/>
      <w:r w:rsidR="009663AF" w:rsidRPr="00D22C6F">
        <w:rPr>
          <w:rFonts w:cstheme="majorBidi"/>
          <w:lang w:val="en-GB"/>
        </w:rPr>
        <w:t xml:space="preserve"> </w:t>
      </w:r>
      <w:r w:rsidR="00BE24A7" w:rsidRPr="00D22C6F">
        <w:rPr>
          <w:rFonts w:cstheme="majorBidi"/>
          <w:lang w:val="en-GB"/>
        </w:rPr>
        <w:t xml:space="preserve">The NSW percentage was used as a proxy for </w:t>
      </w:r>
      <w:r w:rsidR="005A3032" w:rsidRPr="00D22C6F">
        <w:rPr>
          <w:rFonts w:cstheme="majorBidi"/>
          <w:lang w:val="en-GB"/>
        </w:rPr>
        <w:t xml:space="preserve">other Group 1 jurisdictions, </w:t>
      </w:r>
      <w:r w:rsidR="00C33815" w:rsidRPr="00D22C6F">
        <w:rPr>
          <w:rFonts w:cstheme="majorBidi"/>
          <w:lang w:val="en-GB"/>
        </w:rPr>
        <w:t xml:space="preserve">while </w:t>
      </w:r>
      <w:r w:rsidR="00DB07D3" w:rsidRPr="00D22C6F">
        <w:rPr>
          <w:rFonts w:cstheme="majorBidi"/>
          <w:lang w:val="en-GB"/>
        </w:rPr>
        <w:t xml:space="preserve">a population-weighted average of the </w:t>
      </w:r>
      <w:r w:rsidR="002025C8" w:rsidRPr="00D22C6F">
        <w:rPr>
          <w:rFonts w:cstheme="majorBidi"/>
          <w:lang w:val="en-GB"/>
        </w:rPr>
        <w:t xml:space="preserve">percentage for Queensland, SA and WA was used as a proxy for the </w:t>
      </w:r>
      <w:r w:rsidR="0044102F" w:rsidRPr="00D22C6F">
        <w:rPr>
          <w:rFonts w:cstheme="majorBidi"/>
          <w:lang w:val="en-GB"/>
        </w:rPr>
        <w:t xml:space="preserve">remaining Group 2 jurisdiction (NT) </w:t>
      </w:r>
      <w:r w:rsidR="00F02A76" w:rsidRPr="00D22C6F">
        <w:rPr>
          <w:rFonts w:cstheme="majorBidi"/>
          <w:lang w:val="en-GB"/>
        </w:rPr>
        <w:t>– yielding a number of ED presentations arriving by air ambulance in every jurisdiction.</w:t>
      </w:r>
    </w:p>
    <w:p w14:paraId="65129D6E" w14:textId="77777777" w:rsidR="00E874A1" w:rsidRPr="00D22C6F" w:rsidRDefault="00E874A1" w:rsidP="00905EEE">
      <w:pPr>
        <w:rPr>
          <w:rFonts w:cstheme="majorBidi"/>
          <w:b/>
          <w:color w:val="000000" w:themeColor="text1"/>
          <w:lang w:val="en-GB"/>
        </w:rPr>
      </w:pPr>
    </w:p>
    <w:p w14:paraId="0B807D6E" w14:textId="5D2029F7" w:rsidR="005171A3" w:rsidRPr="00D22C6F" w:rsidRDefault="00544A5C" w:rsidP="005171A3">
      <w:pPr>
        <w:rPr>
          <w:lang w:val="en-GB"/>
        </w:rPr>
      </w:pPr>
      <w:r w:rsidRPr="00D22C6F">
        <w:rPr>
          <w:rFonts w:cstheme="majorBidi"/>
          <w:bCs/>
          <w:color w:val="000000" w:themeColor="text1"/>
          <w:lang w:val="en-GB"/>
        </w:rPr>
        <w:t>Air ambulance retrievals can be by rotary wing (helicopter) or fixed wing (</w:t>
      </w:r>
      <w:r w:rsidR="0085538C" w:rsidRPr="00D22C6F">
        <w:rPr>
          <w:rFonts w:cstheme="majorBidi"/>
          <w:bCs/>
          <w:color w:val="000000" w:themeColor="text1"/>
          <w:lang w:val="en-GB"/>
        </w:rPr>
        <w:t xml:space="preserve">aeroplane). </w:t>
      </w:r>
      <w:r w:rsidR="006C51E0" w:rsidRPr="00D22C6F">
        <w:rPr>
          <w:rFonts w:cstheme="majorBidi"/>
          <w:bCs/>
          <w:color w:val="000000" w:themeColor="text1"/>
          <w:lang w:val="en-GB"/>
        </w:rPr>
        <w:t>The NSW p</w:t>
      </w:r>
      <w:r w:rsidR="002016D0" w:rsidRPr="00D22C6F">
        <w:rPr>
          <w:rFonts w:cstheme="majorBidi"/>
          <w:bCs/>
          <w:color w:val="000000" w:themeColor="text1"/>
          <w:lang w:val="en-GB"/>
        </w:rPr>
        <w:t xml:space="preserve">ercentage of air ambulance retrievals by rotary wing </w:t>
      </w:r>
      <w:r w:rsidR="006C51E0" w:rsidRPr="00D22C6F">
        <w:rPr>
          <w:rFonts w:cstheme="majorBidi"/>
          <w:bCs/>
          <w:color w:val="000000" w:themeColor="text1"/>
          <w:lang w:val="en-GB"/>
        </w:rPr>
        <w:t>(</w:t>
      </w:r>
      <w:r w:rsidR="0086578C" w:rsidRPr="00D22C6F">
        <w:rPr>
          <w:rFonts w:cstheme="majorBidi"/>
          <w:bCs/>
          <w:color w:val="000000" w:themeColor="text1"/>
          <w:lang w:val="en-GB"/>
        </w:rPr>
        <w:t>54%</w:t>
      </w:r>
      <w:r w:rsidR="006C51E0" w:rsidRPr="00D22C6F">
        <w:rPr>
          <w:rFonts w:cstheme="majorBidi"/>
          <w:bCs/>
          <w:color w:val="000000" w:themeColor="text1"/>
          <w:lang w:val="en-GB"/>
        </w:rPr>
        <w:t xml:space="preserve">) was used for all Group 1 jurisdictions, while the corresponding </w:t>
      </w:r>
      <w:r w:rsidR="0086578C" w:rsidRPr="00D22C6F">
        <w:rPr>
          <w:rFonts w:cstheme="majorBidi"/>
          <w:bCs/>
          <w:color w:val="000000" w:themeColor="text1"/>
          <w:lang w:val="en-GB"/>
        </w:rPr>
        <w:t xml:space="preserve">Queensland percentage </w:t>
      </w:r>
      <w:r w:rsidR="00A25A6E" w:rsidRPr="00D22C6F">
        <w:rPr>
          <w:rFonts w:cstheme="majorBidi"/>
          <w:bCs/>
          <w:color w:val="000000" w:themeColor="text1"/>
          <w:lang w:val="en-GB"/>
        </w:rPr>
        <w:t>(31%)</w:t>
      </w:r>
      <w:r w:rsidR="0086578C" w:rsidRPr="00D22C6F">
        <w:rPr>
          <w:rFonts w:cstheme="majorBidi"/>
          <w:bCs/>
          <w:color w:val="000000" w:themeColor="text1"/>
          <w:lang w:val="en-GB"/>
        </w:rPr>
        <w:t xml:space="preserve"> was used for all Group 2 jurisdictions</w:t>
      </w:r>
      <w:r w:rsidR="003119D9" w:rsidRPr="00D22C6F">
        <w:rPr>
          <w:rFonts w:cstheme="majorBidi"/>
          <w:bCs/>
          <w:color w:val="000000" w:themeColor="text1"/>
          <w:lang w:val="en-GB"/>
        </w:rPr>
        <w:t xml:space="preserve"> – resulting in an estimated number of </w:t>
      </w:r>
      <w:r w:rsidR="0086578C" w:rsidRPr="00D22C6F">
        <w:rPr>
          <w:rFonts w:cstheme="majorBidi"/>
          <w:bCs/>
          <w:color w:val="000000" w:themeColor="text1"/>
          <w:lang w:val="en-GB"/>
        </w:rPr>
        <w:t xml:space="preserve">rotary and fixed wing ED presentations for each jurisdiction. </w:t>
      </w:r>
      <w:r w:rsidR="00766C12" w:rsidRPr="00D22C6F">
        <w:rPr>
          <w:rFonts w:cstheme="majorBidi"/>
          <w:bCs/>
          <w:color w:val="000000" w:themeColor="text1"/>
          <w:lang w:val="en-GB"/>
        </w:rPr>
        <w:t>Using emissions factor</w:t>
      </w:r>
      <w:r w:rsidR="00BC298B" w:rsidRPr="00D22C6F">
        <w:rPr>
          <w:rFonts w:cstheme="majorBidi"/>
          <w:bCs/>
          <w:color w:val="000000" w:themeColor="text1"/>
          <w:lang w:val="en-GB"/>
        </w:rPr>
        <w:t>s</w:t>
      </w:r>
      <w:r w:rsidR="00766C12" w:rsidRPr="00D22C6F">
        <w:rPr>
          <w:rFonts w:cstheme="majorBidi"/>
          <w:bCs/>
          <w:color w:val="000000" w:themeColor="text1"/>
          <w:lang w:val="en-GB"/>
        </w:rPr>
        <w:t xml:space="preserve"> of </w:t>
      </w:r>
      <w:r w:rsidR="00B13066" w:rsidRPr="00D22C6F">
        <w:rPr>
          <w:rFonts w:cstheme="majorBidi"/>
          <w:bCs/>
          <w:color w:val="000000" w:themeColor="text1"/>
          <w:lang w:val="en-GB"/>
        </w:rPr>
        <w:t xml:space="preserve">1,368 </w:t>
      </w:r>
      <w:r w:rsidR="00766C12" w:rsidRPr="00D22C6F">
        <w:rPr>
          <w:rFonts w:cstheme="majorBidi"/>
          <w:bCs/>
          <w:color w:val="000000" w:themeColor="text1"/>
          <w:lang w:val="en-GB"/>
        </w:rPr>
        <w:t>kg CO</w:t>
      </w:r>
      <w:r w:rsidR="00766C12" w:rsidRPr="00D22C6F">
        <w:rPr>
          <w:rFonts w:cstheme="majorBidi"/>
          <w:bCs/>
          <w:color w:val="000000" w:themeColor="text1"/>
          <w:vertAlign w:val="subscript"/>
          <w:lang w:val="en-GB"/>
        </w:rPr>
        <w:t>2</w:t>
      </w:r>
      <w:r w:rsidR="00766C12" w:rsidRPr="00D22C6F">
        <w:rPr>
          <w:rFonts w:cstheme="majorBidi"/>
          <w:bCs/>
          <w:color w:val="000000" w:themeColor="text1"/>
          <w:lang w:val="en-GB"/>
        </w:rPr>
        <w:t xml:space="preserve">-e per hour for rotary wing aircraft </w:t>
      </w:r>
      <w:r w:rsidR="00420911" w:rsidRPr="00D22C6F">
        <w:rPr>
          <w:rFonts w:cstheme="majorBidi"/>
          <w:bCs/>
          <w:color w:val="000000" w:themeColor="text1"/>
          <w:lang w:val="en-GB"/>
        </w:rPr>
        <w:t xml:space="preserve">(based on the Agusta Westland AW139) </w:t>
      </w:r>
      <w:r w:rsidR="00766C12" w:rsidRPr="00D22C6F">
        <w:rPr>
          <w:rFonts w:cstheme="majorBidi"/>
          <w:bCs/>
          <w:color w:val="000000" w:themeColor="text1"/>
          <w:lang w:val="en-GB"/>
        </w:rPr>
        <w:t xml:space="preserve">and </w:t>
      </w:r>
      <w:r w:rsidR="00B13066" w:rsidRPr="00D22C6F">
        <w:rPr>
          <w:rFonts w:cstheme="majorBidi"/>
          <w:bCs/>
          <w:color w:val="000000" w:themeColor="text1"/>
          <w:lang w:val="en-GB"/>
        </w:rPr>
        <w:t>1,55</w:t>
      </w:r>
      <w:r w:rsidR="00A85F47" w:rsidRPr="00D22C6F">
        <w:rPr>
          <w:rFonts w:cstheme="majorBidi"/>
          <w:bCs/>
          <w:color w:val="000000" w:themeColor="text1"/>
          <w:lang w:val="en-GB"/>
        </w:rPr>
        <w:t xml:space="preserve">8 </w:t>
      </w:r>
      <w:r w:rsidR="00766C12" w:rsidRPr="00D22C6F">
        <w:rPr>
          <w:rFonts w:cstheme="majorBidi"/>
          <w:bCs/>
          <w:color w:val="000000" w:themeColor="text1"/>
          <w:lang w:val="en-GB"/>
        </w:rPr>
        <w:t>kg CO</w:t>
      </w:r>
      <w:r w:rsidR="00766C12" w:rsidRPr="00D22C6F">
        <w:rPr>
          <w:rFonts w:cstheme="majorBidi"/>
          <w:bCs/>
          <w:color w:val="000000" w:themeColor="text1"/>
          <w:vertAlign w:val="subscript"/>
          <w:lang w:val="en-GB"/>
        </w:rPr>
        <w:t>2</w:t>
      </w:r>
      <w:r w:rsidR="00766C12" w:rsidRPr="00D22C6F">
        <w:rPr>
          <w:rFonts w:cstheme="majorBidi"/>
          <w:bCs/>
          <w:color w:val="000000" w:themeColor="text1"/>
          <w:lang w:val="en-GB"/>
        </w:rPr>
        <w:t xml:space="preserve">-e per hour for </w:t>
      </w:r>
      <w:r w:rsidR="00A85F47" w:rsidRPr="00D22C6F">
        <w:rPr>
          <w:rFonts w:cstheme="majorBidi"/>
          <w:bCs/>
          <w:color w:val="000000" w:themeColor="text1"/>
          <w:lang w:val="en-GB"/>
        </w:rPr>
        <w:t xml:space="preserve">fixed </w:t>
      </w:r>
      <w:r w:rsidR="00766C12" w:rsidRPr="00D22C6F">
        <w:rPr>
          <w:rFonts w:cstheme="majorBidi"/>
          <w:bCs/>
          <w:color w:val="000000" w:themeColor="text1"/>
          <w:lang w:val="en-GB"/>
        </w:rPr>
        <w:t xml:space="preserve">wing </w:t>
      </w:r>
      <w:r w:rsidR="00816704" w:rsidRPr="00D22C6F">
        <w:rPr>
          <w:rFonts w:cstheme="majorBidi"/>
          <w:bCs/>
          <w:color w:val="000000" w:themeColor="text1"/>
          <w:lang w:val="en-GB"/>
        </w:rPr>
        <w:t>aircraft</w:t>
      </w:r>
      <w:r w:rsidR="00762CA8" w:rsidRPr="00D22C6F">
        <w:rPr>
          <w:rFonts w:cstheme="majorBidi"/>
          <w:bCs/>
          <w:color w:val="000000" w:themeColor="text1"/>
          <w:lang w:val="en-GB"/>
        </w:rPr>
        <w:t xml:space="preserve"> </w:t>
      </w:r>
      <w:r w:rsidR="00420911" w:rsidRPr="00D22C6F">
        <w:rPr>
          <w:rFonts w:cstheme="majorBidi"/>
          <w:bCs/>
          <w:color w:val="000000" w:themeColor="text1"/>
          <w:lang w:val="en-GB"/>
        </w:rPr>
        <w:t xml:space="preserve">(based on the </w:t>
      </w:r>
      <w:r w:rsidR="0022652F" w:rsidRPr="00D22C6F">
        <w:rPr>
          <w:rFonts w:cstheme="majorBidi"/>
          <w:bCs/>
          <w:color w:val="000000" w:themeColor="text1"/>
          <w:lang w:val="en-GB"/>
        </w:rPr>
        <w:t xml:space="preserve">King Air B200) </w:t>
      </w:r>
      <w:r w:rsidR="00762CA8" w:rsidRPr="00D22C6F">
        <w:rPr>
          <w:rFonts w:cstheme="majorBidi"/>
          <w:bCs/>
          <w:color w:val="000000" w:themeColor="text1"/>
          <w:lang w:val="en-GB"/>
        </w:rPr>
        <w:t xml:space="preserve">enabled calculation </w:t>
      </w:r>
      <w:r w:rsidR="00D8357F" w:rsidRPr="00D22C6F">
        <w:rPr>
          <w:rFonts w:cstheme="majorBidi"/>
          <w:bCs/>
          <w:color w:val="000000" w:themeColor="text1"/>
          <w:lang w:val="en-GB"/>
        </w:rPr>
        <w:t xml:space="preserve">(when combined with the assumptions on retrieval time mentioned above) </w:t>
      </w:r>
      <w:r w:rsidR="00762CA8" w:rsidRPr="00D22C6F">
        <w:rPr>
          <w:rFonts w:cstheme="majorBidi"/>
          <w:bCs/>
          <w:color w:val="000000" w:themeColor="text1"/>
          <w:lang w:val="en-GB"/>
        </w:rPr>
        <w:t xml:space="preserve">of total air ambulance emissions </w:t>
      </w:r>
      <w:r w:rsidR="00D8357F" w:rsidRPr="00D22C6F">
        <w:rPr>
          <w:rFonts w:cstheme="majorBidi"/>
          <w:bCs/>
          <w:color w:val="000000" w:themeColor="text1"/>
          <w:lang w:val="en-GB"/>
        </w:rPr>
        <w:t>for each jurisdiction</w:t>
      </w:r>
      <w:r w:rsidR="002935D1" w:rsidRPr="00D22C6F">
        <w:rPr>
          <w:rFonts w:cstheme="majorBidi"/>
          <w:color w:val="000000" w:themeColor="text1"/>
          <w:lang w:val="en-GB"/>
        </w:rPr>
        <w:t>.</w:t>
      </w:r>
      <w:r w:rsidR="00133BC6" w:rsidRPr="00D22C6F">
        <w:rPr>
          <w:rStyle w:val="EndnoteReference"/>
          <w:rFonts w:cstheme="majorBidi"/>
          <w:bCs/>
          <w:color w:val="000000" w:themeColor="text1"/>
          <w:lang w:val="en-GB"/>
        </w:rPr>
        <w:endnoteReference w:id="46"/>
      </w:r>
      <w:r w:rsidR="00905823" w:rsidRPr="00D22C6F">
        <w:rPr>
          <w:rFonts w:cstheme="majorBidi"/>
          <w:bCs/>
          <w:color w:val="000000" w:themeColor="text1"/>
          <w:vertAlign w:val="superscript"/>
          <w:lang w:val="en-GB"/>
        </w:rPr>
        <w:t>,</w:t>
      </w:r>
      <w:r w:rsidR="00905823" w:rsidRPr="00D22C6F">
        <w:rPr>
          <w:rStyle w:val="EndnoteReference"/>
          <w:rFonts w:cstheme="majorBidi"/>
          <w:bCs/>
          <w:color w:val="000000" w:themeColor="text1"/>
          <w:lang w:val="en-GB"/>
        </w:rPr>
        <w:endnoteReference w:id="47"/>
      </w:r>
      <w:r w:rsidR="0081596F" w:rsidRPr="00D22C6F">
        <w:rPr>
          <w:rFonts w:cstheme="majorBidi"/>
          <w:bCs/>
          <w:color w:val="000000" w:themeColor="text1"/>
          <w:vertAlign w:val="superscript"/>
          <w:lang w:val="en-GB"/>
        </w:rPr>
        <w:t>,</w:t>
      </w:r>
      <w:r w:rsidR="00D175FB" w:rsidRPr="00D22C6F">
        <w:rPr>
          <w:rStyle w:val="EndnoteReference"/>
          <w:rFonts w:cstheme="majorBidi"/>
          <w:bCs/>
          <w:color w:val="000000" w:themeColor="text1"/>
          <w:lang w:val="en-GB"/>
        </w:rPr>
        <w:endnoteReference w:id="48"/>
      </w:r>
      <w:r w:rsidR="002935D1" w:rsidRPr="00D22C6F">
        <w:rPr>
          <w:rFonts w:cstheme="majorBidi"/>
          <w:bCs/>
          <w:color w:val="000000" w:themeColor="text1"/>
          <w:lang w:val="en-GB"/>
        </w:rPr>
        <w:t xml:space="preserve"> </w:t>
      </w:r>
      <w:r w:rsidR="00976479" w:rsidRPr="00D22C6F">
        <w:rPr>
          <w:rFonts w:cstheme="majorBidi"/>
          <w:bCs/>
          <w:color w:val="000000" w:themeColor="text1"/>
          <w:lang w:val="en-GB"/>
        </w:rPr>
        <w:t xml:space="preserve">Aggregating across all jurisdictions resulted in total air transport fuel combustion emissions </w:t>
      </w:r>
      <w:r w:rsidR="00F25030" w:rsidRPr="00D22C6F">
        <w:rPr>
          <w:rFonts w:cstheme="majorBidi"/>
          <w:bCs/>
          <w:color w:val="000000" w:themeColor="text1"/>
          <w:lang w:val="en-GB"/>
        </w:rPr>
        <w:t>of</w:t>
      </w:r>
      <w:r w:rsidR="00D8357F" w:rsidRPr="00D22C6F">
        <w:rPr>
          <w:rFonts w:cstheme="majorBidi"/>
          <w:bCs/>
          <w:color w:val="000000" w:themeColor="text1"/>
          <w:lang w:val="en-GB"/>
        </w:rPr>
        <w:t xml:space="preserve"> </w:t>
      </w:r>
      <w:r w:rsidR="00D8357F" w:rsidRPr="00D22C6F">
        <w:rPr>
          <w:rFonts w:cstheme="majorBidi"/>
          <w:color w:val="000000" w:themeColor="text1"/>
          <w:lang w:val="en-GB"/>
        </w:rPr>
        <w:t>10</w:t>
      </w:r>
      <w:r w:rsidR="00F44111" w:rsidRPr="00D22C6F">
        <w:rPr>
          <w:rFonts w:cstheme="majorBidi"/>
          <w:color w:val="000000" w:themeColor="text1"/>
          <w:lang w:val="en-GB"/>
        </w:rPr>
        <w:t>9.01</w:t>
      </w:r>
      <w:r w:rsidR="00D8357F" w:rsidRPr="00D22C6F">
        <w:rPr>
          <w:rFonts w:cstheme="majorBidi"/>
          <w:bCs/>
          <w:color w:val="000000" w:themeColor="text1"/>
          <w:lang w:val="en-GB"/>
        </w:rPr>
        <w:t xml:space="preserve"> kt CO</w:t>
      </w:r>
      <w:r w:rsidR="00D8357F" w:rsidRPr="00D22C6F">
        <w:rPr>
          <w:rFonts w:cstheme="majorBidi"/>
          <w:bCs/>
          <w:color w:val="000000" w:themeColor="text1"/>
          <w:vertAlign w:val="subscript"/>
          <w:lang w:val="en-GB"/>
        </w:rPr>
        <w:t>2</w:t>
      </w:r>
      <w:r w:rsidR="00D8357F" w:rsidRPr="00D22C6F">
        <w:rPr>
          <w:rFonts w:cstheme="majorBidi"/>
          <w:bCs/>
          <w:color w:val="000000" w:themeColor="text1"/>
          <w:lang w:val="en-GB"/>
        </w:rPr>
        <w:t>-e</w:t>
      </w:r>
      <w:r w:rsidR="00A53245" w:rsidRPr="00D22C6F">
        <w:rPr>
          <w:rFonts w:cstheme="majorBidi"/>
          <w:bCs/>
          <w:color w:val="000000" w:themeColor="text1"/>
          <w:lang w:val="en-GB"/>
        </w:rPr>
        <w:t>.</w:t>
      </w:r>
      <w:r w:rsidR="00640134" w:rsidRPr="00D22C6F">
        <w:rPr>
          <w:rFonts w:cstheme="majorBidi"/>
          <w:bCs/>
          <w:color w:val="000000" w:themeColor="text1"/>
          <w:lang w:val="en-GB"/>
        </w:rPr>
        <w:t xml:space="preserve"> This </w:t>
      </w:r>
      <w:r w:rsidR="003A5A27" w:rsidRPr="00D22C6F">
        <w:rPr>
          <w:rFonts w:cstheme="majorBidi"/>
          <w:bCs/>
          <w:color w:val="000000" w:themeColor="text1"/>
          <w:lang w:val="en-GB"/>
        </w:rPr>
        <w:t xml:space="preserve">calculation </w:t>
      </w:r>
      <w:r w:rsidR="00E84E38" w:rsidRPr="00D22C6F">
        <w:rPr>
          <w:rFonts w:cstheme="majorBidi"/>
          <w:bCs/>
          <w:color w:val="000000" w:themeColor="text1"/>
          <w:lang w:val="en-GB"/>
        </w:rPr>
        <w:t xml:space="preserve">was validated by a second estimation methodology </w:t>
      </w:r>
      <w:r w:rsidR="0044138C" w:rsidRPr="00D22C6F">
        <w:rPr>
          <w:rFonts w:cstheme="majorBidi"/>
          <w:bCs/>
          <w:color w:val="000000" w:themeColor="text1"/>
          <w:lang w:val="en-GB"/>
        </w:rPr>
        <w:t>which resulted in a similar estimate.</w:t>
      </w:r>
    </w:p>
    <w:p w14:paraId="4B71EAE2" w14:textId="77777777" w:rsidR="001972A9" w:rsidRPr="00D22C6F" w:rsidRDefault="001972A9" w:rsidP="00905EEE">
      <w:pPr>
        <w:rPr>
          <w:rFonts w:cstheme="majorBidi"/>
          <w:lang w:val="en-GB" w:eastAsia="en-GB"/>
        </w:rPr>
      </w:pPr>
    </w:p>
    <w:p w14:paraId="2FB8CCFD" w14:textId="77306BEF" w:rsidR="00905EEE" w:rsidRPr="00D22C6F" w:rsidRDefault="00905EEE" w:rsidP="00905EEE">
      <w:pPr>
        <w:keepNext/>
        <w:rPr>
          <w:lang w:val="en-GB"/>
        </w:rPr>
      </w:pPr>
      <w:bookmarkStart w:id="135" w:name="_Toc181033657"/>
      <w:bookmarkStart w:id="136" w:name="_Toc189756497"/>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14</w:t>
      </w:r>
      <w:r w:rsidRPr="00D22C6F">
        <w:rPr>
          <w:lang w:val="en-GB"/>
        </w:rPr>
        <w:fldChar w:fldCharType="end"/>
      </w:r>
      <w:r w:rsidRPr="00D22C6F">
        <w:rPr>
          <w:lang w:val="en-GB"/>
        </w:rPr>
        <w:t xml:space="preserve">: Emissions from </w:t>
      </w:r>
      <w:r w:rsidR="00CF690E" w:rsidRPr="00D22C6F">
        <w:rPr>
          <w:lang w:val="en-GB"/>
        </w:rPr>
        <w:t>A</w:t>
      </w:r>
      <w:r w:rsidRPr="00D22C6F">
        <w:rPr>
          <w:lang w:val="en-GB"/>
        </w:rPr>
        <w:t xml:space="preserve">ir </w:t>
      </w:r>
      <w:r w:rsidR="00CF690E" w:rsidRPr="00D22C6F">
        <w:rPr>
          <w:lang w:val="en-GB"/>
        </w:rPr>
        <w:t>T</w:t>
      </w:r>
      <w:r w:rsidRPr="00D22C6F">
        <w:rPr>
          <w:lang w:val="en-GB"/>
        </w:rPr>
        <w:t>ransport</w:t>
      </w:r>
      <w:bookmarkEnd w:id="135"/>
      <w:r w:rsidR="00BD762A" w:rsidRPr="00D22C6F">
        <w:rPr>
          <w:lang w:val="en-GB"/>
        </w:rPr>
        <w:t xml:space="preserve"> Fuel</w:t>
      </w:r>
      <w:r w:rsidR="00B23A29" w:rsidRPr="00D22C6F">
        <w:rPr>
          <w:lang w:val="en-GB"/>
        </w:rPr>
        <w:t xml:space="preserve"> Combustion</w:t>
      </w:r>
      <w:bookmarkEnd w:id="136"/>
    </w:p>
    <w:tbl>
      <w:tblPr>
        <w:tblStyle w:val="TableGrid10"/>
        <w:tblW w:w="5003" w:type="pct"/>
        <w:tblLook w:val="04A0" w:firstRow="1" w:lastRow="0" w:firstColumn="1" w:lastColumn="0" w:noHBand="0" w:noVBand="1"/>
      </w:tblPr>
      <w:tblGrid>
        <w:gridCol w:w="3213"/>
        <w:gridCol w:w="1684"/>
        <w:gridCol w:w="2752"/>
        <w:gridCol w:w="2097"/>
      </w:tblGrid>
      <w:tr w:rsidR="00780B6B" w:rsidRPr="00D22C6F" w14:paraId="04155973" w14:textId="77777777" w:rsidTr="00F2717B">
        <w:trPr>
          <w:cnfStyle w:val="100000000000" w:firstRow="1" w:lastRow="0" w:firstColumn="0" w:lastColumn="0" w:oddVBand="0" w:evenVBand="0" w:oddHBand="0" w:evenHBand="0" w:firstRowFirstColumn="0" w:firstRowLastColumn="0" w:lastRowFirstColumn="0" w:lastRowLastColumn="0"/>
          <w:cantSplit/>
          <w:trHeight w:val="471"/>
        </w:trPr>
        <w:tc>
          <w:tcPr>
            <w:tcW w:w="1648" w:type="pct"/>
          </w:tcPr>
          <w:p w14:paraId="66667C35" w14:textId="77777777" w:rsidR="002E52B2" w:rsidRPr="00D22C6F" w:rsidRDefault="002E52B2" w:rsidP="00187D0A">
            <w:pPr>
              <w:rPr>
                <w:rFonts w:eastAsia="Arial" w:cs="Arial"/>
                <w:sz w:val="22"/>
                <w:szCs w:val="22"/>
                <w:lang w:val="en-GB"/>
              </w:rPr>
            </w:pPr>
            <w:r w:rsidRPr="00D22C6F">
              <w:rPr>
                <w:rFonts w:eastAsia="Arial" w:cs="Arial"/>
                <w:sz w:val="22"/>
                <w:szCs w:val="22"/>
                <w:lang w:val="en-GB"/>
              </w:rPr>
              <w:t>IOIG</w:t>
            </w:r>
          </w:p>
        </w:tc>
        <w:tc>
          <w:tcPr>
            <w:tcW w:w="864" w:type="pct"/>
          </w:tcPr>
          <w:p w14:paraId="1EC022FE" w14:textId="6FE36506" w:rsidR="002E52B2" w:rsidRPr="00D22C6F" w:rsidRDefault="002E52B2" w:rsidP="00187D0A">
            <w:pPr>
              <w:rPr>
                <w:rFonts w:eastAsia="Arial" w:cs="Arial"/>
                <w:sz w:val="22"/>
                <w:szCs w:val="22"/>
                <w:lang w:val="en-GB"/>
              </w:rPr>
            </w:pPr>
            <w:r w:rsidRPr="00D22C6F">
              <w:rPr>
                <w:rFonts w:eastAsia="Arial" w:cs="Arial"/>
                <w:sz w:val="22"/>
                <w:szCs w:val="22"/>
                <w:lang w:val="en-GB"/>
              </w:rPr>
              <w:t>kt</w:t>
            </w:r>
            <w:r w:rsidR="00833E57" w:rsidRPr="00D22C6F">
              <w:rPr>
                <w:rFonts w:eastAsia="Arial" w:cs="Arial"/>
                <w:sz w:val="22"/>
                <w:szCs w:val="22"/>
                <w:lang w:val="en-GB"/>
              </w:rPr>
              <w:t xml:space="preserve"> </w:t>
            </w:r>
            <w:r w:rsidRPr="00D22C6F">
              <w:rPr>
                <w:rFonts w:eastAsia="Arial" w:cs="Arial"/>
                <w:sz w:val="22"/>
                <w:szCs w:val="22"/>
                <w:lang w:val="en-GB"/>
              </w:rP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412" w:type="pct"/>
          </w:tcPr>
          <w:p w14:paraId="4C0B2DA2" w14:textId="1A6E47DD" w:rsidR="002E52B2" w:rsidRPr="00D22C6F" w:rsidRDefault="002E52B2" w:rsidP="00187D0A">
            <w:pPr>
              <w:rPr>
                <w:rFonts w:eastAsia="Arial" w:cs="Arial"/>
                <w:sz w:val="22"/>
                <w:szCs w:val="22"/>
                <w:lang w:val="en-GB"/>
              </w:rPr>
            </w:pPr>
            <w:r w:rsidRPr="00D22C6F">
              <w:rPr>
                <w:rFonts w:eastAsia="Arial" w:cs="Arial"/>
                <w:sz w:val="22"/>
                <w:szCs w:val="22"/>
                <w:lang w:val="en-GB"/>
              </w:rPr>
              <w:t xml:space="preserve">% of </w:t>
            </w:r>
            <w:r w:rsidR="005F0637" w:rsidRPr="00D22C6F">
              <w:rPr>
                <w:rFonts w:eastAsia="Arial" w:cs="Arial"/>
                <w:sz w:val="22"/>
                <w:szCs w:val="22"/>
                <w:lang w:val="en-GB"/>
              </w:rPr>
              <w:t>s</w:t>
            </w:r>
            <w:r w:rsidRPr="00D22C6F">
              <w:rPr>
                <w:rFonts w:eastAsia="Arial" w:cs="Arial"/>
                <w:sz w:val="22"/>
                <w:szCs w:val="22"/>
                <w:lang w:val="en-GB"/>
              </w:rPr>
              <w:t xml:space="preserve">cope 1 </w:t>
            </w:r>
            <w:r w:rsidR="00187D0A" w:rsidRPr="00D22C6F">
              <w:rPr>
                <w:rFonts w:eastAsia="Arial" w:cs="Arial"/>
                <w:sz w:val="22"/>
                <w:szCs w:val="22"/>
                <w:lang w:val="en-GB"/>
              </w:rPr>
              <w:br/>
            </w:r>
            <w:r w:rsidRPr="00D22C6F">
              <w:rPr>
                <w:rFonts w:eastAsia="Arial" w:cs="Arial"/>
                <w:sz w:val="22"/>
                <w:szCs w:val="22"/>
                <w:lang w:val="en-GB"/>
              </w:rPr>
              <w:t>emissions for IOIG</w:t>
            </w:r>
          </w:p>
        </w:tc>
        <w:tc>
          <w:tcPr>
            <w:tcW w:w="1076" w:type="pct"/>
          </w:tcPr>
          <w:p w14:paraId="63E28501" w14:textId="77777777" w:rsidR="002E52B2" w:rsidRPr="00D22C6F" w:rsidRDefault="002E52B2" w:rsidP="00187D0A">
            <w:pPr>
              <w:rPr>
                <w:rFonts w:eastAsia="Arial" w:cs="Arial"/>
                <w:sz w:val="22"/>
                <w:szCs w:val="22"/>
                <w:lang w:val="en-GB"/>
              </w:rPr>
            </w:pPr>
            <w:r w:rsidRPr="00D22C6F">
              <w:rPr>
                <w:rFonts w:eastAsia="Arial" w:cs="Arial"/>
                <w:sz w:val="22"/>
                <w:szCs w:val="22"/>
                <w:lang w:val="en-GB"/>
              </w:rPr>
              <w:t>% of total emissions for IOIG</w:t>
            </w:r>
          </w:p>
        </w:tc>
      </w:tr>
      <w:tr w:rsidR="00780B6B" w:rsidRPr="00D22C6F" w14:paraId="48211C14" w14:textId="77777777" w:rsidTr="00187D0A">
        <w:trPr>
          <w:cnfStyle w:val="000000100000" w:firstRow="0" w:lastRow="0" w:firstColumn="0" w:lastColumn="0" w:oddVBand="0" w:evenVBand="0" w:oddHBand="1" w:evenHBand="0" w:firstRowFirstColumn="0" w:firstRowLastColumn="0" w:lastRowFirstColumn="0" w:lastRowLastColumn="0"/>
        </w:trPr>
        <w:tc>
          <w:tcPr>
            <w:tcW w:w="1648" w:type="pct"/>
          </w:tcPr>
          <w:p w14:paraId="42153B56" w14:textId="77777777" w:rsidR="002E52B2" w:rsidRPr="00D22C6F" w:rsidRDefault="002E52B2" w:rsidP="00833E57">
            <w:pPr>
              <w:rPr>
                <w:rFonts w:eastAsia="Arial" w:cs="Arial"/>
                <w:sz w:val="22"/>
                <w:szCs w:val="22"/>
                <w:lang w:val="en-GB"/>
              </w:rPr>
            </w:pPr>
            <w:r w:rsidRPr="00D22C6F">
              <w:rPr>
                <w:rFonts w:eastAsia="Arial" w:cs="Arial"/>
                <w:sz w:val="22"/>
                <w:szCs w:val="22"/>
                <w:lang w:val="en-GB"/>
              </w:rPr>
              <w:t>Health Care Services</w:t>
            </w:r>
          </w:p>
        </w:tc>
        <w:tc>
          <w:tcPr>
            <w:tcW w:w="864" w:type="pct"/>
          </w:tcPr>
          <w:p w14:paraId="439232AD" w14:textId="312AAB05" w:rsidR="002E52B2" w:rsidRPr="00D22C6F" w:rsidRDefault="00F74AFD" w:rsidP="00833E57">
            <w:pPr>
              <w:rPr>
                <w:rFonts w:eastAsia="Arial" w:cs="Arial"/>
                <w:sz w:val="22"/>
                <w:szCs w:val="22"/>
                <w:lang w:val="en-GB"/>
              </w:rPr>
            </w:pPr>
            <w:r w:rsidRPr="00D22C6F">
              <w:rPr>
                <w:rFonts w:eastAsia="Arial" w:cs="Arial"/>
                <w:sz w:val="22"/>
                <w:szCs w:val="22"/>
                <w:lang w:val="en-GB"/>
              </w:rPr>
              <w:t>1</w:t>
            </w:r>
            <w:r w:rsidR="007527DB" w:rsidRPr="00D22C6F">
              <w:rPr>
                <w:rFonts w:eastAsia="Arial" w:cs="Arial"/>
                <w:sz w:val="22"/>
                <w:szCs w:val="22"/>
                <w:lang w:val="en-GB"/>
              </w:rPr>
              <w:t>0</w:t>
            </w:r>
            <w:r w:rsidR="00DD10E1" w:rsidRPr="00D22C6F">
              <w:rPr>
                <w:rFonts w:eastAsia="Arial" w:cs="Arial"/>
                <w:sz w:val="22"/>
                <w:szCs w:val="22"/>
                <w:lang w:val="en-GB"/>
              </w:rPr>
              <w:t>9</w:t>
            </w:r>
          </w:p>
        </w:tc>
        <w:tc>
          <w:tcPr>
            <w:tcW w:w="1412" w:type="pct"/>
          </w:tcPr>
          <w:p w14:paraId="5AAEE7EB" w14:textId="375CE28E" w:rsidR="002E52B2" w:rsidRPr="00D22C6F" w:rsidRDefault="002E52B2" w:rsidP="00833E57">
            <w:pPr>
              <w:rPr>
                <w:rFonts w:eastAsia="Arial" w:cs="Arial"/>
                <w:sz w:val="22"/>
                <w:szCs w:val="22"/>
                <w:lang w:val="en-GB"/>
              </w:rPr>
            </w:pPr>
            <w:r w:rsidRPr="00D22C6F">
              <w:rPr>
                <w:rFonts w:eastAsia="Arial" w:cs="Arial"/>
                <w:sz w:val="22"/>
                <w:szCs w:val="22"/>
                <w:lang w:val="en-GB"/>
              </w:rPr>
              <w:t>9</w:t>
            </w:r>
            <w:r w:rsidR="00E37CA8" w:rsidRPr="00D22C6F">
              <w:rPr>
                <w:rFonts w:eastAsia="Arial" w:cs="Arial"/>
                <w:sz w:val="22"/>
                <w:szCs w:val="22"/>
                <w:lang w:val="en-GB"/>
              </w:rPr>
              <w:t>.</w:t>
            </w:r>
            <w:r w:rsidR="00DD10E1" w:rsidRPr="00D22C6F">
              <w:rPr>
                <w:rFonts w:eastAsia="Arial" w:cs="Arial"/>
                <w:sz w:val="22"/>
                <w:szCs w:val="22"/>
                <w:lang w:val="en-GB"/>
              </w:rPr>
              <w:t>76</w:t>
            </w:r>
            <w:r w:rsidRPr="00D22C6F">
              <w:rPr>
                <w:rFonts w:eastAsia="Arial" w:cs="Arial"/>
                <w:sz w:val="22"/>
                <w:szCs w:val="22"/>
                <w:lang w:val="en-GB"/>
              </w:rPr>
              <w:t>%</w:t>
            </w:r>
          </w:p>
        </w:tc>
        <w:tc>
          <w:tcPr>
            <w:tcW w:w="1076" w:type="pct"/>
          </w:tcPr>
          <w:p w14:paraId="030410BF" w14:textId="664331E7" w:rsidR="002E52B2" w:rsidRPr="00D22C6F" w:rsidRDefault="0024206F" w:rsidP="00833E57">
            <w:pPr>
              <w:rPr>
                <w:rFonts w:eastAsia="Arial" w:cs="Arial"/>
                <w:sz w:val="22"/>
                <w:szCs w:val="22"/>
                <w:lang w:val="en-GB"/>
              </w:rPr>
            </w:pPr>
            <w:r w:rsidRPr="00D22C6F">
              <w:rPr>
                <w:rFonts w:eastAsia="Arial" w:cs="Arial"/>
                <w:sz w:val="22"/>
                <w:szCs w:val="22"/>
                <w:lang w:val="en-GB"/>
              </w:rPr>
              <w:t>0.</w:t>
            </w:r>
            <w:r w:rsidR="00637FF6" w:rsidRPr="00D22C6F">
              <w:rPr>
                <w:rFonts w:eastAsia="Arial" w:cs="Arial"/>
                <w:sz w:val="22"/>
                <w:szCs w:val="22"/>
                <w:lang w:val="en-GB"/>
              </w:rPr>
              <w:t>7</w:t>
            </w:r>
            <w:r w:rsidR="00DD10E1" w:rsidRPr="00D22C6F">
              <w:rPr>
                <w:rFonts w:eastAsia="Arial" w:cs="Arial"/>
                <w:sz w:val="22"/>
                <w:szCs w:val="22"/>
                <w:lang w:val="en-GB"/>
              </w:rPr>
              <w:t>9</w:t>
            </w:r>
            <w:r w:rsidR="002E52B2" w:rsidRPr="00D22C6F">
              <w:rPr>
                <w:rFonts w:eastAsia="Arial" w:cs="Arial"/>
                <w:sz w:val="22"/>
                <w:szCs w:val="22"/>
                <w:lang w:val="en-GB"/>
              </w:rPr>
              <w:t>%</w:t>
            </w:r>
          </w:p>
        </w:tc>
      </w:tr>
    </w:tbl>
    <w:p w14:paraId="36D55666" w14:textId="77777777" w:rsidR="003C42F4" w:rsidRPr="00D22C6F" w:rsidRDefault="003C42F4" w:rsidP="003C42F4">
      <w:pPr>
        <w:rPr>
          <w:lang w:val="en-GB"/>
        </w:rPr>
      </w:pPr>
      <w:bookmarkStart w:id="137" w:name="_Toc812553427"/>
    </w:p>
    <w:p w14:paraId="3D654B2B" w14:textId="61997AA0" w:rsidR="00823902" w:rsidRPr="00D22C6F" w:rsidRDefault="00823902" w:rsidP="00823902">
      <w:pPr>
        <w:pStyle w:val="Heading3"/>
        <w:spacing w:before="0"/>
        <w:rPr>
          <w:lang w:val="en-GB"/>
        </w:rPr>
      </w:pPr>
      <w:bookmarkStart w:id="138" w:name="_Toc189756426"/>
      <w:r w:rsidRPr="00D22C6F">
        <w:rPr>
          <w:lang w:val="en-GB"/>
        </w:rPr>
        <w:t>4.2.</w:t>
      </w:r>
      <w:r w:rsidR="00DE2257" w:rsidRPr="00D22C6F">
        <w:rPr>
          <w:lang w:val="en-GB"/>
        </w:rPr>
        <w:t>3</w:t>
      </w:r>
      <w:r w:rsidRPr="00D22C6F">
        <w:rPr>
          <w:lang w:val="en-GB"/>
        </w:rPr>
        <w:t xml:space="preserve"> Mobile Air-Conditioning</w:t>
      </w:r>
      <w:bookmarkEnd w:id="138"/>
    </w:p>
    <w:p w14:paraId="72019206" w14:textId="77777777" w:rsidR="00823902" w:rsidRPr="00D22C6F" w:rsidRDefault="00823902" w:rsidP="00823902">
      <w:pPr>
        <w:rPr>
          <w:rFonts w:cstheme="majorHAnsi"/>
          <w:b/>
          <w:lang w:val="en-GB"/>
        </w:rPr>
      </w:pPr>
      <w:r w:rsidRPr="00D22C6F">
        <w:rPr>
          <w:rFonts w:cstheme="majorHAnsi"/>
          <w:b/>
          <w:lang w:val="en-GB"/>
        </w:rPr>
        <w:t>4 kt CO</w:t>
      </w:r>
      <w:r w:rsidRPr="00D22C6F">
        <w:rPr>
          <w:rFonts w:cstheme="majorHAnsi"/>
          <w:b/>
          <w:vertAlign w:val="subscript"/>
          <w:lang w:val="en-GB"/>
        </w:rPr>
        <w:t>2</w:t>
      </w:r>
      <w:r w:rsidRPr="00D22C6F">
        <w:rPr>
          <w:rFonts w:cstheme="majorHAnsi"/>
          <w:b/>
          <w:lang w:val="en-GB"/>
        </w:rPr>
        <w:t xml:space="preserve">-e (0.02% of total </w:t>
      </w:r>
      <w:r w:rsidRPr="00D22C6F">
        <w:rPr>
          <w:b/>
          <w:bCs/>
          <w:lang w:val="en-GB"/>
        </w:rPr>
        <w:t xml:space="preserve">health system </w:t>
      </w:r>
      <w:r w:rsidRPr="00D22C6F">
        <w:rPr>
          <w:rFonts w:cstheme="majorHAnsi"/>
          <w:b/>
          <w:lang w:val="en-GB"/>
        </w:rPr>
        <w:t>emissions)</w:t>
      </w:r>
    </w:p>
    <w:p w14:paraId="414BF57A" w14:textId="77777777" w:rsidR="00823902" w:rsidRPr="00D22C6F" w:rsidRDefault="00823902" w:rsidP="00823902">
      <w:pPr>
        <w:rPr>
          <w:rFonts w:cstheme="majorHAnsi"/>
          <w:b/>
          <w:lang w:val="en-GB"/>
        </w:rPr>
      </w:pPr>
    </w:p>
    <w:p w14:paraId="1A15288F" w14:textId="77777777" w:rsidR="00823902" w:rsidRPr="00D22C6F" w:rsidRDefault="00823902" w:rsidP="00823902">
      <w:pPr>
        <w:rPr>
          <w:rFonts w:cstheme="majorHAnsi"/>
          <w:b/>
          <w:bCs/>
          <w:lang w:val="en-GB"/>
        </w:rPr>
      </w:pPr>
      <w:r w:rsidRPr="00D22C6F">
        <w:rPr>
          <w:rFonts w:cstheme="majorHAnsi"/>
          <w:b/>
          <w:lang w:val="en-GB"/>
        </w:rPr>
        <w:t xml:space="preserve">Data source: </w:t>
      </w:r>
      <w:proofErr w:type="spellStart"/>
      <w:r w:rsidRPr="00D22C6F">
        <w:rPr>
          <w:rFonts w:cstheme="majorHAnsi"/>
          <w:lang w:val="en-GB"/>
        </w:rPr>
        <w:t>NIbES</w:t>
      </w:r>
      <w:proofErr w:type="spellEnd"/>
      <w:r w:rsidRPr="00D22C6F">
        <w:rPr>
          <w:rFonts w:cstheme="majorHAnsi"/>
          <w:lang w:val="en-GB"/>
        </w:rPr>
        <w:t xml:space="preserve">. </w:t>
      </w:r>
      <w:r w:rsidRPr="00D22C6F">
        <w:rPr>
          <w:rFonts w:cstheme="majorBidi"/>
          <w:color w:val="000000" w:themeColor="text1"/>
          <w:lang w:val="en-GB"/>
        </w:rPr>
        <w:t>A sh</w:t>
      </w:r>
      <w:r w:rsidRPr="00D22C6F">
        <w:rPr>
          <w:rFonts w:cstheme="majorHAnsi"/>
          <w:lang w:val="en-GB"/>
        </w:rPr>
        <w:t>are of emissions from Mobile Air-Conditioning (UNFCCC reporting category 2.F.1.iv) is allocated to the health system using expenditure on road transport fuel use as an indicator of mobile air-conditioning use, with data drawn from the ABS Energy Account and split by IOIG based on expenditure on fuel products from the ABS Input-Output tables.</w:t>
      </w:r>
    </w:p>
    <w:p w14:paraId="77C73531" w14:textId="77777777" w:rsidR="00823902" w:rsidRPr="00D22C6F" w:rsidRDefault="00823902" w:rsidP="00823902">
      <w:pPr>
        <w:rPr>
          <w:rFonts w:cstheme="majorHAnsi"/>
          <w:lang w:val="en-GB"/>
        </w:rPr>
      </w:pPr>
      <w:r w:rsidRPr="00D22C6F" w:rsidDel="00D43A85">
        <w:rPr>
          <w:rFonts w:cstheme="majorHAnsi"/>
          <w:b/>
          <w:lang w:val="en-GB"/>
        </w:rPr>
        <w:lastRenderedPageBreak/>
        <w:t>GHG</w:t>
      </w:r>
      <w:r w:rsidRPr="00D22C6F">
        <w:rPr>
          <w:rFonts w:cstheme="majorHAnsi"/>
          <w:b/>
          <w:lang w:val="en-GB"/>
        </w:rPr>
        <w:t xml:space="preserve"> Protocol category</w:t>
      </w:r>
      <w:r w:rsidRPr="00D22C6F">
        <w:rPr>
          <w:rFonts w:cstheme="majorHAnsi"/>
          <w:lang w:val="en-GB"/>
        </w:rPr>
        <w:t>: Fugitive emissions.</w:t>
      </w:r>
    </w:p>
    <w:p w14:paraId="30508200" w14:textId="77777777" w:rsidR="00823902" w:rsidRPr="00D22C6F" w:rsidRDefault="00823902" w:rsidP="00823902">
      <w:pPr>
        <w:rPr>
          <w:rFonts w:cstheme="majorHAnsi"/>
          <w:lang w:val="en-GB"/>
        </w:rPr>
      </w:pPr>
      <w:r w:rsidRPr="00D22C6F" w:rsidDel="00D43A85">
        <w:rPr>
          <w:rFonts w:cstheme="majorHAnsi"/>
          <w:b/>
          <w:lang w:val="en-GB"/>
        </w:rPr>
        <w:t>GHG</w:t>
      </w:r>
      <w:r w:rsidRPr="00D22C6F">
        <w:rPr>
          <w:rFonts w:cstheme="majorHAnsi"/>
          <w:b/>
          <w:lang w:val="en-GB"/>
        </w:rPr>
        <w:t xml:space="preserve"> Protocol definition</w:t>
      </w:r>
      <w:r w:rsidRPr="00D22C6F">
        <w:rPr>
          <w:rFonts w:cstheme="majorHAnsi"/>
          <w:lang w:val="en-GB"/>
        </w:rPr>
        <w:t>: Emissions of hydrofluorocarbons (HFCs) used in refrigeration and air conditioning result from leakage and service over the operational life of the equipment and from disposal at the end of the useful life of the equipment. The leakage of refrigerant gas is a small but significant source of emissions because of a high GWP associated with these gases.</w:t>
      </w:r>
    </w:p>
    <w:p w14:paraId="1B9814BE" w14:textId="77777777" w:rsidR="00823902" w:rsidRPr="00D22C6F" w:rsidRDefault="00823902" w:rsidP="00823902">
      <w:pPr>
        <w:rPr>
          <w:rFonts w:cstheme="majorHAnsi"/>
          <w:b/>
          <w:lang w:val="en-GB"/>
        </w:rPr>
      </w:pPr>
      <w:r w:rsidRPr="00D22C6F">
        <w:rPr>
          <w:rFonts w:cstheme="majorHAnsi"/>
          <w:b/>
          <w:lang w:val="en-GB"/>
        </w:rPr>
        <w:t>ISO14064-1:2018 category:</w:t>
      </w:r>
      <w:r w:rsidRPr="00D22C6F">
        <w:rPr>
          <w:rFonts w:cstheme="majorHAnsi"/>
          <w:lang w:val="en-GB"/>
        </w:rPr>
        <w:t xml:space="preserve"> Included within Category 1: Direct emissions and removals.</w:t>
      </w:r>
    </w:p>
    <w:p w14:paraId="34606F3A" w14:textId="77777777" w:rsidR="00823902" w:rsidRPr="00D22C6F" w:rsidRDefault="00823902" w:rsidP="00823902">
      <w:pPr>
        <w:rPr>
          <w:rFonts w:cstheme="majorHAnsi"/>
          <w:lang w:val="en-GB"/>
        </w:rPr>
      </w:pPr>
    </w:p>
    <w:p w14:paraId="7297D25E" w14:textId="7B9448D3" w:rsidR="00823902" w:rsidRPr="00D22C6F" w:rsidRDefault="00823902" w:rsidP="00823902">
      <w:pPr>
        <w:rPr>
          <w:lang w:val="en-GB" w:eastAsia="en-GB"/>
        </w:rPr>
      </w:pPr>
      <w:r w:rsidRPr="00D22C6F">
        <w:rPr>
          <w:lang w:val="en-GB"/>
        </w:rPr>
        <w:t>Mobile Air-Conditioning emissions are generated by air conditioning systems in vehicles owned by the health system. Historically, the air conditioning industry used ozone-depleting substances (such as chlorofluorocarbons and hydrochlorofluorocarbons)</w:t>
      </w:r>
      <w:r w:rsidRPr="00D22C6F">
        <w:rPr>
          <w:lang w:val="en-GB" w:eastAsia="en-GB"/>
        </w:rPr>
        <w:t xml:space="preserve"> as refrigerants.</w:t>
      </w:r>
      <w:r w:rsidR="009236E7" w:rsidRPr="00D22C6F">
        <w:rPr>
          <w:vertAlign w:val="superscript"/>
          <w:lang w:val="en-GB" w:eastAsia="en-GB"/>
        </w:rPr>
        <w:fldChar w:fldCharType="begin"/>
      </w:r>
      <w:r w:rsidR="009236E7" w:rsidRPr="00D22C6F">
        <w:rPr>
          <w:vertAlign w:val="superscript"/>
          <w:lang w:val="en-GB" w:eastAsia="en-GB"/>
        </w:rPr>
        <w:instrText xml:space="preserve"> NOTEREF _Ref183084123 \h  \* MERGEFORMAT </w:instrText>
      </w:r>
      <w:r w:rsidR="009236E7" w:rsidRPr="00D22C6F">
        <w:rPr>
          <w:vertAlign w:val="superscript"/>
          <w:lang w:val="en-GB" w:eastAsia="en-GB"/>
        </w:rPr>
      </w:r>
      <w:r w:rsidR="009236E7" w:rsidRPr="00D22C6F">
        <w:rPr>
          <w:vertAlign w:val="superscript"/>
          <w:lang w:val="en-GB" w:eastAsia="en-GB"/>
        </w:rPr>
        <w:fldChar w:fldCharType="separate"/>
      </w:r>
      <w:r w:rsidR="007F17E5">
        <w:rPr>
          <w:vertAlign w:val="superscript"/>
          <w:lang w:val="en-GB" w:eastAsia="en-GB"/>
        </w:rPr>
        <w:t>38</w:t>
      </w:r>
      <w:r w:rsidR="009236E7" w:rsidRPr="00D22C6F">
        <w:rPr>
          <w:vertAlign w:val="superscript"/>
          <w:lang w:val="en-GB" w:eastAsia="en-GB"/>
        </w:rPr>
        <w:fldChar w:fldCharType="end"/>
      </w:r>
      <w:r w:rsidRPr="00D22C6F">
        <w:rPr>
          <w:vertAlign w:val="superscript"/>
          <w:lang w:val="en-GB" w:eastAsia="en-GB"/>
        </w:rPr>
        <w:t xml:space="preserve"> </w:t>
      </w:r>
      <w:r w:rsidRPr="00D22C6F">
        <w:rPr>
          <w:lang w:val="en-GB" w:eastAsia="en-GB"/>
        </w:rPr>
        <w:t>These ozone-depleting substances are being phased out under the Montreal Protocol and are being replaced with hydrofluorocarbons (HFC).</w:t>
      </w:r>
      <w:r w:rsidR="009236E7" w:rsidRPr="00D22C6F">
        <w:rPr>
          <w:lang w:val="en-GB" w:eastAsia="en-GB"/>
        </w:rPr>
        <w:fldChar w:fldCharType="begin"/>
      </w:r>
      <w:r w:rsidR="009236E7" w:rsidRPr="00D22C6F">
        <w:rPr>
          <w:lang w:val="en-GB" w:eastAsia="en-GB"/>
        </w:rPr>
        <w:instrText xml:space="preserve"> NOTEREF _Ref183084150 \f \h  \* MERGEFORMAT </w:instrText>
      </w:r>
      <w:r w:rsidR="009236E7" w:rsidRPr="00D22C6F">
        <w:rPr>
          <w:lang w:val="en-GB" w:eastAsia="en-GB"/>
        </w:rPr>
      </w:r>
      <w:r w:rsidR="009236E7" w:rsidRPr="00D22C6F">
        <w:rPr>
          <w:lang w:val="en-GB" w:eastAsia="en-GB"/>
        </w:rPr>
        <w:fldChar w:fldCharType="separate"/>
      </w:r>
      <w:r w:rsidR="007F17E5" w:rsidRPr="007F17E5">
        <w:rPr>
          <w:rStyle w:val="EndnoteReference"/>
          <w:lang w:val="en-GB"/>
        </w:rPr>
        <w:t>39</w:t>
      </w:r>
      <w:r w:rsidR="009236E7" w:rsidRPr="00D22C6F">
        <w:rPr>
          <w:lang w:val="en-GB" w:eastAsia="en-GB"/>
        </w:rPr>
        <w:fldChar w:fldCharType="end"/>
      </w:r>
      <w:r w:rsidRPr="00D22C6F">
        <w:rPr>
          <w:lang w:val="en-GB" w:eastAsia="en-GB"/>
        </w:rPr>
        <w:t xml:space="preserve"> While HFCs do not deplete the ozone layer, they are very harmful greenhouse gases, with 100-year GWPs between 140 and 11,700 times that of CO</w:t>
      </w:r>
      <w:r w:rsidRPr="00D22C6F">
        <w:rPr>
          <w:vertAlign w:val="subscript"/>
          <w:lang w:val="en-GB" w:eastAsia="en-GB"/>
        </w:rPr>
        <w:t>2</w:t>
      </w:r>
      <w:r w:rsidRPr="00D22C6F">
        <w:rPr>
          <w:lang w:val="en-GB" w:eastAsia="en-GB"/>
        </w:rPr>
        <w:t>. HFC emissions from air conditioning result from the manufacturing process, from leakage over the operational life of the equipment, and from disposal at end of life.</w:t>
      </w:r>
    </w:p>
    <w:p w14:paraId="456E593C" w14:textId="77777777" w:rsidR="00823902" w:rsidRPr="00D22C6F" w:rsidRDefault="00823902" w:rsidP="00823902">
      <w:pPr>
        <w:rPr>
          <w:lang w:val="en-GB" w:eastAsia="en-GB"/>
        </w:rPr>
      </w:pPr>
    </w:p>
    <w:p w14:paraId="35621AA7" w14:textId="35F12859" w:rsidR="00823902" w:rsidRPr="00D22C6F" w:rsidRDefault="00823902" w:rsidP="00823902">
      <w:pPr>
        <w:rPr>
          <w:lang w:val="en-GB" w:eastAsia="en-GB"/>
        </w:rPr>
      </w:pPr>
      <w:r w:rsidRPr="00D22C6F">
        <w:rPr>
          <w:lang w:val="en-GB" w:eastAsia="en-GB"/>
        </w:rPr>
        <w:t xml:space="preserve">In theory, heath system emissions from Mobile Air-Conditioning should include emissions from refrigerated transport of medicines (such as cold chain storage of vaccines). The way </w:t>
      </w:r>
      <w:proofErr w:type="spellStart"/>
      <w:r w:rsidRPr="00D22C6F">
        <w:rPr>
          <w:lang w:val="en-GB" w:eastAsia="en-GB"/>
        </w:rPr>
        <w:t>NIbES</w:t>
      </w:r>
      <w:proofErr w:type="spellEnd"/>
      <w:r w:rsidRPr="00D22C6F">
        <w:rPr>
          <w:lang w:val="en-GB" w:eastAsia="en-GB"/>
        </w:rPr>
        <w:t xml:space="preserve"> estimates Mobile Air Conditioning emissions as a function of road transport fuel use means the estimates provided in this report are unlikely to account for this special characteristic of the health system.</w:t>
      </w:r>
    </w:p>
    <w:p w14:paraId="0FA559EE" w14:textId="77777777" w:rsidR="00823902" w:rsidRPr="00D22C6F" w:rsidRDefault="00823902" w:rsidP="00823902">
      <w:pPr>
        <w:rPr>
          <w:rFonts w:cstheme="majorHAnsi"/>
          <w:lang w:val="en-GB" w:eastAsia="en-GB"/>
        </w:rPr>
      </w:pPr>
    </w:p>
    <w:p w14:paraId="0A955FAC" w14:textId="77777777" w:rsidR="0022572B" w:rsidRPr="00D22C6F" w:rsidRDefault="0022572B" w:rsidP="0022572B">
      <w:pPr>
        <w:rPr>
          <w:lang w:val="en-GB"/>
        </w:rPr>
      </w:pPr>
      <w:r w:rsidRPr="00D22C6F">
        <w:rPr>
          <w:noProof/>
          <w:lang w:val="en-GB"/>
        </w:rPr>
        <w:drawing>
          <wp:inline distT="0" distB="0" distL="0" distR="0" wp14:anchorId="246CC7F9" wp14:editId="602EAFF0">
            <wp:extent cx="6057900" cy="2159000"/>
            <wp:effectExtent l="0" t="0" r="0" b="0"/>
            <wp:docPr id="814118012" name="Picture 1" descr="Pie chart of Mobile Air Conditioning Emissions. Residential Care and Social Assistance Services make up 22.05% of the chart, Health Care Services make up 76.35%, and Pharmaceutical emissions make up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4118012" name="Picture 1" descr="Pie chart of Mobile Air Conditioning Emissions. Residential Care and Social Assistance Services make up 22.05% of the chart, Health Care Services make up 76.35%, and Pharmaceutical emissions make up 1.60%"/>
                    <pic:cNvPicPr/>
                  </pic:nvPicPr>
                  <pic:blipFill>
                    <a:blip r:embed="rId48"/>
                    <a:stretch>
                      <a:fillRect/>
                    </a:stretch>
                  </pic:blipFill>
                  <pic:spPr>
                    <a:xfrm>
                      <a:off x="0" y="0"/>
                      <a:ext cx="6057900" cy="2159000"/>
                    </a:xfrm>
                    <a:prstGeom prst="rect">
                      <a:avLst/>
                    </a:prstGeom>
                  </pic:spPr>
                </pic:pic>
              </a:graphicData>
            </a:graphic>
          </wp:inline>
        </w:drawing>
      </w:r>
    </w:p>
    <w:p w14:paraId="1F83F578" w14:textId="51AAF5EC" w:rsidR="0022572B" w:rsidRPr="00D22C6F" w:rsidRDefault="0022572B" w:rsidP="0022572B">
      <w:pPr>
        <w:rPr>
          <w:lang w:val="en-GB"/>
        </w:rPr>
      </w:pPr>
      <w:bookmarkStart w:id="139" w:name="_Toc189756474"/>
      <w:r w:rsidRPr="00D22C6F">
        <w:rPr>
          <w:lang w:val="en-GB"/>
        </w:rPr>
        <w:t xml:space="preserve">Figure </w:t>
      </w:r>
      <w:r w:rsidRPr="00D22C6F">
        <w:rPr>
          <w:lang w:val="en-GB"/>
        </w:rPr>
        <w:fldChar w:fldCharType="begin"/>
      </w:r>
      <w:r w:rsidRPr="00D22C6F">
        <w:rPr>
          <w:lang w:val="en-GB"/>
        </w:rPr>
        <w:instrText xml:space="preserve"> SEQ Figure \* ARABIC </w:instrText>
      </w:r>
      <w:r w:rsidRPr="00D22C6F">
        <w:rPr>
          <w:lang w:val="en-GB"/>
        </w:rPr>
        <w:fldChar w:fldCharType="separate"/>
      </w:r>
      <w:r w:rsidR="007F17E5">
        <w:rPr>
          <w:noProof/>
          <w:lang w:val="en-GB"/>
        </w:rPr>
        <w:t>9</w:t>
      </w:r>
      <w:r w:rsidRPr="00D22C6F">
        <w:rPr>
          <w:lang w:val="en-GB"/>
        </w:rPr>
        <w:fldChar w:fldCharType="end"/>
      </w:r>
      <w:r w:rsidRPr="00D22C6F">
        <w:rPr>
          <w:lang w:val="en-GB"/>
        </w:rPr>
        <w:t>: Emissions from Mobile Air-Conditioning</w:t>
      </w:r>
      <w:bookmarkEnd w:id="139"/>
    </w:p>
    <w:p w14:paraId="30FD904B" w14:textId="77777777" w:rsidR="0022572B" w:rsidRPr="00D22C6F" w:rsidRDefault="0022572B" w:rsidP="00823902">
      <w:pPr>
        <w:rPr>
          <w:rFonts w:cstheme="majorHAnsi"/>
          <w:lang w:val="en-GB" w:eastAsia="en-GB"/>
        </w:rPr>
      </w:pPr>
    </w:p>
    <w:p w14:paraId="08C8ACA3" w14:textId="77777777" w:rsidR="0022572B" w:rsidRPr="00D22C6F" w:rsidRDefault="0022572B">
      <w:pPr>
        <w:spacing w:line="240" w:lineRule="auto"/>
        <w:rPr>
          <w:lang w:val="en-GB"/>
        </w:rPr>
      </w:pPr>
      <w:r w:rsidRPr="00D22C6F">
        <w:rPr>
          <w:lang w:val="en-GB"/>
        </w:rPr>
        <w:br w:type="page"/>
      </w:r>
    </w:p>
    <w:p w14:paraId="5577AA18" w14:textId="252BAB44" w:rsidR="00823902" w:rsidRPr="00D22C6F" w:rsidRDefault="00823902" w:rsidP="00823902">
      <w:pPr>
        <w:keepNext/>
        <w:rPr>
          <w:lang w:val="en-GB"/>
        </w:rPr>
      </w:pPr>
      <w:bookmarkStart w:id="140" w:name="_Toc189756498"/>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15</w:t>
      </w:r>
      <w:r w:rsidRPr="00D22C6F">
        <w:rPr>
          <w:lang w:val="en-GB"/>
        </w:rPr>
        <w:fldChar w:fldCharType="end"/>
      </w:r>
      <w:r w:rsidRPr="00D22C6F">
        <w:rPr>
          <w:lang w:val="en-GB"/>
        </w:rPr>
        <w:t>: Emissions from Mobile Air-Conditioning</w:t>
      </w:r>
      <w:bookmarkEnd w:id="140"/>
    </w:p>
    <w:tbl>
      <w:tblPr>
        <w:tblStyle w:val="TableGrid10"/>
        <w:tblW w:w="5000" w:type="pct"/>
        <w:tblLayout w:type="fixed"/>
        <w:tblLook w:val="04A0" w:firstRow="1" w:lastRow="0" w:firstColumn="1" w:lastColumn="0" w:noHBand="0" w:noVBand="1"/>
      </w:tblPr>
      <w:tblGrid>
        <w:gridCol w:w="4962"/>
        <w:gridCol w:w="851"/>
        <w:gridCol w:w="1987"/>
        <w:gridCol w:w="1940"/>
      </w:tblGrid>
      <w:tr w:rsidR="00823902" w:rsidRPr="00D22C6F" w14:paraId="02D87020" w14:textId="77777777">
        <w:trPr>
          <w:cnfStyle w:val="100000000000" w:firstRow="1" w:lastRow="0" w:firstColumn="0" w:lastColumn="0" w:oddVBand="0" w:evenVBand="0" w:oddHBand="0" w:evenHBand="0" w:firstRowFirstColumn="0" w:firstRowLastColumn="0" w:lastRowFirstColumn="0" w:lastRowLastColumn="0"/>
          <w:cantSplit/>
          <w:trHeight w:val="331"/>
          <w:tblHeader/>
        </w:trPr>
        <w:tc>
          <w:tcPr>
            <w:tcW w:w="2547" w:type="pct"/>
            <w:tcBorders>
              <w:top w:val="nil"/>
            </w:tcBorders>
          </w:tcPr>
          <w:p w14:paraId="6AC5421E" w14:textId="77777777" w:rsidR="00823902" w:rsidRPr="00D22C6F" w:rsidRDefault="00823902">
            <w:pPr>
              <w:rPr>
                <w:rFonts w:eastAsia="Arial" w:cs="Arial"/>
                <w:sz w:val="22"/>
                <w:szCs w:val="22"/>
                <w:lang w:val="en-GB"/>
              </w:rPr>
            </w:pPr>
            <w:r w:rsidRPr="00D22C6F">
              <w:rPr>
                <w:rFonts w:eastAsia="Arial" w:cs="Arial"/>
                <w:sz w:val="22"/>
                <w:szCs w:val="22"/>
                <w:lang w:val="en-GB"/>
              </w:rPr>
              <w:t>IOIG</w:t>
            </w:r>
          </w:p>
        </w:tc>
        <w:tc>
          <w:tcPr>
            <w:tcW w:w="437" w:type="pct"/>
            <w:tcBorders>
              <w:top w:val="nil"/>
            </w:tcBorders>
          </w:tcPr>
          <w:p w14:paraId="2C866C37" w14:textId="77777777" w:rsidR="00823902" w:rsidRPr="00D22C6F" w:rsidRDefault="00823902">
            <w:pPr>
              <w:spacing w:before="0"/>
              <w:rPr>
                <w:rFonts w:eastAsia="Arial" w:cs="Arial"/>
                <w:sz w:val="22"/>
                <w:szCs w:val="22"/>
                <w:lang w:val="en-GB"/>
              </w:rPr>
            </w:pPr>
            <w:r w:rsidRPr="00D22C6F">
              <w:rPr>
                <w:rFonts w:eastAsia="Arial" w:cs="Arial"/>
                <w:sz w:val="22"/>
                <w:szCs w:val="22"/>
                <w:lang w:val="en-GB"/>
              </w:rPr>
              <w:t xml:space="preserve">kt </w:t>
            </w:r>
            <w:r w:rsidRPr="00D22C6F">
              <w:rPr>
                <w:rFonts w:eastAsia="Arial" w:cs="Arial"/>
                <w:sz w:val="22"/>
                <w:szCs w:val="22"/>
                <w:lang w:val="en-GB"/>
              </w:rPr>
              <w:b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20" w:type="pct"/>
            <w:tcBorders>
              <w:top w:val="nil"/>
            </w:tcBorders>
          </w:tcPr>
          <w:p w14:paraId="3BF24270" w14:textId="77777777" w:rsidR="00823902" w:rsidRPr="00D22C6F" w:rsidRDefault="00823902">
            <w:pPr>
              <w:rPr>
                <w:rFonts w:eastAsia="Arial" w:cs="Arial"/>
                <w:sz w:val="22"/>
                <w:szCs w:val="22"/>
                <w:lang w:val="en-GB"/>
              </w:rPr>
            </w:pPr>
            <w:r w:rsidRPr="00D22C6F">
              <w:rPr>
                <w:rFonts w:eastAsia="Arial" w:cs="Arial"/>
                <w:sz w:val="22"/>
                <w:szCs w:val="22"/>
                <w:lang w:val="en-GB"/>
              </w:rPr>
              <w:t>% of scope 1 emissions for IOIG</w:t>
            </w:r>
          </w:p>
        </w:tc>
        <w:tc>
          <w:tcPr>
            <w:tcW w:w="996" w:type="pct"/>
            <w:tcBorders>
              <w:top w:val="nil"/>
            </w:tcBorders>
          </w:tcPr>
          <w:p w14:paraId="57EB8EF7" w14:textId="77777777" w:rsidR="00823902" w:rsidRPr="00D22C6F" w:rsidRDefault="00823902">
            <w:pPr>
              <w:rPr>
                <w:rFonts w:eastAsia="Arial" w:cs="Arial"/>
                <w:sz w:val="22"/>
                <w:szCs w:val="22"/>
                <w:lang w:val="en-GB"/>
              </w:rPr>
            </w:pPr>
            <w:r w:rsidRPr="00D22C6F">
              <w:rPr>
                <w:rFonts w:eastAsia="Arial" w:cs="Arial"/>
                <w:sz w:val="22"/>
                <w:szCs w:val="22"/>
                <w:lang w:val="en-GB"/>
              </w:rPr>
              <w:t>% of total emissions for IOIG</w:t>
            </w:r>
          </w:p>
        </w:tc>
      </w:tr>
      <w:tr w:rsidR="00823902" w:rsidRPr="00D22C6F" w14:paraId="4FEB21E8" w14:textId="77777777">
        <w:trPr>
          <w:cnfStyle w:val="000000100000" w:firstRow="0" w:lastRow="0" w:firstColumn="0" w:lastColumn="0" w:oddVBand="0" w:evenVBand="0" w:oddHBand="1" w:evenHBand="0" w:firstRowFirstColumn="0" w:firstRowLastColumn="0" w:lastRowFirstColumn="0" w:lastRowLastColumn="0"/>
        </w:trPr>
        <w:tc>
          <w:tcPr>
            <w:tcW w:w="2547" w:type="pct"/>
          </w:tcPr>
          <w:p w14:paraId="44523FA9" w14:textId="77777777" w:rsidR="00823902" w:rsidRPr="00D22C6F" w:rsidRDefault="00823902">
            <w:pPr>
              <w:rPr>
                <w:rFonts w:eastAsia="Arial" w:cs="Arial"/>
                <w:sz w:val="22"/>
                <w:szCs w:val="22"/>
                <w:lang w:val="en-GB"/>
              </w:rPr>
            </w:pPr>
            <w:r w:rsidRPr="00D22C6F">
              <w:rPr>
                <w:rFonts w:eastAsia="Arial" w:cs="Arial"/>
                <w:sz w:val="22"/>
                <w:szCs w:val="22"/>
                <w:lang w:val="en-GB"/>
              </w:rPr>
              <w:t>Health Care Services</w:t>
            </w:r>
          </w:p>
        </w:tc>
        <w:tc>
          <w:tcPr>
            <w:tcW w:w="437" w:type="pct"/>
          </w:tcPr>
          <w:p w14:paraId="22610D8A" w14:textId="77777777" w:rsidR="00823902" w:rsidRPr="00D22C6F" w:rsidRDefault="00823902">
            <w:pPr>
              <w:rPr>
                <w:rFonts w:eastAsia="Arial" w:cs="Arial"/>
                <w:sz w:val="22"/>
                <w:szCs w:val="22"/>
                <w:lang w:val="en-GB"/>
              </w:rPr>
            </w:pPr>
            <w:r w:rsidRPr="00D22C6F">
              <w:rPr>
                <w:rFonts w:eastAsia="Arial" w:cs="Arial"/>
                <w:sz w:val="22"/>
                <w:szCs w:val="22"/>
                <w:lang w:val="en-GB"/>
              </w:rPr>
              <w:t>3</w:t>
            </w:r>
          </w:p>
        </w:tc>
        <w:tc>
          <w:tcPr>
            <w:tcW w:w="1020" w:type="pct"/>
          </w:tcPr>
          <w:p w14:paraId="00513B22" w14:textId="7BC12A2F" w:rsidR="00823902" w:rsidRPr="00D22C6F" w:rsidRDefault="00823902">
            <w:pPr>
              <w:rPr>
                <w:rFonts w:eastAsia="Arial" w:cs="Arial"/>
                <w:sz w:val="22"/>
                <w:szCs w:val="22"/>
                <w:lang w:val="en-GB"/>
              </w:rPr>
            </w:pPr>
            <w:r w:rsidRPr="00D22C6F">
              <w:rPr>
                <w:rFonts w:eastAsia="Arial" w:cs="Arial"/>
                <w:sz w:val="22"/>
                <w:szCs w:val="22"/>
                <w:lang w:val="en-GB"/>
              </w:rPr>
              <w:t>0.2</w:t>
            </w:r>
            <w:r w:rsidR="003566D4" w:rsidRPr="00D22C6F">
              <w:rPr>
                <w:rFonts w:eastAsia="Arial" w:cs="Arial"/>
                <w:sz w:val="22"/>
                <w:szCs w:val="22"/>
                <w:lang w:val="en-GB"/>
              </w:rPr>
              <w:t>8</w:t>
            </w:r>
            <w:r w:rsidRPr="00D22C6F">
              <w:rPr>
                <w:rFonts w:eastAsia="Arial" w:cs="Arial"/>
                <w:sz w:val="22"/>
                <w:szCs w:val="22"/>
                <w:lang w:val="en-GB"/>
              </w:rPr>
              <w:t>%</w:t>
            </w:r>
          </w:p>
        </w:tc>
        <w:tc>
          <w:tcPr>
            <w:tcW w:w="996" w:type="pct"/>
          </w:tcPr>
          <w:p w14:paraId="47562C37" w14:textId="77777777" w:rsidR="00823902" w:rsidRPr="00D22C6F" w:rsidRDefault="00823902">
            <w:pPr>
              <w:rPr>
                <w:rFonts w:eastAsia="Arial" w:cs="Arial"/>
                <w:sz w:val="22"/>
                <w:szCs w:val="22"/>
                <w:lang w:val="en-GB"/>
              </w:rPr>
            </w:pPr>
            <w:r w:rsidRPr="00D22C6F">
              <w:rPr>
                <w:rFonts w:eastAsia="Arial" w:cs="Arial"/>
                <w:sz w:val="22"/>
                <w:szCs w:val="22"/>
                <w:lang w:val="en-GB"/>
              </w:rPr>
              <w:t>0.02%</w:t>
            </w:r>
          </w:p>
        </w:tc>
      </w:tr>
      <w:tr w:rsidR="00823902" w:rsidRPr="00D22C6F" w14:paraId="6B022FAD" w14:textId="77777777">
        <w:tc>
          <w:tcPr>
            <w:tcW w:w="2547" w:type="pct"/>
          </w:tcPr>
          <w:p w14:paraId="0A80A70A" w14:textId="77777777" w:rsidR="00823902" w:rsidRPr="00D22C6F" w:rsidRDefault="00823902">
            <w:pPr>
              <w:rPr>
                <w:rFonts w:eastAsia="Arial" w:cs="Arial"/>
                <w:sz w:val="22"/>
                <w:szCs w:val="22"/>
                <w:lang w:val="en-GB"/>
              </w:rPr>
            </w:pPr>
            <w:r w:rsidRPr="00D22C6F">
              <w:rPr>
                <w:rFonts w:eastAsia="Arial" w:cs="Arial"/>
                <w:sz w:val="22"/>
                <w:szCs w:val="22"/>
                <w:lang w:val="en-GB"/>
              </w:rPr>
              <w:t>Residential Care and Social Assistance Services</w:t>
            </w:r>
          </w:p>
        </w:tc>
        <w:tc>
          <w:tcPr>
            <w:tcW w:w="437" w:type="pct"/>
          </w:tcPr>
          <w:p w14:paraId="0494D160" w14:textId="77777777" w:rsidR="00823902" w:rsidRPr="00D22C6F" w:rsidRDefault="00823902">
            <w:pPr>
              <w:rPr>
                <w:rFonts w:eastAsia="Arial" w:cs="Arial"/>
                <w:sz w:val="22"/>
                <w:szCs w:val="22"/>
                <w:lang w:val="en-GB"/>
              </w:rPr>
            </w:pPr>
            <w:r w:rsidRPr="00D22C6F">
              <w:rPr>
                <w:rFonts w:eastAsia="Arial" w:cs="Arial"/>
                <w:sz w:val="22"/>
                <w:szCs w:val="22"/>
                <w:lang w:val="en-GB"/>
              </w:rPr>
              <w:t>1</w:t>
            </w:r>
          </w:p>
        </w:tc>
        <w:tc>
          <w:tcPr>
            <w:tcW w:w="1020" w:type="pct"/>
          </w:tcPr>
          <w:p w14:paraId="5C30FFD4" w14:textId="77777777" w:rsidR="00823902" w:rsidRPr="00D22C6F" w:rsidRDefault="00823902">
            <w:pPr>
              <w:rPr>
                <w:rFonts w:eastAsia="Arial" w:cs="Arial"/>
                <w:sz w:val="22"/>
                <w:szCs w:val="22"/>
                <w:lang w:val="en-GB"/>
              </w:rPr>
            </w:pPr>
            <w:r w:rsidRPr="00D22C6F">
              <w:rPr>
                <w:rFonts w:eastAsia="Arial" w:cs="Arial"/>
                <w:sz w:val="22"/>
                <w:szCs w:val="22"/>
                <w:lang w:val="en-GB"/>
              </w:rPr>
              <w:t>0.23%</w:t>
            </w:r>
          </w:p>
        </w:tc>
        <w:tc>
          <w:tcPr>
            <w:tcW w:w="996" w:type="pct"/>
          </w:tcPr>
          <w:p w14:paraId="5ED34B72" w14:textId="77777777" w:rsidR="00823902" w:rsidRPr="00D22C6F" w:rsidRDefault="00823902">
            <w:pPr>
              <w:rPr>
                <w:rFonts w:eastAsia="Arial" w:cs="Arial"/>
                <w:sz w:val="22"/>
                <w:szCs w:val="22"/>
                <w:lang w:val="en-GB"/>
              </w:rPr>
            </w:pPr>
            <w:r w:rsidRPr="00D22C6F">
              <w:rPr>
                <w:rFonts w:eastAsia="Arial" w:cs="Arial"/>
                <w:sz w:val="22"/>
                <w:szCs w:val="22"/>
                <w:lang w:val="en-GB"/>
              </w:rPr>
              <w:t>0.01%</w:t>
            </w:r>
          </w:p>
        </w:tc>
      </w:tr>
      <w:tr w:rsidR="00823902" w:rsidRPr="00D22C6F" w14:paraId="5C69CA9B" w14:textId="77777777">
        <w:trPr>
          <w:cnfStyle w:val="000000100000" w:firstRow="0" w:lastRow="0" w:firstColumn="0" w:lastColumn="0" w:oddVBand="0" w:evenVBand="0" w:oddHBand="1" w:evenHBand="0" w:firstRowFirstColumn="0" w:firstRowLastColumn="0" w:lastRowFirstColumn="0" w:lastRowLastColumn="0"/>
          <w:trHeight w:val="24"/>
        </w:trPr>
        <w:tc>
          <w:tcPr>
            <w:tcW w:w="2547" w:type="pct"/>
          </w:tcPr>
          <w:p w14:paraId="4DEBE2D4" w14:textId="77777777" w:rsidR="00823902" w:rsidRPr="00D22C6F" w:rsidRDefault="00823902">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7" w:type="pct"/>
          </w:tcPr>
          <w:p w14:paraId="6D69B6E7" w14:textId="77777777" w:rsidR="00823902" w:rsidRPr="00D22C6F" w:rsidRDefault="00823902">
            <w:pPr>
              <w:rPr>
                <w:rFonts w:eastAsia="Arial" w:cs="Arial"/>
                <w:sz w:val="22"/>
                <w:szCs w:val="22"/>
                <w:lang w:val="en-GB"/>
              </w:rPr>
            </w:pPr>
            <w:r w:rsidRPr="00D22C6F">
              <w:rPr>
                <w:rFonts w:eastAsia="Arial" w:cs="Arial"/>
                <w:sz w:val="22"/>
                <w:szCs w:val="22"/>
                <w:lang w:val="en-GB"/>
              </w:rPr>
              <w:t>&lt;1</w:t>
            </w:r>
          </w:p>
        </w:tc>
        <w:tc>
          <w:tcPr>
            <w:tcW w:w="1020" w:type="pct"/>
          </w:tcPr>
          <w:p w14:paraId="0B9ABE99" w14:textId="77777777" w:rsidR="00823902" w:rsidRPr="00D22C6F" w:rsidRDefault="00823902">
            <w:pPr>
              <w:rPr>
                <w:rFonts w:eastAsia="Arial" w:cs="Arial"/>
                <w:sz w:val="22"/>
                <w:szCs w:val="22"/>
                <w:lang w:val="en-GB"/>
              </w:rPr>
            </w:pPr>
            <w:r w:rsidRPr="00D22C6F">
              <w:rPr>
                <w:rFonts w:eastAsia="Arial" w:cs="Arial"/>
                <w:sz w:val="22"/>
                <w:szCs w:val="22"/>
                <w:lang w:val="en-GB"/>
              </w:rPr>
              <w:t>0.69%</w:t>
            </w:r>
          </w:p>
        </w:tc>
        <w:tc>
          <w:tcPr>
            <w:tcW w:w="996" w:type="pct"/>
          </w:tcPr>
          <w:p w14:paraId="4A8E9EAA" w14:textId="77777777" w:rsidR="00823902" w:rsidRPr="00D22C6F" w:rsidRDefault="00823902">
            <w:pPr>
              <w:rPr>
                <w:rFonts w:eastAsia="Arial" w:cs="Arial"/>
                <w:sz w:val="22"/>
                <w:szCs w:val="22"/>
                <w:lang w:val="en-GB"/>
              </w:rPr>
            </w:pPr>
            <w:r w:rsidRPr="00D22C6F">
              <w:rPr>
                <w:rFonts w:eastAsia="Arial" w:cs="Arial"/>
                <w:sz w:val="22"/>
                <w:szCs w:val="22"/>
                <w:lang w:val="en-GB"/>
              </w:rPr>
              <w:t>0.00%</w:t>
            </w:r>
          </w:p>
        </w:tc>
      </w:tr>
    </w:tbl>
    <w:p w14:paraId="69B868CF" w14:textId="77777777" w:rsidR="00DC257E" w:rsidRPr="00D22C6F" w:rsidRDefault="00DC257E" w:rsidP="00DC257E">
      <w:pPr>
        <w:rPr>
          <w:lang w:val="en-GB"/>
        </w:rPr>
      </w:pPr>
      <w:bookmarkStart w:id="141" w:name="_Toc181105840"/>
    </w:p>
    <w:p w14:paraId="38D3CDED" w14:textId="07BC9BFA" w:rsidR="00F07095" w:rsidRPr="00D22C6F" w:rsidRDefault="00F07095" w:rsidP="00AD2E58">
      <w:pPr>
        <w:pStyle w:val="Heading2"/>
        <w:rPr>
          <w:lang w:val="en-GB"/>
        </w:rPr>
      </w:pPr>
      <w:bookmarkStart w:id="142" w:name="_Toc189756427"/>
      <w:r w:rsidRPr="00D22C6F">
        <w:rPr>
          <w:lang w:val="en-GB"/>
        </w:rPr>
        <w:t>4.</w:t>
      </w:r>
      <w:r w:rsidR="004E0213" w:rsidRPr="00D22C6F">
        <w:rPr>
          <w:lang w:val="en-GB"/>
        </w:rPr>
        <w:t>3</w:t>
      </w:r>
      <w:r w:rsidRPr="00D22C6F">
        <w:rPr>
          <w:lang w:val="en-GB"/>
        </w:rPr>
        <w:t xml:space="preserve"> Anaesthetic </w:t>
      </w:r>
      <w:r w:rsidR="007845E1" w:rsidRPr="00D22C6F">
        <w:rPr>
          <w:lang w:val="en-GB"/>
        </w:rPr>
        <w:t>G</w:t>
      </w:r>
      <w:r w:rsidR="0036418D" w:rsidRPr="00D22C6F">
        <w:rPr>
          <w:lang w:val="en-GB"/>
        </w:rPr>
        <w:t>ases</w:t>
      </w:r>
      <w:bookmarkEnd w:id="137"/>
      <w:bookmarkEnd w:id="141"/>
      <w:bookmarkEnd w:id="142"/>
    </w:p>
    <w:p w14:paraId="11F9DD23" w14:textId="2227EBAB" w:rsidR="004F5A9A" w:rsidRPr="00D22C6F" w:rsidRDefault="000078DC" w:rsidP="004F5A9A">
      <w:pPr>
        <w:rPr>
          <w:b/>
          <w:bCs/>
          <w:lang w:val="en-GB"/>
        </w:rPr>
      </w:pPr>
      <w:r w:rsidRPr="00D22C6F">
        <w:rPr>
          <w:b/>
          <w:bCs/>
          <w:lang w:val="en-GB"/>
        </w:rPr>
        <w:t>325</w:t>
      </w:r>
      <w:r w:rsidR="004F5A9A" w:rsidRPr="00D22C6F">
        <w:rPr>
          <w:b/>
          <w:bCs/>
          <w:lang w:val="en-GB"/>
        </w:rPr>
        <w:t xml:space="preserve"> kt CO</w:t>
      </w:r>
      <w:r w:rsidR="004F5A9A" w:rsidRPr="00D22C6F">
        <w:rPr>
          <w:b/>
          <w:bCs/>
          <w:vertAlign w:val="subscript"/>
          <w:lang w:val="en-GB"/>
        </w:rPr>
        <w:t>2</w:t>
      </w:r>
      <w:r w:rsidR="004F5A9A" w:rsidRPr="00D22C6F">
        <w:rPr>
          <w:b/>
          <w:bCs/>
          <w:lang w:val="en-GB"/>
        </w:rPr>
        <w:t>-e (</w:t>
      </w:r>
      <w:r w:rsidRPr="00D22C6F">
        <w:rPr>
          <w:b/>
          <w:lang w:val="en-GB"/>
        </w:rPr>
        <w:t>1</w:t>
      </w:r>
      <w:r w:rsidR="004F5A9A" w:rsidRPr="00D22C6F">
        <w:rPr>
          <w:b/>
          <w:lang w:val="en-GB"/>
        </w:rPr>
        <w:t>.</w:t>
      </w:r>
      <w:r w:rsidRPr="00D22C6F">
        <w:rPr>
          <w:b/>
          <w:lang w:val="en-GB"/>
        </w:rPr>
        <w:t>38</w:t>
      </w:r>
      <w:r w:rsidR="004F5A9A" w:rsidRPr="00D22C6F">
        <w:rPr>
          <w:b/>
          <w:bCs/>
          <w:lang w:val="en-GB"/>
        </w:rPr>
        <w:t>% of total health system emissions)</w:t>
      </w:r>
    </w:p>
    <w:p w14:paraId="7ADCEA96" w14:textId="77777777" w:rsidR="00D13267" w:rsidRPr="00D22C6F" w:rsidRDefault="00D13267" w:rsidP="004F5A9A">
      <w:pPr>
        <w:rPr>
          <w:b/>
          <w:bCs/>
          <w:lang w:val="en-GB"/>
        </w:rPr>
      </w:pPr>
    </w:p>
    <w:p w14:paraId="2E62E247" w14:textId="44C83DC6" w:rsidR="00BA0900" w:rsidRPr="00D22C6F" w:rsidRDefault="00D13267" w:rsidP="00336964">
      <w:pPr>
        <w:rPr>
          <w:lang w:val="en-GB"/>
        </w:rPr>
      </w:pPr>
      <w:r w:rsidRPr="00D22C6F">
        <w:rPr>
          <w:lang w:val="en-GB"/>
        </w:rPr>
        <w:t xml:space="preserve">This section reports emissions from two classes of anaesthetic gas: nitrous oxide and fluorinated anaesthetic gases. </w:t>
      </w:r>
      <w:r w:rsidR="00051617" w:rsidRPr="00D22C6F">
        <w:rPr>
          <w:lang w:val="en-GB"/>
        </w:rPr>
        <w:t xml:space="preserve">The health system uses a range of additional gases, including </w:t>
      </w:r>
      <w:r w:rsidR="00A0427E" w:rsidRPr="00D22C6F">
        <w:rPr>
          <w:lang w:val="en-GB"/>
        </w:rPr>
        <w:t xml:space="preserve">methoxyflurane, </w:t>
      </w:r>
      <w:r w:rsidR="000B19D5" w:rsidRPr="00D22C6F">
        <w:rPr>
          <w:lang w:val="en-GB"/>
        </w:rPr>
        <w:t xml:space="preserve">oxygen, </w:t>
      </w:r>
      <w:r w:rsidR="00BE09AB" w:rsidRPr="00D22C6F">
        <w:rPr>
          <w:lang w:val="en-GB"/>
        </w:rPr>
        <w:t xml:space="preserve">carbon dioxide, </w:t>
      </w:r>
      <w:r w:rsidR="00336964" w:rsidRPr="00D22C6F">
        <w:rPr>
          <w:lang w:val="en-GB"/>
        </w:rPr>
        <w:t>acetylene, argon, helium</w:t>
      </w:r>
      <w:r w:rsidR="002C116D" w:rsidRPr="00D22C6F">
        <w:rPr>
          <w:lang w:val="en-GB"/>
        </w:rPr>
        <w:t>,</w:t>
      </w:r>
      <w:r w:rsidR="00336964" w:rsidRPr="00D22C6F">
        <w:rPr>
          <w:lang w:val="en-GB"/>
        </w:rPr>
        <w:t xml:space="preserve"> hydrogen, and nitrogen.</w:t>
      </w:r>
      <w:r w:rsidR="008711CE" w:rsidRPr="00D22C6F">
        <w:rPr>
          <w:lang w:val="en-GB"/>
        </w:rPr>
        <w:t xml:space="preserve"> Some Australian state and territory health departments </w:t>
      </w:r>
      <w:r w:rsidR="00FE4A5D" w:rsidRPr="00D22C6F">
        <w:rPr>
          <w:lang w:val="en-GB"/>
        </w:rPr>
        <w:t>collect data on scope 1 emissions from a wider range of gases and it is hoped that future updates to this report will include reporting of</w:t>
      </w:r>
      <w:r w:rsidR="001C47AC" w:rsidRPr="00D22C6F">
        <w:rPr>
          <w:lang w:val="en-GB"/>
        </w:rPr>
        <w:t xml:space="preserve"> these.</w:t>
      </w:r>
    </w:p>
    <w:p w14:paraId="01E75EC3" w14:textId="77777777" w:rsidR="00BA0900" w:rsidRPr="00D22C6F" w:rsidRDefault="00BA0900" w:rsidP="00D13267">
      <w:pPr>
        <w:rPr>
          <w:lang w:val="en-GB"/>
        </w:rPr>
      </w:pPr>
    </w:p>
    <w:p w14:paraId="505156E8" w14:textId="17931F1A" w:rsidR="000D7333" w:rsidRPr="00D22C6F" w:rsidRDefault="00F07095" w:rsidP="00475138">
      <w:pPr>
        <w:pStyle w:val="Heading3"/>
        <w:rPr>
          <w:lang w:val="en-GB"/>
        </w:rPr>
      </w:pPr>
      <w:bookmarkStart w:id="143" w:name="_Toc1283871751"/>
      <w:bookmarkStart w:id="144" w:name="_Toc181105841"/>
      <w:bookmarkStart w:id="145" w:name="_Toc189756428"/>
      <w:r w:rsidRPr="00D22C6F">
        <w:rPr>
          <w:rStyle w:val="Heading4Char"/>
          <w:iCs w:val="0"/>
          <w:sz w:val="32"/>
          <w:lang w:val="en-GB"/>
        </w:rPr>
        <w:t>4.</w:t>
      </w:r>
      <w:r w:rsidR="004E0213" w:rsidRPr="00D22C6F">
        <w:rPr>
          <w:rStyle w:val="Heading4Char"/>
          <w:iCs w:val="0"/>
          <w:sz w:val="32"/>
          <w:lang w:val="en-GB"/>
        </w:rPr>
        <w:t>3.1</w:t>
      </w:r>
      <w:r w:rsidRPr="00D22C6F">
        <w:rPr>
          <w:rStyle w:val="Heading4Char"/>
          <w:iCs w:val="0"/>
          <w:sz w:val="32"/>
          <w:lang w:val="en-GB"/>
        </w:rPr>
        <w:t xml:space="preserve"> </w:t>
      </w:r>
      <w:r w:rsidR="007F0621" w:rsidRPr="00D22C6F">
        <w:rPr>
          <w:rStyle w:val="Heading4Char"/>
          <w:iCs w:val="0"/>
          <w:sz w:val="32"/>
          <w:lang w:val="en-GB"/>
        </w:rPr>
        <w:t xml:space="preserve">Medical </w:t>
      </w:r>
      <w:r w:rsidRPr="00D22C6F">
        <w:rPr>
          <w:rStyle w:val="Heading4Char"/>
          <w:iCs w:val="0"/>
          <w:sz w:val="32"/>
          <w:lang w:val="en-GB"/>
        </w:rPr>
        <w:t>Nitrous Oxide</w:t>
      </w:r>
      <w:bookmarkEnd w:id="143"/>
      <w:bookmarkEnd w:id="144"/>
      <w:bookmarkEnd w:id="145"/>
    </w:p>
    <w:p w14:paraId="66CE5FDE" w14:textId="444C155F" w:rsidR="00B04251" w:rsidRPr="00D22C6F" w:rsidRDefault="00B04251" w:rsidP="00905EEE">
      <w:pPr>
        <w:rPr>
          <w:rFonts w:cstheme="majorBidi"/>
          <w:b/>
          <w:bCs/>
          <w:lang w:val="en-GB"/>
        </w:rPr>
      </w:pPr>
      <w:r w:rsidRPr="00D22C6F">
        <w:rPr>
          <w:rFonts w:cstheme="majorBidi"/>
          <w:b/>
          <w:lang w:val="en-GB"/>
        </w:rPr>
        <w:t>303</w:t>
      </w:r>
      <w:r w:rsidRPr="00D22C6F">
        <w:rPr>
          <w:rFonts w:cstheme="majorBidi"/>
          <w:b/>
          <w:bCs/>
          <w:lang w:val="en-GB"/>
        </w:rPr>
        <w:t xml:space="preserve"> kt CO</w:t>
      </w:r>
      <w:r w:rsidRPr="00D22C6F">
        <w:rPr>
          <w:rFonts w:cstheme="majorBidi"/>
          <w:b/>
          <w:vertAlign w:val="subscript"/>
          <w:lang w:val="en-GB"/>
        </w:rPr>
        <w:t>2</w:t>
      </w:r>
      <w:r w:rsidRPr="00D22C6F">
        <w:rPr>
          <w:rFonts w:cstheme="majorBidi"/>
          <w:b/>
          <w:bCs/>
          <w:lang w:val="en-GB"/>
        </w:rPr>
        <w:t>-e (</w:t>
      </w:r>
      <w:r w:rsidRPr="00D22C6F">
        <w:rPr>
          <w:rFonts w:cstheme="majorBidi"/>
          <w:b/>
          <w:lang w:val="en-GB"/>
        </w:rPr>
        <w:t>1.</w:t>
      </w:r>
      <w:r w:rsidR="009479E7" w:rsidRPr="00D22C6F">
        <w:rPr>
          <w:rFonts w:cstheme="majorBidi"/>
          <w:b/>
          <w:lang w:val="en-GB"/>
        </w:rPr>
        <w:t>29</w:t>
      </w:r>
      <w:r w:rsidRPr="00D22C6F">
        <w:rPr>
          <w:rFonts w:cstheme="majorBidi"/>
          <w:b/>
          <w:bCs/>
          <w:lang w:val="en-GB"/>
        </w:rPr>
        <w:t xml:space="preserve">% of total </w:t>
      </w:r>
      <w:r w:rsidR="009212C8" w:rsidRPr="00D22C6F">
        <w:rPr>
          <w:b/>
          <w:bCs/>
          <w:lang w:val="en-GB"/>
        </w:rPr>
        <w:t xml:space="preserve">health system </w:t>
      </w:r>
      <w:r w:rsidRPr="00D22C6F">
        <w:rPr>
          <w:rFonts w:cstheme="majorBidi"/>
          <w:b/>
          <w:bCs/>
          <w:lang w:val="en-GB"/>
        </w:rPr>
        <w:t>emissions)</w:t>
      </w:r>
    </w:p>
    <w:p w14:paraId="408E5F59" w14:textId="77777777" w:rsidR="002C3655" w:rsidRPr="00D22C6F" w:rsidRDefault="002C3655" w:rsidP="00905EEE">
      <w:pPr>
        <w:rPr>
          <w:rFonts w:cstheme="majorHAnsi"/>
          <w:b/>
          <w:lang w:val="en-GB"/>
        </w:rPr>
      </w:pPr>
    </w:p>
    <w:p w14:paraId="2D9DEF1E" w14:textId="55E283CA" w:rsidR="00246483" w:rsidRPr="00D22C6F" w:rsidRDefault="00246483" w:rsidP="00905EEE">
      <w:pPr>
        <w:rPr>
          <w:rFonts w:cstheme="majorHAnsi"/>
          <w:lang w:val="en-GB"/>
        </w:rPr>
      </w:pPr>
      <w:r w:rsidRPr="00D22C6F">
        <w:rPr>
          <w:rFonts w:cstheme="majorHAnsi"/>
          <w:b/>
          <w:lang w:val="en-GB"/>
        </w:rPr>
        <w:t xml:space="preserve">Data source: </w:t>
      </w:r>
      <w:r w:rsidR="00150A7F" w:rsidRPr="00D22C6F">
        <w:rPr>
          <w:rFonts w:cstheme="majorHAnsi"/>
          <w:lang w:val="en-GB"/>
        </w:rPr>
        <w:t>National Inventory Report 2022</w:t>
      </w:r>
      <w:r w:rsidR="00542CE7" w:rsidRPr="00D22C6F">
        <w:rPr>
          <w:rFonts w:cstheme="majorHAnsi"/>
          <w:lang w:val="en-GB"/>
        </w:rPr>
        <w:t>.</w:t>
      </w:r>
    </w:p>
    <w:p w14:paraId="4470E31E" w14:textId="77777777" w:rsidR="00506ED7" w:rsidRPr="00D22C6F" w:rsidRDefault="00506ED7" w:rsidP="00905EEE">
      <w:pPr>
        <w:rPr>
          <w:rFonts w:cstheme="majorBidi"/>
          <w:b/>
          <w:bCs/>
          <w:lang w:val="en-GB"/>
        </w:rPr>
      </w:pPr>
    </w:p>
    <w:p w14:paraId="1BE90E0F" w14:textId="05030F75" w:rsidR="00FB6EE2" w:rsidRPr="00D22C6F" w:rsidRDefault="00506ED7" w:rsidP="00905EEE">
      <w:pPr>
        <w:rPr>
          <w:rFonts w:cstheme="majorBidi"/>
          <w:lang w:val="en-GB"/>
        </w:rPr>
      </w:pPr>
      <w:r w:rsidRPr="00D22C6F">
        <w:rPr>
          <w:rFonts w:cstheme="majorBidi"/>
          <w:b/>
          <w:bCs/>
          <w:lang w:val="en-GB"/>
        </w:rPr>
        <w:t xml:space="preserve">GHG Protocol </w:t>
      </w:r>
      <w:r w:rsidR="00E4348D" w:rsidRPr="00D22C6F">
        <w:rPr>
          <w:rFonts w:cstheme="majorBidi"/>
          <w:b/>
          <w:bCs/>
          <w:lang w:val="en-GB"/>
        </w:rPr>
        <w:t>category</w:t>
      </w:r>
      <w:r w:rsidRPr="00D22C6F">
        <w:rPr>
          <w:rFonts w:cstheme="majorBidi"/>
          <w:lang w:val="en-GB"/>
        </w:rPr>
        <w:t xml:space="preserve">: Nitrous </w:t>
      </w:r>
      <w:r w:rsidR="006B138E" w:rsidRPr="00D22C6F">
        <w:rPr>
          <w:rFonts w:cstheme="majorBidi"/>
          <w:lang w:val="en-GB"/>
        </w:rPr>
        <w:t>O</w:t>
      </w:r>
      <w:r w:rsidRPr="00D22C6F">
        <w:rPr>
          <w:rFonts w:cstheme="majorBidi"/>
          <w:lang w:val="en-GB"/>
        </w:rPr>
        <w:t xml:space="preserve">xide </w:t>
      </w:r>
      <w:r w:rsidR="008974E7" w:rsidRPr="00D22C6F">
        <w:rPr>
          <w:rFonts w:cstheme="majorBidi"/>
          <w:lang w:val="en-GB"/>
        </w:rPr>
        <w:t>(N</w:t>
      </w:r>
      <w:r w:rsidR="008974E7" w:rsidRPr="00D22C6F">
        <w:rPr>
          <w:rFonts w:cstheme="majorBidi"/>
          <w:vertAlign w:val="subscript"/>
          <w:lang w:val="en-GB"/>
        </w:rPr>
        <w:t>2</w:t>
      </w:r>
      <w:r w:rsidR="008974E7" w:rsidRPr="00D22C6F">
        <w:rPr>
          <w:rFonts w:cstheme="majorBidi"/>
          <w:lang w:val="en-GB"/>
        </w:rPr>
        <w:t xml:space="preserve">O) </w:t>
      </w:r>
      <w:r w:rsidRPr="00D22C6F">
        <w:rPr>
          <w:rFonts w:cstheme="majorBidi"/>
          <w:lang w:val="en-GB"/>
        </w:rPr>
        <w:t xml:space="preserve">is one of the seven greenhouse gases </w:t>
      </w:r>
      <w:r w:rsidR="00F50A11" w:rsidRPr="00D22C6F">
        <w:rPr>
          <w:rFonts w:cstheme="majorBidi"/>
          <w:lang w:val="en-GB"/>
        </w:rPr>
        <w:t>that must be reported</w:t>
      </w:r>
      <w:r w:rsidRPr="00D22C6F">
        <w:rPr>
          <w:rFonts w:cstheme="majorBidi"/>
          <w:lang w:val="en-GB"/>
        </w:rPr>
        <w:t xml:space="preserve"> under the GHG Protocol.</w:t>
      </w:r>
      <w:r w:rsidR="008415D4" w:rsidRPr="00D22C6F">
        <w:rPr>
          <w:rStyle w:val="EndnoteReference"/>
          <w:rFonts w:cstheme="majorBidi"/>
          <w:lang w:val="en-GB"/>
        </w:rPr>
        <w:endnoteReference w:id="49"/>
      </w:r>
      <w:r w:rsidRPr="00D22C6F">
        <w:rPr>
          <w:rFonts w:cstheme="majorBidi"/>
          <w:lang w:val="en-GB"/>
        </w:rPr>
        <w:t xml:space="preserve"> </w:t>
      </w:r>
      <w:r w:rsidR="004220D9" w:rsidRPr="00D22C6F">
        <w:rPr>
          <w:rFonts w:cstheme="majorBidi"/>
          <w:lang w:val="en-GB"/>
        </w:rPr>
        <w:t xml:space="preserve">Separate reporting of </w:t>
      </w:r>
      <w:r w:rsidR="004220D9" w:rsidRPr="00D22C6F">
        <w:rPr>
          <w:rFonts w:asciiTheme="minorHAnsi" w:eastAsiaTheme="majorEastAsia" w:hAnsiTheme="minorHAnsi" w:cstheme="minorHAnsi"/>
          <w:lang w:val="en-GB"/>
        </w:rPr>
        <w:t>N</w:t>
      </w:r>
      <w:r w:rsidR="004220D9" w:rsidRPr="00D22C6F">
        <w:rPr>
          <w:rFonts w:asciiTheme="minorHAnsi" w:eastAsiaTheme="majorEastAsia" w:hAnsiTheme="minorHAnsi" w:cstheme="minorHAnsi"/>
          <w:vertAlign w:val="subscript"/>
          <w:lang w:val="en-GB"/>
        </w:rPr>
        <w:t>2</w:t>
      </w:r>
      <w:r w:rsidR="004220D9" w:rsidRPr="00D22C6F">
        <w:rPr>
          <w:rFonts w:asciiTheme="minorHAnsi" w:eastAsiaTheme="majorEastAsia" w:hAnsiTheme="minorHAnsi" w:cstheme="minorHAnsi"/>
          <w:lang w:val="en-GB"/>
        </w:rPr>
        <w:t>O</w:t>
      </w:r>
      <w:r w:rsidR="004220D9" w:rsidRPr="00D22C6F">
        <w:rPr>
          <w:rFonts w:cstheme="majorBidi"/>
          <w:lang w:val="en-GB"/>
        </w:rPr>
        <w:t xml:space="preserve"> as its own line item is not required; rather, it</w:t>
      </w:r>
      <w:r w:rsidR="001613D7" w:rsidRPr="00D22C6F">
        <w:rPr>
          <w:rFonts w:cstheme="majorBidi"/>
          <w:lang w:val="en-GB"/>
        </w:rPr>
        <w:t xml:space="preserve"> is to be reported wherever it</w:t>
      </w:r>
      <w:r w:rsidRPr="00D22C6F">
        <w:rPr>
          <w:rFonts w:cstheme="majorBidi"/>
          <w:lang w:val="en-GB"/>
        </w:rPr>
        <w:t xml:space="preserve"> is generated from a variety of activities, including activities (such as agricultural activities and combustion processes) outside the health system boundary.</w:t>
      </w:r>
    </w:p>
    <w:p w14:paraId="10478A00" w14:textId="47A9A7D8" w:rsidR="007D291F" w:rsidRPr="00D22C6F" w:rsidRDefault="00506ED7" w:rsidP="00BD2E40">
      <w:pPr>
        <w:rPr>
          <w:rFonts w:cstheme="majorHAnsi"/>
          <w:lang w:val="en-GB"/>
        </w:rPr>
      </w:pPr>
      <w:r w:rsidRPr="00D22C6F">
        <w:rPr>
          <w:rFonts w:cstheme="majorHAnsi"/>
          <w:b/>
          <w:bCs/>
          <w:lang w:val="en-GB"/>
        </w:rPr>
        <w:t>ISO14064-1:2018</w:t>
      </w:r>
      <w:r w:rsidR="00E4348D" w:rsidRPr="00D22C6F">
        <w:rPr>
          <w:rFonts w:cstheme="majorHAnsi"/>
          <w:b/>
          <w:bCs/>
          <w:lang w:val="en-GB"/>
        </w:rPr>
        <w:t xml:space="preserve"> category</w:t>
      </w:r>
      <w:r w:rsidRPr="00D22C6F">
        <w:rPr>
          <w:rFonts w:cstheme="majorHAnsi"/>
          <w:b/>
          <w:bCs/>
          <w:lang w:val="en-GB"/>
        </w:rPr>
        <w:t>:</w:t>
      </w:r>
      <w:r w:rsidRPr="00D22C6F">
        <w:rPr>
          <w:rFonts w:cstheme="majorHAnsi"/>
          <w:lang w:val="en-GB"/>
        </w:rPr>
        <w:t xml:space="preserve"> Included within Category 1: Direct emissions and removals</w:t>
      </w:r>
      <w:r w:rsidR="00542CE7" w:rsidRPr="00D22C6F">
        <w:rPr>
          <w:rFonts w:cstheme="majorHAnsi"/>
          <w:lang w:val="en-GB"/>
        </w:rPr>
        <w:t>.</w:t>
      </w:r>
    </w:p>
    <w:p w14:paraId="5FD72D53" w14:textId="77777777" w:rsidR="00BE4000" w:rsidRPr="00D22C6F" w:rsidRDefault="00BE4000" w:rsidP="00905EEE">
      <w:pPr>
        <w:rPr>
          <w:rFonts w:cstheme="majorBidi"/>
          <w:lang w:val="en-GB"/>
        </w:rPr>
      </w:pPr>
    </w:p>
    <w:p w14:paraId="2AC73374" w14:textId="7A2E2BA0" w:rsidR="005C376F" w:rsidRPr="00D22C6F" w:rsidRDefault="005C376F" w:rsidP="005C376F">
      <w:pPr>
        <w:rPr>
          <w:rFonts w:cstheme="majorHAnsi"/>
          <w:lang w:val="en-GB"/>
        </w:rPr>
      </w:pPr>
      <w:r w:rsidRPr="00D22C6F">
        <w:rPr>
          <w:rFonts w:cstheme="majorHAnsi"/>
          <w:lang w:val="en-GB"/>
        </w:rPr>
        <w:t xml:space="preserve">The National Inventory Report 2022 </w:t>
      </w:r>
      <w:r w:rsidR="002060A7" w:rsidRPr="00D22C6F">
        <w:rPr>
          <w:rFonts w:cstheme="majorHAnsi"/>
          <w:lang w:val="en-GB"/>
        </w:rPr>
        <w:t>estimates</w:t>
      </w:r>
      <w:r w:rsidRPr="00D22C6F">
        <w:rPr>
          <w:rFonts w:cstheme="majorHAnsi"/>
          <w:lang w:val="en-GB"/>
        </w:rPr>
        <w:t xml:space="preserve"> emissions for medical </w:t>
      </w:r>
      <w:r w:rsidRPr="00D22C6F">
        <w:rPr>
          <w:rFonts w:asciiTheme="minorHAnsi" w:eastAsiaTheme="majorEastAsia" w:hAnsiTheme="minorHAnsi" w:cstheme="minorHAnsi"/>
          <w:lang w:val="en-GB"/>
        </w:rPr>
        <w:t>N</w:t>
      </w:r>
      <w:r w:rsidRPr="00D22C6F">
        <w:rPr>
          <w:rFonts w:asciiTheme="minorHAnsi" w:eastAsiaTheme="majorEastAsia" w:hAnsiTheme="minorHAnsi" w:cstheme="minorHAnsi"/>
          <w:vertAlign w:val="subscript"/>
          <w:lang w:val="en-GB"/>
        </w:rPr>
        <w:t>2</w:t>
      </w:r>
      <w:r w:rsidRPr="00D22C6F">
        <w:rPr>
          <w:rFonts w:asciiTheme="minorHAnsi" w:eastAsiaTheme="majorEastAsia" w:hAnsiTheme="minorHAnsi" w:cstheme="minorHAnsi"/>
          <w:lang w:val="en-GB"/>
        </w:rPr>
        <w:t>O use</w:t>
      </w:r>
      <w:r w:rsidRPr="00D22C6F">
        <w:rPr>
          <w:rFonts w:cstheme="majorHAnsi"/>
          <w:lang w:val="en-GB"/>
        </w:rPr>
        <w:t xml:space="preserve"> from production data provided by industrial gas manufacturers (BOC and Air Liquide) up to the year 2007</w:t>
      </w:r>
      <w:r w:rsidR="00F84EBD" w:rsidRPr="00D22C6F">
        <w:rPr>
          <w:rFonts w:cstheme="majorHAnsi"/>
          <w:lang w:val="en-GB"/>
        </w:rPr>
        <w:t>-</w:t>
      </w:r>
      <w:r w:rsidRPr="00D22C6F">
        <w:rPr>
          <w:rFonts w:cstheme="majorHAnsi"/>
          <w:lang w:val="en-GB"/>
        </w:rPr>
        <w:t>08.</w:t>
      </w:r>
      <w:r w:rsidRPr="00D22C6F">
        <w:rPr>
          <w:lang w:val="en-GB"/>
        </w:rPr>
        <w:t xml:space="preserve"> </w:t>
      </w:r>
      <w:r w:rsidRPr="00D22C6F">
        <w:rPr>
          <w:rFonts w:cstheme="majorHAnsi"/>
          <w:lang w:val="en-GB"/>
        </w:rPr>
        <w:t>From 2007</w:t>
      </w:r>
      <w:r w:rsidR="00F84EBD" w:rsidRPr="00D22C6F">
        <w:rPr>
          <w:rFonts w:cstheme="majorHAnsi"/>
          <w:lang w:val="en-GB"/>
        </w:rPr>
        <w:t>-</w:t>
      </w:r>
      <w:r w:rsidRPr="00D22C6F">
        <w:rPr>
          <w:rFonts w:cstheme="majorHAnsi"/>
          <w:lang w:val="en-GB"/>
        </w:rPr>
        <w:t>08 onwards, N</w:t>
      </w:r>
      <w:r w:rsidRPr="00D22C6F">
        <w:rPr>
          <w:rFonts w:cstheme="majorHAnsi"/>
          <w:vertAlign w:val="subscript"/>
          <w:lang w:val="en-GB"/>
        </w:rPr>
        <w:t>2</w:t>
      </w:r>
      <w:r w:rsidRPr="00D22C6F">
        <w:rPr>
          <w:rFonts w:cstheme="majorHAnsi"/>
          <w:lang w:val="en-GB"/>
        </w:rPr>
        <w:t>O consumption is indexed to population growth</w:t>
      </w:r>
      <w:r w:rsidR="006A31E7" w:rsidRPr="00D22C6F">
        <w:rPr>
          <w:rFonts w:cstheme="majorHAnsi"/>
          <w:lang w:val="en-GB"/>
        </w:rPr>
        <w:t>; th</w:t>
      </w:r>
      <w:r w:rsidR="00B02B27" w:rsidRPr="00D22C6F">
        <w:rPr>
          <w:rFonts w:cstheme="majorHAnsi"/>
          <w:lang w:val="en-GB"/>
        </w:rPr>
        <w:t>e limitations of this estimation approach are discussed in Appendix B</w:t>
      </w:r>
      <w:r w:rsidRPr="00D22C6F">
        <w:rPr>
          <w:rFonts w:cstheme="majorHAnsi"/>
          <w:lang w:val="en-GB"/>
        </w:rPr>
        <w:t>.</w:t>
      </w:r>
    </w:p>
    <w:p w14:paraId="4AF16BF3" w14:textId="77777777" w:rsidR="005C376F" w:rsidRPr="00D22C6F" w:rsidRDefault="005C376F" w:rsidP="00905EEE">
      <w:pPr>
        <w:rPr>
          <w:rFonts w:cstheme="majorBidi"/>
          <w:lang w:val="en-GB"/>
        </w:rPr>
      </w:pPr>
    </w:p>
    <w:p w14:paraId="50967095" w14:textId="63298FC6" w:rsidR="0036418D" w:rsidRPr="00D22C6F" w:rsidRDefault="00D37935" w:rsidP="00905EEE">
      <w:pPr>
        <w:rPr>
          <w:rFonts w:cstheme="majorBidi"/>
          <w:lang w:val="en-GB"/>
        </w:rPr>
      </w:pPr>
      <w:r w:rsidRPr="00D22C6F">
        <w:rPr>
          <w:rFonts w:cstheme="majorBidi"/>
          <w:lang w:val="en-GB"/>
        </w:rPr>
        <w:t>N</w:t>
      </w:r>
      <w:r w:rsidRPr="00D22C6F">
        <w:rPr>
          <w:rFonts w:cstheme="majorBidi"/>
          <w:vertAlign w:val="subscript"/>
          <w:lang w:val="en-GB"/>
        </w:rPr>
        <w:t>2</w:t>
      </w:r>
      <w:r w:rsidRPr="00D22C6F">
        <w:rPr>
          <w:rFonts w:cstheme="majorBidi"/>
          <w:lang w:val="en-GB"/>
        </w:rPr>
        <w:t>O</w:t>
      </w:r>
      <w:r w:rsidR="588176CC" w:rsidRPr="00D22C6F">
        <w:rPr>
          <w:rFonts w:asciiTheme="minorHAnsi" w:hAnsiTheme="minorHAnsi" w:cstheme="minorHAnsi"/>
          <w:lang w:val="en-GB"/>
        </w:rPr>
        <w:t xml:space="preserve"> is a</w:t>
      </w:r>
      <w:r w:rsidR="588176CC" w:rsidRPr="00D22C6F">
        <w:rPr>
          <w:rFonts w:cstheme="majorBidi"/>
          <w:lang w:val="en-GB"/>
        </w:rPr>
        <w:t xml:space="preserve"> widely util</w:t>
      </w:r>
      <w:r w:rsidR="08FD833E" w:rsidRPr="00D22C6F">
        <w:rPr>
          <w:rFonts w:cstheme="majorBidi"/>
          <w:lang w:val="en-GB"/>
        </w:rPr>
        <w:t>is</w:t>
      </w:r>
      <w:r w:rsidR="588176CC" w:rsidRPr="00D22C6F">
        <w:rPr>
          <w:rFonts w:cstheme="majorBidi"/>
          <w:lang w:val="en-GB"/>
        </w:rPr>
        <w:t xml:space="preserve">ed anaesthetic and analgesic in healthcare, specifically in obstetrics for labour pain management, operating theatres as part of general anaesthesia, and paediatric units for procedural sedation. </w:t>
      </w:r>
      <w:r w:rsidR="00E11EB9" w:rsidRPr="00D22C6F">
        <w:rPr>
          <w:rFonts w:cstheme="majorBidi"/>
          <w:lang w:val="en-GB"/>
        </w:rPr>
        <w:t>N</w:t>
      </w:r>
      <w:r w:rsidR="00E11EB9" w:rsidRPr="00D22C6F">
        <w:rPr>
          <w:rFonts w:cstheme="majorBidi"/>
          <w:vertAlign w:val="subscript"/>
          <w:lang w:val="en-GB"/>
        </w:rPr>
        <w:t>2</w:t>
      </w:r>
      <w:r w:rsidR="00E11EB9" w:rsidRPr="00D22C6F">
        <w:rPr>
          <w:rFonts w:cstheme="majorBidi"/>
          <w:lang w:val="en-GB"/>
        </w:rPr>
        <w:t>O</w:t>
      </w:r>
      <w:r w:rsidR="00705744" w:rsidRPr="00D22C6F">
        <w:rPr>
          <w:rFonts w:cstheme="majorBidi"/>
          <w:lang w:val="en-GB"/>
        </w:rPr>
        <w:t xml:space="preserve"> </w:t>
      </w:r>
      <w:r w:rsidR="588176CC" w:rsidRPr="00D22C6F">
        <w:rPr>
          <w:rFonts w:cstheme="majorBidi"/>
          <w:lang w:val="en-GB"/>
        </w:rPr>
        <w:t xml:space="preserve">offers rapid onset and ease of administration, making it an </w:t>
      </w:r>
      <w:r w:rsidR="008F5752" w:rsidRPr="00D22C6F">
        <w:rPr>
          <w:rFonts w:cstheme="majorBidi"/>
          <w:lang w:val="en-GB"/>
        </w:rPr>
        <w:t xml:space="preserve">important </w:t>
      </w:r>
      <w:r w:rsidR="588176CC" w:rsidRPr="00D22C6F">
        <w:rPr>
          <w:rFonts w:cstheme="majorBidi"/>
          <w:lang w:val="en-GB"/>
        </w:rPr>
        <w:t xml:space="preserve">component </w:t>
      </w:r>
      <w:r w:rsidR="00711837" w:rsidRPr="00D22C6F">
        <w:rPr>
          <w:rFonts w:cstheme="majorBidi"/>
          <w:lang w:val="en-GB"/>
        </w:rPr>
        <w:t xml:space="preserve">of </w:t>
      </w:r>
      <w:r w:rsidR="588176CC" w:rsidRPr="00D22C6F">
        <w:rPr>
          <w:rFonts w:cstheme="majorBidi"/>
          <w:lang w:val="en-GB"/>
        </w:rPr>
        <w:t>clinical practice.</w:t>
      </w:r>
      <w:r w:rsidR="00515E60" w:rsidRPr="00D22C6F">
        <w:rPr>
          <w:rFonts w:cstheme="majorBidi"/>
          <w:lang w:val="en-GB"/>
        </w:rPr>
        <w:t xml:space="preserve"> </w:t>
      </w:r>
      <w:r w:rsidR="588176CC" w:rsidRPr="00D22C6F">
        <w:rPr>
          <w:rFonts w:cstheme="majorBidi"/>
          <w:lang w:val="en-GB"/>
        </w:rPr>
        <w:t xml:space="preserve">However, the environmental impact of </w:t>
      </w:r>
      <w:r w:rsidR="00571B68" w:rsidRPr="00D22C6F">
        <w:rPr>
          <w:rFonts w:asciiTheme="minorHAnsi" w:eastAsiaTheme="majorEastAsia" w:hAnsiTheme="minorHAnsi" w:cstheme="minorHAnsi"/>
          <w:lang w:val="en-GB"/>
        </w:rPr>
        <w:t>N</w:t>
      </w:r>
      <w:r w:rsidR="00571B68" w:rsidRPr="00D22C6F">
        <w:rPr>
          <w:rFonts w:asciiTheme="minorHAnsi" w:eastAsiaTheme="majorEastAsia" w:hAnsiTheme="minorHAnsi" w:cstheme="minorHAnsi"/>
          <w:vertAlign w:val="subscript"/>
          <w:lang w:val="en-GB"/>
        </w:rPr>
        <w:t>2</w:t>
      </w:r>
      <w:r w:rsidR="00571B68" w:rsidRPr="00D22C6F">
        <w:rPr>
          <w:rFonts w:asciiTheme="minorHAnsi" w:eastAsiaTheme="majorEastAsia" w:hAnsiTheme="minorHAnsi" w:cstheme="minorHAnsi"/>
          <w:lang w:val="en-GB"/>
        </w:rPr>
        <w:t>O</w:t>
      </w:r>
      <w:r w:rsidR="00571B68" w:rsidRPr="00D22C6F">
        <w:rPr>
          <w:rFonts w:cstheme="majorBidi"/>
          <w:lang w:val="en-GB"/>
        </w:rPr>
        <w:t xml:space="preserve"> </w:t>
      </w:r>
      <w:r w:rsidR="588176CC" w:rsidRPr="00D22C6F">
        <w:rPr>
          <w:rFonts w:cstheme="majorBidi"/>
          <w:lang w:val="en-GB"/>
        </w:rPr>
        <w:t xml:space="preserve">is </w:t>
      </w:r>
      <w:r w:rsidR="588176CC" w:rsidRPr="00D22C6F">
        <w:rPr>
          <w:rFonts w:cstheme="majorBidi"/>
          <w:lang w:val="en-GB"/>
        </w:rPr>
        <w:lastRenderedPageBreak/>
        <w:t xml:space="preserve">considerable, as it is a potent greenhouse </w:t>
      </w:r>
      <w:r w:rsidR="0811EBCB" w:rsidRPr="00D22C6F">
        <w:rPr>
          <w:rFonts w:cstheme="majorBidi"/>
          <w:lang w:val="en-GB"/>
        </w:rPr>
        <w:t>gas</w:t>
      </w:r>
      <w:r w:rsidR="588176CC" w:rsidRPr="00D22C6F">
        <w:rPr>
          <w:rFonts w:cstheme="majorBidi"/>
          <w:lang w:val="en-GB"/>
        </w:rPr>
        <w:t xml:space="preserve"> </w:t>
      </w:r>
      <w:r w:rsidR="0066177C" w:rsidRPr="00D22C6F">
        <w:rPr>
          <w:rFonts w:cstheme="majorBidi"/>
          <w:lang w:val="en-GB"/>
        </w:rPr>
        <w:t>(its GWP is 265 times that of CO</w:t>
      </w:r>
      <w:r w:rsidR="0066177C" w:rsidRPr="00D22C6F">
        <w:rPr>
          <w:rFonts w:cstheme="majorBidi"/>
          <w:vertAlign w:val="subscript"/>
          <w:lang w:val="en-GB"/>
        </w:rPr>
        <w:t>2</w:t>
      </w:r>
      <w:r w:rsidR="0066177C" w:rsidRPr="00D22C6F">
        <w:rPr>
          <w:rFonts w:cstheme="majorBidi"/>
          <w:lang w:val="en-GB"/>
        </w:rPr>
        <w:t xml:space="preserve">) </w:t>
      </w:r>
      <w:r w:rsidR="588176CC" w:rsidRPr="00D22C6F">
        <w:rPr>
          <w:rFonts w:cstheme="majorBidi"/>
          <w:lang w:val="en-GB"/>
        </w:rPr>
        <w:t xml:space="preserve">and contributes to ozone layer depletion. </w:t>
      </w:r>
      <w:r w:rsidR="007A3ECB" w:rsidRPr="00D22C6F">
        <w:rPr>
          <w:rFonts w:cstheme="majorBidi"/>
          <w:lang w:val="en-GB"/>
        </w:rPr>
        <w:t>In addition to emissions from clinical use, emissions</w:t>
      </w:r>
      <w:r w:rsidR="588176CC" w:rsidRPr="00D22C6F">
        <w:rPr>
          <w:rFonts w:cstheme="majorBidi"/>
          <w:lang w:val="en-GB"/>
        </w:rPr>
        <w:t xml:space="preserve"> from </w:t>
      </w:r>
      <w:r w:rsidR="00571B68" w:rsidRPr="00D22C6F">
        <w:rPr>
          <w:rFonts w:asciiTheme="minorHAnsi" w:eastAsiaTheme="majorEastAsia" w:hAnsiTheme="minorHAnsi" w:cstheme="minorHAnsi"/>
          <w:lang w:val="en-GB"/>
        </w:rPr>
        <w:t>N</w:t>
      </w:r>
      <w:r w:rsidR="00571B68" w:rsidRPr="00D22C6F">
        <w:rPr>
          <w:rFonts w:asciiTheme="minorHAnsi" w:eastAsiaTheme="majorEastAsia" w:hAnsiTheme="minorHAnsi" w:cstheme="minorHAnsi"/>
          <w:vertAlign w:val="subscript"/>
          <w:lang w:val="en-GB"/>
        </w:rPr>
        <w:t>2</w:t>
      </w:r>
      <w:r w:rsidR="00571B68" w:rsidRPr="00D22C6F">
        <w:rPr>
          <w:rFonts w:asciiTheme="minorHAnsi" w:eastAsiaTheme="majorEastAsia" w:hAnsiTheme="minorHAnsi" w:cstheme="minorHAnsi"/>
          <w:lang w:val="en-GB"/>
        </w:rPr>
        <w:t>O</w:t>
      </w:r>
      <w:r w:rsidR="588176CC" w:rsidRPr="00D22C6F">
        <w:rPr>
          <w:rFonts w:cstheme="majorBidi"/>
          <w:lang w:val="en-GB"/>
        </w:rPr>
        <w:t xml:space="preserve"> occur during the manufacturing process, leakage during its use, and improper disposal.</w:t>
      </w:r>
      <w:r w:rsidR="00855178" w:rsidRPr="00D22C6F">
        <w:rPr>
          <w:rStyle w:val="EndnoteReference"/>
          <w:rFonts w:cstheme="majorBidi"/>
          <w:lang w:val="en-GB"/>
        </w:rPr>
        <w:endnoteReference w:id="50"/>
      </w:r>
    </w:p>
    <w:p w14:paraId="2D9F3A8C" w14:textId="7A1A2706" w:rsidR="0016137E" w:rsidRPr="00D22C6F" w:rsidRDefault="0016137E" w:rsidP="00905EEE">
      <w:pPr>
        <w:rPr>
          <w:lang w:val="en-GB"/>
        </w:rPr>
      </w:pPr>
    </w:p>
    <w:p w14:paraId="4EC13275" w14:textId="486C8168" w:rsidR="00E275C1" w:rsidRPr="00D22C6F" w:rsidRDefault="00E275C1" w:rsidP="00E275C1">
      <w:pPr>
        <w:keepNext/>
        <w:rPr>
          <w:lang w:val="en-GB"/>
        </w:rPr>
      </w:pPr>
      <w:bookmarkStart w:id="146" w:name="_Toc181033658"/>
      <w:bookmarkStart w:id="147" w:name="_Toc189756499"/>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16</w:t>
      </w:r>
      <w:r w:rsidRPr="00D22C6F">
        <w:rPr>
          <w:lang w:val="en-GB"/>
        </w:rPr>
        <w:fldChar w:fldCharType="end"/>
      </w:r>
      <w:r w:rsidRPr="00D22C6F">
        <w:rPr>
          <w:lang w:val="en-GB"/>
        </w:rPr>
        <w:t xml:space="preserve">: Emissions from </w:t>
      </w:r>
      <w:r w:rsidR="00945183" w:rsidRPr="00D22C6F">
        <w:rPr>
          <w:lang w:val="en-GB"/>
        </w:rPr>
        <w:t xml:space="preserve">Medical </w:t>
      </w:r>
      <w:r w:rsidR="00150A3D" w:rsidRPr="00D22C6F">
        <w:rPr>
          <w:lang w:val="en-GB"/>
        </w:rPr>
        <w:t>N</w:t>
      </w:r>
      <w:r w:rsidRPr="00D22C6F">
        <w:rPr>
          <w:lang w:val="en-GB"/>
        </w:rPr>
        <w:t xml:space="preserve">itrous </w:t>
      </w:r>
      <w:r w:rsidR="00150A3D" w:rsidRPr="00D22C6F">
        <w:rPr>
          <w:lang w:val="en-GB"/>
        </w:rPr>
        <w:t>O</w:t>
      </w:r>
      <w:r w:rsidRPr="00D22C6F">
        <w:rPr>
          <w:lang w:val="en-GB"/>
        </w:rPr>
        <w:t>xide</w:t>
      </w:r>
      <w:bookmarkEnd w:id="146"/>
      <w:bookmarkEnd w:id="147"/>
    </w:p>
    <w:tbl>
      <w:tblPr>
        <w:tblStyle w:val="TableGrid10"/>
        <w:tblW w:w="5003" w:type="pct"/>
        <w:tblLook w:val="04A0" w:firstRow="1" w:lastRow="0" w:firstColumn="1" w:lastColumn="0" w:noHBand="0" w:noVBand="1"/>
      </w:tblPr>
      <w:tblGrid>
        <w:gridCol w:w="3979"/>
        <w:gridCol w:w="1530"/>
        <w:gridCol w:w="2142"/>
        <w:gridCol w:w="2095"/>
      </w:tblGrid>
      <w:tr w:rsidR="00E275C1" w:rsidRPr="00D22C6F" w14:paraId="0A7A9427" w14:textId="77777777" w:rsidTr="00A852BB">
        <w:trPr>
          <w:cnfStyle w:val="100000000000" w:firstRow="1" w:lastRow="0" w:firstColumn="0" w:lastColumn="0" w:oddVBand="0" w:evenVBand="0" w:oddHBand="0" w:evenHBand="0" w:firstRowFirstColumn="0" w:firstRowLastColumn="0" w:lastRowFirstColumn="0" w:lastRowLastColumn="0"/>
          <w:cantSplit/>
          <w:trHeight w:val="676"/>
        </w:trPr>
        <w:tc>
          <w:tcPr>
            <w:tcW w:w="2041" w:type="pct"/>
          </w:tcPr>
          <w:p w14:paraId="64B993C2" w14:textId="77777777" w:rsidR="00E275C1" w:rsidRPr="00D22C6F" w:rsidRDefault="00E275C1" w:rsidP="00664839">
            <w:pPr>
              <w:rPr>
                <w:rFonts w:eastAsia="Arial" w:cs="Arial"/>
                <w:sz w:val="22"/>
                <w:szCs w:val="22"/>
                <w:lang w:val="en-GB"/>
              </w:rPr>
            </w:pPr>
            <w:r w:rsidRPr="00D22C6F">
              <w:rPr>
                <w:rFonts w:eastAsia="Arial" w:cs="Arial"/>
                <w:sz w:val="22"/>
                <w:szCs w:val="22"/>
                <w:lang w:val="en-GB"/>
              </w:rPr>
              <w:t>IOIG</w:t>
            </w:r>
          </w:p>
        </w:tc>
        <w:tc>
          <w:tcPr>
            <w:tcW w:w="785" w:type="pct"/>
          </w:tcPr>
          <w:p w14:paraId="3E6670D6" w14:textId="77777777" w:rsidR="00E275C1" w:rsidRPr="00D22C6F" w:rsidRDefault="00E275C1" w:rsidP="00664839">
            <w:pPr>
              <w:rPr>
                <w:rFonts w:eastAsia="Arial" w:cs="Arial"/>
                <w:sz w:val="22"/>
                <w:szCs w:val="22"/>
                <w:lang w:val="en-GB"/>
              </w:rPr>
            </w:pPr>
            <w:r w:rsidRPr="00D22C6F">
              <w:rPr>
                <w:rFonts w:eastAsia="Arial" w:cs="Arial"/>
                <w:sz w:val="22"/>
                <w:szCs w:val="22"/>
                <w:lang w:val="en-GB"/>
              </w:rPr>
              <w:t>kt CO</w:t>
            </w:r>
            <w:r w:rsidRPr="00D22C6F">
              <w:rPr>
                <w:rFonts w:eastAsia="Arial" w:cs="Arial"/>
                <w:sz w:val="22"/>
                <w:szCs w:val="22"/>
                <w:vertAlign w:val="subscript"/>
                <w:lang w:val="en-GB"/>
              </w:rPr>
              <w:t>2</w:t>
            </w:r>
            <w:r w:rsidRPr="00D22C6F">
              <w:rPr>
                <w:rFonts w:eastAsia="Arial" w:cs="Arial"/>
                <w:sz w:val="22"/>
                <w:szCs w:val="22"/>
                <w:lang w:val="en-GB"/>
              </w:rPr>
              <w:t>-e</w:t>
            </w:r>
          </w:p>
        </w:tc>
        <w:tc>
          <w:tcPr>
            <w:tcW w:w="1099" w:type="pct"/>
          </w:tcPr>
          <w:p w14:paraId="7B03A924" w14:textId="77777777" w:rsidR="00E275C1" w:rsidRPr="00D22C6F" w:rsidRDefault="00E275C1" w:rsidP="00664839">
            <w:pPr>
              <w:rPr>
                <w:rFonts w:eastAsia="Arial" w:cs="Arial"/>
                <w:sz w:val="22"/>
                <w:szCs w:val="22"/>
                <w:lang w:val="en-GB"/>
              </w:rPr>
            </w:pPr>
            <w:r w:rsidRPr="00D22C6F">
              <w:rPr>
                <w:rFonts w:eastAsia="Arial" w:cs="Arial"/>
                <w:sz w:val="22"/>
                <w:szCs w:val="22"/>
                <w:lang w:val="en-GB"/>
              </w:rPr>
              <w:t>% of scope 1 emissions for IOIG</w:t>
            </w:r>
          </w:p>
        </w:tc>
        <w:tc>
          <w:tcPr>
            <w:tcW w:w="1075" w:type="pct"/>
          </w:tcPr>
          <w:p w14:paraId="567CBD64" w14:textId="77777777" w:rsidR="00E275C1" w:rsidRPr="00D22C6F" w:rsidRDefault="00E275C1" w:rsidP="00664839">
            <w:pPr>
              <w:rPr>
                <w:rFonts w:eastAsia="Arial" w:cs="Arial"/>
                <w:sz w:val="22"/>
                <w:szCs w:val="22"/>
                <w:lang w:val="en-GB"/>
              </w:rPr>
            </w:pPr>
            <w:r w:rsidRPr="00D22C6F">
              <w:rPr>
                <w:rFonts w:eastAsia="Arial" w:cs="Arial"/>
                <w:sz w:val="22"/>
                <w:szCs w:val="22"/>
                <w:lang w:val="en-GB"/>
              </w:rPr>
              <w:t>% of total emissions for IOIG</w:t>
            </w:r>
          </w:p>
        </w:tc>
      </w:tr>
      <w:tr w:rsidR="00A852BB" w:rsidRPr="00D22C6F" w14:paraId="103A719F" w14:textId="77777777" w:rsidTr="00A852BB">
        <w:trPr>
          <w:cnfStyle w:val="000000100000" w:firstRow="0" w:lastRow="0" w:firstColumn="0" w:lastColumn="0" w:oddVBand="0" w:evenVBand="0" w:oddHBand="1" w:evenHBand="0" w:firstRowFirstColumn="0" w:firstRowLastColumn="0" w:lastRowFirstColumn="0" w:lastRowLastColumn="0"/>
          <w:trHeight w:val="94"/>
        </w:trPr>
        <w:tc>
          <w:tcPr>
            <w:tcW w:w="2041" w:type="pct"/>
          </w:tcPr>
          <w:p w14:paraId="1B924216" w14:textId="3821E85B" w:rsidR="00A852BB" w:rsidRPr="00D22C6F" w:rsidRDefault="003647D8" w:rsidP="00664839">
            <w:pPr>
              <w:rPr>
                <w:rFonts w:cstheme="majorBidi"/>
                <w:b/>
                <w:bCs/>
                <w:sz w:val="22"/>
                <w:szCs w:val="22"/>
                <w:lang w:val="en-GB" w:eastAsia="en-GB"/>
              </w:rPr>
            </w:pPr>
            <w:r w:rsidRPr="00D22C6F">
              <w:rPr>
                <w:rFonts w:cstheme="majorBidi"/>
                <w:sz w:val="22"/>
                <w:szCs w:val="22"/>
                <w:lang w:val="en-GB" w:eastAsia="en-GB"/>
              </w:rPr>
              <w:t>Health Care Services</w:t>
            </w:r>
          </w:p>
        </w:tc>
        <w:tc>
          <w:tcPr>
            <w:tcW w:w="785" w:type="pct"/>
          </w:tcPr>
          <w:p w14:paraId="54FDF605" w14:textId="77777777" w:rsidR="00A852BB" w:rsidRPr="00D22C6F" w:rsidRDefault="00A852BB" w:rsidP="00664839">
            <w:pPr>
              <w:rPr>
                <w:rFonts w:eastAsia="Arial" w:cs="Arial"/>
                <w:sz w:val="22"/>
                <w:szCs w:val="22"/>
                <w:lang w:val="en-GB"/>
              </w:rPr>
            </w:pPr>
            <w:r w:rsidRPr="00D22C6F">
              <w:rPr>
                <w:rFonts w:eastAsia="Arial" w:cs="Arial"/>
                <w:sz w:val="22"/>
                <w:szCs w:val="22"/>
                <w:lang w:val="en-GB"/>
              </w:rPr>
              <w:t>303</w:t>
            </w:r>
          </w:p>
        </w:tc>
        <w:tc>
          <w:tcPr>
            <w:tcW w:w="1099" w:type="pct"/>
          </w:tcPr>
          <w:p w14:paraId="2DD40837" w14:textId="65987D7A" w:rsidR="00A852BB" w:rsidRPr="00D22C6F" w:rsidRDefault="000D5DA6" w:rsidP="00664839">
            <w:pPr>
              <w:rPr>
                <w:rFonts w:eastAsia="Arial" w:cs="Arial"/>
                <w:sz w:val="22"/>
                <w:szCs w:val="22"/>
                <w:lang w:val="en-GB"/>
              </w:rPr>
            </w:pPr>
            <w:r w:rsidRPr="00D22C6F">
              <w:rPr>
                <w:rFonts w:eastAsia="Arial" w:cs="Arial"/>
                <w:sz w:val="22"/>
                <w:szCs w:val="22"/>
                <w:lang w:val="en-GB"/>
              </w:rPr>
              <w:t>27.</w:t>
            </w:r>
            <w:r w:rsidR="00CF4D28" w:rsidRPr="00D22C6F">
              <w:rPr>
                <w:rFonts w:eastAsia="Arial" w:cs="Arial"/>
                <w:sz w:val="22"/>
                <w:szCs w:val="22"/>
                <w:lang w:val="en-GB"/>
              </w:rPr>
              <w:t>08</w:t>
            </w:r>
            <w:r w:rsidR="00A852BB" w:rsidRPr="00D22C6F">
              <w:rPr>
                <w:rFonts w:eastAsia="Arial" w:cs="Arial"/>
                <w:sz w:val="22"/>
                <w:szCs w:val="22"/>
                <w:lang w:val="en-GB"/>
              </w:rPr>
              <w:t>%</w:t>
            </w:r>
          </w:p>
        </w:tc>
        <w:tc>
          <w:tcPr>
            <w:tcW w:w="1075" w:type="pct"/>
          </w:tcPr>
          <w:p w14:paraId="3A4BFD1F" w14:textId="64D566A0" w:rsidR="00A852BB" w:rsidRPr="00D22C6F" w:rsidRDefault="00BE5138" w:rsidP="00664839">
            <w:pPr>
              <w:rPr>
                <w:rFonts w:eastAsia="Arial" w:cs="Arial"/>
                <w:sz w:val="22"/>
                <w:szCs w:val="22"/>
                <w:lang w:val="en-GB"/>
              </w:rPr>
            </w:pPr>
            <w:r w:rsidRPr="00D22C6F">
              <w:rPr>
                <w:rFonts w:eastAsia="Arial" w:cs="Arial"/>
                <w:sz w:val="22"/>
                <w:szCs w:val="22"/>
                <w:lang w:val="en-GB"/>
              </w:rPr>
              <w:t>2.19</w:t>
            </w:r>
            <w:r w:rsidR="00A852BB" w:rsidRPr="00D22C6F">
              <w:rPr>
                <w:rFonts w:eastAsia="Arial" w:cs="Arial"/>
                <w:sz w:val="22"/>
                <w:szCs w:val="22"/>
                <w:lang w:val="en-GB"/>
              </w:rPr>
              <w:t>%</w:t>
            </w:r>
          </w:p>
        </w:tc>
      </w:tr>
    </w:tbl>
    <w:p w14:paraId="25ACC050" w14:textId="77777777" w:rsidR="001C5CB3" w:rsidRPr="00D22C6F" w:rsidRDefault="001C5CB3" w:rsidP="001C5CB3">
      <w:pPr>
        <w:rPr>
          <w:lang w:val="en-GB"/>
        </w:rPr>
      </w:pPr>
      <w:bookmarkStart w:id="148" w:name="_Toc2011943404"/>
      <w:bookmarkStart w:id="149" w:name="_Toc181105842"/>
    </w:p>
    <w:p w14:paraId="55C2D40B" w14:textId="08BF159C" w:rsidR="000B4638" w:rsidRPr="00D22C6F" w:rsidRDefault="00F07095" w:rsidP="00EA0C36">
      <w:pPr>
        <w:pStyle w:val="Heading3"/>
        <w:spacing w:before="0"/>
        <w:rPr>
          <w:rFonts w:cstheme="majorHAnsi"/>
          <w:lang w:val="en-GB"/>
        </w:rPr>
      </w:pPr>
      <w:bookmarkStart w:id="150" w:name="_Toc189756429"/>
      <w:r w:rsidRPr="00D22C6F">
        <w:rPr>
          <w:lang w:val="en-GB"/>
        </w:rPr>
        <w:t>4.</w:t>
      </w:r>
      <w:r w:rsidR="00114270" w:rsidRPr="00D22C6F">
        <w:rPr>
          <w:lang w:val="en-GB"/>
        </w:rPr>
        <w:t>3.</w:t>
      </w:r>
      <w:r w:rsidR="00BE27B9" w:rsidRPr="00D22C6F">
        <w:rPr>
          <w:lang w:val="en-GB"/>
        </w:rPr>
        <w:t>2</w:t>
      </w:r>
      <w:r w:rsidRPr="00D22C6F">
        <w:rPr>
          <w:lang w:val="en-GB"/>
        </w:rPr>
        <w:t xml:space="preserve"> Fluori</w:t>
      </w:r>
      <w:r w:rsidR="00150A7F" w:rsidRPr="00D22C6F">
        <w:rPr>
          <w:lang w:val="en-GB"/>
        </w:rPr>
        <w:t>n</w:t>
      </w:r>
      <w:r w:rsidRPr="00D22C6F">
        <w:rPr>
          <w:lang w:val="en-GB"/>
        </w:rPr>
        <w:t xml:space="preserve">ated </w:t>
      </w:r>
      <w:r w:rsidR="00150A3D" w:rsidRPr="00D22C6F">
        <w:rPr>
          <w:lang w:val="en-GB"/>
        </w:rPr>
        <w:t>A</w:t>
      </w:r>
      <w:r w:rsidRPr="00D22C6F">
        <w:rPr>
          <w:lang w:val="en-GB"/>
        </w:rPr>
        <w:t xml:space="preserve">naesthetic </w:t>
      </w:r>
      <w:r w:rsidR="00150A3D" w:rsidRPr="00D22C6F">
        <w:rPr>
          <w:lang w:val="en-GB"/>
        </w:rPr>
        <w:t>G</w:t>
      </w:r>
      <w:r w:rsidRPr="00D22C6F">
        <w:rPr>
          <w:lang w:val="en-GB"/>
        </w:rPr>
        <w:t>ases</w:t>
      </w:r>
      <w:bookmarkEnd w:id="148"/>
      <w:bookmarkEnd w:id="149"/>
      <w:bookmarkEnd w:id="150"/>
    </w:p>
    <w:p w14:paraId="5C4528A7" w14:textId="60DF1430" w:rsidR="00CC2A47" w:rsidRPr="00D22C6F" w:rsidRDefault="00E0581D" w:rsidP="00905EEE">
      <w:pPr>
        <w:rPr>
          <w:b/>
          <w:bCs/>
          <w:lang w:val="en-GB"/>
        </w:rPr>
      </w:pPr>
      <w:r w:rsidRPr="00D22C6F">
        <w:rPr>
          <w:b/>
          <w:lang w:val="en-GB"/>
        </w:rPr>
        <w:t>23</w:t>
      </w:r>
      <w:r w:rsidR="00EC55D2" w:rsidRPr="00D22C6F">
        <w:rPr>
          <w:b/>
          <w:bCs/>
          <w:lang w:val="en-GB"/>
        </w:rPr>
        <w:t xml:space="preserve"> </w:t>
      </w:r>
      <w:r w:rsidR="00CC2A47" w:rsidRPr="00D22C6F">
        <w:rPr>
          <w:b/>
          <w:bCs/>
          <w:lang w:val="en-GB"/>
        </w:rPr>
        <w:t>kt CO</w:t>
      </w:r>
      <w:r w:rsidR="00CC2A47" w:rsidRPr="00D22C6F">
        <w:rPr>
          <w:b/>
          <w:bCs/>
          <w:vertAlign w:val="subscript"/>
          <w:lang w:val="en-GB"/>
        </w:rPr>
        <w:t>2</w:t>
      </w:r>
      <w:r w:rsidR="00CC2A47" w:rsidRPr="00D22C6F">
        <w:rPr>
          <w:b/>
          <w:bCs/>
          <w:lang w:val="en-GB"/>
        </w:rPr>
        <w:t>-e (</w:t>
      </w:r>
      <w:r w:rsidR="00CC2A47" w:rsidRPr="00D22C6F">
        <w:rPr>
          <w:b/>
          <w:lang w:val="en-GB"/>
        </w:rPr>
        <w:t>0.</w:t>
      </w:r>
      <w:r w:rsidR="00632D85" w:rsidRPr="00D22C6F">
        <w:rPr>
          <w:b/>
          <w:lang w:val="en-GB"/>
        </w:rPr>
        <w:t>10</w:t>
      </w:r>
      <w:r w:rsidR="00CC2A47" w:rsidRPr="00D22C6F">
        <w:rPr>
          <w:b/>
          <w:bCs/>
          <w:lang w:val="en-GB"/>
        </w:rPr>
        <w:t xml:space="preserve">% of total </w:t>
      </w:r>
      <w:r w:rsidR="009212C8" w:rsidRPr="00D22C6F">
        <w:rPr>
          <w:b/>
          <w:bCs/>
          <w:lang w:val="en-GB"/>
        </w:rPr>
        <w:t xml:space="preserve">health system </w:t>
      </w:r>
      <w:r w:rsidR="00CC2A47" w:rsidRPr="00D22C6F">
        <w:rPr>
          <w:b/>
          <w:bCs/>
          <w:lang w:val="en-GB"/>
        </w:rPr>
        <w:t>emissions)</w:t>
      </w:r>
    </w:p>
    <w:p w14:paraId="6EAABBB4" w14:textId="77777777" w:rsidR="000B4638" w:rsidRPr="00D22C6F" w:rsidRDefault="000B4638" w:rsidP="00905EEE">
      <w:pPr>
        <w:rPr>
          <w:rFonts w:cstheme="majorHAnsi"/>
          <w:b/>
          <w:bCs/>
          <w:lang w:val="en-GB"/>
        </w:rPr>
      </w:pPr>
    </w:p>
    <w:p w14:paraId="4AD4B91B" w14:textId="34659870" w:rsidR="00CF7BA6" w:rsidRPr="00D22C6F" w:rsidRDefault="00CF7BA6" w:rsidP="00905EEE">
      <w:pPr>
        <w:rPr>
          <w:rFonts w:cstheme="majorHAnsi"/>
          <w:lang w:val="en-GB"/>
        </w:rPr>
      </w:pPr>
      <w:r w:rsidRPr="00D22C6F">
        <w:rPr>
          <w:rFonts w:cstheme="majorHAnsi"/>
          <w:b/>
          <w:bCs/>
          <w:lang w:val="en-GB"/>
        </w:rPr>
        <w:t xml:space="preserve">Data source: </w:t>
      </w:r>
      <w:r w:rsidR="00EC2B36" w:rsidRPr="00D22C6F">
        <w:rPr>
          <w:rFonts w:cstheme="majorHAnsi"/>
          <w:lang w:val="en-GB"/>
        </w:rPr>
        <w:t>Hospital purchasing</w:t>
      </w:r>
      <w:r w:rsidR="00CC3B2A" w:rsidRPr="00D22C6F">
        <w:rPr>
          <w:rFonts w:cstheme="majorHAnsi"/>
          <w:lang w:val="en-GB"/>
        </w:rPr>
        <w:t xml:space="preserve"> data from IQVIA combined with</w:t>
      </w:r>
      <w:r w:rsidR="00E1091C" w:rsidRPr="00D22C6F">
        <w:rPr>
          <w:rFonts w:cstheme="majorHAnsi"/>
          <w:lang w:val="en-GB"/>
        </w:rPr>
        <w:t xml:space="preserve"> AR5 GWPs</w:t>
      </w:r>
      <w:r w:rsidR="00CC3B2A" w:rsidRPr="00D22C6F">
        <w:rPr>
          <w:rFonts w:cstheme="majorHAnsi"/>
          <w:lang w:val="en-GB"/>
        </w:rPr>
        <w:t xml:space="preserve"> and </w:t>
      </w:r>
      <w:r w:rsidR="00EB4498" w:rsidRPr="00D22C6F">
        <w:rPr>
          <w:rFonts w:cstheme="majorHAnsi"/>
          <w:lang w:val="en-GB"/>
        </w:rPr>
        <w:t>other information obtained from that academic literature</w:t>
      </w:r>
      <w:r w:rsidRPr="00D22C6F">
        <w:rPr>
          <w:rFonts w:cstheme="majorHAnsi"/>
          <w:lang w:val="en-GB"/>
        </w:rPr>
        <w:t>.</w:t>
      </w:r>
    </w:p>
    <w:p w14:paraId="61C749FB" w14:textId="1A3EE197" w:rsidR="0008489B" w:rsidRPr="00D22C6F" w:rsidRDefault="0008489B" w:rsidP="00905EEE">
      <w:pPr>
        <w:rPr>
          <w:rFonts w:cstheme="majorHAnsi"/>
          <w:bCs/>
          <w:lang w:val="en-GB"/>
        </w:rPr>
      </w:pPr>
    </w:p>
    <w:p w14:paraId="637E2068" w14:textId="462B0505" w:rsidR="0034274C" w:rsidRPr="00D22C6F" w:rsidRDefault="0034274C" w:rsidP="00905EEE">
      <w:pPr>
        <w:rPr>
          <w:rFonts w:cstheme="majorHAnsi"/>
          <w:lang w:val="en-GB"/>
        </w:rPr>
      </w:pPr>
      <w:r w:rsidRPr="00D22C6F" w:rsidDel="00D43A85">
        <w:rPr>
          <w:rFonts w:cstheme="majorHAnsi"/>
          <w:b/>
          <w:lang w:val="en-GB"/>
        </w:rPr>
        <w:t>GHG</w:t>
      </w:r>
      <w:r w:rsidRPr="00D22C6F">
        <w:rPr>
          <w:rFonts w:cstheme="majorHAnsi"/>
          <w:b/>
          <w:lang w:val="en-GB"/>
        </w:rPr>
        <w:t xml:space="preserve"> Protocol </w:t>
      </w:r>
      <w:r w:rsidR="00565894" w:rsidRPr="00D22C6F">
        <w:rPr>
          <w:rFonts w:cstheme="majorHAnsi"/>
          <w:b/>
          <w:lang w:val="en-GB"/>
        </w:rPr>
        <w:t>category</w:t>
      </w:r>
      <w:r w:rsidRPr="00D22C6F">
        <w:rPr>
          <w:rFonts w:cstheme="majorHAnsi"/>
          <w:b/>
          <w:bCs/>
          <w:lang w:val="en-GB"/>
        </w:rPr>
        <w:t>:</w:t>
      </w:r>
      <w:r w:rsidRPr="00D22C6F">
        <w:rPr>
          <w:rFonts w:cstheme="majorHAnsi"/>
          <w:lang w:val="en-GB"/>
        </w:rPr>
        <w:t xml:space="preserve"> Not Included.</w:t>
      </w:r>
    </w:p>
    <w:p w14:paraId="78AE2D24" w14:textId="6D7E1653" w:rsidR="0034274C" w:rsidRPr="00D22C6F" w:rsidRDefault="0034274C" w:rsidP="00905EEE">
      <w:pPr>
        <w:rPr>
          <w:rFonts w:cstheme="majorHAnsi"/>
          <w:lang w:val="en-GB"/>
        </w:rPr>
      </w:pPr>
      <w:r w:rsidRPr="00D22C6F" w:rsidDel="00D43A85">
        <w:rPr>
          <w:rFonts w:cstheme="majorHAnsi"/>
          <w:b/>
          <w:lang w:val="en-GB"/>
        </w:rPr>
        <w:t>GHG</w:t>
      </w:r>
      <w:r w:rsidRPr="00D22C6F">
        <w:rPr>
          <w:rFonts w:cstheme="majorHAnsi"/>
          <w:b/>
          <w:bCs/>
          <w:lang w:val="en-GB"/>
        </w:rPr>
        <w:t xml:space="preserve"> Protocol </w:t>
      </w:r>
      <w:r w:rsidR="00565894" w:rsidRPr="00D22C6F">
        <w:rPr>
          <w:rFonts w:cstheme="majorHAnsi"/>
          <w:b/>
          <w:bCs/>
          <w:lang w:val="en-GB"/>
        </w:rPr>
        <w:t>definition</w:t>
      </w:r>
      <w:r w:rsidRPr="00D22C6F">
        <w:rPr>
          <w:rFonts w:cstheme="majorHAnsi"/>
          <w:b/>
          <w:bCs/>
          <w:lang w:val="en-GB"/>
        </w:rPr>
        <w:t>:</w:t>
      </w:r>
      <w:r w:rsidRPr="00D22C6F">
        <w:rPr>
          <w:rFonts w:cstheme="majorHAnsi"/>
          <w:lang w:val="en-GB"/>
        </w:rPr>
        <w:t xml:space="preserve"> Emissions not covered by the Kyoto Protocol, e.g. </w:t>
      </w:r>
      <w:r w:rsidR="00677295" w:rsidRPr="00D22C6F">
        <w:rPr>
          <w:rFonts w:cstheme="majorHAnsi"/>
          <w:lang w:val="en-GB"/>
        </w:rPr>
        <w:t>chlorofluorocarbons</w:t>
      </w:r>
      <w:r w:rsidRPr="00D22C6F">
        <w:rPr>
          <w:rFonts w:cstheme="majorHAnsi"/>
          <w:lang w:val="en-GB"/>
        </w:rPr>
        <w:t xml:space="preserve">, </w:t>
      </w:r>
      <w:r w:rsidR="00677295" w:rsidRPr="00D22C6F">
        <w:rPr>
          <w:rFonts w:cstheme="majorHAnsi"/>
          <w:lang w:val="en-GB"/>
        </w:rPr>
        <w:t>ni</w:t>
      </w:r>
      <w:r w:rsidR="00293110" w:rsidRPr="00D22C6F">
        <w:rPr>
          <w:rFonts w:cstheme="majorHAnsi"/>
          <w:lang w:val="en-GB"/>
        </w:rPr>
        <w:t>tric oxide and nitrogen dioxide,</w:t>
      </w:r>
      <w:r w:rsidRPr="00D22C6F">
        <w:rPr>
          <w:rFonts w:cstheme="majorHAnsi"/>
          <w:lang w:val="en-GB"/>
        </w:rPr>
        <w:t xml:space="preserve"> etc. should be reported separately to </w:t>
      </w:r>
      <w:r w:rsidR="003B37A5" w:rsidRPr="00D22C6F">
        <w:rPr>
          <w:rFonts w:cstheme="majorHAnsi"/>
          <w:lang w:val="en-GB"/>
        </w:rPr>
        <w:t xml:space="preserve">scope </w:t>
      </w:r>
      <w:r w:rsidRPr="00D22C6F">
        <w:rPr>
          <w:rFonts w:cstheme="majorHAnsi"/>
          <w:lang w:val="en-GB"/>
        </w:rPr>
        <w:t>1.</w:t>
      </w:r>
    </w:p>
    <w:p w14:paraId="4D06A57B" w14:textId="320E4EC1" w:rsidR="0034274C" w:rsidRPr="00D22C6F" w:rsidRDefault="0034274C" w:rsidP="00905EEE">
      <w:pPr>
        <w:rPr>
          <w:rFonts w:cstheme="majorHAnsi"/>
          <w:b/>
          <w:bCs/>
          <w:lang w:val="en-GB"/>
        </w:rPr>
      </w:pPr>
      <w:r w:rsidRPr="00D22C6F">
        <w:rPr>
          <w:rFonts w:cstheme="majorHAnsi"/>
          <w:b/>
          <w:bCs/>
          <w:lang w:val="en-GB"/>
        </w:rPr>
        <w:t>ISO14064-1:2018</w:t>
      </w:r>
      <w:r w:rsidR="003F5062" w:rsidRPr="00D22C6F">
        <w:rPr>
          <w:rFonts w:cstheme="majorHAnsi"/>
          <w:b/>
          <w:bCs/>
          <w:lang w:val="en-GB"/>
        </w:rPr>
        <w:t xml:space="preserve"> category</w:t>
      </w:r>
      <w:r w:rsidRPr="00D22C6F">
        <w:rPr>
          <w:rFonts w:cstheme="majorHAnsi"/>
          <w:b/>
          <w:bCs/>
          <w:lang w:val="en-GB"/>
        </w:rPr>
        <w:t>:</w:t>
      </w:r>
      <w:r w:rsidRPr="00D22C6F">
        <w:rPr>
          <w:rFonts w:cstheme="majorHAnsi"/>
          <w:lang w:val="en-GB"/>
        </w:rPr>
        <w:t xml:space="preserve"> Included within Category 1: Direct emissions and removals</w:t>
      </w:r>
      <w:r w:rsidR="00595661" w:rsidRPr="00D22C6F">
        <w:rPr>
          <w:rFonts w:cstheme="majorHAnsi"/>
          <w:lang w:val="en-GB"/>
        </w:rPr>
        <w:t>.</w:t>
      </w:r>
    </w:p>
    <w:p w14:paraId="78F32355" w14:textId="77777777" w:rsidR="0034274C" w:rsidRPr="00D22C6F" w:rsidRDefault="0034274C" w:rsidP="00905EEE">
      <w:pPr>
        <w:rPr>
          <w:rFonts w:cstheme="majorHAnsi"/>
          <w:color w:val="000000"/>
          <w:lang w:val="en-GB"/>
        </w:rPr>
      </w:pPr>
    </w:p>
    <w:p w14:paraId="5A6FF648" w14:textId="1AE6E63A" w:rsidR="00D273D0" w:rsidRPr="00D22C6F" w:rsidRDefault="00D273D0" w:rsidP="00D273D0">
      <w:pPr>
        <w:rPr>
          <w:rFonts w:cstheme="majorBidi"/>
          <w:lang w:val="en-GB"/>
        </w:rPr>
      </w:pPr>
      <w:r w:rsidRPr="00D22C6F">
        <w:rPr>
          <w:rFonts w:cstheme="majorBidi"/>
          <w:lang w:val="en-GB"/>
        </w:rPr>
        <w:t>Fluorinated anaesthetic gases</w:t>
      </w:r>
      <w:r w:rsidR="00EA15F9" w:rsidRPr="00D22C6F">
        <w:rPr>
          <w:rFonts w:cstheme="majorBidi"/>
          <w:lang w:val="en-GB"/>
        </w:rPr>
        <w:t xml:space="preserve"> (sevoflurane, desflurane and isoflurane)</w:t>
      </w:r>
      <w:r w:rsidRPr="00D22C6F">
        <w:rPr>
          <w:rFonts w:cstheme="majorBidi"/>
          <w:lang w:val="en-GB"/>
        </w:rPr>
        <w:t xml:space="preserve">, while </w:t>
      </w:r>
      <w:r w:rsidR="00D955E3" w:rsidRPr="00D22C6F">
        <w:rPr>
          <w:rFonts w:cstheme="majorBidi"/>
          <w:lang w:val="en-GB"/>
        </w:rPr>
        <w:t xml:space="preserve">historically </w:t>
      </w:r>
      <w:r w:rsidR="00BF3236" w:rsidRPr="00D22C6F">
        <w:rPr>
          <w:rFonts w:cstheme="majorBidi"/>
          <w:lang w:val="en-GB"/>
        </w:rPr>
        <w:t xml:space="preserve">a significant source of health system emissions, </w:t>
      </w:r>
      <w:r w:rsidRPr="00D22C6F">
        <w:rPr>
          <w:rFonts w:cstheme="majorBidi"/>
          <w:lang w:val="en-GB"/>
        </w:rPr>
        <w:t xml:space="preserve">are not included in greenhouse gas reporting under the Paris Agreement. Consequently, </w:t>
      </w:r>
      <w:r w:rsidR="00E760FC" w:rsidRPr="00D22C6F">
        <w:rPr>
          <w:rFonts w:cstheme="majorBidi"/>
          <w:lang w:val="en-GB"/>
        </w:rPr>
        <w:t>they are not included</w:t>
      </w:r>
      <w:r w:rsidRPr="00D22C6F">
        <w:rPr>
          <w:rFonts w:cstheme="majorBidi"/>
          <w:lang w:val="en-GB"/>
        </w:rPr>
        <w:t xml:space="preserve"> </w:t>
      </w:r>
      <w:r w:rsidR="0051089E" w:rsidRPr="00D22C6F">
        <w:rPr>
          <w:rFonts w:cstheme="majorBidi"/>
          <w:lang w:val="en-GB"/>
        </w:rPr>
        <w:t xml:space="preserve">in </w:t>
      </w:r>
      <w:r w:rsidRPr="00D22C6F">
        <w:rPr>
          <w:rFonts w:cstheme="majorBidi"/>
          <w:lang w:val="en-GB"/>
        </w:rPr>
        <w:t xml:space="preserve">national inventories or other emissions reporting </w:t>
      </w:r>
      <w:r w:rsidR="00E760FC" w:rsidRPr="00D22C6F">
        <w:rPr>
          <w:rFonts w:cstheme="majorBidi"/>
          <w:lang w:val="en-GB"/>
        </w:rPr>
        <w:t>by national governments.</w:t>
      </w:r>
      <w:r w:rsidR="00233453" w:rsidRPr="00D22C6F">
        <w:rPr>
          <w:rFonts w:cstheme="majorBidi"/>
          <w:lang w:val="en-GB"/>
        </w:rPr>
        <w:t xml:space="preserve"> However, </w:t>
      </w:r>
      <w:r w:rsidR="003D0458" w:rsidRPr="00D22C6F">
        <w:rPr>
          <w:rFonts w:cstheme="majorBidi"/>
          <w:lang w:val="en-GB"/>
        </w:rPr>
        <w:t xml:space="preserve">they have been a source of significant interest for health system decarbonisation efforts because </w:t>
      </w:r>
      <w:r w:rsidR="0045703B" w:rsidRPr="00D22C6F">
        <w:rPr>
          <w:rFonts w:cstheme="majorBidi"/>
          <w:lang w:val="en-GB"/>
        </w:rPr>
        <w:t>of their high GWP (in particular, desflurane has a GWP 1,790 times that of CO</w:t>
      </w:r>
      <w:r w:rsidR="0045703B" w:rsidRPr="00D22C6F">
        <w:rPr>
          <w:rFonts w:cstheme="majorBidi"/>
          <w:vertAlign w:val="subscript"/>
          <w:lang w:val="en-GB"/>
        </w:rPr>
        <w:t>2</w:t>
      </w:r>
      <w:r w:rsidR="0045703B" w:rsidRPr="00D22C6F">
        <w:rPr>
          <w:rFonts w:cstheme="majorBidi"/>
          <w:lang w:val="en-GB"/>
        </w:rPr>
        <w:t xml:space="preserve">) </w:t>
      </w:r>
      <w:r w:rsidR="00504B82" w:rsidRPr="00D22C6F">
        <w:rPr>
          <w:rFonts w:cstheme="majorBidi"/>
          <w:lang w:val="en-GB"/>
        </w:rPr>
        <w:t>and because use is in the direct control of clinicians.</w:t>
      </w:r>
      <w:r w:rsidR="00FA7006" w:rsidRPr="00D22C6F">
        <w:rPr>
          <w:rFonts w:cstheme="majorBidi"/>
          <w:lang w:val="en-GB"/>
        </w:rPr>
        <w:t xml:space="preserve"> </w:t>
      </w:r>
      <w:r w:rsidR="00FA7006" w:rsidRPr="00D22C6F">
        <w:rPr>
          <w:rFonts w:cstheme="majorHAnsi"/>
          <w:color w:val="000000"/>
          <w:lang w:val="en-GB"/>
        </w:rPr>
        <w:t xml:space="preserve">As well as reducing </w:t>
      </w:r>
      <w:r w:rsidR="000C52D4" w:rsidRPr="00D22C6F">
        <w:rPr>
          <w:rFonts w:cstheme="majorHAnsi"/>
          <w:color w:val="000000"/>
          <w:lang w:val="en-GB"/>
        </w:rPr>
        <w:t xml:space="preserve">the </w:t>
      </w:r>
      <w:r w:rsidR="00FA7006" w:rsidRPr="00D22C6F">
        <w:rPr>
          <w:rFonts w:cstheme="majorHAnsi"/>
          <w:color w:val="000000"/>
          <w:lang w:val="en-GB"/>
        </w:rPr>
        <w:t xml:space="preserve">use of desflurane, efforts to reduce emissions from fluorinated anaesthetic gases also </w:t>
      </w:r>
      <w:r w:rsidR="00FA7006" w:rsidRPr="00D22C6F">
        <w:rPr>
          <w:rFonts w:cstheme="majorHAnsi"/>
          <w:shd w:val="clear" w:color="auto" w:fill="FFFFFF"/>
          <w:lang w:val="en-GB"/>
        </w:rPr>
        <w:t>include the development of filters that can trap and recycle these gases within anaesthetic machines, reducing costs and emissions.</w:t>
      </w:r>
    </w:p>
    <w:p w14:paraId="62189E14" w14:textId="77777777" w:rsidR="00AD2E58" w:rsidRPr="00D22C6F" w:rsidRDefault="00AD2E58" w:rsidP="00905EEE">
      <w:pPr>
        <w:rPr>
          <w:rFonts w:cstheme="majorBidi"/>
          <w:shd w:val="clear" w:color="auto" w:fill="FFFFFF"/>
          <w:lang w:val="en-GB"/>
        </w:rPr>
      </w:pPr>
    </w:p>
    <w:p w14:paraId="4E317B7A" w14:textId="385CFB11" w:rsidR="00FB6EE2" w:rsidRPr="00D22C6F" w:rsidRDefault="008B20DE" w:rsidP="1CB1A2BC">
      <w:pPr>
        <w:rPr>
          <w:rFonts w:cstheme="majorBidi"/>
          <w:shd w:val="clear" w:color="auto" w:fill="FFFFFF"/>
        </w:rPr>
      </w:pPr>
      <w:r w:rsidRPr="1CB1A2BC">
        <w:rPr>
          <w:rFonts w:cstheme="majorBidi"/>
          <w:shd w:val="clear" w:color="auto" w:fill="FFFFFF"/>
        </w:rPr>
        <w:t xml:space="preserve">This report estimates </w:t>
      </w:r>
      <w:r w:rsidR="001F0F69" w:rsidRPr="1CB1A2BC">
        <w:rPr>
          <w:rFonts w:cstheme="majorBidi"/>
          <w:shd w:val="clear" w:color="auto" w:fill="FFFFFF"/>
        </w:rPr>
        <w:t xml:space="preserve">fluorinated anaesthetic gas emissions based on 2021-22 usage </w:t>
      </w:r>
      <w:r w:rsidR="0043523D" w:rsidRPr="1CB1A2BC">
        <w:rPr>
          <w:rFonts w:cstheme="majorBidi"/>
          <w:shd w:val="clear" w:color="auto" w:fill="FFFFFF"/>
        </w:rPr>
        <w:t>(in bottles)</w:t>
      </w:r>
      <w:r w:rsidR="00C727E1" w:rsidRPr="1CB1A2BC">
        <w:rPr>
          <w:rFonts w:cstheme="majorBidi"/>
          <w:shd w:val="clear" w:color="auto" w:fill="FFFFFF"/>
        </w:rPr>
        <w:t xml:space="preserve"> in Australia, across both the public and the private health systems,</w:t>
      </w:r>
      <w:r w:rsidR="0043523D" w:rsidRPr="1CB1A2BC">
        <w:rPr>
          <w:rFonts w:cstheme="majorBidi"/>
          <w:shd w:val="clear" w:color="auto" w:fill="FFFFFF"/>
        </w:rPr>
        <w:t xml:space="preserve"> </w:t>
      </w:r>
      <w:r w:rsidR="001F0F69" w:rsidRPr="1CB1A2BC">
        <w:rPr>
          <w:rFonts w:cstheme="majorBidi"/>
          <w:shd w:val="clear" w:color="auto" w:fill="FFFFFF"/>
        </w:rPr>
        <w:t xml:space="preserve">provided </w:t>
      </w:r>
      <w:r w:rsidR="00010B18" w:rsidRPr="1CB1A2BC">
        <w:rPr>
          <w:rFonts w:cstheme="majorBidi"/>
          <w:shd w:val="clear" w:color="auto" w:fill="FFFFFF"/>
        </w:rPr>
        <w:t xml:space="preserve">by </w:t>
      </w:r>
      <w:r w:rsidR="001F0F69" w:rsidRPr="1CB1A2BC">
        <w:rPr>
          <w:rFonts w:cstheme="majorBidi"/>
          <w:shd w:val="clear" w:color="auto" w:fill="FFFFFF"/>
        </w:rPr>
        <w:t>IQVIA</w:t>
      </w:r>
      <w:r w:rsidR="000B7A61" w:rsidRPr="1CB1A2BC">
        <w:rPr>
          <w:rFonts w:cstheme="majorBidi"/>
          <w:shd w:val="clear" w:color="auto" w:fill="FFFFFF"/>
        </w:rPr>
        <w:t>.</w:t>
      </w:r>
      <w:bookmarkStart w:id="151" w:name="_Ref181888997"/>
      <w:r w:rsidR="003F6F6D" w:rsidRPr="1CB1A2BC">
        <w:rPr>
          <w:rStyle w:val="EndnoteReference"/>
          <w:rFonts w:cstheme="majorBidi"/>
          <w:shd w:val="clear" w:color="auto" w:fill="FFFFFF"/>
        </w:rPr>
        <w:endnoteReference w:id="51"/>
      </w:r>
      <w:bookmarkEnd w:id="151"/>
      <w:r w:rsidR="000B7A61" w:rsidRPr="1CB1A2BC">
        <w:rPr>
          <w:rFonts w:cstheme="majorBidi"/>
          <w:shd w:val="clear" w:color="auto" w:fill="FFFFFF"/>
        </w:rPr>
        <w:t xml:space="preserve"> This usage data, combined</w:t>
      </w:r>
      <w:r w:rsidR="00AA2FC0" w:rsidRPr="1CB1A2BC">
        <w:rPr>
          <w:rFonts w:cstheme="majorBidi"/>
          <w:shd w:val="clear" w:color="auto" w:fill="FFFFFF"/>
        </w:rPr>
        <w:t xml:space="preserve"> with </w:t>
      </w:r>
      <w:r w:rsidR="004D49D7" w:rsidRPr="1CB1A2BC">
        <w:rPr>
          <w:rFonts w:cstheme="majorBidi"/>
          <w:shd w:val="clear" w:color="auto" w:fill="FFFFFF"/>
        </w:rPr>
        <w:t xml:space="preserve">AR5 GWPs and </w:t>
      </w:r>
      <w:r w:rsidR="00AD08B8" w:rsidRPr="1CB1A2BC">
        <w:rPr>
          <w:rFonts w:cstheme="majorBidi"/>
          <w:shd w:val="clear" w:color="auto" w:fill="FFFFFF"/>
        </w:rPr>
        <w:t xml:space="preserve">evidence from the </w:t>
      </w:r>
      <w:r w:rsidR="009A4396" w:rsidRPr="1CB1A2BC">
        <w:rPr>
          <w:rFonts w:cstheme="majorBidi"/>
          <w:shd w:val="clear" w:color="auto" w:fill="FFFFFF"/>
        </w:rPr>
        <w:t>academic literature</w:t>
      </w:r>
      <w:r w:rsidR="000B7A61" w:rsidRPr="1CB1A2BC">
        <w:rPr>
          <w:rFonts w:cstheme="majorBidi"/>
          <w:shd w:val="clear" w:color="auto" w:fill="FFFFFF"/>
        </w:rPr>
        <w:t>, yields the following:</w:t>
      </w:r>
      <w:bookmarkStart w:id="152" w:name="_Ref181888124"/>
      <w:r w:rsidR="00ED4798" w:rsidRPr="1CB1A2BC">
        <w:rPr>
          <w:rStyle w:val="EndnoteReference"/>
          <w:rFonts w:cstheme="majorBidi"/>
          <w:shd w:val="clear" w:color="auto" w:fill="FFFFFF"/>
        </w:rPr>
        <w:endnoteReference w:id="52"/>
      </w:r>
      <w:bookmarkEnd w:id="152"/>
      <w:r w:rsidR="00ED4798" w:rsidRPr="1CB1A2BC">
        <w:rPr>
          <w:rFonts w:cstheme="majorBidi"/>
          <w:shd w:val="clear" w:color="auto" w:fill="FFFFFF"/>
          <w:vertAlign w:val="superscript"/>
        </w:rPr>
        <w:t>,</w:t>
      </w:r>
      <w:r w:rsidR="00584592" w:rsidRPr="1CB1A2BC">
        <w:rPr>
          <w:rStyle w:val="EndnoteReference"/>
          <w:rFonts w:cstheme="majorBidi"/>
          <w:shd w:val="clear" w:color="auto" w:fill="FFFFFF"/>
        </w:rPr>
        <w:endnoteReference w:id="53"/>
      </w:r>
      <w:r w:rsidR="00584592" w:rsidRPr="1CB1A2BC">
        <w:rPr>
          <w:rFonts w:cstheme="majorBidi"/>
          <w:shd w:val="clear" w:color="auto" w:fill="FFFFFF"/>
          <w:vertAlign w:val="superscript"/>
        </w:rPr>
        <w:t>,</w:t>
      </w:r>
      <w:r w:rsidR="00584592" w:rsidRPr="1CB1A2BC">
        <w:rPr>
          <w:rStyle w:val="EndnoteReference"/>
          <w:rFonts w:cstheme="majorBidi"/>
          <w:shd w:val="clear" w:color="auto" w:fill="FFFFFF"/>
        </w:rPr>
        <w:endnoteReference w:id="54"/>
      </w:r>
      <w:r w:rsidR="00584592" w:rsidRPr="1CB1A2BC">
        <w:rPr>
          <w:rFonts w:cstheme="majorBidi"/>
          <w:shd w:val="clear" w:color="auto" w:fill="FFFFFF"/>
          <w:vertAlign w:val="superscript"/>
        </w:rPr>
        <w:t>,</w:t>
      </w:r>
      <w:r w:rsidR="00584592" w:rsidRPr="1CB1A2BC">
        <w:rPr>
          <w:rStyle w:val="EndnoteReference"/>
          <w:rFonts w:cstheme="majorBidi"/>
          <w:shd w:val="clear" w:color="auto" w:fill="FFFFFF"/>
        </w:rPr>
        <w:endnoteReference w:id="55"/>
      </w:r>
    </w:p>
    <w:p w14:paraId="67A5AB26" w14:textId="18CADBAB" w:rsidR="003014D3" w:rsidRPr="00D22C6F" w:rsidRDefault="003014D3" w:rsidP="0010291C">
      <w:pPr>
        <w:numPr>
          <w:ilvl w:val="0"/>
          <w:numId w:val="8"/>
        </w:numPr>
        <w:ind w:left="360"/>
        <w:rPr>
          <w:rFonts w:cstheme="majorBidi"/>
          <w:shd w:val="clear" w:color="auto" w:fill="FFFFFF"/>
          <w:lang w:val="en-GB"/>
        </w:rPr>
      </w:pPr>
      <w:r w:rsidRPr="00D22C6F">
        <w:rPr>
          <w:rFonts w:cstheme="majorBidi"/>
          <w:shd w:val="clear" w:color="auto" w:fill="FFFFFF"/>
          <w:lang w:val="en-GB"/>
        </w:rPr>
        <w:t>Sevoflurane:</w:t>
      </w:r>
      <w:r w:rsidR="00D46966" w:rsidRPr="00D22C6F">
        <w:rPr>
          <w:rFonts w:cstheme="majorHAnsi"/>
          <w:shd w:val="clear" w:color="auto" w:fill="FFFFFF"/>
          <w:lang w:val="en-GB"/>
        </w:rPr>
        <w:t xml:space="preserve"> </w:t>
      </w:r>
      <w:r w:rsidRPr="00D22C6F">
        <w:rPr>
          <w:rFonts w:cstheme="majorBidi"/>
          <w:shd w:val="clear" w:color="auto" w:fill="FFFFFF"/>
          <w:lang w:val="en-GB"/>
        </w:rPr>
        <w:t xml:space="preserve">122,481 bottles * </w:t>
      </w:r>
      <w:r w:rsidR="00854A22" w:rsidRPr="00D22C6F">
        <w:rPr>
          <w:rFonts w:cstheme="majorBidi"/>
          <w:shd w:val="clear" w:color="auto" w:fill="FFFFFF"/>
          <w:lang w:val="en-GB"/>
        </w:rPr>
        <w:t>250</w:t>
      </w:r>
      <w:r w:rsidR="00DC097F" w:rsidRPr="00D22C6F">
        <w:rPr>
          <w:rFonts w:cstheme="majorBidi"/>
          <w:shd w:val="clear" w:color="auto" w:fill="FFFFFF"/>
          <w:lang w:val="en-GB"/>
        </w:rPr>
        <w:t xml:space="preserve"> </w:t>
      </w:r>
      <w:r w:rsidR="00854A22" w:rsidRPr="00D22C6F">
        <w:rPr>
          <w:rFonts w:cstheme="majorBidi"/>
          <w:shd w:val="clear" w:color="auto" w:fill="FFFFFF"/>
          <w:lang w:val="en-GB"/>
        </w:rPr>
        <w:t>mL</w:t>
      </w:r>
      <w:r w:rsidR="00283D3A" w:rsidRPr="00D22C6F">
        <w:rPr>
          <w:rFonts w:cstheme="majorBidi"/>
          <w:shd w:val="clear" w:color="auto" w:fill="FFFFFF"/>
          <w:lang w:val="en-GB"/>
        </w:rPr>
        <w:t>/</w:t>
      </w:r>
      <w:r w:rsidR="00854A22" w:rsidRPr="00D22C6F">
        <w:rPr>
          <w:rFonts w:cstheme="majorBidi"/>
          <w:shd w:val="clear" w:color="auto" w:fill="FFFFFF"/>
          <w:lang w:val="en-GB"/>
        </w:rPr>
        <w:t xml:space="preserve">bottle * </w:t>
      </w:r>
      <w:r w:rsidR="00DC097F" w:rsidRPr="00D22C6F">
        <w:rPr>
          <w:rFonts w:cstheme="majorBidi"/>
          <w:shd w:val="clear" w:color="auto" w:fill="FFFFFF"/>
          <w:lang w:val="en-GB"/>
        </w:rPr>
        <w:t xml:space="preserve">density </w:t>
      </w:r>
      <w:r w:rsidR="00D46966" w:rsidRPr="00D22C6F">
        <w:rPr>
          <w:rFonts w:cstheme="majorBidi"/>
          <w:shd w:val="clear" w:color="auto" w:fill="FFFFFF"/>
          <w:lang w:val="en-GB"/>
        </w:rPr>
        <w:t>1.51 * GWP 216 =</w:t>
      </w:r>
      <w:r w:rsidRPr="00D22C6F">
        <w:rPr>
          <w:rFonts w:cstheme="majorBidi"/>
          <w:shd w:val="clear" w:color="auto" w:fill="FFFFFF"/>
          <w:lang w:val="en-GB"/>
        </w:rPr>
        <w:t xml:space="preserve"> </w:t>
      </w:r>
      <w:r w:rsidR="00675D92" w:rsidRPr="00D22C6F">
        <w:rPr>
          <w:rFonts w:cstheme="majorBidi"/>
          <w:lang w:val="en-GB"/>
        </w:rPr>
        <w:t>9.97</w:t>
      </w:r>
      <w:r w:rsidRPr="00D22C6F">
        <w:rPr>
          <w:rFonts w:cstheme="majorBidi"/>
          <w:lang w:val="en-GB"/>
        </w:rPr>
        <w:t xml:space="preserve"> kt</w:t>
      </w:r>
      <w:r w:rsidRPr="00D22C6F">
        <w:rPr>
          <w:rFonts w:cstheme="majorBidi"/>
          <w:shd w:val="clear" w:color="auto" w:fill="FFFFFF"/>
          <w:lang w:val="en-GB"/>
        </w:rPr>
        <w:t xml:space="preserve"> CO</w:t>
      </w:r>
      <w:r w:rsidRPr="00D22C6F">
        <w:rPr>
          <w:rFonts w:cstheme="majorBidi"/>
          <w:shd w:val="clear" w:color="auto" w:fill="FFFFFF"/>
          <w:vertAlign w:val="subscript"/>
          <w:lang w:val="en-GB"/>
        </w:rPr>
        <w:t>2</w:t>
      </w:r>
      <w:r w:rsidRPr="00D22C6F">
        <w:rPr>
          <w:rFonts w:cstheme="majorBidi"/>
          <w:shd w:val="clear" w:color="auto" w:fill="FFFFFF"/>
          <w:lang w:val="en-GB"/>
        </w:rPr>
        <w:t>-e</w:t>
      </w:r>
    </w:p>
    <w:p w14:paraId="59A3B3B5" w14:textId="380018B2" w:rsidR="003014D3" w:rsidRPr="00D22C6F" w:rsidRDefault="003014D3" w:rsidP="0010291C">
      <w:pPr>
        <w:numPr>
          <w:ilvl w:val="0"/>
          <w:numId w:val="7"/>
        </w:numPr>
        <w:ind w:left="360"/>
        <w:rPr>
          <w:rFonts w:cstheme="majorBidi"/>
          <w:shd w:val="clear" w:color="auto" w:fill="FFFFFF"/>
          <w:lang w:val="en-GB"/>
        </w:rPr>
      </w:pPr>
      <w:r w:rsidRPr="00D22C6F">
        <w:rPr>
          <w:rFonts w:cstheme="majorBidi"/>
          <w:shd w:val="clear" w:color="auto" w:fill="FFFFFF"/>
          <w:lang w:val="en-GB"/>
        </w:rPr>
        <w:t>Desflurane:</w:t>
      </w:r>
      <w:r w:rsidR="003C4C69" w:rsidRPr="00D22C6F">
        <w:rPr>
          <w:rFonts w:cstheme="majorHAnsi"/>
          <w:shd w:val="clear" w:color="auto" w:fill="FFFFFF"/>
          <w:lang w:val="en-GB"/>
        </w:rPr>
        <w:t xml:space="preserve"> </w:t>
      </w:r>
      <w:r w:rsidRPr="00D22C6F">
        <w:rPr>
          <w:rFonts w:cstheme="majorBidi"/>
          <w:shd w:val="clear" w:color="auto" w:fill="FFFFFF"/>
          <w:lang w:val="en-GB"/>
        </w:rPr>
        <w:t xml:space="preserve">19,875 bottles * </w:t>
      </w:r>
      <w:r w:rsidR="00D85350" w:rsidRPr="00D22C6F">
        <w:rPr>
          <w:rFonts w:cstheme="majorBidi"/>
          <w:shd w:val="clear" w:color="auto" w:fill="FFFFFF"/>
          <w:lang w:val="en-GB"/>
        </w:rPr>
        <w:t>240 mL</w:t>
      </w:r>
      <w:r w:rsidR="00283D3A" w:rsidRPr="00D22C6F">
        <w:rPr>
          <w:rFonts w:cstheme="majorBidi"/>
          <w:shd w:val="clear" w:color="auto" w:fill="FFFFFF"/>
          <w:lang w:val="en-GB"/>
        </w:rPr>
        <w:t>/</w:t>
      </w:r>
      <w:r w:rsidR="00D85350" w:rsidRPr="00D22C6F">
        <w:rPr>
          <w:rFonts w:cstheme="majorBidi"/>
          <w:shd w:val="clear" w:color="auto" w:fill="FFFFFF"/>
          <w:lang w:val="en-GB"/>
        </w:rPr>
        <w:t xml:space="preserve">bottle * density </w:t>
      </w:r>
      <w:r w:rsidR="0056584A" w:rsidRPr="00D22C6F">
        <w:rPr>
          <w:rFonts w:cstheme="majorBidi"/>
          <w:shd w:val="clear" w:color="auto" w:fill="FFFFFF"/>
          <w:lang w:val="en-GB"/>
        </w:rPr>
        <w:t xml:space="preserve">1.45 * GWP 1,790 </w:t>
      </w:r>
      <w:r w:rsidR="003C4C69" w:rsidRPr="00D22C6F">
        <w:rPr>
          <w:rFonts w:cstheme="majorBidi"/>
          <w:shd w:val="clear" w:color="auto" w:fill="FFFFFF"/>
          <w:lang w:val="en-GB"/>
        </w:rPr>
        <w:t xml:space="preserve">= </w:t>
      </w:r>
      <w:r w:rsidR="00073088" w:rsidRPr="00D22C6F">
        <w:rPr>
          <w:rFonts w:cstheme="majorBidi"/>
          <w:lang w:val="en-GB"/>
        </w:rPr>
        <w:t>12.41</w:t>
      </w:r>
      <w:r w:rsidRPr="00D22C6F">
        <w:rPr>
          <w:rFonts w:cstheme="majorBidi"/>
          <w:lang w:val="en-GB"/>
        </w:rPr>
        <w:t xml:space="preserve"> kt</w:t>
      </w:r>
      <w:r w:rsidRPr="00D22C6F">
        <w:rPr>
          <w:rFonts w:cstheme="majorBidi"/>
          <w:shd w:val="clear" w:color="auto" w:fill="FFFFFF"/>
          <w:lang w:val="en-GB"/>
        </w:rPr>
        <w:t xml:space="preserve"> CO</w:t>
      </w:r>
      <w:r w:rsidRPr="00D22C6F">
        <w:rPr>
          <w:rFonts w:cstheme="majorBidi"/>
          <w:shd w:val="clear" w:color="auto" w:fill="FFFFFF"/>
          <w:vertAlign w:val="subscript"/>
          <w:lang w:val="en-GB"/>
        </w:rPr>
        <w:t>2</w:t>
      </w:r>
      <w:r w:rsidRPr="00D22C6F">
        <w:rPr>
          <w:rFonts w:cstheme="majorBidi"/>
          <w:shd w:val="clear" w:color="auto" w:fill="FFFFFF"/>
          <w:lang w:val="en-GB"/>
        </w:rPr>
        <w:t>-e</w:t>
      </w:r>
    </w:p>
    <w:p w14:paraId="78321DF6" w14:textId="690D93D1" w:rsidR="003014D3" w:rsidRPr="00D22C6F" w:rsidRDefault="003014D3" w:rsidP="0010291C">
      <w:pPr>
        <w:numPr>
          <w:ilvl w:val="0"/>
          <w:numId w:val="7"/>
        </w:numPr>
        <w:ind w:left="360"/>
        <w:rPr>
          <w:rFonts w:cstheme="majorBidi"/>
          <w:shd w:val="clear" w:color="auto" w:fill="FFFFFF"/>
          <w:lang w:val="en-GB"/>
        </w:rPr>
      </w:pPr>
      <w:r w:rsidRPr="00D22C6F">
        <w:rPr>
          <w:rFonts w:cstheme="majorBidi"/>
          <w:shd w:val="clear" w:color="auto" w:fill="FFFFFF"/>
          <w:lang w:val="en-GB"/>
        </w:rPr>
        <w:t>Isoflurane:</w:t>
      </w:r>
      <w:r w:rsidR="00933E89" w:rsidRPr="00D22C6F">
        <w:rPr>
          <w:rFonts w:cstheme="majorHAnsi"/>
          <w:shd w:val="clear" w:color="auto" w:fill="FFFFFF"/>
          <w:lang w:val="en-GB"/>
        </w:rPr>
        <w:t xml:space="preserve"> </w:t>
      </w:r>
      <w:r w:rsidRPr="00D22C6F">
        <w:rPr>
          <w:rFonts w:cstheme="majorBidi"/>
          <w:shd w:val="clear" w:color="auto" w:fill="FFFFFF"/>
          <w:lang w:val="en-GB"/>
        </w:rPr>
        <w:t xml:space="preserve">879 bottles * </w:t>
      </w:r>
      <w:r w:rsidR="00933E89" w:rsidRPr="00D22C6F">
        <w:rPr>
          <w:rFonts w:cstheme="majorBidi"/>
          <w:shd w:val="clear" w:color="auto" w:fill="FFFFFF"/>
          <w:lang w:val="en-GB"/>
        </w:rPr>
        <w:t>250 mL</w:t>
      </w:r>
      <w:r w:rsidR="00283D3A" w:rsidRPr="00D22C6F">
        <w:rPr>
          <w:rFonts w:cstheme="majorBidi"/>
          <w:shd w:val="clear" w:color="auto" w:fill="FFFFFF"/>
          <w:lang w:val="en-GB"/>
        </w:rPr>
        <w:t>/</w:t>
      </w:r>
      <w:r w:rsidR="00933E89" w:rsidRPr="00D22C6F">
        <w:rPr>
          <w:rFonts w:cstheme="majorBidi"/>
          <w:shd w:val="clear" w:color="auto" w:fill="FFFFFF"/>
          <w:lang w:val="en-GB"/>
        </w:rPr>
        <w:t xml:space="preserve">bottle * density </w:t>
      </w:r>
      <w:r w:rsidR="004D0252" w:rsidRPr="00D22C6F">
        <w:rPr>
          <w:rFonts w:cstheme="majorBidi"/>
          <w:shd w:val="clear" w:color="auto" w:fill="FFFFFF"/>
          <w:lang w:val="en-GB"/>
        </w:rPr>
        <w:t xml:space="preserve">1.50 * GWP 491 = </w:t>
      </w:r>
      <w:r w:rsidR="0053559C" w:rsidRPr="00D22C6F">
        <w:rPr>
          <w:rFonts w:cstheme="majorBidi"/>
          <w:shd w:val="clear" w:color="auto" w:fill="FFFFFF"/>
          <w:lang w:val="en-GB"/>
        </w:rPr>
        <w:t>0.16 kt CO</w:t>
      </w:r>
      <w:r w:rsidR="0053559C" w:rsidRPr="00D22C6F">
        <w:rPr>
          <w:rFonts w:cstheme="majorBidi"/>
          <w:shd w:val="clear" w:color="auto" w:fill="FFFFFF"/>
          <w:vertAlign w:val="subscript"/>
          <w:lang w:val="en-GB"/>
        </w:rPr>
        <w:t>2</w:t>
      </w:r>
      <w:r w:rsidR="0053559C" w:rsidRPr="00D22C6F">
        <w:rPr>
          <w:rFonts w:cstheme="majorBidi"/>
          <w:shd w:val="clear" w:color="auto" w:fill="FFFFFF"/>
          <w:lang w:val="en-GB"/>
        </w:rPr>
        <w:t>-e</w:t>
      </w:r>
    </w:p>
    <w:p w14:paraId="35B46632" w14:textId="3A2610F2" w:rsidR="003014D3" w:rsidRPr="00D22C6F" w:rsidRDefault="003014D3" w:rsidP="0010291C">
      <w:pPr>
        <w:numPr>
          <w:ilvl w:val="0"/>
          <w:numId w:val="7"/>
        </w:numPr>
        <w:ind w:left="360"/>
        <w:rPr>
          <w:rFonts w:cstheme="majorHAnsi"/>
          <w:color w:val="000000"/>
          <w:lang w:val="en-GB"/>
        </w:rPr>
      </w:pPr>
      <w:r w:rsidRPr="00D22C6F">
        <w:rPr>
          <w:rFonts w:cstheme="majorHAnsi"/>
          <w:color w:val="000000"/>
          <w:lang w:val="en-GB"/>
        </w:rPr>
        <w:t xml:space="preserve">Total emissions from fluorinated anaesthetic gas use </w:t>
      </w:r>
      <w:r w:rsidRPr="00D22C6F">
        <w:rPr>
          <w:rFonts w:cstheme="majorHAnsi"/>
          <w:shd w:val="clear" w:color="auto" w:fill="FFFFFF"/>
          <w:lang w:val="en-GB"/>
        </w:rPr>
        <w:t xml:space="preserve">= </w:t>
      </w:r>
      <w:r w:rsidR="005E3BF8" w:rsidRPr="00D22C6F">
        <w:rPr>
          <w:rFonts w:cstheme="majorHAnsi"/>
          <w:shd w:val="clear" w:color="auto" w:fill="FFFFFF"/>
          <w:lang w:val="en-GB"/>
        </w:rPr>
        <w:t>22.54</w:t>
      </w:r>
      <w:r w:rsidRPr="00D22C6F">
        <w:rPr>
          <w:rFonts w:cstheme="majorHAnsi"/>
          <w:shd w:val="clear" w:color="auto" w:fill="FFFFFF"/>
          <w:lang w:val="en-GB"/>
        </w:rPr>
        <w:t xml:space="preserve"> kt CO</w:t>
      </w:r>
      <w:r w:rsidRPr="00D22C6F">
        <w:rPr>
          <w:rFonts w:cstheme="majorHAnsi"/>
          <w:shd w:val="clear" w:color="auto" w:fill="FFFFFF"/>
          <w:vertAlign w:val="subscript"/>
          <w:lang w:val="en-GB"/>
        </w:rPr>
        <w:t>2</w:t>
      </w:r>
      <w:r w:rsidRPr="00D22C6F">
        <w:rPr>
          <w:rFonts w:cstheme="majorHAnsi"/>
          <w:shd w:val="clear" w:color="auto" w:fill="FFFFFF"/>
          <w:lang w:val="en-GB"/>
        </w:rPr>
        <w:t>-e</w:t>
      </w:r>
    </w:p>
    <w:p w14:paraId="0035FD07" w14:textId="77777777" w:rsidR="00584592" w:rsidRPr="00D22C6F" w:rsidRDefault="00584592" w:rsidP="00584592">
      <w:pPr>
        <w:rPr>
          <w:shd w:val="clear" w:color="auto" w:fill="FFFFFF"/>
          <w:lang w:val="en-GB"/>
        </w:rPr>
      </w:pPr>
    </w:p>
    <w:p w14:paraId="06A7DAF6" w14:textId="009EBE27" w:rsidR="003014EE" w:rsidRPr="00D22C6F" w:rsidRDefault="005520EF" w:rsidP="003014EE">
      <w:pPr>
        <w:rPr>
          <w:rFonts w:cstheme="majorBidi"/>
          <w:lang w:val="en-GB"/>
        </w:rPr>
      </w:pPr>
      <w:r w:rsidRPr="00D22C6F">
        <w:rPr>
          <w:rFonts w:cstheme="majorBidi"/>
          <w:lang w:val="en-GB"/>
        </w:rPr>
        <w:lastRenderedPageBreak/>
        <w:t xml:space="preserve">The relatively small current contribution of fluorinated anaesthetic gas use to </w:t>
      </w:r>
      <w:r w:rsidR="00384321" w:rsidRPr="00D22C6F">
        <w:rPr>
          <w:rFonts w:cstheme="majorBidi"/>
          <w:lang w:val="en-GB"/>
        </w:rPr>
        <w:t xml:space="preserve">overall health system emissions </w:t>
      </w:r>
      <w:r w:rsidR="00535CC7" w:rsidRPr="00D22C6F">
        <w:rPr>
          <w:rFonts w:cstheme="majorBidi"/>
          <w:lang w:val="en-GB"/>
        </w:rPr>
        <w:t xml:space="preserve">is testament to the efforts of clinicians </w:t>
      </w:r>
      <w:r w:rsidR="00CB2F98" w:rsidRPr="00D22C6F">
        <w:rPr>
          <w:rFonts w:cstheme="majorBidi"/>
          <w:lang w:val="en-GB"/>
        </w:rPr>
        <w:t xml:space="preserve">to reduce </w:t>
      </w:r>
      <w:r w:rsidR="00954B27" w:rsidRPr="00D22C6F">
        <w:rPr>
          <w:rFonts w:cstheme="majorBidi"/>
          <w:lang w:val="en-GB"/>
        </w:rPr>
        <w:t>emissions from this source over the last decade. A</w:t>
      </w:r>
      <w:r w:rsidR="00243DCB" w:rsidRPr="00D22C6F">
        <w:rPr>
          <w:rFonts w:cstheme="majorBidi"/>
          <w:lang w:val="en-GB"/>
        </w:rPr>
        <w:t xml:space="preserve"> 2019 academic study </w:t>
      </w:r>
      <w:r w:rsidR="00141964" w:rsidRPr="00D22C6F">
        <w:rPr>
          <w:rFonts w:cstheme="majorBidi"/>
          <w:lang w:val="en-GB"/>
        </w:rPr>
        <w:t xml:space="preserve">provides </w:t>
      </w:r>
      <w:r w:rsidR="001B34B9" w:rsidRPr="00D22C6F">
        <w:rPr>
          <w:rFonts w:cstheme="majorBidi"/>
          <w:lang w:val="en-GB"/>
        </w:rPr>
        <w:t xml:space="preserve">figures on </w:t>
      </w:r>
      <w:r w:rsidR="0036028B" w:rsidRPr="00D22C6F">
        <w:rPr>
          <w:rFonts w:cstheme="majorBidi"/>
          <w:lang w:val="en-GB"/>
        </w:rPr>
        <w:t xml:space="preserve">fluorinated anaesthetic gas use </w:t>
      </w:r>
      <w:r w:rsidR="00C236FC" w:rsidRPr="00D22C6F">
        <w:rPr>
          <w:rFonts w:cstheme="majorBidi"/>
          <w:lang w:val="en-GB"/>
        </w:rPr>
        <w:t xml:space="preserve">in 2017 </w:t>
      </w:r>
      <w:r w:rsidR="0036028B" w:rsidRPr="00D22C6F">
        <w:rPr>
          <w:rFonts w:cstheme="majorBidi"/>
          <w:lang w:val="en-GB"/>
        </w:rPr>
        <w:t>(148,808 bottles of sevoflurane, 62,630 bottles of desflurane, and 2,345 bottles of isoflurane) which indicate that emissions were equal to 51.8 kt.</w:t>
      </w:r>
      <w:r w:rsidR="00B659C1" w:rsidRPr="00D22C6F">
        <w:rPr>
          <w:rFonts w:cstheme="majorBidi"/>
          <w:vertAlign w:val="superscript"/>
          <w:lang w:val="en-GB"/>
        </w:rPr>
        <w:fldChar w:fldCharType="begin"/>
      </w:r>
      <w:r w:rsidR="00B659C1" w:rsidRPr="00D22C6F">
        <w:rPr>
          <w:rFonts w:cstheme="majorBidi"/>
          <w:vertAlign w:val="superscript"/>
          <w:lang w:val="en-GB"/>
        </w:rPr>
        <w:instrText xml:space="preserve"> NOTEREF _Ref181888124 \h  \* MERGEFORMAT </w:instrText>
      </w:r>
      <w:r w:rsidR="00B659C1" w:rsidRPr="00D22C6F">
        <w:rPr>
          <w:rFonts w:cstheme="majorBidi"/>
          <w:vertAlign w:val="superscript"/>
          <w:lang w:val="en-GB"/>
        </w:rPr>
      </w:r>
      <w:r w:rsidR="00B659C1" w:rsidRPr="00D22C6F">
        <w:rPr>
          <w:rFonts w:cstheme="majorBidi"/>
          <w:vertAlign w:val="superscript"/>
          <w:lang w:val="en-GB"/>
        </w:rPr>
        <w:fldChar w:fldCharType="separate"/>
      </w:r>
      <w:r w:rsidR="007F17E5">
        <w:rPr>
          <w:rFonts w:cstheme="majorBidi"/>
          <w:vertAlign w:val="superscript"/>
          <w:lang w:val="en-GB"/>
        </w:rPr>
        <w:t>51</w:t>
      </w:r>
      <w:r w:rsidR="00B659C1" w:rsidRPr="00D22C6F">
        <w:rPr>
          <w:rFonts w:cstheme="majorBidi"/>
          <w:vertAlign w:val="superscript"/>
          <w:lang w:val="en-GB"/>
        </w:rPr>
        <w:fldChar w:fldCharType="end"/>
      </w:r>
      <w:r w:rsidR="0036028B" w:rsidRPr="00D22C6F">
        <w:rPr>
          <w:rFonts w:cstheme="majorBidi"/>
          <w:lang w:val="en-GB"/>
        </w:rPr>
        <w:t xml:space="preserve"> </w:t>
      </w:r>
      <w:r w:rsidR="00827D83" w:rsidRPr="00D22C6F">
        <w:rPr>
          <w:rFonts w:cstheme="majorBidi"/>
          <w:lang w:val="en-GB"/>
        </w:rPr>
        <w:t>These efforts</w:t>
      </w:r>
      <w:r w:rsidR="0096382C" w:rsidRPr="00D22C6F">
        <w:rPr>
          <w:rFonts w:cstheme="majorBidi"/>
          <w:lang w:val="en-GB"/>
        </w:rPr>
        <w:t xml:space="preserve"> to reduce fluorinated anaesthetic gas emissions</w:t>
      </w:r>
      <w:r w:rsidR="00827D83" w:rsidRPr="00D22C6F">
        <w:rPr>
          <w:rFonts w:cstheme="majorBidi"/>
          <w:lang w:val="en-GB"/>
        </w:rPr>
        <w:t xml:space="preserve"> have continued since 2021-22, and now include </w:t>
      </w:r>
      <w:r w:rsidR="381D1581" w:rsidRPr="00D22C6F">
        <w:rPr>
          <w:rFonts w:cstheme="majorBidi"/>
          <w:lang w:val="en-GB"/>
        </w:rPr>
        <w:t xml:space="preserve">the removal of desflurane from the public hospital formulary in Western Australia in </w:t>
      </w:r>
      <w:r w:rsidR="4416DBF2" w:rsidRPr="00D22C6F">
        <w:rPr>
          <w:rFonts w:cstheme="majorBidi"/>
          <w:lang w:val="en-GB"/>
        </w:rPr>
        <w:t xml:space="preserve">October 2023 </w:t>
      </w:r>
      <w:r w:rsidR="381D1581" w:rsidRPr="00D22C6F">
        <w:rPr>
          <w:rFonts w:cstheme="majorBidi"/>
          <w:lang w:val="en-GB"/>
        </w:rPr>
        <w:t>and New South Wales in March 2024</w:t>
      </w:r>
      <w:r w:rsidR="005C71CE" w:rsidRPr="00D22C6F">
        <w:rPr>
          <w:rFonts w:cstheme="majorBidi"/>
          <w:lang w:val="en-GB"/>
        </w:rPr>
        <w:t>.</w:t>
      </w:r>
      <w:r w:rsidR="002A5467" w:rsidRPr="00D22C6F">
        <w:rPr>
          <w:rStyle w:val="EndnoteReference"/>
          <w:rFonts w:cstheme="majorBidi"/>
          <w:lang w:val="en-GB"/>
        </w:rPr>
        <w:endnoteReference w:id="56"/>
      </w:r>
      <w:r w:rsidR="009B0803" w:rsidRPr="00D22C6F">
        <w:rPr>
          <w:rFonts w:cstheme="majorBidi"/>
          <w:vertAlign w:val="superscript"/>
          <w:lang w:val="en-GB"/>
        </w:rPr>
        <w:t>,</w:t>
      </w:r>
      <w:r w:rsidR="009B0803" w:rsidRPr="00D22C6F">
        <w:rPr>
          <w:rStyle w:val="EndnoteReference"/>
          <w:rFonts w:cstheme="majorBidi"/>
          <w:lang w:val="en-GB"/>
        </w:rPr>
        <w:endnoteReference w:id="57"/>
      </w:r>
      <w:r w:rsidR="005C71CE" w:rsidRPr="00D22C6F">
        <w:rPr>
          <w:rFonts w:cstheme="majorBidi"/>
          <w:lang w:val="en-GB"/>
        </w:rPr>
        <w:t xml:space="preserve"> </w:t>
      </w:r>
      <w:r w:rsidR="381D1581" w:rsidRPr="00D22C6F">
        <w:rPr>
          <w:rFonts w:cstheme="majorBidi"/>
          <w:lang w:val="en-GB"/>
        </w:rPr>
        <w:t xml:space="preserve">Desflurane is also being phased out of private health care. In March </w:t>
      </w:r>
      <w:r w:rsidR="381D1581" w:rsidRPr="00D22C6F">
        <w:rPr>
          <w:rFonts w:cstheme="majorBidi"/>
          <w:color w:val="000000" w:themeColor="text1"/>
          <w:lang w:val="en-GB"/>
        </w:rPr>
        <w:t xml:space="preserve">2024, </w:t>
      </w:r>
      <w:r w:rsidR="7D850F08" w:rsidRPr="00D22C6F">
        <w:rPr>
          <w:rFonts w:cstheme="majorBidi"/>
          <w:color w:val="000000" w:themeColor="text1"/>
          <w:shd w:val="clear" w:color="auto" w:fill="FFFFFF"/>
          <w:lang w:val="en-GB"/>
        </w:rPr>
        <w:t xml:space="preserve">St John of God Health Care </w:t>
      </w:r>
      <w:r w:rsidR="381D1581" w:rsidRPr="00D22C6F">
        <w:rPr>
          <w:rFonts w:cstheme="majorBidi"/>
          <w:color w:val="000000" w:themeColor="text1"/>
          <w:shd w:val="clear" w:color="auto" w:fill="FFFFFF"/>
          <w:lang w:val="en-GB"/>
        </w:rPr>
        <w:t xml:space="preserve">banned purchases of desflurane </w:t>
      </w:r>
      <w:r w:rsidR="7D850F08" w:rsidRPr="00D22C6F">
        <w:rPr>
          <w:rFonts w:cstheme="majorBidi"/>
          <w:color w:val="000000" w:themeColor="text1"/>
          <w:shd w:val="clear" w:color="auto" w:fill="FFFFFF"/>
          <w:lang w:val="en-GB"/>
        </w:rPr>
        <w:t>across its network of 17</w:t>
      </w:r>
      <w:r w:rsidR="381D1581" w:rsidRPr="00D22C6F">
        <w:rPr>
          <w:rFonts w:cstheme="majorBidi"/>
          <w:color w:val="000000" w:themeColor="text1"/>
          <w:shd w:val="clear" w:color="auto" w:fill="FFFFFF"/>
          <w:lang w:val="en-GB"/>
        </w:rPr>
        <w:t xml:space="preserve"> private</w:t>
      </w:r>
      <w:r w:rsidR="7D850F08" w:rsidRPr="00D22C6F">
        <w:rPr>
          <w:rFonts w:cstheme="majorBidi"/>
          <w:color w:val="000000" w:themeColor="text1"/>
          <w:shd w:val="clear" w:color="auto" w:fill="FFFFFF"/>
          <w:lang w:val="en-GB"/>
        </w:rPr>
        <w:t xml:space="preserve"> hospitals</w:t>
      </w:r>
      <w:r w:rsidR="005C71CE" w:rsidRPr="00D22C6F">
        <w:rPr>
          <w:rFonts w:cstheme="majorBidi"/>
          <w:color w:val="000000" w:themeColor="text1"/>
          <w:shd w:val="clear" w:color="auto" w:fill="FFFFFF"/>
          <w:lang w:val="en-GB"/>
        </w:rPr>
        <w:t>.</w:t>
      </w:r>
      <w:r w:rsidR="009B0803" w:rsidRPr="00D22C6F">
        <w:rPr>
          <w:rStyle w:val="EndnoteReference"/>
          <w:rFonts w:cstheme="majorBidi"/>
          <w:color w:val="000000" w:themeColor="text1"/>
          <w:shd w:val="clear" w:color="auto" w:fill="FFFFFF"/>
          <w:lang w:val="en-GB"/>
        </w:rPr>
        <w:endnoteReference w:id="58"/>
      </w:r>
      <w:r w:rsidR="00B13A25" w:rsidRPr="00D22C6F">
        <w:rPr>
          <w:rFonts w:cstheme="majorHAnsi"/>
          <w:color w:val="000000"/>
          <w:lang w:val="en-GB"/>
        </w:rPr>
        <w:t xml:space="preserve"> </w:t>
      </w:r>
      <w:r w:rsidR="00D958D0" w:rsidRPr="00D22C6F">
        <w:rPr>
          <w:rFonts w:cstheme="majorHAnsi"/>
          <w:color w:val="000000"/>
          <w:lang w:val="en-GB"/>
        </w:rPr>
        <w:t>It is anticipated emissions from fluorinated anaesthetic gases will continue to fall in the coming years as these efforts continue.</w:t>
      </w:r>
    </w:p>
    <w:p w14:paraId="6F70F629" w14:textId="77777777" w:rsidR="00911631" w:rsidRPr="00D22C6F" w:rsidRDefault="00911631" w:rsidP="00911631">
      <w:pPr>
        <w:rPr>
          <w:rFonts w:cstheme="majorHAnsi"/>
          <w:lang w:val="en-GB" w:eastAsia="en-GB"/>
        </w:rPr>
      </w:pPr>
    </w:p>
    <w:p w14:paraId="19692B6C" w14:textId="648E7158" w:rsidR="00A74684" w:rsidRPr="00D22C6F" w:rsidRDefault="00A74684" w:rsidP="00A74684">
      <w:pPr>
        <w:keepNext/>
        <w:rPr>
          <w:lang w:val="en-GB"/>
        </w:rPr>
      </w:pPr>
      <w:bookmarkStart w:id="153" w:name="_Toc181033659"/>
      <w:bookmarkStart w:id="154" w:name="_Toc189756500"/>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17</w:t>
      </w:r>
      <w:r w:rsidRPr="00D22C6F">
        <w:rPr>
          <w:lang w:val="en-GB"/>
        </w:rPr>
        <w:fldChar w:fldCharType="end"/>
      </w:r>
      <w:r w:rsidRPr="00D22C6F">
        <w:rPr>
          <w:lang w:val="en-GB"/>
        </w:rPr>
        <w:t xml:space="preserve">: Emissions from </w:t>
      </w:r>
      <w:r w:rsidR="00150A3D" w:rsidRPr="00D22C6F">
        <w:rPr>
          <w:lang w:val="en-GB"/>
        </w:rPr>
        <w:t>F</w:t>
      </w:r>
      <w:r w:rsidR="004C4BBC" w:rsidRPr="00D22C6F">
        <w:rPr>
          <w:lang w:val="en-GB"/>
        </w:rPr>
        <w:t xml:space="preserve">luorinated </w:t>
      </w:r>
      <w:r w:rsidR="00150A3D" w:rsidRPr="00D22C6F">
        <w:rPr>
          <w:lang w:val="en-GB"/>
        </w:rPr>
        <w:t>A</w:t>
      </w:r>
      <w:r w:rsidR="004C4BBC" w:rsidRPr="00D22C6F">
        <w:rPr>
          <w:lang w:val="en-GB"/>
        </w:rPr>
        <w:t xml:space="preserve">naesthetic </w:t>
      </w:r>
      <w:r w:rsidR="00150A3D" w:rsidRPr="00D22C6F">
        <w:rPr>
          <w:lang w:val="en-GB"/>
        </w:rPr>
        <w:t>G</w:t>
      </w:r>
      <w:r w:rsidR="004C4BBC" w:rsidRPr="00D22C6F">
        <w:rPr>
          <w:lang w:val="en-GB"/>
        </w:rPr>
        <w:t>ases</w:t>
      </w:r>
      <w:bookmarkEnd w:id="153"/>
      <w:bookmarkEnd w:id="154"/>
    </w:p>
    <w:tbl>
      <w:tblPr>
        <w:tblStyle w:val="TableGrid10"/>
        <w:tblW w:w="5003" w:type="pct"/>
        <w:tblLook w:val="04A0" w:firstRow="1" w:lastRow="0" w:firstColumn="1" w:lastColumn="0" w:noHBand="0" w:noVBand="1"/>
      </w:tblPr>
      <w:tblGrid>
        <w:gridCol w:w="3979"/>
        <w:gridCol w:w="1530"/>
        <w:gridCol w:w="2142"/>
        <w:gridCol w:w="2095"/>
      </w:tblGrid>
      <w:tr w:rsidR="00780B6B" w:rsidRPr="00D22C6F" w14:paraId="4DC768D7" w14:textId="77777777" w:rsidTr="00F2717B">
        <w:trPr>
          <w:cnfStyle w:val="100000000000" w:firstRow="1" w:lastRow="0" w:firstColumn="0" w:lastColumn="0" w:oddVBand="0" w:evenVBand="0" w:oddHBand="0" w:evenHBand="0" w:firstRowFirstColumn="0" w:firstRowLastColumn="0" w:lastRowFirstColumn="0" w:lastRowLastColumn="0"/>
          <w:cantSplit/>
          <w:trHeight w:val="501"/>
        </w:trPr>
        <w:tc>
          <w:tcPr>
            <w:tcW w:w="2041" w:type="pct"/>
          </w:tcPr>
          <w:p w14:paraId="2D8F7C47" w14:textId="77777777" w:rsidR="00173D74" w:rsidRPr="00D22C6F" w:rsidRDefault="00173D74" w:rsidP="008A0710">
            <w:pPr>
              <w:rPr>
                <w:rFonts w:eastAsia="Arial" w:cs="Arial"/>
                <w:sz w:val="22"/>
                <w:szCs w:val="22"/>
                <w:lang w:val="en-GB"/>
              </w:rPr>
            </w:pPr>
            <w:r w:rsidRPr="00D22C6F">
              <w:rPr>
                <w:rFonts w:eastAsia="Arial" w:cs="Arial"/>
                <w:sz w:val="22"/>
                <w:szCs w:val="22"/>
                <w:lang w:val="en-GB"/>
              </w:rPr>
              <w:t>IOIG</w:t>
            </w:r>
          </w:p>
        </w:tc>
        <w:tc>
          <w:tcPr>
            <w:tcW w:w="785" w:type="pct"/>
          </w:tcPr>
          <w:p w14:paraId="2786DC7E" w14:textId="7BAC618C" w:rsidR="00173D74" w:rsidRPr="00D22C6F" w:rsidRDefault="00173D74" w:rsidP="008A0710">
            <w:pPr>
              <w:rPr>
                <w:rFonts w:eastAsia="Arial" w:cs="Arial"/>
                <w:sz w:val="22"/>
                <w:szCs w:val="22"/>
                <w:lang w:val="en-GB"/>
              </w:rPr>
            </w:pPr>
            <w:r w:rsidRPr="00D22C6F">
              <w:rPr>
                <w:rFonts w:eastAsia="Arial" w:cs="Arial"/>
                <w:sz w:val="22"/>
                <w:szCs w:val="22"/>
                <w:lang w:val="en-GB"/>
              </w:rPr>
              <w:t>kt</w:t>
            </w:r>
            <w:r w:rsidR="008A0710" w:rsidRPr="00D22C6F">
              <w:rPr>
                <w:rFonts w:eastAsia="Arial" w:cs="Arial"/>
                <w:sz w:val="22"/>
                <w:szCs w:val="22"/>
                <w:lang w:val="en-GB"/>
              </w:rPr>
              <w:t xml:space="preserve"> </w:t>
            </w:r>
            <w:r w:rsidRPr="00D22C6F">
              <w:rPr>
                <w:rFonts w:eastAsia="Arial" w:cs="Arial"/>
                <w:sz w:val="22"/>
                <w:szCs w:val="22"/>
                <w:lang w:val="en-GB"/>
              </w:rP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99" w:type="pct"/>
          </w:tcPr>
          <w:p w14:paraId="7BC58657" w14:textId="6F164F42" w:rsidR="00173D74" w:rsidRPr="00D22C6F" w:rsidRDefault="00173D74" w:rsidP="008A0710">
            <w:pPr>
              <w:rPr>
                <w:rFonts w:eastAsia="Arial" w:cs="Arial"/>
                <w:sz w:val="22"/>
                <w:szCs w:val="22"/>
                <w:lang w:val="en-GB"/>
              </w:rPr>
            </w:pPr>
            <w:r w:rsidRPr="00D22C6F">
              <w:rPr>
                <w:rFonts w:eastAsia="Arial" w:cs="Arial"/>
                <w:sz w:val="22"/>
                <w:szCs w:val="22"/>
                <w:lang w:val="en-GB"/>
              </w:rPr>
              <w:t xml:space="preserve">% of </w:t>
            </w:r>
            <w:r w:rsidR="00C938AD" w:rsidRPr="00D22C6F">
              <w:rPr>
                <w:rFonts w:eastAsia="Arial" w:cs="Arial"/>
                <w:sz w:val="22"/>
                <w:szCs w:val="22"/>
                <w:lang w:val="en-GB"/>
              </w:rPr>
              <w:t>s</w:t>
            </w:r>
            <w:r w:rsidRPr="00D22C6F">
              <w:rPr>
                <w:rFonts w:eastAsia="Arial" w:cs="Arial"/>
                <w:sz w:val="22"/>
                <w:szCs w:val="22"/>
                <w:lang w:val="en-GB"/>
              </w:rPr>
              <w:t>cope 1 emissions for IOIG</w:t>
            </w:r>
          </w:p>
        </w:tc>
        <w:tc>
          <w:tcPr>
            <w:tcW w:w="1075" w:type="pct"/>
          </w:tcPr>
          <w:p w14:paraId="63BFBD20" w14:textId="77777777" w:rsidR="00173D74" w:rsidRPr="00D22C6F" w:rsidRDefault="00173D74" w:rsidP="008A0710">
            <w:pPr>
              <w:rPr>
                <w:rFonts w:eastAsia="Arial" w:cs="Arial"/>
                <w:sz w:val="22"/>
                <w:szCs w:val="22"/>
                <w:lang w:val="en-GB"/>
              </w:rPr>
            </w:pPr>
            <w:r w:rsidRPr="00D22C6F">
              <w:rPr>
                <w:rFonts w:eastAsia="Arial" w:cs="Arial"/>
                <w:sz w:val="22"/>
                <w:szCs w:val="22"/>
                <w:lang w:val="en-GB"/>
              </w:rPr>
              <w:t>% of total emissions for IOIG</w:t>
            </w:r>
          </w:p>
        </w:tc>
      </w:tr>
      <w:tr w:rsidR="00741BD4" w:rsidRPr="00D22C6F" w14:paraId="2F083BFB" w14:textId="77777777" w:rsidTr="00741BD4">
        <w:trPr>
          <w:cnfStyle w:val="000000100000" w:firstRow="0" w:lastRow="0" w:firstColumn="0" w:lastColumn="0" w:oddVBand="0" w:evenVBand="0" w:oddHBand="1" w:evenHBand="0" w:firstRowFirstColumn="0" w:firstRowLastColumn="0" w:lastRowFirstColumn="0" w:lastRowLastColumn="0"/>
          <w:trHeight w:val="25"/>
        </w:trPr>
        <w:tc>
          <w:tcPr>
            <w:tcW w:w="2041" w:type="pct"/>
          </w:tcPr>
          <w:p w14:paraId="760DCF60" w14:textId="4D288543" w:rsidR="00741BD4" w:rsidRPr="00D22C6F" w:rsidRDefault="00B64E61" w:rsidP="008A0710">
            <w:pPr>
              <w:rPr>
                <w:rFonts w:cstheme="majorBidi"/>
                <w:b/>
                <w:bCs/>
                <w:sz w:val="22"/>
                <w:szCs w:val="22"/>
                <w:lang w:val="en-GB" w:eastAsia="en-GB"/>
              </w:rPr>
            </w:pPr>
            <w:r w:rsidRPr="00D22C6F">
              <w:rPr>
                <w:rFonts w:cstheme="majorHAnsi"/>
                <w:sz w:val="22"/>
                <w:szCs w:val="22"/>
                <w:lang w:val="en-GB" w:eastAsia="en-GB"/>
              </w:rPr>
              <w:t>Health Care Services</w:t>
            </w:r>
          </w:p>
        </w:tc>
        <w:tc>
          <w:tcPr>
            <w:tcW w:w="785" w:type="pct"/>
          </w:tcPr>
          <w:p w14:paraId="0AD99CD3" w14:textId="16617539" w:rsidR="00741BD4" w:rsidRPr="00D22C6F" w:rsidRDefault="00F16598" w:rsidP="008A0710">
            <w:pPr>
              <w:rPr>
                <w:rFonts w:eastAsia="Arial" w:cs="Arial"/>
                <w:sz w:val="22"/>
                <w:szCs w:val="22"/>
                <w:lang w:val="en-GB"/>
              </w:rPr>
            </w:pPr>
            <w:r w:rsidRPr="00D22C6F">
              <w:rPr>
                <w:sz w:val="22"/>
                <w:szCs w:val="22"/>
                <w:lang w:val="en-GB"/>
              </w:rPr>
              <w:t>23</w:t>
            </w:r>
          </w:p>
        </w:tc>
        <w:tc>
          <w:tcPr>
            <w:tcW w:w="1099" w:type="pct"/>
          </w:tcPr>
          <w:p w14:paraId="5962035F" w14:textId="27B98A32" w:rsidR="00741BD4" w:rsidRPr="00D22C6F" w:rsidRDefault="00574D1E" w:rsidP="008A0710">
            <w:pPr>
              <w:rPr>
                <w:rFonts w:eastAsia="Arial" w:cs="Arial"/>
                <w:sz w:val="22"/>
                <w:szCs w:val="22"/>
                <w:lang w:val="en-GB"/>
              </w:rPr>
            </w:pPr>
            <w:r w:rsidRPr="00D22C6F">
              <w:rPr>
                <w:rFonts w:eastAsia="Arial" w:cs="Arial"/>
                <w:sz w:val="22"/>
                <w:szCs w:val="22"/>
                <w:lang w:val="en-GB"/>
              </w:rPr>
              <w:t>2.02</w:t>
            </w:r>
            <w:r w:rsidR="00741BD4" w:rsidRPr="00D22C6F">
              <w:rPr>
                <w:rFonts w:eastAsia="Arial" w:cs="Arial"/>
                <w:sz w:val="22"/>
                <w:szCs w:val="22"/>
                <w:lang w:val="en-GB"/>
              </w:rPr>
              <w:t>%</w:t>
            </w:r>
          </w:p>
        </w:tc>
        <w:tc>
          <w:tcPr>
            <w:tcW w:w="1075" w:type="pct"/>
          </w:tcPr>
          <w:p w14:paraId="2028409C" w14:textId="7F82BF00" w:rsidR="00741BD4" w:rsidRPr="00D22C6F" w:rsidRDefault="00676395" w:rsidP="008A0710">
            <w:pPr>
              <w:rPr>
                <w:rFonts w:eastAsia="Arial" w:cs="Arial"/>
                <w:sz w:val="22"/>
                <w:szCs w:val="22"/>
                <w:lang w:val="en-GB"/>
              </w:rPr>
            </w:pPr>
            <w:r w:rsidRPr="00D22C6F">
              <w:rPr>
                <w:rFonts w:eastAsia="Arial" w:cs="Arial"/>
                <w:sz w:val="22"/>
                <w:szCs w:val="22"/>
                <w:lang w:val="en-GB"/>
              </w:rPr>
              <w:t>0.16</w:t>
            </w:r>
            <w:r w:rsidR="00741BD4" w:rsidRPr="00D22C6F">
              <w:rPr>
                <w:rFonts w:eastAsia="Arial" w:cs="Arial"/>
                <w:sz w:val="22"/>
                <w:szCs w:val="22"/>
                <w:lang w:val="en-GB"/>
              </w:rPr>
              <w:t>%</w:t>
            </w:r>
          </w:p>
        </w:tc>
      </w:tr>
    </w:tbl>
    <w:p w14:paraId="0B8B6375" w14:textId="1F91107F" w:rsidR="00534544" w:rsidRPr="00D22C6F" w:rsidRDefault="00534544" w:rsidP="00534544">
      <w:pPr>
        <w:pStyle w:val="Heading1"/>
        <w:rPr>
          <w:rFonts w:cstheme="majorBidi"/>
          <w:lang w:val="en-GB"/>
        </w:rPr>
      </w:pPr>
      <w:bookmarkStart w:id="155" w:name="_Toc166840356"/>
      <w:bookmarkStart w:id="156" w:name="_Toc181105843"/>
      <w:bookmarkStart w:id="157" w:name="_Toc189756430"/>
      <w:r w:rsidRPr="00D22C6F">
        <w:rPr>
          <w:rFonts w:cstheme="majorBidi"/>
          <w:lang w:val="en-GB"/>
        </w:rPr>
        <w:lastRenderedPageBreak/>
        <w:t>5</w:t>
      </w:r>
      <w:r w:rsidR="00A74684" w:rsidRPr="00D22C6F">
        <w:rPr>
          <w:rFonts w:cstheme="majorBidi"/>
          <w:lang w:val="en-GB"/>
        </w:rPr>
        <w:t>.</w:t>
      </w:r>
      <w:r w:rsidRPr="00D22C6F">
        <w:rPr>
          <w:rFonts w:cstheme="majorBidi"/>
          <w:lang w:val="en-GB"/>
        </w:rPr>
        <w:t xml:space="preserve"> Scope 2 emissions sources</w:t>
      </w:r>
      <w:bookmarkEnd w:id="155"/>
      <w:bookmarkEnd w:id="156"/>
      <w:bookmarkEnd w:id="157"/>
    </w:p>
    <w:p w14:paraId="6983394E" w14:textId="77777777" w:rsidR="00674603" w:rsidRPr="00D22C6F" w:rsidRDefault="00674603" w:rsidP="00EC55D2">
      <w:pPr>
        <w:rPr>
          <w:lang w:val="en-GB"/>
        </w:rPr>
      </w:pPr>
      <w:bookmarkStart w:id="158" w:name="_Toc1687745556"/>
    </w:p>
    <w:p w14:paraId="12159C00" w14:textId="0D754A81" w:rsidR="00EE0379" w:rsidRPr="00D22C6F" w:rsidRDefault="00116FDE" w:rsidP="00EC55D2">
      <w:pPr>
        <w:rPr>
          <w:lang w:val="en-GB"/>
        </w:rPr>
      </w:pPr>
      <w:r w:rsidRPr="00D22C6F">
        <w:rPr>
          <w:lang w:val="en-GB"/>
        </w:rPr>
        <w:t>Scope</w:t>
      </w:r>
      <w:r w:rsidR="00EE0379" w:rsidRPr="00D22C6F">
        <w:rPr>
          <w:lang w:val="en-GB"/>
        </w:rPr>
        <w:t xml:space="preserve"> 2 emissions </w:t>
      </w:r>
      <w:r w:rsidRPr="00D22C6F">
        <w:rPr>
          <w:lang w:val="en-GB"/>
        </w:rPr>
        <w:t>are indirect emissions generate</w:t>
      </w:r>
      <w:r w:rsidR="00C629AA" w:rsidRPr="00D22C6F">
        <w:rPr>
          <w:lang w:val="en-GB"/>
        </w:rPr>
        <w:t>d to produce</w:t>
      </w:r>
      <w:r w:rsidRPr="00D22C6F">
        <w:rPr>
          <w:lang w:val="en-GB"/>
        </w:rPr>
        <w:t xml:space="preserve"> electricity, heating, cooling or steam that is consumed by </w:t>
      </w:r>
      <w:r w:rsidR="00F46C17" w:rsidRPr="00D22C6F">
        <w:rPr>
          <w:lang w:val="en-GB"/>
        </w:rPr>
        <w:t>the reporting entity</w:t>
      </w:r>
      <w:r w:rsidR="00C629AA" w:rsidRPr="00D22C6F">
        <w:rPr>
          <w:lang w:val="en-GB"/>
        </w:rPr>
        <w:t>, as a result of burning of fossil fuels outside the boundary of the reporting entity</w:t>
      </w:r>
      <w:r w:rsidRPr="00D22C6F">
        <w:rPr>
          <w:lang w:val="en-GB"/>
        </w:rPr>
        <w:t>.</w:t>
      </w:r>
      <w:hyperlink w:anchor="_References" w:history="1">
        <w:r w:rsidR="00D1408E" w:rsidRPr="00D22C6F">
          <w:rPr>
            <w:rStyle w:val="Hyperlink"/>
            <w:vertAlign w:val="superscript"/>
            <w:lang w:val="en-GB"/>
          </w:rPr>
          <w:fldChar w:fldCharType="begin"/>
        </w:r>
        <w:r w:rsidR="00D1408E" w:rsidRPr="00D22C6F">
          <w:rPr>
            <w:rStyle w:val="Hyperlink"/>
            <w:vertAlign w:val="superscript"/>
            <w:lang w:val="en-GB"/>
          </w:rPr>
          <w:instrText xml:space="preserve"> NOTEREF _Ref181888245 \h  \* MERGEFORMAT </w:instrText>
        </w:r>
        <w:r w:rsidR="00D1408E" w:rsidRPr="00D22C6F">
          <w:rPr>
            <w:rStyle w:val="Hyperlink"/>
            <w:vertAlign w:val="superscript"/>
            <w:lang w:val="en-GB"/>
          </w:rPr>
        </w:r>
        <w:r w:rsidR="00D1408E" w:rsidRPr="00D22C6F">
          <w:rPr>
            <w:rStyle w:val="Hyperlink"/>
            <w:vertAlign w:val="superscript"/>
            <w:lang w:val="en-GB"/>
          </w:rPr>
          <w:fldChar w:fldCharType="separate"/>
        </w:r>
        <w:r w:rsidR="007F17E5">
          <w:rPr>
            <w:rStyle w:val="Hyperlink"/>
            <w:vertAlign w:val="superscript"/>
            <w:lang w:val="en-GB"/>
          </w:rPr>
          <w:t>19</w:t>
        </w:r>
        <w:r w:rsidR="00D1408E" w:rsidRPr="00D22C6F">
          <w:rPr>
            <w:rStyle w:val="Hyperlink"/>
            <w:vertAlign w:val="superscript"/>
            <w:lang w:val="en-GB"/>
          </w:rPr>
          <w:fldChar w:fldCharType="end"/>
        </w:r>
      </w:hyperlink>
    </w:p>
    <w:p w14:paraId="17EB5CA6" w14:textId="61FC7B3D" w:rsidR="00FB6EE2" w:rsidRPr="00D22C6F" w:rsidRDefault="00BE27B9" w:rsidP="00EC55D2">
      <w:pPr>
        <w:pStyle w:val="Heading2"/>
        <w:rPr>
          <w:lang w:val="en-GB"/>
        </w:rPr>
      </w:pPr>
      <w:bookmarkStart w:id="159" w:name="_Toc181105844"/>
      <w:bookmarkStart w:id="160" w:name="_Toc189756431"/>
      <w:r w:rsidRPr="00D22C6F">
        <w:rPr>
          <w:lang w:val="en-GB"/>
        </w:rPr>
        <w:t>5.</w:t>
      </w:r>
      <w:r w:rsidR="001B62FE" w:rsidRPr="00D22C6F">
        <w:rPr>
          <w:lang w:val="en-GB"/>
        </w:rPr>
        <w:t>1</w:t>
      </w:r>
      <w:r w:rsidR="00F07095" w:rsidRPr="00D22C6F">
        <w:rPr>
          <w:lang w:val="en-GB"/>
        </w:rPr>
        <w:t xml:space="preserve"> P</w:t>
      </w:r>
      <w:bookmarkEnd w:id="158"/>
      <w:r w:rsidR="2C4B4F1C" w:rsidRPr="00D22C6F">
        <w:rPr>
          <w:lang w:val="en-GB"/>
        </w:rPr>
        <w:t xml:space="preserve">urchased </w:t>
      </w:r>
      <w:bookmarkEnd w:id="159"/>
      <w:r w:rsidR="004E4666" w:rsidRPr="00D22C6F">
        <w:rPr>
          <w:lang w:val="en-GB"/>
        </w:rPr>
        <w:t>Energy</w:t>
      </w:r>
      <w:bookmarkEnd w:id="160"/>
    </w:p>
    <w:p w14:paraId="19E3CD4C" w14:textId="39EACE4D" w:rsidR="00484966" w:rsidRPr="00D22C6F" w:rsidRDefault="00484966" w:rsidP="002968BC">
      <w:pPr>
        <w:rPr>
          <w:rFonts w:cstheme="majorBidi"/>
          <w:b/>
          <w:lang w:val="en-GB"/>
        </w:rPr>
      </w:pPr>
      <w:r w:rsidRPr="00D22C6F">
        <w:rPr>
          <w:rFonts w:cstheme="majorBidi"/>
          <w:b/>
          <w:lang w:val="en-GB"/>
        </w:rPr>
        <w:t>4,</w:t>
      </w:r>
      <w:r w:rsidR="00D92279" w:rsidRPr="00D22C6F">
        <w:rPr>
          <w:rFonts w:cstheme="majorBidi"/>
          <w:b/>
          <w:lang w:val="en-GB"/>
        </w:rPr>
        <w:t>696</w:t>
      </w:r>
      <w:r w:rsidRPr="00D22C6F">
        <w:rPr>
          <w:rFonts w:cstheme="majorBidi"/>
          <w:b/>
          <w:lang w:val="en-GB"/>
        </w:rPr>
        <w:t xml:space="preserve"> kt CO</w:t>
      </w:r>
      <w:r w:rsidRPr="00D22C6F">
        <w:rPr>
          <w:rFonts w:cstheme="majorBidi"/>
          <w:b/>
          <w:vertAlign w:val="subscript"/>
          <w:lang w:val="en-GB"/>
        </w:rPr>
        <w:t>2</w:t>
      </w:r>
      <w:r w:rsidR="00715F66" w:rsidRPr="00D22C6F">
        <w:rPr>
          <w:rFonts w:cstheme="majorBidi"/>
          <w:b/>
          <w:lang w:val="en-GB"/>
        </w:rPr>
        <w:t>-</w:t>
      </w:r>
      <w:r w:rsidRPr="00D22C6F">
        <w:rPr>
          <w:rFonts w:cstheme="majorBidi"/>
          <w:b/>
          <w:lang w:val="en-GB"/>
        </w:rPr>
        <w:t>e (19</w:t>
      </w:r>
      <w:r w:rsidR="00D92279" w:rsidRPr="00D22C6F">
        <w:rPr>
          <w:rFonts w:cstheme="majorBidi"/>
          <w:b/>
          <w:lang w:val="en-GB"/>
        </w:rPr>
        <w:t>.9</w:t>
      </w:r>
      <w:r w:rsidR="007F06AF" w:rsidRPr="00D22C6F">
        <w:rPr>
          <w:rFonts w:cstheme="majorBidi"/>
          <w:b/>
          <w:lang w:val="en-GB"/>
        </w:rPr>
        <w:t>6</w:t>
      </w:r>
      <w:r w:rsidRPr="00D22C6F">
        <w:rPr>
          <w:rFonts w:cstheme="majorBidi"/>
          <w:b/>
          <w:lang w:val="en-GB"/>
        </w:rPr>
        <w:t xml:space="preserve">% of total </w:t>
      </w:r>
      <w:r w:rsidR="006F5975" w:rsidRPr="00D22C6F">
        <w:rPr>
          <w:b/>
          <w:bCs/>
          <w:lang w:val="en-GB"/>
        </w:rPr>
        <w:t xml:space="preserve">health system </w:t>
      </w:r>
      <w:r w:rsidRPr="00D22C6F">
        <w:rPr>
          <w:rFonts w:cstheme="majorBidi"/>
          <w:b/>
          <w:lang w:val="en-GB"/>
        </w:rPr>
        <w:t>emissions)</w:t>
      </w:r>
    </w:p>
    <w:p w14:paraId="21CDF67F" w14:textId="77777777" w:rsidR="00737B7D" w:rsidRPr="00D22C6F" w:rsidRDefault="00737B7D" w:rsidP="00EC55D2">
      <w:pPr>
        <w:rPr>
          <w:rFonts w:cstheme="majorHAnsi"/>
          <w:b/>
          <w:bCs/>
          <w:lang w:val="en-GB"/>
        </w:rPr>
      </w:pPr>
    </w:p>
    <w:p w14:paraId="400AE11E" w14:textId="4EB21B4B" w:rsidR="00EC55D2" w:rsidRPr="00D22C6F" w:rsidRDefault="00EC55D2" w:rsidP="00EC55D2">
      <w:pPr>
        <w:rPr>
          <w:rFonts w:cstheme="majorHAnsi"/>
          <w:color w:val="000000"/>
          <w:lang w:val="en-GB"/>
        </w:rPr>
      </w:pPr>
      <w:r w:rsidRPr="00D22C6F">
        <w:rPr>
          <w:rFonts w:cstheme="majorHAnsi"/>
          <w:b/>
          <w:bCs/>
          <w:lang w:val="en-GB"/>
        </w:rPr>
        <w:t xml:space="preserve">Data source: </w:t>
      </w:r>
      <w:r w:rsidRPr="00D22C6F">
        <w:rPr>
          <w:rFonts w:cstheme="majorHAnsi"/>
          <w:color w:val="000000" w:themeColor="text1"/>
          <w:lang w:val="en-GB"/>
        </w:rPr>
        <w:t xml:space="preserve">NGER Scheme and </w:t>
      </w:r>
      <w:proofErr w:type="spellStart"/>
      <w:r w:rsidRPr="00D22C6F">
        <w:rPr>
          <w:rFonts w:cstheme="majorHAnsi"/>
          <w:color w:val="000000" w:themeColor="text1"/>
          <w:lang w:val="en-GB"/>
        </w:rPr>
        <w:t>NIbES</w:t>
      </w:r>
      <w:proofErr w:type="spellEnd"/>
      <w:r w:rsidRPr="00D22C6F">
        <w:rPr>
          <w:rFonts w:cstheme="majorHAnsi"/>
          <w:color w:val="000000" w:themeColor="text1"/>
          <w:lang w:val="en-GB"/>
        </w:rPr>
        <w:t>.</w:t>
      </w:r>
    </w:p>
    <w:p w14:paraId="7356B502" w14:textId="77777777" w:rsidR="00EC55D2" w:rsidRPr="00D22C6F" w:rsidRDefault="00EC55D2" w:rsidP="002968BC">
      <w:pPr>
        <w:rPr>
          <w:rFonts w:cstheme="majorBidi"/>
          <w:b/>
          <w:lang w:val="en-GB"/>
        </w:rPr>
      </w:pPr>
    </w:p>
    <w:p w14:paraId="50BE5F86" w14:textId="068B74E7" w:rsidR="002968BC" w:rsidRPr="00D22C6F" w:rsidRDefault="002968BC" w:rsidP="002968BC">
      <w:pPr>
        <w:rPr>
          <w:rFonts w:cstheme="majorBidi"/>
          <w:lang w:val="en-GB"/>
        </w:rPr>
      </w:pPr>
      <w:r w:rsidRPr="00D22C6F" w:rsidDel="00D43A85">
        <w:rPr>
          <w:rFonts w:cstheme="majorBidi"/>
          <w:b/>
          <w:lang w:val="en-GB"/>
        </w:rPr>
        <w:t>GHG</w:t>
      </w:r>
      <w:r w:rsidR="00C908DE" w:rsidRPr="00D22C6F">
        <w:rPr>
          <w:rFonts w:cstheme="majorBidi"/>
          <w:b/>
          <w:lang w:val="en-GB"/>
        </w:rPr>
        <w:t xml:space="preserve"> </w:t>
      </w:r>
      <w:r w:rsidR="00B97BCE" w:rsidRPr="00D22C6F">
        <w:rPr>
          <w:rFonts w:cstheme="majorBidi"/>
          <w:b/>
          <w:lang w:val="en-GB"/>
        </w:rPr>
        <w:t xml:space="preserve">Protocol </w:t>
      </w:r>
      <w:r w:rsidR="006551DD" w:rsidRPr="00D22C6F">
        <w:rPr>
          <w:rFonts w:cstheme="majorBidi"/>
          <w:b/>
          <w:lang w:val="en-GB"/>
        </w:rPr>
        <w:t>category</w:t>
      </w:r>
      <w:r w:rsidRPr="00D22C6F">
        <w:rPr>
          <w:rFonts w:cstheme="majorBidi"/>
          <w:lang w:val="en-GB"/>
        </w:rPr>
        <w:t xml:space="preserve">: </w:t>
      </w:r>
      <w:r w:rsidR="75234762" w:rsidRPr="00D22C6F">
        <w:rPr>
          <w:rFonts w:cstheme="majorBidi"/>
          <w:lang w:val="en-GB"/>
        </w:rPr>
        <w:t xml:space="preserve">Scope 2: </w:t>
      </w:r>
      <w:r w:rsidR="000305CD" w:rsidRPr="00D22C6F">
        <w:rPr>
          <w:rFonts w:cstheme="majorBidi"/>
          <w:lang w:val="en-GB"/>
        </w:rPr>
        <w:t xml:space="preserve">Emissions from Purchased </w:t>
      </w:r>
      <w:r w:rsidR="00A767D4" w:rsidRPr="00D22C6F">
        <w:rPr>
          <w:rFonts w:cstheme="majorBidi"/>
          <w:lang w:val="en-GB"/>
        </w:rPr>
        <w:t>Energy</w:t>
      </w:r>
      <w:r w:rsidR="3B0E8862" w:rsidRPr="00D22C6F">
        <w:rPr>
          <w:rFonts w:cstheme="majorBidi"/>
          <w:lang w:val="en-GB"/>
        </w:rPr>
        <w:t xml:space="preserve"> or acquired electricity, steam, heat and cooling</w:t>
      </w:r>
      <w:r w:rsidR="00BD61E1" w:rsidRPr="00D22C6F">
        <w:rPr>
          <w:rFonts w:cstheme="majorBidi"/>
          <w:lang w:val="en-GB"/>
        </w:rPr>
        <w:t>.</w:t>
      </w:r>
    </w:p>
    <w:p w14:paraId="398BC193" w14:textId="5C381FEC" w:rsidR="00607485" w:rsidRPr="00D22C6F" w:rsidRDefault="002968BC" w:rsidP="002968BC">
      <w:pPr>
        <w:rPr>
          <w:rFonts w:cstheme="majorHAnsi"/>
          <w:lang w:val="en-GB"/>
        </w:rPr>
      </w:pPr>
      <w:r w:rsidRPr="00D22C6F">
        <w:rPr>
          <w:rFonts w:cstheme="majorHAnsi"/>
          <w:b/>
          <w:lang w:val="en-GB"/>
        </w:rPr>
        <w:t xml:space="preserve">GHG </w:t>
      </w:r>
      <w:r w:rsidR="00B97BCE" w:rsidRPr="00D22C6F">
        <w:rPr>
          <w:rFonts w:cstheme="majorHAnsi"/>
          <w:b/>
          <w:bCs/>
          <w:lang w:val="en-GB"/>
        </w:rPr>
        <w:t>Protocol</w:t>
      </w:r>
      <w:r w:rsidR="00B97BCE" w:rsidRPr="00D22C6F">
        <w:rPr>
          <w:rFonts w:cstheme="majorHAnsi"/>
          <w:b/>
          <w:lang w:val="en-GB"/>
        </w:rPr>
        <w:t xml:space="preserve"> </w:t>
      </w:r>
      <w:r w:rsidR="006551DD" w:rsidRPr="00D22C6F">
        <w:rPr>
          <w:rFonts w:cstheme="majorHAnsi"/>
          <w:b/>
          <w:lang w:val="en-GB"/>
        </w:rPr>
        <w:t>d</w:t>
      </w:r>
      <w:r w:rsidR="005E18E8" w:rsidRPr="00D22C6F">
        <w:rPr>
          <w:rFonts w:cstheme="majorHAnsi"/>
          <w:b/>
          <w:lang w:val="en-GB"/>
        </w:rPr>
        <w:t>e</w:t>
      </w:r>
      <w:r w:rsidR="00B97BCE" w:rsidRPr="00D22C6F">
        <w:rPr>
          <w:rFonts w:cstheme="majorHAnsi"/>
          <w:b/>
          <w:lang w:val="en-GB"/>
        </w:rPr>
        <w:t>finition</w:t>
      </w:r>
      <w:r w:rsidRPr="00D22C6F">
        <w:rPr>
          <w:rFonts w:cstheme="majorHAnsi"/>
          <w:b/>
          <w:lang w:val="en-GB"/>
        </w:rPr>
        <w:t>:</w:t>
      </w:r>
      <w:r w:rsidRPr="00D22C6F">
        <w:rPr>
          <w:rFonts w:cstheme="majorHAnsi"/>
          <w:lang w:val="en-GB"/>
        </w:rPr>
        <w:t xml:space="preserve"> </w:t>
      </w:r>
      <w:r w:rsidR="000305CD" w:rsidRPr="00D22C6F">
        <w:rPr>
          <w:rFonts w:cstheme="majorHAnsi"/>
          <w:lang w:val="en-GB"/>
        </w:rPr>
        <w:t xml:space="preserve">Indirect emissions from the generation of purchased </w:t>
      </w:r>
      <w:r w:rsidR="009E305E" w:rsidRPr="00D22C6F">
        <w:rPr>
          <w:rFonts w:cstheme="majorHAnsi"/>
          <w:lang w:val="en-GB"/>
        </w:rPr>
        <w:t>energy</w:t>
      </w:r>
      <w:r w:rsidR="000305CD" w:rsidRPr="00D22C6F">
        <w:rPr>
          <w:rFonts w:cstheme="majorHAnsi"/>
          <w:lang w:val="en-GB"/>
        </w:rPr>
        <w:t xml:space="preserve">. These are considered an indirect emissions source because they are a consequence of activities of the reporting organisation but occur at sources owned and controlled by an outside entity (i.e. an </w:t>
      </w:r>
      <w:r w:rsidR="00FD73F9" w:rsidRPr="00D22C6F">
        <w:rPr>
          <w:rFonts w:cstheme="majorHAnsi"/>
          <w:lang w:val="en-GB"/>
        </w:rPr>
        <w:t>energy</w:t>
      </w:r>
      <w:r w:rsidR="000305CD" w:rsidRPr="00D22C6F">
        <w:rPr>
          <w:rFonts w:cstheme="majorHAnsi"/>
          <w:lang w:val="en-GB"/>
        </w:rPr>
        <w:t xml:space="preserve"> utility).</w:t>
      </w:r>
    </w:p>
    <w:p w14:paraId="5970C877" w14:textId="3CCF2D5B" w:rsidR="00992055" w:rsidRPr="00D22C6F" w:rsidRDefault="002968BC" w:rsidP="002968BC">
      <w:pPr>
        <w:rPr>
          <w:rFonts w:cstheme="majorHAnsi"/>
          <w:lang w:val="en-GB"/>
        </w:rPr>
      </w:pPr>
      <w:r w:rsidRPr="00D22C6F">
        <w:rPr>
          <w:rFonts w:cstheme="majorHAnsi"/>
          <w:b/>
          <w:bCs/>
          <w:lang w:val="en-GB"/>
        </w:rPr>
        <w:t>ISO14064-1:2018</w:t>
      </w:r>
      <w:r w:rsidR="006551DD" w:rsidRPr="00D22C6F">
        <w:rPr>
          <w:rFonts w:cstheme="majorHAnsi"/>
          <w:b/>
          <w:bCs/>
          <w:lang w:val="en-GB"/>
        </w:rPr>
        <w:t xml:space="preserve"> category</w:t>
      </w:r>
      <w:r w:rsidRPr="00D22C6F">
        <w:rPr>
          <w:rFonts w:cstheme="majorHAnsi"/>
          <w:b/>
          <w:bCs/>
          <w:lang w:val="en-GB"/>
        </w:rPr>
        <w:t>:</w:t>
      </w:r>
      <w:r w:rsidRPr="00D22C6F">
        <w:rPr>
          <w:rFonts w:cstheme="majorHAnsi"/>
          <w:lang w:val="en-GB"/>
        </w:rPr>
        <w:t xml:space="preserve"> Category </w:t>
      </w:r>
      <w:r w:rsidR="000305CD" w:rsidRPr="00D22C6F">
        <w:rPr>
          <w:rFonts w:cstheme="majorHAnsi"/>
          <w:lang w:val="en-GB"/>
        </w:rPr>
        <w:t>2</w:t>
      </w:r>
      <w:r w:rsidRPr="00D22C6F">
        <w:rPr>
          <w:rFonts w:cstheme="majorHAnsi"/>
          <w:lang w:val="en-GB"/>
        </w:rPr>
        <w:t xml:space="preserve">: </w:t>
      </w:r>
      <w:r w:rsidR="000305CD" w:rsidRPr="00D22C6F">
        <w:rPr>
          <w:rFonts w:cstheme="majorHAnsi"/>
          <w:lang w:val="en-GB"/>
        </w:rPr>
        <w:t>Indirect emissions from imported energy</w:t>
      </w:r>
      <w:r w:rsidR="00BD61E1" w:rsidRPr="00D22C6F">
        <w:rPr>
          <w:rFonts w:cstheme="majorHAnsi"/>
          <w:lang w:val="en-GB"/>
        </w:rPr>
        <w:t>.</w:t>
      </w:r>
    </w:p>
    <w:p w14:paraId="19445D6F" w14:textId="77777777" w:rsidR="00992055" w:rsidRPr="00D22C6F" w:rsidRDefault="00992055" w:rsidP="002968BC">
      <w:pPr>
        <w:rPr>
          <w:rFonts w:cstheme="majorHAnsi"/>
          <w:lang w:val="en-GB"/>
        </w:rPr>
      </w:pPr>
    </w:p>
    <w:p w14:paraId="0E9200C7" w14:textId="2CAD76F7" w:rsidR="00337BF4" w:rsidRPr="00D22C6F" w:rsidRDefault="00337BF4" w:rsidP="00337BF4">
      <w:pPr>
        <w:rPr>
          <w:rFonts w:cstheme="majorBidi"/>
          <w:shd w:val="clear" w:color="auto" w:fill="FFFFFF"/>
          <w:lang w:val="en-GB"/>
        </w:rPr>
      </w:pPr>
      <w:r w:rsidRPr="00D22C6F">
        <w:rPr>
          <w:rFonts w:cstheme="majorBidi"/>
          <w:shd w:val="clear" w:color="auto" w:fill="FFFFFF"/>
          <w:lang w:val="en-GB"/>
        </w:rPr>
        <w:t xml:space="preserve">Health and aged care facilities require substantial amounts of energy for lighting, heating, electronic equipment and devices, </w:t>
      </w:r>
      <w:r w:rsidR="00942A3C" w:rsidRPr="00D22C6F">
        <w:rPr>
          <w:rFonts w:cstheme="majorBidi"/>
          <w:shd w:val="clear" w:color="auto" w:fill="FFFFFF"/>
          <w:lang w:val="en-GB"/>
        </w:rPr>
        <w:t>maintenance of</w:t>
      </w:r>
      <w:r w:rsidRPr="00D22C6F">
        <w:rPr>
          <w:rFonts w:cstheme="majorBidi"/>
          <w:shd w:val="clear" w:color="auto" w:fill="FFFFFF"/>
          <w:lang w:val="en-GB"/>
        </w:rPr>
        <w:t xml:space="preserve"> essential medical equipment, ensur</w:t>
      </w:r>
      <w:r w:rsidR="00942A3C" w:rsidRPr="00D22C6F">
        <w:rPr>
          <w:rFonts w:cstheme="majorBidi"/>
          <w:shd w:val="clear" w:color="auto" w:fill="FFFFFF"/>
          <w:lang w:val="en-GB"/>
        </w:rPr>
        <w:t>ing</w:t>
      </w:r>
      <w:r w:rsidRPr="00D22C6F">
        <w:rPr>
          <w:rFonts w:cstheme="majorBidi"/>
          <w:shd w:val="clear" w:color="auto" w:fill="FFFFFF"/>
          <w:lang w:val="en-GB"/>
        </w:rPr>
        <w:t xml:space="preserve"> comfortable indoor environments, and suppor</w:t>
      </w:r>
      <w:r w:rsidR="00F5065B" w:rsidRPr="00D22C6F">
        <w:rPr>
          <w:rFonts w:cstheme="majorBidi"/>
          <w:shd w:val="clear" w:color="auto" w:fill="FFFFFF"/>
          <w:lang w:val="en-GB"/>
        </w:rPr>
        <w:t xml:space="preserve">ting </w:t>
      </w:r>
      <w:r w:rsidRPr="00D22C6F">
        <w:rPr>
          <w:rFonts w:cstheme="majorBidi"/>
          <w:shd w:val="clear" w:color="auto" w:fill="FFFFFF"/>
          <w:lang w:val="en-GB"/>
        </w:rPr>
        <w:t xml:space="preserve">round-the-clock operations. Hospitals have </w:t>
      </w:r>
      <w:r w:rsidR="007E1F91" w:rsidRPr="00D22C6F">
        <w:rPr>
          <w:rFonts w:cstheme="majorBidi"/>
          <w:shd w:val="clear" w:color="auto" w:fill="FFFFFF"/>
          <w:lang w:val="en-GB"/>
        </w:rPr>
        <w:t>particularly</w:t>
      </w:r>
      <w:r w:rsidRPr="00D22C6F">
        <w:rPr>
          <w:rFonts w:cstheme="majorBidi"/>
          <w:shd w:val="clear" w:color="auto" w:fill="FFFFFF"/>
          <w:lang w:val="en-GB"/>
        </w:rPr>
        <w:t xml:space="preserve"> high energy demands </w:t>
      </w:r>
      <w:r w:rsidR="004B3FD5" w:rsidRPr="00D22C6F">
        <w:rPr>
          <w:rFonts w:cstheme="majorBidi"/>
          <w:shd w:val="clear" w:color="auto" w:fill="FFFFFF"/>
          <w:lang w:val="en-GB"/>
        </w:rPr>
        <w:t>from</w:t>
      </w:r>
      <w:r w:rsidRPr="00D22C6F">
        <w:rPr>
          <w:rFonts w:cstheme="majorBidi"/>
          <w:shd w:val="clear" w:color="auto" w:fill="FFFFFF"/>
          <w:lang w:val="en-GB"/>
        </w:rPr>
        <w:t xml:space="preserve"> advanced medical technologies; lighting; heating ventilation and air conditioning systems; diagnostic services, including pathology and radiology; meal preparation facilities; and</w:t>
      </w:r>
      <w:r w:rsidRPr="00D22C6F">
        <w:rPr>
          <w:rFonts w:cstheme="majorBidi"/>
          <w:lang w:val="en-GB"/>
        </w:rPr>
        <w:t xml:space="preserve"> </w:t>
      </w:r>
      <w:r w:rsidRPr="00D22C6F">
        <w:rPr>
          <w:rFonts w:cstheme="majorBidi"/>
          <w:shd w:val="clear" w:color="auto" w:fill="FFFFFF"/>
          <w:lang w:val="en-GB"/>
        </w:rPr>
        <w:t>laundry management</w:t>
      </w:r>
      <w:r w:rsidR="00741695" w:rsidRPr="00D22C6F">
        <w:rPr>
          <w:rFonts w:cstheme="majorBidi"/>
          <w:shd w:val="clear" w:color="auto" w:fill="FFFFFF"/>
          <w:lang w:val="en-GB"/>
        </w:rPr>
        <w:t xml:space="preserve"> facilities</w:t>
      </w:r>
      <w:r w:rsidRPr="00D22C6F">
        <w:rPr>
          <w:rFonts w:cstheme="majorBidi"/>
          <w:shd w:val="clear" w:color="auto" w:fill="FFFFFF"/>
          <w:lang w:val="en-GB"/>
        </w:rPr>
        <w:t xml:space="preserve">. Primary care and specialist private clinics, while smaller, still rely on </w:t>
      </w:r>
      <w:r w:rsidRPr="00D22C6F">
        <w:rPr>
          <w:rFonts w:cstheme="majorBidi"/>
          <w:lang w:val="en-GB"/>
        </w:rPr>
        <w:t xml:space="preserve">purchased </w:t>
      </w:r>
      <w:r w:rsidRPr="00D22C6F">
        <w:rPr>
          <w:rFonts w:cstheme="majorBidi"/>
          <w:shd w:val="clear" w:color="auto" w:fill="FFFFFF"/>
          <w:lang w:val="en-GB"/>
        </w:rPr>
        <w:t>energy to operate diagnostic tools</w:t>
      </w:r>
      <w:r w:rsidR="001F6D8E" w:rsidRPr="00D22C6F">
        <w:rPr>
          <w:rFonts w:cstheme="majorBidi"/>
          <w:shd w:val="clear" w:color="auto" w:fill="FFFFFF"/>
          <w:lang w:val="en-GB"/>
        </w:rPr>
        <w:t xml:space="preserve"> and</w:t>
      </w:r>
      <w:r w:rsidRPr="00D22C6F">
        <w:rPr>
          <w:rFonts w:cstheme="majorBidi"/>
          <w:shd w:val="clear" w:color="auto" w:fill="FFFFFF"/>
          <w:lang w:val="en-GB"/>
        </w:rPr>
        <w:t xml:space="preserve"> electronic health records systems, and </w:t>
      </w:r>
      <w:r w:rsidR="001F6D8E" w:rsidRPr="00D22C6F">
        <w:rPr>
          <w:rFonts w:cstheme="majorBidi"/>
          <w:shd w:val="clear" w:color="auto" w:fill="FFFFFF"/>
          <w:lang w:val="en-GB"/>
        </w:rPr>
        <w:t xml:space="preserve">to provide </w:t>
      </w:r>
      <w:r w:rsidRPr="00D22C6F">
        <w:rPr>
          <w:rFonts w:cstheme="majorBidi"/>
          <w:shd w:val="clear" w:color="auto" w:fill="FFFFFF"/>
          <w:lang w:val="en-GB"/>
        </w:rPr>
        <w:t>patient care. The indirect emissions resulting from purchased energy</w:t>
      </w:r>
      <w:r w:rsidRPr="00D22C6F">
        <w:rPr>
          <w:rFonts w:cstheme="majorBidi"/>
          <w:lang w:val="en-GB"/>
        </w:rPr>
        <w:t xml:space="preserve"> are a key opportunity for </w:t>
      </w:r>
      <w:r w:rsidR="00E13806" w:rsidRPr="00D22C6F">
        <w:rPr>
          <w:rFonts w:cstheme="majorBidi"/>
          <w:lang w:val="en-GB"/>
        </w:rPr>
        <w:t xml:space="preserve">health system </w:t>
      </w:r>
      <w:r w:rsidRPr="00D22C6F">
        <w:rPr>
          <w:rFonts w:cstheme="majorBidi"/>
          <w:lang w:val="en-GB"/>
        </w:rPr>
        <w:t xml:space="preserve">emissions reduction, through grid decarbonisation coupled with </w:t>
      </w:r>
      <w:r w:rsidR="00311987" w:rsidRPr="00D22C6F">
        <w:rPr>
          <w:rFonts w:cstheme="majorBidi"/>
          <w:lang w:val="en-GB"/>
        </w:rPr>
        <w:t>strategies such as</w:t>
      </w:r>
      <w:r w:rsidRPr="00D22C6F">
        <w:rPr>
          <w:rFonts w:cstheme="majorBidi"/>
          <w:lang w:val="en-GB"/>
        </w:rPr>
        <w:t xml:space="preserve"> electrification, energy efficiency measures, and investment in renewable energy including on-site renewables.</w:t>
      </w:r>
    </w:p>
    <w:p w14:paraId="755AF5EE" w14:textId="77777777" w:rsidR="00337BF4" w:rsidRPr="00D22C6F" w:rsidRDefault="00337BF4" w:rsidP="002968BC">
      <w:pPr>
        <w:rPr>
          <w:rFonts w:cstheme="majorHAnsi"/>
          <w:lang w:val="en-GB"/>
        </w:rPr>
      </w:pPr>
    </w:p>
    <w:p w14:paraId="2B837718" w14:textId="4BD50EB4" w:rsidR="004D298A" w:rsidRPr="00D22C6F" w:rsidRDefault="00106EED" w:rsidP="002968BC">
      <w:pPr>
        <w:rPr>
          <w:rFonts w:cstheme="majorHAnsi"/>
          <w:lang w:val="en-GB"/>
        </w:rPr>
      </w:pPr>
      <w:r w:rsidRPr="00D22C6F">
        <w:rPr>
          <w:rFonts w:cstheme="majorHAnsi"/>
          <w:lang w:val="en-GB"/>
        </w:rPr>
        <w:t xml:space="preserve">Direct estimates of health system emissions from purchased energy are not currently available in Australia. To address this gap, </w:t>
      </w:r>
      <w:r w:rsidR="00403C7C" w:rsidRPr="00D22C6F">
        <w:rPr>
          <w:rFonts w:cstheme="majorHAnsi"/>
          <w:lang w:val="en-GB"/>
        </w:rPr>
        <w:t>emissions from purchased energy are estimated</w:t>
      </w:r>
      <w:r w:rsidR="004D298A" w:rsidRPr="00D22C6F">
        <w:rPr>
          <w:rFonts w:cstheme="majorHAnsi"/>
          <w:lang w:val="en-GB"/>
        </w:rPr>
        <w:t xml:space="preserve"> </w:t>
      </w:r>
      <w:r w:rsidR="001F6086" w:rsidRPr="00D22C6F">
        <w:rPr>
          <w:rFonts w:cstheme="majorHAnsi"/>
          <w:lang w:val="en-GB"/>
        </w:rPr>
        <w:t xml:space="preserve">separately for </w:t>
      </w:r>
      <w:r w:rsidR="00B61A95" w:rsidRPr="00D22C6F">
        <w:rPr>
          <w:rFonts w:cstheme="majorHAnsi"/>
          <w:lang w:val="en-GB"/>
        </w:rPr>
        <w:t>the three IOIGs included within our health system boundary (</w:t>
      </w:r>
      <w:r w:rsidR="00D130B3" w:rsidRPr="00D22C6F">
        <w:rPr>
          <w:rFonts w:cstheme="majorHAnsi"/>
          <w:lang w:val="en-GB"/>
        </w:rPr>
        <w:t>Health Care Services, Residential Care</w:t>
      </w:r>
      <w:r w:rsidR="00AF59B1" w:rsidRPr="00D22C6F">
        <w:rPr>
          <w:rFonts w:cstheme="majorHAnsi"/>
          <w:lang w:val="en-GB"/>
        </w:rPr>
        <w:t xml:space="preserve"> and </w:t>
      </w:r>
      <w:r w:rsidR="00D130B3" w:rsidRPr="00D22C6F">
        <w:rPr>
          <w:rFonts w:cstheme="majorHAnsi"/>
          <w:lang w:val="en-GB"/>
        </w:rPr>
        <w:t>Social Assistance Services,</w:t>
      </w:r>
      <w:r w:rsidR="00D858D8" w:rsidRPr="00D22C6F">
        <w:rPr>
          <w:rFonts w:cstheme="majorHAnsi"/>
          <w:lang w:val="en-GB"/>
        </w:rPr>
        <w:t xml:space="preserve"> and </w:t>
      </w:r>
      <w:r w:rsidR="00D130B3" w:rsidRPr="00D22C6F">
        <w:rPr>
          <w:rFonts w:cstheme="majorHAnsi"/>
          <w:lang w:val="en-GB"/>
        </w:rPr>
        <w:t>Human Pharmaceutical</w:t>
      </w:r>
      <w:r w:rsidR="009E1CFE" w:rsidRPr="00D22C6F">
        <w:rPr>
          <w:rFonts w:eastAsia="Times New Roman" w:cstheme="majorBidi"/>
          <w:color w:val="333333"/>
          <w:kern w:val="0"/>
          <w:lang w:val="en-GB" w:eastAsia="en-GB"/>
          <w14:ligatures w14:val="none"/>
        </w:rPr>
        <w:t xml:space="preserve"> and </w:t>
      </w:r>
      <w:r w:rsidR="00D130B3" w:rsidRPr="00D22C6F">
        <w:rPr>
          <w:rFonts w:cstheme="majorHAnsi"/>
          <w:lang w:val="en-GB"/>
        </w:rPr>
        <w:t>Medicinal Product Manufacturing</w:t>
      </w:r>
      <w:r w:rsidR="00B61A95" w:rsidRPr="00D22C6F">
        <w:rPr>
          <w:rFonts w:cstheme="majorHAnsi"/>
          <w:lang w:val="en-GB"/>
        </w:rPr>
        <w:t>)</w:t>
      </w:r>
      <w:r w:rsidR="00D858D8" w:rsidRPr="00D22C6F">
        <w:rPr>
          <w:rFonts w:cstheme="majorHAnsi"/>
          <w:lang w:val="en-GB"/>
        </w:rPr>
        <w:t xml:space="preserve"> </w:t>
      </w:r>
      <w:r w:rsidR="004D298A" w:rsidRPr="00D22C6F">
        <w:rPr>
          <w:rFonts w:cstheme="majorHAnsi"/>
          <w:lang w:val="en-GB"/>
        </w:rPr>
        <w:t>using data from the</w:t>
      </w:r>
      <w:r w:rsidR="00403C7C" w:rsidRPr="00D22C6F">
        <w:rPr>
          <w:rFonts w:cstheme="majorHAnsi"/>
          <w:lang w:val="en-GB"/>
        </w:rPr>
        <w:t xml:space="preserve"> </w:t>
      </w:r>
      <w:r w:rsidR="000305CD" w:rsidRPr="00D22C6F">
        <w:rPr>
          <w:rFonts w:cstheme="majorHAnsi"/>
          <w:lang w:val="en-GB"/>
        </w:rPr>
        <w:t xml:space="preserve">NGER </w:t>
      </w:r>
      <w:r w:rsidR="00930F03" w:rsidRPr="00D22C6F">
        <w:rPr>
          <w:rFonts w:cstheme="majorHAnsi"/>
          <w:lang w:val="en-GB"/>
        </w:rPr>
        <w:t>S</w:t>
      </w:r>
      <w:r w:rsidR="000305CD" w:rsidRPr="00D22C6F">
        <w:rPr>
          <w:rFonts w:cstheme="majorHAnsi"/>
          <w:lang w:val="en-GB"/>
        </w:rPr>
        <w:t xml:space="preserve">cheme </w:t>
      </w:r>
      <w:r w:rsidR="00FB3204" w:rsidRPr="00D22C6F">
        <w:rPr>
          <w:rFonts w:cstheme="majorHAnsi"/>
          <w:lang w:val="en-GB"/>
        </w:rPr>
        <w:t>and</w:t>
      </w:r>
      <w:r w:rsidR="004D298A" w:rsidRPr="00D22C6F">
        <w:rPr>
          <w:rFonts w:cstheme="majorHAnsi"/>
          <w:lang w:val="en-GB"/>
        </w:rPr>
        <w:t xml:space="preserve"> </w:t>
      </w:r>
      <w:proofErr w:type="spellStart"/>
      <w:r w:rsidR="004D298A" w:rsidRPr="00D22C6F">
        <w:rPr>
          <w:rFonts w:cstheme="majorHAnsi"/>
          <w:lang w:val="en-GB"/>
        </w:rPr>
        <w:t>NIbES</w:t>
      </w:r>
      <w:proofErr w:type="spellEnd"/>
      <w:r w:rsidR="004D298A" w:rsidRPr="00D22C6F">
        <w:rPr>
          <w:rFonts w:cstheme="majorHAnsi"/>
          <w:lang w:val="en-GB"/>
        </w:rPr>
        <w:t>.</w:t>
      </w:r>
    </w:p>
    <w:p w14:paraId="671957F1" w14:textId="77777777" w:rsidR="00570BB6" w:rsidRPr="00D22C6F" w:rsidRDefault="00570BB6" w:rsidP="002968BC">
      <w:pPr>
        <w:rPr>
          <w:rFonts w:cstheme="majorHAnsi"/>
          <w:lang w:val="en-GB"/>
        </w:rPr>
      </w:pPr>
    </w:p>
    <w:p w14:paraId="60C4574E" w14:textId="253B9A64" w:rsidR="00730BD7" w:rsidRPr="00D22C6F" w:rsidRDefault="47012512" w:rsidP="002968BC">
      <w:pPr>
        <w:rPr>
          <w:rFonts w:cstheme="majorBidi"/>
          <w:lang w:val="en-GB"/>
        </w:rPr>
      </w:pPr>
      <w:r w:rsidRPr="00D22C6F">
        <w:rPr>
          <w:rFonts w:cstheme="majorBidi"/>
          <w:lang w:val="en-GB"/>
        </w:rPr>
        <w:t xml:space="preserve">Under the </w:t>
      </w:r>
      <w:r w:rsidR="00891C2D" w:rsidRPr="00D22C6F">
        <w:rPr>
          <w:rFonts w:cstheme="majorBidi"/>
          <w:lang w:val="en-GB"/>
        </w:rPr>
        <w:t>NGER Scheme</w:t>
      </w:r>
      <w:r w:rsidRPr="00D22C6F">
        <w:rPr>
          <w:rFonts w:cstheme="majorBidi"/>
          <w:lang w:val="en-GB"/>
        </w:rPr>
        <w:t xml:space="preserve">, </w:t>
      </w:r>
      <w:r w:rsidR="00D553F7" w:rsidRPr="00D22C6F">
        <w:rPr>
          <w:rFonts w:cstheme="majorBidi"/>
          <w:lang w:val="en-GB"/>
        </w:rPr>
        <w:t>entities</w:t>
      </w:r>
      <w:r w:rsidRPr="00D22C6F">
        <w:rPr>
          <w:rFonts w:cstheme="majorBidi"/>
          <w:lang w:val="en-GB"/>
        </w:rPr>
        <w:t xml:space="preserve"> must report their </w:t>
      </w:r>
      <w:r w:rsidR="00A1325B" w:rsidRPr="00D22C6F">
        <w:rPr>
          <w:rFonts w:cstheme="majorBidi"/>
          <w:lang w:val="en-GB"/>
        </w:rPr>
        <w:t>scope 1 and 2</w:t>
      </w:r>
      <w:r w:rsidRPr="00D22C6F">
        <w:rPr>
          <w:rFonts w:cstheme="majorBidi"/>
          <w:lang w:val="en-GB"/>
        </w:rPr>
        <w:t xml:space="preserve"> greenhouse </w:t>
      </w:r>
      <w:r w:rsidR="6002E103" w:rsidRPr="00D22C6F">
        <w:rPr>
          <w:rFonts w:cstheme="majorBidi"/>
          <w:lang w:val="en-GB"/>
        </w:rPr>
        <w:t>gas</w:t>
      </w:r>
      <w:r w:rsidRPr="00D22C6F">
        <w:rPr>
          <w:rFonts w:cstheme="majorBidi"/>
          <w:lang w:val="en-GB"/>
        </w:rPr>
        <w:t xml:space="preserve"> emissions, energy production, and energy consumption if they meet certain thresholds</w:t>
      </w:r>
      <w:r w:rsidR="00DD5B25" w:rsidRPr="00D22C6F">
        <w:rPr>
          <w:rFonts w:cstheme="majorBidi"/>
          <w:lang w:val="en-GB"/>
        </w:rPr>
        <w:t xml:space="preserve"> at either facility level or corporate group level</w:t>
      </w:r>
      <w:r w:rsidRPr="00D22C6F">
        <w:rPr>
          <w:rFonts w:cstheme="majorBidi"/>
          <w:lang w:val="en-GB"/>
        </w:rPr>
        <w:t>.</w:t>
      </w:r>
      <w:r w:rsidR="00326745" w:rsidRPr="00D22C6F">
        <w:rPr>
          <w:rFonts w:cstheme="majorBidi"/>
          <w:vertAlign w:val="superscript"/>
          <w:lang w:val="en-GB"/>
        </w:rPr>
        <w:fldChar w:fldCharType="begin"/>
      </w:r>
      <w:r w:rsidR="00326745" w:rsidRPr="00D22C6F">
        <w:rPr>
          <w:rFonts w:cstheme="majorBidi"/>
          <w:vertAlign w:val="superscript"/>
          <w:lang w:val="en-GB"/>
        </w:rPr>
        <w:instrText xml:space="preserve"> NOTEREF _Ref181888754 \h  \* MERGEFORMAT </w:instrText>
      </w:r>
      <w:r w:rsidR="00326745" w:rsidRPr="00D22C6F">
        <w:rPr>
          <w:rFonts w:cstheme="majorBidi"/>
          <w:vertAlign w:val="superscript"/>
          <w:lang w:val="en-GB"/>
        </w:rPr>
      </w:r>
      <w:r w:rsidR="00326745" w:rsidRPr="00D22C6F">
        <w:rPr>
          <w:rFonts w:cstheme="majorBidi"/>
          <w:vertAlign w:val="superscript"/>
          <w:lang w:val="en-GB"/>
        </w:rPr>
        <w:fldChar w:fldCharType="separate"/>
      </w:r>
      <w:r w:rsidR="007F17E5">
        <w:rPr>
          <w:rFonts w:cstheme="majorBidi"/>
          <w:vertAlign w:val="superscript"/>
          <w:lang w:val="en-GB"/>
        </w:rPr>
        <w:t>27</w:t>
      </w:r>
      <w:r w:rsidR="00326745" w:rsidRPr="00D22C6F">
        <w:rPr>
          <w:rFonts w:cstheme="majorBidi"/>
          <w:vertAlign w:val="superscript"/>
          <w:lang w:val="en-GB"/>
        </w:rPr>
        <w:fldChar w:fldCharType="end"/>
      </w:r>
      <w:r w:rsidR="00136041" w:rsidRPr="00D22C6F">
        <w:rPr>
          <w:rFonts w:cstheme="majorBidi"/>
          <w:lang w:val="en-GB"/>
        </w:rPr>
        <w:t xml:space="preserve"> </w:t>
      </w:r>
      <w:r w:rsidR="00DD5B25" w:rsidRPr="00D22C6F">
        <w:rPr>
          <w:rFonts w:cstheme="majorBidi"/>
          <w:lang w:val="en-GB"/>
        </w:rPr>
        <w:t>The facility thresholds are e</w:t>
      </w:r>
      <w:r w:rsidR="0BF7289E" w:rsidRPr="00D22C6F">
        <w:rPr>
          <w:rFonts w:cstheme="majorHAnsi"/>
          <w:lang w:val="en-GB"/>
        </w:rPr>
        <w:t xml:space="preserve">missions </w:t>
      </w:r>
      <w:r w:rsidR="00DD5B25" w:rsidRPr="00D22C6F">
        <w:rPr>
          <w:rFonts w:cstheme="majorHAnsi"/>
          <w:lang w:val="en-GB"/>
        </w:rPr>
        <w:t xml:space="preserve">across </w:t>
      </w:r>
      <w:r w:rsidR="00621458" w:rsidRPr="00D22C6F">
        <w:rPr>
          <w:rFonts w:cstheme="majorHAnsi"/>
          <w:lang w:val="en-GB"/>
        </w:rPr>
        <w:lastRenderedPageBreak/>
        <w:t>s</w:t>
      </w:r>
      <w:r w:rsidR="00DD5B25" w:rsidRPr="00D22C6F">
        <w:rPr>
          <w:rFonts w:cstheme="majorHAnsi"/>
          <w:lang w:val="en-GB"/>
        </w:rPr>
        <w:t xml:space="preserve">copes 1 and 2 </w:t>
      </w:r>
      <w:r w:rsidR="0BF7289E" w:rsidRPr="00D22C6F">
        <w:rPr>
          <w:rFonts w:cstheme="majorHAnsi"/>
          <w:lang w:val="en-GB"/>
        </w:rPr>
        <w:t>of 25</w:t>
      </w:r>
      <w:r w:rsidR="00DD5B25" w:rsidRPr="00D22C6F">
        <w:rPr>
          <w:rFonts w:cstheme="majorHAnsi"/>
          <w:lang w:val="en-GB"/>
        </w:rPr>
        <w:t xml:space="preserve"> kt CO</w:t>
      </w:r>
      <w:r w:rsidR="00DD5B25" w:rsidRPr="00D22C6F">
        <w:rPr>
          <w:rFonts w:cstheme="majorHAnsi"/>
          <w:vertAlign w:val="subscript"/>
          <w:lang w:val="en-GB"/>
        </w:rPr>
        <w:t>2</w:t>
      </w:r>
      <w:r w:rsidR="00DD5B25" w:rsidRPr="00D22C6F">
        <w:rPr>
          <w:rFonts w:cstheme="majorHAnsi"/>
          <w:lang w:val="en-GB"/>
        </w:rPr>
        <w:t>-e</w:t>
      </w:r>
      <w:r w:rsidR="0BF7289E" w:rsidRPr="00D22C6F">
        <w:rPr>
          <w:rFonts w:cstheme="majorHAnsi"/>
          <w:lang w:val="en-GB"/>
        </w:rPr>
        <w:t xml:space="preserve"> or more</w:t>
      </w:r>
      <w:r w:rsidR="00DD5B25" w:rsidRPr="00D22C6F">
        <w:rPr>
          <w:rFonts w:cstheme="majorHAnsi"/>
          <w:lang w:val="en-GB"/>
        </w:rPr>
        <w:t>,</w:t>
      </w:r>
      <w:r w:rsidR="00AA3CC2" w:rsidRPr="00D22C6F">
        <w:rPr>
          <w:rFonts w:cstheme="majorHAnsi"/>
          <w:lang w:val="en-GB"/>
        </w:rPr>
        <w:t xml:space="preserve"> or p</w:t>
      </w:r>
      <w:r w:rsidR="0BF7289E" w:rsidRPr="00D22C6F">
        <w:rPr>
          <w:rFonts w:cstheme="majorHAnsi"/>
          <w:lang w:val="en-GB"/>
        </w:rPr>
        <w:t>roduction or consumption of 100 terajoules (TJ) or more of energy.</w:t>
      </w:r>
      <w:r w:rsidR="00AA3CC2" w:rsidRPr="00D22C6F">
        <w:rPr>
          <w:rFonts w:cstheme="majorHAnsi"/>
          <w:lang w:val="en-GB"/>
        </w:rPr>
        <w:t xml:space="preserve"> The corporate group thresholds are e</w:t>
      </w:r>
      <w:r w:rsidR="0BF7289E" w:rsidRPr="00D22C6F">
        <w:rPr>
          <w:rFonts w:cstheme="majorHAnsi"/>
          <w:lang w:val="en-GB"/>
        </w:rPr>
        <w:t xml:space="preserve">missions </w:t>
      </w:r>
      <w:r w:rsidR="00AA3CC2" w:rsidRPr="00D22C6F">
        <w:rPr>
          <w:rFonts w:cstheme="majorHAnsi"/>
          <w:lang w:val="en-GB"/>
        </w:rPr>
        <w:t xml:space="preserve">across </w:t>
      </w:r>
      <w:r w:rsidR="00621458" w:rsidRPr="00D22C6F">
        <w:rPr>
          <w:rFonts w:cstheme="majorHAnsi"/>
          <w:lang w:val="en-GB"/>
        </w:rPr>
        <w:t>s</w:t>
      </w:r>
      <w:r w:rsidR="00AA3CC2" w:rsidRPr="00D22C6F">
        <w:rPr>
          <w:rFonts w:cstheme="majorHAnsi"/>
          <w:lang w:val="en-GB"/>
        </w:rPr>
        <w:t xml:space="preserve">copes 1 and 2 </w:t>
      </w:r>
      <w:r w:rsidR="0BF7289E" w:rsidRPr="00D22C6F">
        <w:rPr>
          <w:rFonts w:cstheme="majorHAnsi"/>
          <w:lang w:val="en-GB"/>
        </w:rPr>
        <w:t>of 50</w:t>
      </w:r>
      <w:r w:rsidR="00AA3CC2" w:rsidRPr="00D22C6F">
        <w:rPr>
          <w:rFonts w:cstheme="majorHAnsi"/>
          <w:lang w:val="en-GB"/>
        </w:rPr>
        <w:t xml:space="preserve"> kt</w:t>
      </w:r>
      <w:r w:rsidR="0BF7289E" w:rsidRPr="00D22C6F">
        <w:rPr>
          <w:rFonts w:cstheme="majorHAnsi"/>
          <w:lang w:val="en-GB"/>
        </w:rPr>
        <w:t xml:space="preserve"> CO</w:t>
      </w:r>
      <w:r w:rsidR="0BF7289E" w:rsidRPr="00D22C6F">
        <w:rPr>
          <w:rFonts w:cstheme="majorHAnsi"/>
          <w:vertAlign w:val="subscript"/>
          <w:lang w:val="en-GB"/>
        </w:rPr>
        <w:t>2</w:t>
      </w:r>
      <w:r w:rsidR="0BF7289E" w:rsidRPr="00D22C6F">
        <w:rPr>
          <w:rFonts w:cstheme="majorHAnsi"/>
          <w:lang w:val="en-GB"/>
        </w:rPr>
        <w:t>-e</w:t>
      </w:r>
      <w:r w:rsidR="009D46C3" w:rsidRPr="00D22C6F">
        <w:rPr>
          <w:rFonts w:cstheme="majorHAnsi"/>
          <w:lang w:val="en-GB"/>
        </w:rPr>
        <w:t xml:space="preserve"> or more, or p</w:t>
      </w:r>
      <w:r w:rsidR="0BF7289E" w:rsidRPr="00D22C6F">
        <w:rPr>
          <w:rFonts w:cstheme="majorHAnsi"/>
          <w:lang w:val="en-GB"/>
        </w:rPr>
        <w:t>roduction or consumption of 200 TJ or more of energy.</w:t>
      </w:r>
      <w:r w:rsidR="00A055A6" w:rsidRPr="00D22C6F">
        <w:rPr>
          <w:rFonts w:cstheme="majorHAnsi"/>
          <w:lang w:val="en-GB"/>
        </w:rPr>
        <w:t xml:space="preserve"> </w:t>
      </w:r>
      <w:r w:rsidR="00694FB1" w:rsidRPr="00D22C6F">
        <w:rPr>
          <w:rFonts w:cstheme="majorHAnsi"/>
          <w:lang w:val="en-GB"/>
        </w:rPr>
        <w:t>H</w:t>
      </w:r>
      <w:r w:rsidR="00A055A6" w:rsidRPr="00D22C6F">
        <w:rPr>
          <w:rFonts w:cstheme="majorHAnsi"/>
          <w:lang w:val="en-GB"/>
        </w:rPr>
        <w:t>ealth system facilities and organisations</w:t>
      </w:r>
      <w:r w:rsidR="00B8657D" w:rsidRPr="00D22C6F">
        <w:rPr>
          <w:rFonts w:cstheme="majorHAnsi"/>
          <w:lang w:val="en-GB"/>
        </w:rPr>
        <w:t xml:space="preserve"> that</w:t>
      </w:r>
      <w:r w:rsidR="00A055A6" w:rsidRPr="00D22C6F">
        <w:rPr>
          <w:rFonts w:cstheme="majorHAnsi"/>
          <w:lang w:val="en-GB"/>
        </w:rPr>
        <w:t xml:space="preserve"> </w:t>
      </w:r>
      <w:r w:rsidR="00FE610B" w:rsidRPr="00D22C6F">
        <w:rPr>
          <w:rFonts w:cstheme="majorHAnsi"/>
          <w:lang w:val="en-GB"/>
        </w:rPr>
        <w:t xml:space="preserve">are </w:t>
      </w:r>
      <w:r w:rsidR="00225C71" w:rsidRPr="00D22C6F">
        <w:rPr>
          <w:rFonts w:cstheme="majorHAnsi"/>
          <w:lang w:val="en-GB"/>
        </w:rPr>
        <w:t>defined</w:t>
      </w:r>
      <w:r w:rsidR="00FE610B" w:rsidRPr="00D22C6F">
        <w:rPr>
          <w:rFonts w:cstheme="majorHAnsi"/>
          <w:lang w:val="en-GB"/>
        </w:rPr>
        <w:t xml:space="preserve"> as </w:t>
      </w:r>
      <w:r w:rsidR="00225C71" w:rsidRPr="00D22C6F">
        <w:rPr>
          <w:rFonts w:cstheme="majorHAnsi"/>
          <w:lang w:val="en-GB"/>
        </w:rPr>
        <w:t>corporate</w:t>
      </w:r>
      <w:r w:rsidR="00FE610B" w:rsidRPr="00D22C6F">
        <w:rPr>
          <w:rFonts w:cstheme="majorHAnsi"/>
          <w:lang w:val="en-GB"/>
        </w:rPr>
        <w:t xml:space="preserve"> entities and that </w:t>
      </w:r>
      <w:r w:rsidR="00A055A6" w:rsidRPr="00D22C6F">
        <w:rPr>
          <w:rFonts w:cstheme="majorHAnsi"/>
          <w:lang w:val="en-GB"/>
        </w:rPr>
        <w:t xml:space="preserve">exceed these thresholds must report </w:t>
      </w:r>
      <w:r w:rsidR="00832F49" w:rsidRPr="00D22C6F">
        <w:rPr>
          <w:rFonts w:cstheme="majorHAnsi"/>
          <w:lang w:val="en-GB"/>
        </w:rPr>
        <w:t xml:space="preserve">their emissions under the NGER </w:t>
      </w:r>
      <w:r w:rsidR="001A3646" w:rsidRPr="00D22C6F">
        <w:rPr>
          <w:rFonts w:cstheme="majorHAnsi"/>
          <w:lang w:val="en-GB"/>
        </w:rPr>
        <w:t>S</w:t>
      </w:r>
      <w:r w:rsidR="00832F49" w:rsidRPr="00D22C6F">
        <w:rPr>
          <w:rFonts w:cstheme="majorHAnsi"/>
          <w:lang w:val="en-GB"/>
        </w:rPr>
        <w:t>cheme</w:t>
      </w:r>
      <w:r w:rsidR="00225C71" w:rsidRPr="00D22C6F">
        <w:rPr>
          <w:rFonts w:cstheme="majorHAnsi"/>
          <w:lang w:val="en-GB"/>
        </w:rPr>
        <w:t>.</w:t>
      </w:r>
    </w:p>
    <w:p w14:paraId="51466D4F" w14:textId="77777777" w:rsidR="00EE0379" w:rsidRPr="00D22C6F" w:rsidRDefault="00EE0379" w:rsidP="002968BC">
      <w:pPr>
        <w:rPr>
          <w:rFonts w:cstheme="majorBidi"/>
          <w:lang w:val="en-GB"/>
        </w:rPr>
      </w:pPr>
    </w:p>
    <w:p w14:paraId="74E5B99C" w14:textId="0C9A23EC" w:rsidR="00EE0379" w:rsidRPr="00D22C6F" w:rsidRDefault="00546B47" w:rsidP="002968BC">
      <w:pPr>
        <w:rPr>
          <w:rFonts w:cstheme="majorBidi"/>
          <w:lang w:val="en-GB"/>
        </w:rPr>
      </w:pPr>
      <w:r w:rsidRPr="00D22C6F">
        <w:rPr>
          <w:rFonts w:cstheme="majorBidi"/>
          <w:lang w:val="en-GB"/>
        </w:rPr>
        <w:t xml:space="preserve">We estimate </w:t>
      </w:r>
      <w:r w:rsidR="00E27AD7" w:rsidRPr="00D22C6F">
        <w:rPr>
          <w:rFonts w:cstheme="majorBidi"/>
          <w:lang w:val="en-GB"/>
        </w:rPr>
        <w:t xml:space="preserve">total health system </w:t>
      </w:r>
      <w:r w:rsidR="00EE0379" w:rsidRPr="00D22C6F">
        <w:rPr>
          <w:rFonts w:cstheme="majorBidi"/>
          <w:lang w:val="en-GB"/>
        </w:rPr>
        <w:t xml:space="preserve">scope 2 emissions </w:t>
      </w:r>
      <w:r w:rsidR="00E27AD7" w:rsidRPr="00D22C6F">
        <w:rPr>
          <w:rFonts w:cstheme="majorBidi"/>
          <w:lang w:val="en-GB"/>
        </w:rPr>
        <w:t>by assuming that, for each of the three IOIGs within</w:t>
      </w:r>
      <w:r w:rsidR="00EE0379" w:rsidRPr="00D22C6F">
        <w:rPr>
          <w:rFonts w:cstheme="majorBidi"/>
          <w:lang w:val="en-GB"/>
        </w:rPr>
        <w:t xml:space="preserve"> the health </w:t>
      </w:r>
      <w:r w:rsidR="00482F7F" w:rsidRPr="00D22C6F">
        <w:rPr>
          <w:rFonts w:cstheme="majorBidi"/>
          <w:lang w:val="en-GB"/>
        </w:rPr>
        <w:t>system</w:t>
      </w:r>
      <w:r w:rsidR="00EE0379" w:rsidRPr="00D22C6F">
        <w:rPr>
          <w:rFonts w:cstheme="majorBidi"/>
          <w:lang w:val="en-GB"/>
        </w:rPr>
        <w:t xml:space="preserve"> </w:t>
      </w:r>
      <w:r w:rsidR="00E27AD7" w:rsidRPr="00D22C6F">
        <w:rPr>
          <w:rFonts w:cstheme="majorBidi"/>
          <w:lang w:val="en-GB"/>
        </w:rPr>
        <w:t xml:space="preserve">boundary, </w:t>
      </w:r>
      <w:r w:rsidR="282F5B6C" w:rsidRPr="00D22C6F">
        <w:rPr>
          <w:rFonts w:cstheme="majorBidi"/>
          <w:lang w:val="en-GB"/>
        </w:rPr>
        <w:t xml:space="preserve">the ratio of </w:t>
      </w:r>
      <w:r w:rsidR="00442D75" w:rsidRPr="00D22C6F">
        <w:rPr>
          <w:rFonts w:cstheme="majorBidi"/>
          <w:lang w:val="en-GB"/>
        </w:rPr>
        <w:t>s</w:t>
      </w:r>
      <w:r w:rsidR="282F5B6C" w:rsidRPr="00D22C6F">
        <w:rPr>
          <w:rFonts w:cstheme="majorBidi"/>
          <w:lang w:val="en-GB"/>
        </w:rPr>
        <w:t xml:space="preserve">cope 1 to </w:t>
      </w:r>
      <w:r w:rsidR="00442D75" w:rsidRPr="00D22C6F">
        <w:rPr>
          <w:rFonts w:cstheme="majorBidi"/>
          <w:lang w:val="en-GB"/>
        </w:rPr>
        <w:t>s</w:t>
      </w:r>
      <w:r w:rsidR="282F5B6C" w:rsidRPr="00D22C6F">
        <w:rPr>
          <w:rFonts w:cstheme="majorBidi"/>
          <w:lang w:val="en-GB"/>
        </w:rPr>
        <w:t>cope 2 emissions</w:t>
      </w:r>
      <w:r w:rsidR="19D432EB" w:rsidRPr="00D22C6F">
        <w:rPr>
          <w:rFonts w:cstheme="majorBidi"/>
          <w:lang w:val="en-GB"/>
        </w:rPr>
        <w:t xml:space="preserve"> is the same for NGER</w:t>
      </w:r>
      <w:r w:rsidR="5D51221A" w:rsidRPr="00D22C6F">
        <w:rPr>
          <w:rFonts w:cstheme="majorBidi"/>
          <w:lang w:val="en-GB"/>
        </w:rPr>
        <w:t xml:space="preserve"> Scheme</w:t>
      </w:r>
      <w:r w:rsidR="19D432EB" w:rsidRPr="00D22C6F">
        <w:rPr>
          <w:rFonts w:cstheme="majorBidi"/>
          <w:lang w:val="en-GB"/>
        </w:rPr>
        <w:t xml:space="preserve"> reporting entities </w:t>
      </w:r>
      <w:r w:rsidR="00FC390E" w:rsidRPr="00D22C6F">
        <w:rPr>
          <w:rFonts w:cstheme="majorBidi"/>
          <w:lang w:val="en-GB"/>
        </w:rPr>
        <w:t>and</w:t>
      </w:r>
      <w:r w:rsidR="19D432EB" w:rsidRPr="00D22C6F">
        <w:rPr>
          <w:rFonts w:cstheme="majorBidi"/>
          <w:lang w:val="en-GB"/>
        </w:rPr>
        <w:t xml:space="preserve"> for non-NGER</w:t>
      </w:r>
      <w:r w:rsidR="00760404" w:rsidRPr="00D22C6F">
        <w:rPr>
          <w:rFonts w:cstheme="majorBidi"/>
          <w:lang w:val="en-GB"/>
        </w:rPr>
        <w:t>-Scheme</w:t>
      </w:r>
      <w:r w:rsidR="19D432EB" w:rsidRPr="00D22C6F">
        <w:rPr>
          <w:rFonts w:cstheme="majorBidi"/>
          <w:lang w:val="en-GB"/>
        </w:rPr>
        <w:t xml:space="preserve"> reporting entities</w:t>
      </w:r>
      <w:r w:rsidR="00BC0160" w:rsidRPr="00D22C6F">
        <w:rPr>
          <w:rFonts w:cstheme="majorBidi"/>
          <w:lang w:val="en-GB"/>
        </w:rPr>
        <w:t xml:space="preserve">. </w:t>
      </w:r>
      <w:r w:rsidR="005806AC" w:rsidRPr="00D22C6F">
        <w:rPr>
          <w:rFonts w:cstheme="majorBidi"/>
          <w:lang w:val="en-GB"/>
        </w:rPr>
        <w:t>For each IOIG, we</w:t>
      </w:r>
      <w:r w:rsidR="19D432EB" w:rsidRPr="00D22C6F">
        <w:rPr>
          <w:rFonts w:cstheme="majorBidi"/>
          <w:lang w:val="en-GB"/>
        </w:rPr>
        <w:t xml:space="preserve"> </w:t>
      </w:r>
      <w:r w:rsidR="032B9E91" w:rsidRPr="00D22C6F">
        <w:rPr>
          <w:rFonts w:cstheme="majorBidi"/>
          <w:lang w:val="en-GB"/>
        </w:rPr>
        <w:t xml:space="preserve">combine </w:t>
      </w:r>
      <w:r w:rsidR="00EE0379" w:rsidRPr="00D22C6F">
        <w:rPr>
          <w:rFonts w:cstheme="majorHAnsi"/>
          <w:bCs/>
          <w:lang w:val="en-GB"/>
        </w:rPr>
        <w:t xml:space="preserve">the ratio of scope 1 to scope 2 emissions from NGER </w:t>
      </w:r>
      <w:r w:rsidR="005806AC" w:rsidRPr="00D22C6F">
        <w:rPr>
          <w:rFonts w:cstheme="majorHAnsi"/>
          <w:bCs/>
          <w:lang w:val="en-GB"/>
        </w:rPr>
        <w:t>Scheme reporting entities</w:t>
      </w:r>
      <w:r w:rsidR="032B9E91" w:rsidRPr="00D22C6F">
        <w:rPr>
          <w:rFonts w:cstheme="majorHAnsi"/>
          <w:lang w:val="en-GB"/>
        </w:rPr>
        <w:t xml:space="preserve"> with </w:t>
      </w:r>
      <w:r w:rsidR="744A40CF" w:rsidRPr="00D22C6F">
        <w:rPr>
          <w:rFonts w:cstheme="majorBidi"/>
          <w:lang w:val="en-GB"/>
        </w:rPr>
        <w:t xml:space="preserve">the </w:t>
      </w:r>
      <w:proofErr w:type="spellStart"/>
      <w:r w:rsidR="744A40CF" w:rsidRPr="00D22C6F">
        <w:rPr>
          <w:rFonts w:cstheme="majorBidi"/>
          <w:lang w:val="en-GB"/>
        </w:rPr>
        <w:t>NIbES</w:t>
      </w:r>
      <w:proofErr w:type="spellEnd"/>
      <w:r w:rsidR="744A40CF" w:rsidRPr="00D22C6F">
        <w:rPr>
          <w:rFonts w:cstheme="majorBidi"/>
          <w:lang w:val="en-GB"/>
        </w:rPr>
        <w:t xml:space="preserve"> estimate of </w:t>
      </w:r>
      <w:r w:rsidR="3D4B54A4" w:rsidRPr="00D22C6F">
        <w:rPr>
          <w:rFonts w:cstheme="majorBidi"/>
          <w:lang w:val="en-GB"/>
        </w:rPr>
        <w:t xml:space="preserve">overall </w:t>
      </w:r>
      <w:r w:rsidR="00442D75" w:rsidRPr="00D22C6F">
        <w:rPr>
          <w:rFonts w:cstheme="majorBidi"/>
          <w:lang w:val="en-GB"/>
        </w:rPr>
        <w:t>s</w:t>
      </w:r>
      <w:r w:rsidR="744A40CF" w:rsidRPr="00D22C6F">
        <w:rPr>
          <w:rFonts w:cstheme="majorBidi"/>
          <w:lang w:val="en-GB"/>
        </w:rPr>
        <w:t xml:space="preserve">cope 1 </w:t>
      </w:r>
      <w:r w:rsidR="3D4B54A4" w:rsidRPr="00D22C6F">
        <w:rPr>
          <w:rFonts w:cstheme="majorBidi"/>
          <w:lang w:val="en-GB"/>
        </w:rPr>
        <w:t xml:space="preserve">emissions to estimate overall </w:t>
      </w:r>
      <w:r w:rsidR="00442D75" w:rsidRPr="00D22C6F">
        <w:rPr>
          <w:rFonts w:cstheme="majorBidi"/>
          <w:lang w:val="en-GB"/>
        </w:rPr>
        <w:t>s</w:t>
      </w:r>
      <w:r w:rsidR="3D4B54A4" w:rsidRPr="00D22C6F">
        <w:rPr>
          <w:rFonts w:cstheme="majorBidi"/>
          <w:lang w:val="en-GB"/>
        </w:rPr>
        <w:t>cope 2 emissions.</w:t>
      </w:r>
    </w:p>
    <w:p w14:paraId="1921E24D" w14:textId="77777777" w:rsidR="00EE0379" w:rsidRPr="00D22C6F" w:rsidRDefault="00EE0379" w:rsidP="002968BC">
      <w:pPr>
        <w:rPr>
          <w:rFonts w:cstheme="majorBidi"/>
          <w:i/>
          <w:lang w:val="en-GB"/>
        </w:rPr>
      </w:pPr>
    </w:p>
    <w:p w14:paraId="1C0B055C" w14:textId="5D85EB30" w:rsidR="00082485" w:rsidRPr="00D22C6F" w:rsidRDefault="3D4B54A4" w:rsidP="002968BC">
      <w:pPr>
        <w:rPr>
          <w:rFonts w:cstheme="majorBidi"/>
          <w:lang w:val="en-GB"/>
        </w:rPr>
      </w:pPr>
      <w:r w:rsidRPr="00D22C6F">
        <w:rPr>
          <w:rFonts w:cstheme="majorBidi"/>
          <w:lang w:val="en-GB"/>
        </w:rPr>
        <w:t xml:space="preserve">The calculation for </w:t>
      </w:r>
      <w:r w:rsidR="174C84D9" w:rsidRPr="00D22C6F">
        <w:rPr>
          <w:rFonts w:cstheme="majorBidi"/>
          <w:shd w:val="clear" w:color="auto" w:fill="FFFFFF"/>
          <w:lang w:val="en-GB"/>
        </w:rPr>
        <w:t>Health Care Services</w:t>
      </w:r>
      <w:r w:rsidRPr="00D22C6F">
        <w:rPr>
          <w:rFonts w:cstheme="majorBidi"/>
          <w:lang w:val="en-GB"/>
        </w:rPr>
        <w:t xml:space="preserve"> is as follows (the calculation </w:t>
      </w:r>
      <w:r w:rsidR="7F4ABB36" w:rsidRPr="00D22C6F">
        <w:rPr>
          <w:rFonts w:cstheme="majorBidi"/>
          <w:lang w:val="en-GB"/>
        </w:rPr>
        <w:t xml:space="preserve">for </w:t>
      </w:r>
      <w:r w:rsidR="32D025C2" w:rsidRPr="00D22C6F">
        <w:rPr>
          <w:rFonts w:cstheme="majorBidi"/>
          <w:lang w:val="en-GB"/>
        </w:rPr>
        <w:t>Residential Care and Social Assistance Services</w:t>
      </w:r>
      <w:r w:rsidR="7F4ABB36" w:rsidRPr="00D22C6F">
        <w:rPr>
          <w:rFonts w:cstheme="majorBidi"/>
          <w:lang w:val="en-GB"/>
        </w:rPr>
        <w:t xml:space="preserve"> and </w:t>
      </w:r>
      <w:r w:rsidR="48E5F255" w:rsidRPr="00D22C6F">
        <w:rPr>
          <w:rFonts w:eastAsia="Times New Roman" w:cstheme="majorBidi"/>
          <w:kern w:val="0"/>
          <w:lang w:val="en-GB" w:eastAsia="en-GB"/>
          <w14:ligatures w14:val="none"/>
        </w:rPr>
        <w:t>Human Pharmaceutical and Medicinal Product Manufacturing</w:t>
      </w:r>
      <w:r w:rsidR="77AF8DBA" w:rsidRPr="00D22C6F">
        <w:rPr>
          <w:rFonts w:cstheme="majorBidi"/>
          <w:lang w:val="en-GB"/>
        </w:rPr>
        <w:t xml:space="preserve"> </w:t>
      </w:r>
      <w:r w:rsidR="7F4ABB36" w:rsidRPr="00D22C6F">
        <w:rPr>
          <w:rFonts w:cstheme="majorBidi"/>
          <w:lang w:val="en-GB"/>
        </w:rPr>
        <w:t xml:space="preserve">follows the same </w:t>
      </w:r>
      <w:r w:rsidR="004718D4" w:rsidRPr="00D22C6F">
        <w:rPr>
          <w:rFonts w:cstheme="majorBidi"/>
          <w:lang w:val="en-GB"/>
        </w:rPr>
        <w:t>method</w:t>
      </w:r>
      <w:r w:rsidR="7F4ABB36" w:rsidRPr="00D22C6F">
        <w:rPr>
          <w:rFonts w:cstheme="majorBidi"/>
          <w:lang w:val="en-GB"/>
        </w:rPr>
        <w:t>):</w:t>
      </w:r>
    </w:p>
    <w:p w14:paraId="14B82825" w14:textId="49B25B86" w:rsidR="001F22AC" w:rsidRPr="00D22C6F" w:rsidRDefault="00DD1DF2" w:rsidP="0010291C">
      <w:pPr>
        <w:numPr>
          <w:ilvl w:val="0"/>
          <w:numId w:val="10"/>
        </w:numPr>
        <w:rPr>
          <w:rFonts w:cstheme="majorHAnsi"/>
          <w:lang w:val="en-GB"/>
        </w:rPr>
      </w:pPr>
      <w:r w:rsidRPr="00D22C6F">
        <w:rPr>
          <w:rFonts w:cstheme="majorHAnsi"/>
          <w:lang w:val="en-GB"/>
        </w:rPr>
        <w:t>Scope 1 emissions as a percentage of total (</w:t>
      </w:r>
      <w:r w:rsidR="00BA3173" w:rsidRPr="00D22C6F">
        <w:rPr>
          <w:rFonts w:cstheme="majorHAnsi"/>
          <w:lang w:val="en-GB"/>
        </w:rPr>
        <w:t>s</w:t>
      </w:r>
      <w:r w:rsidRPr="00D22C6F">
        <w:rPr>
          <w:rFonts w:cstheme="majorHAnsi"/>
          <w:lang w:val="en-GB"/>
        </w:rPr>
        <w:t xml:space="preserve">cope 1 and </w:t>
      </w:r>
      <w:r w:rsidR="00BA3173" w:rsidRPr="00D22C6F">
        <w:rPr>
          <w:rFonts w:cstheme="majorHAnsi"/>
          <w:lang w:val="en-GB"/>
        </w:rPr>
        <w:t>s</w:t>
      </w:r>
      <w:r w:rsidRPr="00D22C6F">
        <w:rPr>
          <w:rFonts w:cstheme="majorHAnsi"/>
          <w:lang w:val="en-GB"/>
        </w:rPr>
        <w:t xml:space="preserve">cope 2) emissions for NGER Scheme reporting entities </w:t>
      </w:r>
      <w:r w:rsidR="001F22AC" w:rsidRPr="00D22C6F">
        <w:rPr>
          <w:rFonts w:cstheme="majorHAnsi"/>
          <w:lang w:val="en-GB"/>
        </w:rPr>
        <w:t>=</w:t>
      </w:r>
      <w:r w:rsidR="00066EED" w:rsidRPr="00D22C6F">
        <w:rPr>
          <w:rFonts w:cstheme="majorHAnsi"/>
          <w:lang w:val="en-GB"/>
        </w:rPr>
        <w:t xml:space="preserve"> </w:t>
      </w:r>
      <w:r w:rsidR="00600A91" w:rsidRPr="00D22C6F">
        <w:rPr>
          <w:rFonts w:cstheme="majorHAnsi"/>
          <w:lang w:val="en-GB"/>
        </w:rPr>
        <w:t>18.89</w:t>
      </w:r>
      <w:r w:rsidR="33F39279" w:rsidRPr="00D22C6F">
        <w:rPr>
          <w:rFonts w:cstheme="majorHAnsi"/>
          <w:lang w:val="en-GB"/>
        </w:rPr>
        <w:t>%</w:t>
      </w:r>
    </w:p>
    <w:p w14:paraId="4E83ABEA" w14:textId="26563C0A" w:rsidR="00DA553C" w:rsidRPr="00D22C6F" w:rsidRDefault="00404BF7" w:rsidP="0010291C">
      <w:pPr>
        <w:numPr>
          <w:ilvl w:val="0"/>
          <w:numId w:val="10"/>
        </w:numPr>
        <w:rPr>
          <w:rFonts w:cstheme="majorBidi"/>
          <w:lang w:val="en-GB"/>
        </w:rPr>
      </w:pPr>
      <w:r w:rsidRPr="00D22C6F">
        <w:rPr>
          <w:rFonts w:cstheme="majorBidi"/>
          <w:lang w:val="en-GB"/>
        </w:rPr>
        <w:t xml:space="preserve">Overall </w:t>
      </w:r>
      <w:r w:rsidR="00BA3173" w:rsidRPr="00D22C6F">
        <w:rPr>
          <w:rFonts w:cstheme="majorBidi"/>
          <w:lang w:val="en-GB"/>
        </w:rPr>
        <w:t>s</w:t>
      </w:r>
      <w:r w:rsidRPr="00D22C6F">
        <w:rPr>
          <w:rFonts w:cstheme="majorBidi"/>
          <w:lang w:val="en-GB"/>
        </w:rPr>
        <w:t xml:space="preserve">cope 1 emissions from </w:t>
      </w:r>
      <w:proofErr w:type="spellStart"/>
      <w:r w:rsidRPr="00D22C6F">
        <w:rPr>
          <w:rFonts w:cstheme="majorBidi"/>
          <w:lang w:val="en-GB"/>
        </w:rPr>
        <w:t>NIbES</w:t>
      </w:r>
      <w:proofErr w:type="spellEnd"/>
      <w:r w:rsidR="00AE1C74" w:rsidRPr="00D22C6F">
        <w:rPr>
          <w:rFonts w:cstheme="majorBidi"/>
          <w:lang w:val="en-GB"/>
        </w:rPr>
        <w:t xml:space="preserve"> </w:t>
      </w:r>
      <w:r w:rsidR="00DA553C" w:rsidRPr="00D22C6F">
        <w:rPr>
          <w:rFonts w:cstheme="majorBidi"/>
          <w:lang w:val="en-GB"/>
        </w:rPr>
        <w:t>=</w:t>
      </w:r>
      <w:r w:rsidR="002E0975" w:rsidRPr="00D22C6F">
        <w:rPr>
          <w:rFonts w:cstheme="majorBidi"/>
          <w:lang w:val="en-GB"/>
        </w:rPr>
        <w:t xml:space="preserve"> </w:t>
      </w:r>
      <w:r w:rsidR="4E2FBF5A" w:rsidRPr="00D22C6F">
        <w:rPr>
          <w:rFonts w:cstheme="majorBidi"/>
          <w:lang w:val="en-GB"/>
        </w:rPr>
        <w:t>68</w:t>
      </w:r>
      <w:r w:rsidR="689CEADD" w:rsidRPr="00D22C6F">
        <w:rPr>
          <w:rFonts w:cstheme="majorBidi"/>
          <w:lang w:val="en-GB"/>
        </w:rPr>
        <w:t>3</w:t>
      </w:r>
      <w:r w:rsidR="4E2FBF5A" w:rsidRPr="00D22C6F">
        <w:rPr>
          <w:rFonts w:cstheme="majorBidi"/>
          <w:lang w:val="en-GB"/>
        </w:rPr>
        <w:t xml:space="preserve"> </w:t>
      </w:r>
      <w:r w:rsidR="00DA553C" w:rsidRPr="00D22C6F">
        <w:rPr>
          <w:rFonts w:cstheme="majorBidi"/>
          <w:lang w:val="en-GB"/>
        </w:rPr>
        <w:t>kt CO</w:t>
      </w:r>
      <w:r w:rsidR="00DA553C" w:rsidRPr="00D22C6F">
        <w:rPr>
          <w:rFonts w:cstheme="majorBidi"/>
          <w:vertAlign w:val="subscript"/>
          <w:lang w:val="en-GB"/>
        </w:rPr>
        <w:t>2</w:t>
      </w:r>
      <w:r w:rsidR="00DA553C" w:rsidRPr="00D22C6F">
        <w:rPr>
          <w:rFonts w:cstheme="majorBidi"/>
          <w:lang w:val="en-GB"/>
        </w:rPr>
        <w:t>-e</w:t>
      </w:r>
    </w:p>
    <w:p w14:paraId="6889A7E0" w14:textId="55DC423B" w:rsidR="00C719BB" w:rsidRPr="00D22C6F" w:rsidRDefault="00404BF7" w:rsidP="0010291C">
      <w:pPr>
        <w:numPr>
          <w:ilvl w:val="0"/>
          <w:numId w:val="10"/>
        </w:numPr>
        <w:rPr>
          <w:rFonts w:cstheme="majorBidi"/>
          <w:lang w:val="en-GB"/>
        </w:rPr>
      </w:pPr>
      <w:r w:rsidRPr="00D22C6F">
        <w:rPr>
          <w:rFonts w:cstheme="majorBidi"/>
          <w:lang w:val="en-GB"/>
        </w:rPr>
        <w:t xml:space="preserve">Estimated overall </w:t>
      </w:r>
      <w:r w:rsidR="00BA3173" w:rsidRPr="00D22C6F">
        <w:rPr>
          <w:rFonts w:cstheme="majorBidi"/>
          <w:lang w:val="en-GB"/>
        </w:rPr>
        <w:t>s</w:t>
      </w:r>
      <w:r w:rsidRPr="00D22C6F">
        <w:rPr>
          <w:rFonts w:cstheme="majorBidi"/>
          <w:lang w:val="en-GB"/>
        </w:rPr>
        <w:t>cope 2 emissions</w:t>
      </w:r>
      <w:r w:rsidR="008B218F" w:rsidRPr="00D22C6F">
        <w:rPr>
          <w:rFonts w:cstheme="majorBidi"/>
          <w:lang w:val="en-GB"/>
        </w:rPr>
        <w:t xml:space="preserve"> = </w:t>
      </w:r>
      <w:r w:rsidR="009C6C3B" w:rsidRPr="00D22C6F">
        <w:rPr>
          <w:rFonts w:cstheme="majorBidi"/>
          <w:lang w:val="en-GB"/>
        </w:rPr>
        <w:t>(</w:t>
      </w:r>
      <w:r w:rsidR="006020C9" w:rsidRPr="00D22C6F">
        <w:rPr>
          <w:rFonts w:cstheme="majorBidi"/>
          <w:lang w:val="en-GB"/>
        </w:rPr>
        <w:t>683</w:t>
      </w:r>
      <w:r w:rsidR="002204FE" w:rsidRPr="00D22C6F">
        <w:rPr>
          <w:rFonts w:cstheme="majorBidi"/>
          <w:lang w:val="en-GB"/>
        </w:rPr>
        <w:t>/</w:t>
      </w:r>
      <w:r w:rsidR="00C819C6" w:rsidRPr="00D22C6F">
        <w:rPr>
          <w:rFonts w:cstheme="majorBidi"/>
          <w:lang w:val="en-GB"/>
        </w:rPr>
        <w:t>18.89</w:t>
      </w:r>
      <w:r w:rsidR="002204FE" w:rsidRPr="00D22C6F">
        <w:rPr>
          <w:rFonts w:cstheme="majorBidi"/>
          <w:lang w:val="en-GB"/>
        </w:rPr>
        <w:t>%</w:t>
      </w:r>
      <w:r w:rsidR="009C6C3B" w:rsidRPr="00D22C6F">
        <w:rPr>
          <w:rFonts w:cstheme="majorBidi"/>
          <w:lang w:val="en-GB"/>
        </w:rPr>
        <w:t>) –</w:t>
      </w:r>
      <w:r w:rsidR="00906C99" w:rsidRPr="00D22C6F">
        <w:rPr>
          <w:rFonts w:cstheme="majorBidi"/>
          <w:lang w:val="en-GB"/>
        </w:rPr>
        <w:t xml:space="preserve"> </w:t>
      </w:r>
      <w:r w:rsidR="009C6C3B" w:rsidRPr="00D22C6F">
        <w:rPr>
          <w:rFonts w:cstheme="majorBidi"/>
          <w:lang w:val="en-GB"/>
        </w:rPr>
        <w:t>683 = 2,</w:t>
      </w:r>
      <w:r w:rsidR="006978AE" w:rsidRPr="00D22C6F">
        <w:rPr>
          <w:rFonts w:cstheme="majorBidi"/>
          <w:lang w:val="en-GB"/>
        </w:rPr>
        <w:t>932</w:t>
      </w:r>
      <w:r w:rsidR="009C6C3B" w:rsidRPr="00D22C6F">
        <w:rPr>
          <w:rFonts w:cstheme="majorBidi"/>
          <w:lang w:val="en-GB"/>
        </w:rPr>
        <w:t xml:space="preserve"> kt</w:t>
      </w:r>
    </w:p>
    <w:p w14:paraId="1BFF7828" w14:textId="0F062C70" w:rsidR="009D6877" w:rsidRPr="00D22C6F" w:rsidRDefault="009D6877" w:rsidP="009D6877">
      <w:pPr>
        <w:rPr>
          <w:rFonts w:cstheme="majorHAnsi"/>
          <w:lang w:val="en-GB" w:eastAsia="en-GB"/>
        </w:rPr>
      </w:pPr>
    </w:p>
    <w:p w14:paraId="7E38E288" w14:textId="5D9575B1" w:rsidR="00BA3173" w:rsidRPr="00D22C6F" w:rsidRDefault="00BA3173" w:rsidP="00BA3173">
      <w:pPr>
        <w:keepNext/>
        <w:rPr>
          <w:lang w:val="en-GB"/>
        </w:rPr>
      </w:pPr>
      <w:bookmarkStart w:id="161" w:name="_Toc181033660"/>
      <w:bookmarkStart w:id="162" w:name="_Toc189756501"/>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18</w:t>
      </w:r>
      <w:r w:rsidRPr="00D22C6F">
        <w:rPr>
          <w:lang w:val="en-GB"/>
        </w:rPr>
        <w:fldChar w:fldCharType="end"/>
      </w:r>
      <w:r w:rsidRPr="00D22C6F">
        <w:rPr>
          <w:lang w:val="en-GB"/>
        </w:rPr>
        <w:t xml:space="preserve">: Emissions from Purchased </w:t>
      </w:r>
      <w:bookmarkEnd w:id="161"/>
      <w:r w:rsidR="000E0049" w:rsidRPr="00D22C6F">
        <w:rPr>
          <w:lang w:val="en-GB"/>
        </w:rPr>
        <w:t>Energy</w:t>
      </w:r>
      <w:bookmarkEnd w:id="162"/>
    </w:p>
    <w:tbl>
      <w:tblPr>
        <w:tblStyle w:val="TableGrid10"/>
        <w:tblW w:w="5003" w:type="pct"/>
        <w:tblLook w:val="04A0" w:firstRow="1" w:lastRow="0" w:firstColumn="1" w:lastColumn="0" w:noHBand="0" w:noVBand="1"/>
      </w:tblPr>
      <w:tblGrid>
        <w:gridCol w:w="6579"/>
        <w:gridCol w:w="1070"/>
        <w:gridCol w:w="2097"/>
      </w:tblGrid>
      <w:tr w:rsidR="00780B6B" w:rsidRPr="00D22C6F" w14:paraId="528ECE64" w14:textId="77777777" w:rsidTr="00906121">
        <w:trPr>
          <w:cnfStyle w:val="100000000000" w:firstRow="1" w:lastRow="0" w:firstColumn="0" w:lastColumn="0" w:oddVBand="0" w:evenVBand="0" w:oddHBand="0" w:evenHBand="0" w:firstRowFirstColumn="0" w:firstRowLastColumn="0" w:lastRowFirstColumn="0" w:lastRowLastColumn="0"/>
          <w:cantSplit/>
          <w:trHeight w:val="410"/>
        </w:trPr>
        <w:tc>
          <w:tcPr>
            <w:tcW w:w="3375" w:type="pct"/>
          </w:tcPr>
          <w:p w14:paraId="556ECB27" w14:textId="77777777" w:rsidR="00DF512A" w:rsidRPr="00D22C6F" w:rsidRDefault="00DF512A" w:rsidP="00560A45">
            <w:pPr>
              <w:rPr>
                <w:rFonts w:eastAsia="Arial" w:cs="Arial"/>
                <w:sz w:val="22"/>
                <w:szCs w:val="22"/>
                <w:lang w:val="en-GB"/>
              </w:rPr>
            </w:pPr>
            <w:r w:rsidRPr="00D22C6F">
              <w:rPr>
                <w:rFonts w:eastAsia="Arial" w:cs="Arial"/>
                <w:sz w:val="22"/>
                <w:szCs w:val="22"/>
                <w:lang w:val="en-GB"/>
              </w:rPr>
              <w:t>IOIG</w:t>
            </w:r>
          </w:p>
        </w:tc>
        <w:tc>
          <w:tcPr>
            <w:tcW w:w="549" w:type="pct"/>
          </w:tcPr>
          <w:p w14:paraId="0B1D770B" w14:textId="0D2E34C4" w:rsidR="00DF512A" w:rsidRPr="00D22C6F" w:rsidRDefault="00DE1686" w:rsidP="00560A45">
            <w:pPr>
              <w:rPr>
                <w:rFonts w:eastAsia="Arial" w:cs="Arial"/>
                <w:sz w:val="22"/>
                <w:szCs w:val="22"/>
                <w:lang w:val="en-GB"/>
              </w:rPr>
            </w:pPr>
            <w:r w:rsidRPr="00D22C6F">
              <w:rPr>
                <w:rFonts w:eastAsia="Arial" w:cs="Arial"/>
                <w:sz w:val="22"/>
                <w:szCs w:val="22"/>
                <w:lang w:val="en-GB"/>
              </w:rPr>
              <w:t>k</w:t>
            </w:r>
            <w:r w:rsidR="00DF512A" w:rsidRPr="00D22C6F">
              <w:rPr>
                <w:rFonts w:eastAsia="Arial" w:cs="Arial"/>
                <w:sz w:val="22"/>
                <w:szCs w:val="22"/>
                <w:lang w:val="en-GB"/>
              </w:rPr>
              <w:t>t</w:t>
            </w:r>
            <w:r w:rsidRPr="00D22C6F">
              <w:rPr>
                <w:rFonts w:eastAsia="Arial" w:cs="Arial"/>
                <w:sz w:val="22"/>
                <w:szCs w:val="22"/>
                <w:lang w:val="en-GB"/>
              </w:rPr>
              <w:t xml:space="preserve"> </w:t>
            </w:r>
            <w:r w:rsidR="00DF512A" w:rsidRPr="00D22C6F">
              <w:rPr>
                <w:rFonts w:eastAsia="Arial" w:cs="Arial"/>
                <w:sz w:val="22"/>
                <w:szCs w:val="22"/>
                <w:lang w:val="en-GB"/>
              </w:rPr>
              <w:t>CO</w:t>
            </w:r>
            <w:r w:rsidR="00DF512A" w:rsidRPr="00D22C6F">
              <w:rPr>
                <w:rFonts w:eastAsia="Arial" w:cs="Arial"/>
                <w:sz w:val="22"/>
                <w:szCs w:val="22"/>
                <w:vertAlign w:val="subscript"/>
                <w:lang w:val="en-GB"/>
              </w:rPr>
              <w:t>2</w:t>
            </w:r>
            <w:r w:rsidR="00DF512A" w:rsidRPr="00D22C6F">
              <w:rPr>
                <w:rFonts w:eastAsia="Arial" w:cs="Arial"/>
                <w:sz w:val="22"/>
                <w:szCs w:val="22"/>
                <w:lang w:val="en-GB"/>
              </w:rPr>
              <w:t>-e</w:t>
            </w:r>
          </w:p>
        </w:tc>
        <w:tc>
          <w:tcPr>
            <w:tcW w:w="1076" w:type="pct"/>
          </w:tcPr>
          <w:p w14:paraId="046C874A" w14:textId="77777777" w:rsidR="00DF512A" w:rsidRPr="00D22C6F" w:rsidRDefault="00DF512A" w:rsidP="00560A45">
            <w:pPr>
              <w:rPr>
                <w:rFonts w:eastAsia="Arial" w:cs="Arial"/>
                <w:sz w:val="22"/>
                <w:szCs w:val="22"/>
                <w:lang w:val="en-GB"/>
              </w:rPr>
            </w:pPr>
            <w:r w:rsidRPr="00D22C6F">
              <w:rPr>
                <w:rFonts w:eastAsia="Arial" w:cs="Arial"/>
                <w:sz w:val="22"/>
                <w:szCs w:val="22"/>
                <w:lang w:val="en-GB"/>
              </w:rPr>
              <w:t>% of total emissions for IOIG</w:t>
            </w:r>
          </w:p>
        </w:tc>
      </w:tr>
      <w:tr w:rsidR="00780B6B" w:rsidRPr="00D22C6F" w14:paraId="6EEF4194" w14:textId="77777777" w:rsidTr="00E00FF4">
        <w:trPr>
          <w:cnfStyle w:val="000000100000" w:firstRow="0" w:lastRow="0" w:firstColumn="0" w:lastColumn="0" w:oddVBand="0" w:evenVBand="0" w:oddHBand="1" w:evenHBand="0" w:firstRowFirstColumn="0" w:firstRowLastColumn="0" w:lastRowFirstColumn="0" w:lastRowLastColumn="0"/>
        </w:trPr>
        <w:tc>
          <w:tcPr>
            <w:tcW w:w="3375" w:type="pct"/>
          </w:tcPr>
          <w:p w14:paraId="4B90A81F" w14:textId="77777777" w:rsidR="00DF512A" w:rsidRPr="00D22C6F" w:rsidRDefault="00DF512A" w:rsidP="00560A45">
            <w:pPr>
              <w:rPr>
                <w:rFonts w:eastAsia="Arial" w:cs="Arial"/>
                <w:sz w:val="22"/>
                <w:szCs w:val="22"/>
                <w:lang w:val="en-GB"/>
              </w:rPr>
            </w:pPr>
            <w:r w:rsidRPr="00D22C6F">
              <w:rPr>
                <w:rFonts w:eastAsia="Arial" w:cs="Arial"/>
                <w:sz w:val="22"/>
                <w:szCs w:val="22"/>
                <w:lang w:val="en-GB"/>
              </w:rPr>
              <w:t>Health Care Services</w:t>
            </w:r>
          </w:p>
        </w:tc>
        <w:tc>
          <w:tcPr>
            <w:tcW w:w="549" w:type="pct"/>
          </w:tcPr>
          <w:p w14:paraId="078E8648" w14:textId="2C629DDD" w:rsidR="00DF512A" w:rsidRPr="00D22C6F" w:rsidRDefault="00DF512A" w:rsidP="00560A45">
            <w:pPr>
              <w:rPr>
                <w:rFonts w:eastAsia="Arial" w:cs="Arial"/>
                <w:sz w:val="22"/>
                <w:szCs w:val="22"/>
                <w:lang w:val="en-GB"/>
              </w:rPr>
            </w:pPr>
            <w:r w:rsidRPr="00D22C6F">
              <w:rPr>
                <w:rFonts w:eastAsia="Arial" w:cs="Arial"/>
                <w:sz w:val="22"/>
                <w:szCs w:val="22"/>
                <w:lang w:val="en-GB"/>
              </w:rPr>
              <w:t>2,</w:t>
            </w:r>
            <w:r w:rsidR="00C65C8F" w:rsidRPr="00D22C6F">
              <w:rPr>
                <w:rFonts w:eastAsia="Arial" w:cs="Arial"/>
                <w:sz w:val="22"/>
                <w:szCs w:val="22"/>
                <w:lang w:val="en-GB"/>
              </w:rPr>
              <w:t>932</w:t>
            </w:r>
          </w:p>
        </w:tc>
        <w:tc>
          <w:tcPr>
            <w:tcW w:w="1076" w:type="pct"/>
          </w:tcPr>
          <w:p w14:paraId="01C2238B" w14:textId="667B1A65" w:rsidR="00DF512A" w:rsidRPr="00D22C6F" w:rsidRDefault="00DF512A" w:rsidP="00560A45">
            <w:pPr>
              <w:rPr>
                <w:rFonts w:eastAsia="Arial" w:cs="Arial"/>
                <w:sz w:val="22"/>
                <w:szCs w:val="22"/>
                <w:lang w:val="en-GB"/>
              </w:rPr>
            </w:pPr>
            <w:r w:rsidRPr="00D22C6F">
              <w:rPr>
                <w:rFonts w:eastAsia="Arial" w:cs="Arial"/>
                <w:sz w:val="22"/>
                <w:szCs w:val="22"/>
                <w:lang w:val="en-GB"/>
              </w:rPr>
              <w:t>21</w:t>
            </w:r>
            <w:r w:rsidR="008C4E75" w:rsidRPr="00D22C6F">
              <w:rPr>
                <w:rFonts w:eastAsia="Arial" w:cs="Arial"/>
                <w:sz w:val="22"/>
                <w:szCs w:val="22"/>
                <w:lang w:val="en-GB"/>
              </w:rPr>
              <w:t>.26</w:t>
            </w:r>
            <w:r w:rsidRPr="00D22C6F">
              <w:rPr>
                <w:rFonts w:eastAsia="Arial" w:cs="Arial"/>
                <w:sz w:val="22"/>
                <w:szCs w:val="22"/>
                <w:lang w:val="en-GB"/>
              </w:rPr>
              <w:t>%</w:t>
            </w:r>
          </w:p>
        </w:tc>
      </w:tr>
      <w:tr w:rsidR="00780B6B" w:rsidRPr="00D22C6F" w14:paraId="2ED5735C" w14:textId="77777777" w:rsidTr="00E00FF4">
        <w:tc>
          <w:tcPr>
            <w:tcW w:w="3375" w:type="pct"/>
          </w:tcPr>
          <w:p w14:paraId="43A8BCE1" w14:textId="77777777" w:rsidR="00DF512A" w:rsidRPr="00D22C6F" w:rsidRDefault="00DF512A" w:rsidP="00560A45">
            <w:pPr>
              <w:rPr>
                <w:rFonts w:eastAsia="Arial" w:cs="Arial"/>
                <w:sz w:val="22"/>
                <w:szCs w:val="22"/>
                <w:lang w:val="en-GB"/>
              </w:rPr>
            </w:pPr>
            <w:r w:rsidRPr="00D22C6F">
              <w:rPr>
                <w:rFonts w:eastAsia="Arial" w:cs="Arial"/>
                <w:sz w:val="22"/>
                <w:szCs w:val="22"/>
                <w:lang w:val="en-GB"/>
              </w:rPr>
              <w:t>Residential Care and Social Assistance Services</w:t>
            </w:r>
          </w:p>
        </w:tc>
        <w:tc>
          <w:tcPr>
            <w:tcW w:w="549" w:type="pct"/>
          </w:tcPr>
          <w:p w14:paraId="3B62E6DE" w14:textId="70B023C4" w:rsidR="00DF512A" w:rsidRPr="00D22C6F" w:rsidRDefault="00DF512A" w:rsidP="00560A45">
            <w:pPr>
              <w:rPr>
                <w:rFonts w:eastAsia="Arial" w:cs="Arial"/>
                <w:sz w:val="22"/>
                <w:szCs w:val="22"/>
                <w:lang w:val="en-GB"/>
              </w:rPr>
            </w:pPr>
            <w:r w:rsidRPr="00D22C6F">
              <w:rPr>
                <w:rFonts w:eastAsia="Arial" w:cs="Arial"/>
                <w:sz w:val="22"/>
                <w:szCs w:val="22"/>
                <w:lang w:val="en-GB"/>
              </w:rPr>
              <w:t>1,</w:t>
            </w:r>
            <w:r w:rsidR="00D75587" w:rsidRPr="00D22C6F">
              <w:rPr>
                <w:rFonts w:eastAsia="Arial" w:cs="Arial"/>
                <w:sz w:val="22"/>
                <w:szCs w:val="22"/>
                <w:lang w:val="en-GB"/>
              </w:rPr>
              <w:t>734</w:t>
            </w:r>
          </w:p>
        </w:tc>
        <w:tc>
          <w:tcPr>
            <w:tcW w:w="1076" w:type="pct"/>
          </w:tcPr>
          <w:p w14:paraId="5C3FB866" w14:textId="1C99C1DC" w:rsidR="00DF512A" w:rsidRPr="00D22C6F" w:rsidRDefault="00DF512A" w:rsidP="00560A45">
            <w:pPr>
              <w:rPr>
                <w:rFonts w:eastAsia="Arial" w:cs="Arial"/>
                <w:sz w:val="22"/>
                <w:szCs w:val="22"/>
                <w:lang w:val="en-GB"/>
              </w:rPr>
            </w:pPr>
            <w:r w:rsidRPr="00D22C6F">
              <w:rPr>
                <w:rFonts w:eastAsia="Arial" w:cs="Arial"/>
                <w:sz w:val="22"/>
                <w:szCs w:val="22"/>
                <w:lang w:val="en-GB"/>
              </w:rPr>
              <w:t>2</w:t>
            </w:r>
            <w:r w:rsidR="008C4E75" w:rsidRPr="00D22C6F">
              <w:rPr>
                <w:rFonts w:eastAsia="Arial" w:cs="Arial"/>
                <w:sz w:val="22"/>
                <w:szCs w:val="22"/>
                <w:lang w:val="en-GB"/>
              </w:rPr>
              <w:t>2.</w:t>
            </w:r>
            <w:r w:rsidRPr="00D22C6F">
              <w:rPr>
                <w:rFonts w:eastAsia="Arial" w:cs="Arial"/>
                <w:sz w:val="22"/>
                <w:szCs w:val="22"/>
                <w:lang w:val="en-GB"/>
              </w:rPr>
              <w:t>21%</w:t>
            </w:r>
          </w:p>
        </w:tc>
      </w:tr>
      <w:tr w:rsidR="00780B6B" w:rsidRPr="00D22C6F" w14:paraId="537A6131" w14:textId="77777777" w:rsidTr="00E00FF4">
        <w:trPr>
          <w:cnfStyle w:val="000000100000" w:firstRow="0" w:lastRow="0" w:firstColumn="0" w:lastColumn="0" w:oddVBand="0" w:evenVBand="0" w:oddHBand="1" w:evenHBand="0" w:firstRowFirstColumn="0" w:firstRowLastColumn="0" w:lastRowFirstColumn="0" w:lastRowLastColumn="0"/>
        </w:trPr>
        <w:tc>
          <w:tcPr>
            <w:tcW w:w="3375" w:type="pct"/>
          </w:tcPr>
          <w:p w14:paraId="662A08A2" w14:textId="77777777" w:rsidR="00DF512A" w:rsidRPr="00D22C6F" w:rsidRDefault="00DF512A" w:rsidP="00560A45">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549" w:type="pct"/>
          </w:tcPr>
          <w:p w14:paraId="759A1247" w14:textId="587D3F14" w:rsidR="00DF512A" w:rsidRPr="00D22C6F" w:rsidRDefault="00DF512A" w:rsidP="00560A45">
            <w:pPr>
              <w:rPr>
                <w:rFonts w:eastAsia="Arial" w:cs="Arial"/>
                <w:sz w:val="22"/>
                <w:szCs w:val="22"/>
                <w:lang w:val="en-GB"/>
              </w:rPr>
            </w:pPr>
            <w:r w:rsidRPr="00D22C6F">
              <w:rPr>
                <w:rFonts w:eastAsia="Arial" w:cs="Arial"/>
                <w:sz w:val="22"/>
                <w:szCs w:val="22"/>
                <w:lang w:val="en-GB"/>
              </w:rPr>
              <w:t>3</w:t>
            </w:r>
            <w:r w:rsidR="008C4E75" w:rsidRPr="00D22C6F">
              <w:rPr>
                <w:rFonts w:eastAsia="Arial" w:cs="Arial"/>
                <w:sz w:val="22"/>
                <w:szCs w:val="22"/>
                <w:lang w:val="en-GB"/>
              </w:rPr>
              <w:t>0</w:t>
            </w:r>
          </w:p>
        </w:tc>
        <w:tc>
          <w:tcPr>
            <w:tcW w:w="1076" w:type="pct"/>
          </w:tcPr>
          <w:p w14:paraId="32BC2F6C" w14:textId="11EFB4B1" w:rsidR="00DF512A" w:rsidRPr="00D22C6F" w:rsidRDefault="00353B3B" w:rsidP="00560A45">
            <w:pPr>
              <w:rPr>
                <w:rFonts w:eastAsia="Arial" w:cs="Arial"/>
                <w:sz w:val="22"/>
                <w:szCs w:val="22"/>
                <w:lang w:val="en-GB"/>
              </w:rPr>
            </w:pPr>
            <w:r w:rsidRPr="00D22C6F">
              <w:rPr>
                <w:rFonts w:eastAsia="Arial" w:cs="Arial"/>
                <w:sz w:val="22"/>
                <w:szCs w:val="22"/>
                <w:lang w:val="en-GB"/>
              </w:rPr>
              <w:t>1.</w:t>
            </w:r>
            <w:r w:rsidR="00612DE8" w:rsidRPr="00D22C6F">
              <w:rPr>
                <w:rFonts w:eastAsia="Arial" w:cs="Arial"/>
                <w:sz w:val="22"/>
                <w:szCs w:val="22"/>
                <w:lang w:val="en-GB"/>
              </w:rPr>
              <w:t>58</w:t>
            </w:r>
            <w:r w:rsidR="00DF512A" w:rsidRPr="00D22C6F">
              <w:rPr>
                <w:rFonts w:eastAsia="Arial" w:cs="Arial"/>
                <w:sz w:val="22"/>
                <w:szCs w:val="22"/>
                <w:lang w:val="en-GB"/>
              </w:rPr>
              <w:t>%</w:t>
            </w:r>
          </w:p>
        </w:tc>
      </w:tr>
    </w:tbl>
    <w:p w14:paraId="143DBF08" w14:textId="77777777" w:rsidR="006E5416" w:rsidRPr="00D22C6F" w:rsidRDefault="006E5416" w:rsidP="009D6877">
      <w:pPr>
        <w:rPr>
          <w:rFonts w:cstheme="majorBidi"/>
          <w:lang w:val="en-GB"/>
        </w:rPr>
      </w:pPr>
    </w:p>
    <w:p w14:paraId="54B57382" w14:textId="48F96BA1" w:rsidR="00BA3173" w:rsidRPr="00D22C6F" w:rsidRDefault="00C74A9B" w:rsidP="00BA3173">
      <w:pPr>
        <w:keepNext/>
        <w:rPr>
          <w:lang w:val="en-GB"/>
        </w:rPr>
      </w:pPr>
      <w:r w:rsidRPr="00D22C6F">
        <w:rPr>
          <w:noProof/>
          <w:lang w:val="en-GB"/>
        </w:rPr>
        <w:drawing>
          <wp:inline distT="0" distB="0" distL="0" distR="0" wp14:anchorId="23A2E6F7" wp14:editId="4EF0FA8C">
            <wp:extent cx="6045200" cy="1892300"/>
            <wp:effectExtent l="0" t="0" r="0" b="0"/>
            <wp:docPr id="46212455" name="Picture 1" descr="Pie chart of Purchased Energy Emissions. Residential Care and Social Assistance Services make up 36.93% of the chart, Health Care Services make up 62.44%, and Pharmaceutical emissions make up 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12455" name="Picture 1" descr="Pie chart of Purchased Energy Emissions. Residential Care and Social Assistance Services make up 36.93% of the chart, Health Care Services make up 62.44%, and Pharmaceutical emissions make up 0.64%"/>
                    <pic:cNvPicPr/>
                  </pic:nvPicPr>
                  <pic:blipFill>
                    <a:blip r:embed="rId49"/>
                    <a:stretch>
                      <a:fillRect/>
                    </a:stretch>
                  </pic:blipFill>
                  <pic:spPr>
                    <a:xfrm>
                      <a:off x="0" y="0"/>
                      <a:ext cx="6045200" cy="1892300"/>
                    </a:xfrm>
                    <a:prstGeom prst="rect">
                      <a:avLst/>
                    </a:prstGeom>
                  </pic:spPr>
                </pic:pic>
              </a:graphicData>
            </a:graphic>
          </wp:inline>
        </w:drawing>
      </w:r>
      <w:r w:rsidR="00826A87" w:rsidRPr="00D22C6F">
        <w:rPr>
          <w:lang w:val="en-GB"/>
        </w:rPr>
        <w:t xml:space="preserve"> </w:t>
      </w:r>
    </w:p>
    <w:p w14:paraId="39FE0336" w14:textId="4DF60E4A" w:rsidR="00246483" w:rsidRPr="00D22C6F" w:rsidRDefault="00BA3173" w:rsidP="00BA3173">
      <w:pPr>
        <w:rPr>
          <w:lang w:val="en-GB"/>
        </w:rPr>
      </w:pPr>
      <w:bookmarkStart w:id="163" w:name="_Toc189756475"/>
      <w:r w:rsidRPr="00D22C6F">
        <w:rPr>
          <w:lang w:val="en-GB"/>
        </w:rPr>
        <w:t xml:space="preserve">Figure </w:t>
      </w:r>
      <w:r w:rsidRPr="00D22C6F">
        <w:rPr>
          <w:lang w:val="en-GB"/>
        </w:rPr>
        <w:fldChar w:fldCharType="begin"/>
      </w:r>
      <w:r w:rsidRPr="00D22C6F">
        <w:rPr>
          <w:lang w:val="en-GB"/>
        </w:rPr>
        <w:instrText xml:space="preserve"> SEQ Figure \* ARABIC </w:instrText>
      </w:r>
      <w:r w:rsidRPr="00D22C6F">
        <w:rPr>
          <w:lang w:val="en-GB"/>
        </w:rPr>
        <w:fldChar w:fldCharType="separate"/>
      </w:r>
      <w:r w:rsidR="007F17E5">
        <w:rPr>
          <w:noProof/>
          <w:lang w:val="en-GB"/>
        </w:rPr>
        <w:t>10</w:t>
      </w:r>
      <w:r w:rsidRPr="00D22C6F">
        <w:rPr>
          <w:lang w:val="en-GB"/>
        </w:rPr>
        <w:fldChar w:fldCharType="end"/>
      </w:r>
      <w:r w:rsidRPr="00D22C6F">
        <w:rPr>
          <w:lang w:val="en-GB"/>
        </w:rPr>
        <w:t xml:space="preserve">: Emissions from Purchased </w:t>
      </w:r>
      <w:r w:rsidR="000E0049" w:rsidRPr="00D22C6F">
        <w:rPr>
          <w:lang w:val="en-GB"/>
        </w:rPr>
        <w:t>Energy</w:t>
      </w:r>
      <w:bookmarkEnd w:id="163"/>
    </w:p>
    <w:p w14:paraId="062E02BA" w14:textId="7855D7AF" w:rsidR="00471AD9" w:rsidRPr="00D22C6F" w:rsidRDefault="00471AD9" w:rsidP="00471AD9">
      <w:pPr>
        <w:pStyle w:val="Heading1"/>
        <w:rPr>
          <w:rFonts w:cstheme="majorBidi"/>
          <w:lang w:val="en-GB"/>
        </w:rPr>
      </w:pPr>
      <w:bookmarkStart w:id="164" w:name="_Toc1722047790"/>
      <w:bookmarkStart w:id="165" w:name="_Toc181105845"/>
      <w:bookmarkStart w:id="166" w:name="_Toc189756432"/>
      <w:r w:rsidRPr="00D22C6F">
        <w:rPr>
          <w:rFonts w:cstheme="majorBidi"/>
          <w:lang w:val="en-GB"/>
        </w:rPr>
        <w:lastRenderedPageBreak/>
        <w:t>6</w:t>
      </w:r>
      <w:r w:rsidR="00BA3173" w:rsidRPr="00D22C6F">
        <w:rPr>
          <w:rFonts w:cstheme="majorBidi"/>
          <w:lang w:val="en-GB"/>
        </w:rPr>
        <w:t>.</w:t>
      </w:r>
      <w:r w:rsidRPr="00D22C6F">
        <w:rPr>
          <w:rFonts w:cstheme="majorBidi"/>
          <w:lang w:val="en-GB"/>
        </w:rPr>
        <w:t xml:space="preserve"> Scope 3 emissions sources</w:t>
      </w:r>
      <w:bookmarkEnd w:id="164"/>
      <w:bookmarkEnd w:id="165"/>
      <w:bookmarkEnd w:id="166"/>
    </w:p>
    <w:p w14:paraId="789ACF93" w14:textId="77777777" w:rsidR="00751B10" w:rsidRPr="00D22C6F" w:rsidRDefault="00751B10" w:rsidP="0081500F">
      <w:pPr>
        <w:rPr>
          <w:lang w:val="en-GB"/>
        </w:rPr>
      </w:pPr>
    </w:p>
    <w:p w14:paraId="5DABBCF2" w14:textId="041EA530" w:rsidR="00FB6EE2" w:rsidRPr="00D22C6F" w:rsidRDefault="1679E2BD" w:rsidP="0081500F">
      <w:pPr>
        <w:rPr>
          <w:lang w:val="en-GB"/>
        </w:rPr>
      </w:pPr>
      <w:r w:rsidRPr="00D22C6F">
        <w:rPr>
          <w:lang w:val="en-GB"/>
        </w:rPr>
        <w:t xml:space="preserve">Scope 3 emissions </w:t>
      </w:r>
      <w:r w:rsidR="00456C0C" w:rsidRPr="00D22C6F">
        <w:rPr>
          <w:lang w:val="en-GB"/>
        </w:rPr>
        <w:t xml:space="preserve">are emissions </w:t>
      </w:r>
      <w:r w:rsidR="0068457F" w:rsidRPr="00D22C6F">
        <w:rPr>
          <w:lang w:val="en-GB"/>
        </w:rPr>
        <w:t xml:space="preserve">generated </w:t>
      </w:r>
      <w:r w:rsidR="001E4BC5" w:rsidRPr="00D22C6F">
        <w:rPr>
          <w:lang w:val="en-GB"/>
        </w:rPr>
        <w:t>in</w:t>
      </w:r>
      <w:r w:rsidR="00F5065B" w:rsidRPr="00D22C6F">
        <w:rPr>
          <w:lang w:val="en-GB"/>
        </w:rPr>
        <w:t xml:space="preserve"> the</w:t>
      </w:r>
      <w:r w:rsidR="001E4BC5" w:rsidRPr="00D22C6F">
        <w:rPr>
          <w:lang w:val="en-GB"/>
        </w:rPr>
        <w:t xml:space="preserve"> production, transportation and disposal of</w:t>
      </w:r>
      <w:r w:rsidR="00456C0C" w:rsidRPr="00D22C6F">
        <w:rPr>
          <w:lang w:val="en-GB"/>
        </w:rPr>
        <w:t xml:space="preserve"> </w:t>
      </w:r>
      <w:r w:rsidR="006039A2" w:rsidRPr="00D22C6F">
        <w:rPr>
          <w:lang w:val="en-GB"/>
        </w:rPr>
        <w:t>the (non-energy) goods and services purchased by the reporting entity. They</w:t>
      </w:r>
      <w:r w:rsidR="00AF5B1F" w:rsidRPr="00D22C6F">
        <w:rPr>
          <w:lang w:val="en-GB"/>
        </w:rPr>
        <w:t xml:space="preserve"> arise as </w:t>
      </w:r>
      <w:r w:rsidR="3C20B9A9" w:rsidRPr="00D22C6F">
        <w:rPr>
          <w:lang w:val="en-GB"/>
        </w:rPr>
        <w:t xml:space="preserve">the result of activities from assets not owned or controlled by the reporting </w:t>
      </w:r>
      <w:r w:rsidR="00456C0C" w:rsidRPr="00D22C6F">
        <w:rPr>
          <w:lang w:val="en-GB"/>
        </w:rPr>
        <w:t>entity</w:t>
      </w:r>
      <w:r w:rsidR="3C20B9A9" w:rsidRPr="00D22C6F">
        <w:rPr>
          <w:lang w:val="en-GB"/>
        </w:rPr>
        <w:t>, but that the organisation indirectly affects in its value chain.</w:t>
      </w:r>
      <w:r w:rsidR="6963F431" w:rsidRPr="00D22C6F">
        <w:rPr>
          <w:lang w:val="en-GB"/>
        </w:rPr>
        <w:t xml:space="preserve"> </w:t>
      </w:r>
      <w:r w:rsidR="002A0F6D" w:rsidRPr="00D22C6F">
        <w:rPr>
          <w:lang w:val="en-GB"/>
        </w:rPr>
        <w:t xml:space="preserve">ARUP </w:t>
      </w:r>
      <w:r w:rsidR="004C0E10" w:rsidRPr="00D22C6F">
        <w:rPr>
          <w:lang w:val="en-GB"/>
        </w:rPr>
        <w:t>estimate</w:t>
      </w:r>
      <w:r w:rsidR="492D2643" w:rsidRPr="00D22C6F">
        <w:rPr>
          <w:lang w:val="en-GB"/>
        </w:rPr>
        <w:t xml:space="preserve"> </w:t>
      </w:r>
      <w:r w:rsidR="00BA3173" w:rsidRPr="00D22C6F">
        <w:rPr>
          <w:lang w:val="en-GB"/>
        </w:rPr>
        <w:t>s</w:t>
      </w:r>
      <w:r w:rsidR="7A2D43CC" w:rsidRPr="00D22C6F">
        <w:rPr>
          <w:lang w:val="en-GB"/>
        </w:rPr>
        <w:t>cope 3 emissions</w:t>
      </w:r>
      <w:r w:rsidR="492D2643" w:rsidRPr="00D22C6F">
        <w:rPr>
          <w:lang w:val="en-GB"/>
        </w:rPr>
        <w:t xml:space="preserve"> </w:t>
      </w:r>
      <w:r w:rsidR="00352267" w:rsidRPr="00D22C6F">
        <w:rPr>
          <w:lang w:val="en-GB"/>
        </w:rPr>
        <w:t>constitute</w:t>
      </w:r>
      <w:r w:rsidR="492D2643" w:rsidRPr="00D22C6F">
        <w:rPr>
          <w:lang w:val="en-GB"/>
        </w:rPr>
        <w:t xml:space="preserve"> approximately 71% of </w:t>
      </w:r>
      <w:r w:rsidR="5C4AE63D" w:rsidRPr="00D22C6F">
        <w:rPr>
          <w:lang w:val="en-GB"/>
        </w:rPr>
        <w:t>h</w:t>
      </w:r>
      <w:r w:rsidR="48AC20E9" w:rsidRPr="00D22C6F">
        <w:rPr>
          <w:lang w:val="en-GB"/>
        </w:rPr>
        <w:t xml:space="preserve">ealth system </w:t>
      </w:r>
      <w:r w:rsidRPr="00D22C6F">
        <w:rPr>
          <w:lang w:val="en-GB"/>
        </w:rPr>
        <w:t>emissions</w:t>
      </w:r>
      <w:r w:rsidR="48AC20E9" w:rsidRPr="00D22C6F">
        <w:rPr>
          <w:lang w:val="en-GB"/>
        </w:rPr>
        <w:t xml:space="preserve"> </w:t>
      </w:r>
      <w:r w:rsidR="008077C9" w:rsidRPr="00D22C6F">
        <w:rPr>
          <w:lang w:val="en-GB"/>
        </w:rPr>
        <w:t>globally</w:t>
      </w:r>
      <w:r w:rsidRPr="00D22C6F">
        <w:rPr>
          <w:lang w:val="en-GB"/>
        </w:rPr>
        <w:t>.</w:t>
      </w:r>
      <w:r w:rsidR="00FD7784" w:rsidRPr="00D22C6F">
        <w:rPr>
          <w:rStyle w:val="EndnoteReference"/>
          <w:lang w:val="en-GB"/>
        </w:rPr>
        <w:endnoteReference w:id="59"/>
      </w:r>
    </w:p>
    <w:p w14:paraId="280E780E" w14:textId="5B3BD588" w:rsidR="008E383A" w:rsidRPr="00D22C6F" w:rsidRDefault="008E383A">
      <w:pPr>
        <w:rPr>
          <w:rFonts w:eastAsia="Arial" w:cstheme="majorBidi"/>
          <w:lang w:val="en-GB"/>
        </w:rPr>
      </w:pPr>
    </w:p>
    <w:p w14:paraId="6542247C" w14:textId="6B5EC989" w:rsidR="00D34D96" w:rsidRPr="00D22C6F" w:rsidRDefault="002349AE">
      <w:pPr>
        <w:rPr>
          <w:rFonts w:eastAsia="Arial" w:cstheme="majorBidi"/>
          <w:lang w:val="en-GB"/>
        </w:rPr>
      </w:pPr>
      <w:r w:rsidRPr="00D22C6F">
        <w:rPr>
          <w:rFonts w:eastAsia="Arial" w:cstheme="majorBidi"/>
          <w:lang w:val="en-GB"/>
        </w:rPr>
        <w:t xml:space="preserve">This </w:t>
      </w:r>
      <w:r w:rsidR="00AE2C02" w:rsidRPr="00D22C6F">
        <w:rPr>
          <w:rFonts w:eastAsia="Arial" w:cstheme="majorBidi"/>
          <w:lang w:val="en-GB"/>
        </w:rPr>
        <w:t>section</w:t>
      </w:r>
      <w:r w:rsidRPr="00D22C6F">
        <w:rPr>
          <w:rFonts w:eastAsia="Arial" w:cstheme="majorBidi"/>
          <w:lang w:val="en-GB"/>
        </w:rPr>
        <w:t xml:space="preserve"> presents </w:t>
      </w:r>
      <w:r w:rsidR="006C163F" w:rsidRPr="00D22C6F">
        <w:rPr>
          <w:rFonts w:eastAsia="Arial" w:cstheme="majorBidi"/>
          <w:lang w:val="en-GB"/>
        </w:rPr>
        <w:t xml:space="preserve">estimates of scope 3 emissions using the categorisation discussed in section 2.4 and Appendix </w:t>
      </w:r>
      <w:r w:rsidR="001A6CE5" w:rsidRPr="00D22C6F">
        <w:rPr>
          <w:rFonts w:eastAsia="Arial" w:cstheme="majorBidi"/>
          <w:lang w:val="en-GB"/>
        </w:rPr>
        <w:t>E</w:t>
      </w:r>
      <w:r w:rsidR="006C163F" w:rsidRPr="00D22C6F">
        <w:rPr>
          <w:rFonts w:eastAsia="Arial" w:cstheme="majorBidi"/>
          <w:lang w:val="en-GB"/>
        </w:rPr>
        <w:t xml:space="preserve">. </w:t>
      </w:r>
      <w:r w:rsidR="00BB48CB" w:rsidRPr="00D22C6F">
        <w:rPr>
          <w:rFonts w:eastAsia="Arial" w:cstheme="majorBidi"/>
          <w:lang w:val="en-GB"/>
        </w:rPr>
        <w:t xml:space="preserve">Where applicable, key products and services contributing to these emissions (measured at IOPC level) are highlighted. </w:t>
      </w:r>
      <w:r w:rsidR="00D34D96" w:rsidRPr="00D22C6F">
        <w:rPr>
          <w:rFonts w:eastAsia="Arial" w:cstheme="majorBidi"/>
          <w:lang w:val="en-GB"/>
        </w:rPr>
        <w:t xml:space="preserve">We report the percentage contribution of each emissions category to scope 3 emissions and to total emissions. For Human Pharmaceutical and Medicinal Product Manufacturing, </w:t>
      </w:r>
      <w:r w:rsidR="003D04E4" w:rsidRPr="00D22C6F">
        <w:rPr>
          <w:lang w:val="en-GB"/>
        </w:rPr>
        <w:t>s</w:t>
      </w:r>
      <w:r w:rsidR="008216C6" w:rsidRPr="00D22C6F">
        <w:rPr>
          <w:lang w:val="en-GB"/>
        </w:rPr>
        <w:t>cope 3 emissions account for 9</w:t>
      </w:r>
      <w:r w:rsidR="002F1D58" w:rsidRPr="00D22C6F">
        <w:rPr>
          <w:lang w:val="en-GB"/>
        </w:rPr>
        <w:t>7.</w:t>
      </w:r>
      <w:r w:rsidR="00AC013E" w:rsidRPr="00D22C6F">
        <w:rPr>
          <w:lang w:val="en-GB"/>
        </w:rPr>
        <w:t>92</w:t>
      </w:r>
      <w:r w:rsidR="008216C6" w:rsidRPr="00D22C6F">
        <w:rPr>
          <w:lang w:val="en-GB"/>
        </w:rPr>
        <w:t>% of total emissions</w:t>
      </w:r>
      <w:r w:rsidR="00CD7993" w:rsidRPr="00D22C6F">
        <w:rPr>
          <w:lang w:val="en-GB"/>
        </w:rPr>
        <w:t xml:space="preserve"> – hence </w:t>
      </w:r>
      <w:r w:rsidR="00EA5FD4" w:rsidRPr="00D22C6F">
        <w:rPr>
          <w:lang w:val="en-GB"/>
        </w:rPr>
        <w:t>each emissions category</w:t>
      </w:r>
      <w:r w:rsidR="00F53C2E" w:rsidRPr="00D22C6F">
        <w:rPr>
          <w:lang w:val="en-GB"/>
        </w:rPr>
        <w:t>’s percentag</w:t>
      </w:r>
      <w:r w:rsidR="00E6592A" w:rsidRPr="00D22C6F">
        <w:rPr>
          <w:lang w:val="en-GB"/>
        </w:rPr>
        <w:t>e contribution</w:t>
      </w:r>
      <w:r w:rsidR="00EA5FD4" w:rsidRPr="00D22C6F">
        <w:rPr>
          <w:lang w:val="en-GB"/>
        </w:rPr>
        <w:t xml:space="preserve"> to scope 3 emissions </w:t>
      </w:r>
      <w:r w:rsidR="00043EE6" w:rsidRPr="00D22C6F">
        <w:rPr>
          <w:lang w:val="en-GB"/>
        </w:rPr>
        <w:t>is</w:t>
      </w:r>
      <w:r w:rsidR="000E6BFA" w:rsidRPr="00D22C6F">
        <w:rPr>
          <w:lang w:val="en-GB"/>
        </w:rPr>
        <w:t xml:space="preserve"> </w:t>
      </w:r>
      <w:proofErr w:type="gramStart"/>
      <w:r w:rsidR="000E6BFA" w:rsidRPr="00D22C6F">
        <w:rPr>
          <w:lang w:val="en-GB"/>
        </w:rPr>
        <w:t>similar to</w:t>
      </w:r>
      <w:proofErr w:type="gramEnd"/>
      <w:r w:rsidR="000E6BFA" w:rsidRPr="00D22C6F">
        <w:rPr>
          <w:lang w:val="en-GB"/>
        </w:rPr>
        <w:t xml:space="preserve"> </w:t>
      </w:r>
      <w:r w:rsidR="00000509" w:rsidRPr="00D22C6F">
        <w:rPr>
          <w:lang w:val="en-GB"/>
        </w:rPr>
        <w:t>its</w:t>
      </w:r>
      <w:r w:rsidR="000E6BFA" w:rsidRPr="00D22C6F">
        <w:rPr>
          <w:lang w:val="en-GB"/>
        </w:rPr>
        <w:t xml:space="preserve"> </w:t>
      </w:r>
      <w:r w:rsidR="00694F57" w:rsidRPr="00D22C6F">
        <w:rPr>
          <w:lang w:val="en-GB"/>
        </w:rPr>
        <w:t xml:space="preserve">percentage </w:t>
      </w:r>
      <w:r w:rsidR="000E6BFA" w:rsidRPr="00D22C6F">
        <w:rPr>
          <w:lang w:val="en-GB"/>
        </w:rPr>
        <w:t>contribution to total emissions.</w:t>
      </w:r>
    </w:p>
    <w:p w14:paraId="5B35A432" w14:textId="5AA43626" w:rsidR="00E44E9C" w:rsidRPr="00D22C6F" w:rsidRDefault="00E44E9C" w:rsidP="00E44E9C">
      <w:pPr>
        <w:rPr>
          <w:rFonts w:eastAsia="Arial" w:cstheme="majorBidi"/>
          <w:lang w:val="en-GB"/>
        </w:rPr>
      </w:pPr>
    </w:p>
    <w:tbl>
      <w:tblPr>
        <w:tblStyle w:val="TableGrid"/>
        <w:tblW w:w="0" w:type="auto"/>
        <w:tblBorders>
          <w:top w:val="single" w:sz="4" w:space="0" w:color="000000"/>
          <w:left w:val="single" w:sz="4" w:space="0" w:color="000000"/>
          <w:bottom w:val="single" w:sz="4" w:space="0" w:color="000000"/>
          <w:right w:val="single" w:sz="4" w:space="0" w:color="000000"/>
          <w:insideH w:val="none" w:sz="0" w:space="0" w:color="auto"/>
        </w:tblBorders>
        <w:tblLook w:val="04A0" w:firstRow="1" w:lastRow="0" w:firstColumn="1" w:lastColumn="0" w:noHBand="0" w:noVBand="1"/>
      </w:tblPr>
      <w:tblGrid>
        <w:gridCol w:w="9730"/>
      </w:tblGrid>
      <w:tr w:rsidR="00E44E9C" w:rsidRPr="00D22C6F" w14:paraId="43301F47" w14:textId="77777777" w:rsidTr="007407EF">
        <w:trPr>
          <w:cnfStyle w:val="100000000000" w:firstRow="1" w:lastRow="0" w:firstColumn="0" w:lastColumn="0" w:oddVBand="0" w:evenVBand="0" w:oddHBand="0" w:evenHBand="0" w:firstRowFirstColumn="0" w:firstRowLastColumn="0" w:lastRowFirstColumn="0" w:lastRowLastColumn="0"/>
        </w:trPr>
        <w:tc>
          <w:tcPr>
            <w:tcW w:w="9740" w:type="dxa"/>
            <w:shd w:val="clear" w:color="auto" w:fill="auto"/>
          </w:tcPr>
          <w:p w14:paraId="0FD771CA" w14:textId="6695663B" w:rsidR="007407EF" w:rsidRPr="00D22C6F" w:rsidRDefault="007407EF" w:rsidP="007407EF">
            <w:pPr>
              <w:pStyle w:val="Heading4"/>
              <w:rPr>
                <w:rFonts w:eastAsia="Arial"/>
                <w:lang w:val="en-GB"/>
              </w:rPr>
            </w:pPr>
            <w:r w:rsidRPr="00D22C6F">
              <w:rPr>
                <w:rFonts w:eastAsia="Arial"/>
                <w:lang w:val="en-GB"/>
              </w:rPr>
              <w:t>Green Procurement Guidelines</w:t>
            </w:r>
          </w:p>
          <w:p w14:paraId="05CB62AE" w14:textId="77777777" w:rsidR="007407EF" w:rsidRPr="00D22C6F" w:rsidRDefault="007407EF" w:rsidP="007407EF">
            <w:pPr>
              <w:rPr>
                <w:rFonts w:eastAsia="Arial"/>
                <w:lang w:val="en-GB"/>
              </w:rPr>
            </w:pPr>
          </w:p>
          <w:p w14:paraId="5735154B" w14:textId="77777777" w:rsidR="007407EF" w:rsidRPr="00D22C6F" w:rsidRDefault="007407EF" w:rsidP="007407EF">
            <w:pPr>
              <w:rPr>
                <w:rFonts w:eastAsia="Arial"/>
                <w:sz w:val="24"/>
                <w:szCs w:val="24"/>
                <w:lang w:val="en-GB"/>
              </w:rPr>
            </w:pPr>
            <w:r w:rsidRPr="00D22C6F">
              <w:rPr>
                <w:rFonts w:eastAsia="Arial"/>
                <w:sz w:val="24"/>
                <w:szCs w:val="24"/>
                <w:lang w:val="en-GB"/>
              </w:rPr>
              <w:t xml:space="preserve">Several national health systems have introduced </w:t>
            </w:r>
            <w:r w:rsidRPr="00D22C6F">
              <w:rPr>
                <w:rFonts w:eastAsia="Arial"/>
                <w:b/>
                <w:bCs/>
                <w:sz w:val="24"/>
                <w:szCs w:val="24"/>
                <w:lang w:val="en-GB"/>
              </w:rPr>
              <w:t>green procurement</w:t>
            </w:r>
            <w:r w:rsidRPr="00D22C6F">
              <w:rPr>
                <w:rFonts w:eastAsia="Arial"/>
                <w:sz w:val="24"/>
                <w:szCs w:val="24"/>
                <w:lang w:val="en-GB"/>
              </w:rPr>
              <w:t xml:space="preserve"> guidelines to encourage suppliers of goods and services to report and reduce their emissions, introduce more environmentally friendly products, and address other social and environmental impacts.</w:t>
            </w:r>
          </w:p>
          <w:p w14:paraId="2A7EBFF4" w14:textId="77777777" w:rsidR="007407EF" w:rsidRPr="00D22C6F" w:rsidRDefault="007407EF" w:rsidP="007407EF">
            <w:pPr>
              <w:rPr>
                <w:rFonts w:eastAsia="Arial"/>
                <w:sz w:val="24"/>
                <w:szCs w:val="24"/>
                <w:lang w:val="en-GB"/>
              </w:rPr>
            </w:pPr>
          </w:p>
          <w:p w14:paraId="5B96C815" w14:textId="76AC56BA" w:rsidR="007407EF" w:rsidRPr="00D22C6F" w:rsidRDefault="007407EF" w:rsidP="007407EF">
            <w:pPr>
              <w:rPr>
                <w:rFonts w:eastAsia="Arial"/>
                <w:sz w:val="24"/>
                <w:szCs w:val="24"/>
                <w:lang w:val="en-GB"/>
              </w:rPr>
            </w:pPr>
            <w:r w:rsidRPr="00D22C6F">
              <w:rPr>
                <w:rFonts w:eastAsia="Arial"/>
                <w:sz w:val="24"/>
                <w:szCs w:val="24"/>
                <w:lang w:val="en-GB"/>
              </w:rPr>
              <w:t>In England, the NHS Supplier Roadmap requires suppliers to publish emissions reduction plans and commit to achieving net zero emissions by 2050.</w:t>
            </w:r>
            <w:bookmarkStart w:id="167" w:name="_Ref178927803"/>
            <w:r w:rsidRPr="00D22C6F">
              <w:rPr>
                <w:rStyle w:val="EndnoteReference"/>
                <w:sz w:val="24"/>
                <w:szCs w:val="24"/>
                <w:lang w:val="en-GB"/>
              </w:rPr>
              <w:endnoteReference w:id="60"/>
            </w:r>
            <w:bookmarkEnd w:id="167"/>
            <w:r w:rsidRPr="00D22C6F">
              <w:rPr>
                <w:rFonts w:eastAsia="Arial"/>
                <w:sz w:val="24"/>
                <w:szCs w:val="24"/>
                <w:lang w:val="en-GB"/>
              </w:rPr>
              <w:t xml:space="preserve"> Several European countries, including the Netherlands and Sweden, have incorporated environmental sustainability into public sector procurement rules.</w:t>
            </w:r>
            <w:r w:rsidRPr="00D22C6F">
              <w:rPr>
                <w:rStyle w:val="EndnoteReference"/>
                <w:rFonts w:eastAsia="Arial" w:cstheme="majorBidi"/>
                <w:sz w:val="24"/>
                <w:szCs w:val="24"/>
                <w:lang w:val="en-GB"/>
              </w:rPr>
              <w:endnoteReference w:id="61"/>
            </w:r>
            <w:r w:rsidRPr="00D22C6F">
              <w:rPr>
                <w:rFonts w:eastAsia="Arial"/>
                <w:sz w:val="24"/>
                <w:szCs w:val="24"/>
                <w:vertAlign w:val="superscript"/>
                <w:lang w:val="en-GB"/>
              </w:rPr>
              <w:t>,</w:t>
            </w:r>
            <w:r w:rsidRPr="00D22C6F">
              <w:rPr>
                <w:rStyle w:val="EndnoteReference"/>
                <w:rFonts w:eastAsia="Arial" w:cstheme="majorBidi"/>
                <w:sz w:val="24"/>
                <w:szCs w:val="24"/>
                <w:lang w:val="en-GB"/>
              </w:rPr>
              <w:endnoteReference w:id="62"/>
            </w:r>
            <w:r w:rsidRPr="00D22C6F">
              <w:rPr>
                <w:rFonts w:eastAsia="Arial"/>
                <w:sz w:val="24"/>
                <w:szCs w:val="24"/>
                <w:lang w:val="en-GB"/>
              </w:rPr>
              <w:t xml:space="preserve"> Similarly, the United Nations Development Programme has published guidelines for sustainable procurement of healthcare commodities and services that take account of environmental, social and economic impacts.</w:t>
            </w:r>
            <w:bookmarkStart w:id="168" w:name="_Ref178928034"/>
            <w:r w:rsidRPr="00D22C6F">
              <w:rPr>
                <w:rStyle w:val="EndnoteReference"/>
                <w:rFonts w:eastAsia="Arial" w:cstheme="majorBidi"/>
                <w:sz w:val="24"/>
                <w:szCs w:val="24"/>
                <w:lang w:val="en-GB"/>
              </w:rPr>
              <w:endnoteReference w:id="63"/>
            </w:r>
            <w:bookmarkEnd w:id="168"/>
            <w:r w:rsidRPr="00D22C6F">
              <w:rPr>
                <w:rFonts w:eastAsia="Arial"/>
                <w:sz w:val="24"/>
                <w:szCs w:val="24"/>
                <w:lang w:val="en-GB"/>
              </w:rPr>
              <w:t xml:space="preserve"> These guidelines advocate including life cycle costs and environmental impacts in procurement decisions.</w:t>
            </w:r>
            <w:r w:rsidRPr="00D22C6F">
              <w:rPr>
                <w:rFonts w:eastAsia="Arial"/>
                <w:vertAlign w:val="superscript"/>
                <w:lang w:val="en-GB"/>
              </w:rPr>
              <w:fldChar w:fldCharType="begin"/>
            </w:r>
            <w:r w:rsidRPr="00D22C6F">
              <w:rPr>
                <w:rFonts w:eastAsia="Arial"/>
                <w:sz w:val="24"/>
                <w:szCs w:val="24"/>
                <w:vertAlign w:val="superscript"/>
                <w:lang w:val="en-GB"/>
              </w:rPr>
              <w:instrText xml:space="preserve"> NOTEREF _Ref178927803 \f \h  \* MERGEFORMAT </w:instrText>
            </w:r>
            <w:r w:rsidRPr="00D22C6F">
              <w:rPr>
                <w:rFonts w:eastAsia="Arial"/>
                <w:vertAlign w:val="superscript"/>
                <w:lang w:val="en-GB"/>
              </w:rPr>
            </w:r>
            <w:r w:rsidRPr="00D22C6F">
              <w:rPr>
                <w:rFonts w:eastAsia="Arial"/>
                <w:vertAlign w:val="superscript"/>
                <w:lang w:val="en-GB"/>
              </w:rPr>
              <w:fldChar w:fldCharType="separate"/>
            </w:r>
            <w:r w:rsidR="007F17E5" w:rsidRPr="007F17E5">
              <w:rPr>
                <w:rStyle w:val="EndnoteReference"/>
                <w:rFonts w:eastAsia="Arial"/>
                <w:sz w:val="24"/>
                <w:szCs w:val="24"/>
                <w:lang w:val="en-GB"/>
              </w:rPr>
              <w:t>59</w:t>
            </w:r>
            <w:r w:rsidRPr="00D22C6F">
              <w:rPr>
                <w:rFonts w:eastAsia="Arial"/>
                <w:vertAlign w:val="superscript"/>
                <w:lang w:val="en-GB"/>
              </w:rPr>
              <w:fldChar w:fldCharType="end"/>
            </w:r>
            <w:r w:rsidRPr="00D22C6F">
              <w:rPr>
                <w:rFonts w:eastAsia="Arial"/>
                <w:sz w:val="24"/>
                <w:szCs w:val="24"/>
                <w:vertAlign w:val="superscript"/>
                <w:lang w:val="en-GB"/>
              </w:rPr>
              <w:t>,</w:t>
            </w:r>
            <w:r w:rsidRPr="00D22C6F">
              <w:rPr>
                <w:rFonts w:eastAsia="Arial"/>
                <w:vertAlign w:val="superscript"/>
                <w:lang w:val="en-GB"/>
              </w:rPr>
              <w:fldChar w:fldCharType="begin"/>
            </w:r>
            <w:r w:rsidRPr="00D22C6F">
              <w:rPr>
                <w:rFonts w:eastAsia="Arial"/>
                <w:sz w:val="24"/>
                <w:szCs w:val="24"/>
                <w:vertAlign w:val="superscript"/>
                <w:lang w:val="en-GB"/>
              </w:rPr>
              <w:instrText xml:space="preserve"> NOTEREF _Ref178928034 \f \h  \* MERGEFORMAT </w:instrText>
            </w:r>
            <w:r w:rsidRPr="00D22C6F">
              <w:rPr>
                <w:rFonts w:eastAsia="Arial"/>
                <w:vertAlign w:val="superscript"/>
                <w:lang w:val="en-GB"/>
              </w:rPr>
            </w:r>
            <w:r w:rsidRPr="00D22C6F">
              <w:rPr>
                <w:rFonts w:eastAsia="Arial"/>
                <w:vertAlign w:val="superscript"/>
                <w:lang w:val="en-GB"/>
              </w:rPr>
              <w:fldChar w:fldCharType="separate"/>
            </w:r>
            <w:r w:rsidR="007F17E5" w:rsidRPr="007F17E5">
              <w:rPr>
                <w:rStyle w:val="EndnoteReference"/>
                <w:rFonts w:eastAsia="Arial"/>
                <w:sz w:val="24"/>
                <w:szCs w:val="24"/>
                <w:lang w:val="en-GB"/>
              </w:rPr>
              <w:t>62</w:t>
            </w:r>
            <w:r w:rsidRPr="00D22C6F">
              <w:rPr>
                <w:rFonts w:eastAsia="Arial"/>
                <w:vertAlign w:val="superscript"/>
                <w:lang w:val="en-GB"/>
              </w:rPr>
              <w:fldChar w:fldCharType="end"/>
            </w:r>
          </w:p>
          <w:p w14:paraId="4286C2AB" w14:textId="77777777" w:rsidR="007407EF" w:rsidRPr="00D22C6F" w:rsidRDefault="007407EF" w:rsidP="007407EF">
            <w:pPr>
              <w:rPr>
                <w:rFonts w:eastAsia="Arial"/>
                <w:sz w:val="24"/>
                <w:szCs w:val="24"/>
                <w:lang w:val="en-GB"/>
              </w:rPr>
            </w:pPr>
          </w:p>
          <w:p w14:paraId="1C74AD7C" w14:textId="46E6E952" w:rsidR="00E44E9C" w:rsidRPr="00D22C6F" w:rsidRDefault="007407EF" w:rsidP="007407EF">
            <w:pPr>
              <w:rPr>
                <w:rFonts w:eastAsia="Arial"/>
                <w:sz w:val="24"/>
                <w:szCs w:val="24"/>
                <w:lang w:val="en-GB"/>
              </w:rPr>
            </w:pPr>
            <w:r w:rsidRPr="00D22C6F">
              <w:rPr>
                <w:rFonts w:eastAsia="Arial"/>
                <w:sz w:val="24"/>
                <w:szCs w:val="24"/>
                <w:lang w:val="en-GB"/>
              </w:rPr>
              <w:t>As many suppliers of goods and services to the Australian health system operate globally, international collaboration to establish common reporting requirements and procurement rules are critical for driving change and minimising red tape. To this end, the Australian Government has joined a consortium including the health systems of England, the United States, Ireland and Norway to collaborate on decarbonisation of health system supply chains.</w:t>
            </w:r>
            <w:r w:rsidRPr="00D22C6F">
              <w:rPr>
                <w:rStyle w:val="EndnoteReference"/>
                <w:rFonts w:eastAsia="Arial"/>
                <w:sz w:val="24"/>
                <w:szCs w:val="24"/>
                <w:lang w:val="en-GB"/>
              </w:rPr>
              <w:endnoteReference w:id="64"/>
            </w:r>
          </w:p>
        </w:tc>
      </w:tr>
    </w:tbl>
    <w:p w14:paraId="145E5C10" w14:textId="77777777" w:rsidR="00E9564F" w:rsidRPr="00D22C6F" w:rsidRDefault="00E9564F" w:rsidP="0034199C">
      <w:pPr>
        <w:rPr>
          <w:lang w:val="en-GB"/>
        </w:rPr>
      </w:pPr>
      <w:bookmarkStart w:id="169" w:name="_Toc1248639801"/>
      <w:bookmarkStart w:id="170" w:name="_Toc181105846"/>
      <w:r w:rsidRPr="00D22C6F">
        <w:rPr>
          <w:lang w:val="en-GB"/>
        </w:rPr>
        <w:br w:type="page"/>
      </w:r>
    </w:p>
    <w:p w14:paraId="7C479467" w14:textId="7473AA6F" w:rsidR="49F2E0BF" w:rsidRPr="00D22C6F" w:rsidRDefault="0081500F" w:rsidP="005B27B3">
      <w:pPr>
        <w:pStyle w:val="Heading2"/>
        <w:spacing w:before="0"/>
        <w:rPr>
          <w:sz w:val="28"/>
          <w:szCs w:val="28"/>
          <w:lang w:val="en-GB"/>
        </w:rPr>
      </w:pPr>
      <w:bookmarkStart w:id="171" w:name="_Toc189756433"/>
      <w:r w:rsidRPr="00D22C6F">
        <w:rPr>
          <w:lang w:val="en-GB"/>
        </w:rPr>
        <w:lastRenderedPageBreak/>
        <w:t xml:space="preserve">6.1 </w:t>
      </w:r>
      <w:r w:rsidR="49F2E0BF" w:rsidRPr="00D22C6F">
        <w:rPr>
          <w:lang w:val="en-GB"/>
        </w:rPr>
        <w:t xml:space="preserve">Purchased </w:t>
      </w:r>
      <w:r w:rsidR="002F16E4" w:rsidRPr="00D22C6F">
        <w:rPr>
          <w:lang w:val="en-GB"/>
        </w:rPr>
        <w:t>G</w:t>
      </w:r>
      <w:r w:rsidR="49F2E0BF" w:rsidRPr="00D22C6F">
        <w:rPr>
          <w:lang w:val="en-GB"/>
        </w:rPr>
        <w:t xml:space="preserve">oods and </w:t>
      </w:r>
      <w:r w:rsidR="002F16E4" w:rsidRPr="00D22C6F">
        <w:rPr>
          <w:lang w:val="en-GB"/>
        </w:rPr>
        <w:t>S</w:t>
      </w:r>
      <w:r w:rsidR="49F2E0BF" w:rsidRPr="00D22C6F">
        <w:rPr>
          <w:lang w:val="en-GB"/>
        </w:rPr>
        <w:t>ervices</w:t>
      </w:r>
      <w:bookmarkEnd w:id="169"/>
      <w:bookmarkEnd w:id="170"/>
      <w:bookmarkEnd w:id="171"/>
    </w:p>
    <w:p w14:paraId="1550F96F" w14:textId="7185B34C" w:rsidR="49F2E0BF" w:rsidRPr="00D22C6F" w:rsidRDefault="00E25F31" w:rsidP="005B27B3">
      <w:pPr>
        <w:rPr>
          <w:b/>
          <w:bCs/>
          <w:lang w:val="en-GB"/>
        </w:rPr>
      </w:pPr>
      <w:r w:rsidRPr="00D22C6F">
        <w:rPr>
          <w:b/>
          <w:bCs/>
          <w:lang w:val="en-GB"/>
        </w:rPr>
        <w:t>10,</w:t>
      </w:r>
      <w:r w:rsidR="00987C5C" w:rsidRPr="00D22C6F">
        <w:rPr>
          <w:b/>
          <w:bCs/>
          <w:lang w:val="en-GB"/>
        </w:rPr>
        <w:t>100</w:t>
      </w:r>
      <w:r w:rsidR="00A318F2" w:rsidRPr="00D22C6F">
        <w:rPr>
          <w:b/>
          <w:bCs/>
          <w:lang w:val="en-GB"/>
        </w:rPr>
        <w:t xml:space="preserve"> </w:t>
      </w:r>
      <w:r w:rsidR="49F2E0BF" w:rsidRPr="00D22C6F">
        <w:rPr>
          <w:b/>
          <w:bCs/>
          <w:lang w:val="en-GB"/>
        </w:rPr>
        <w:t>kt CO</w:t>
      </w:r>
      <w:r w:rsidR="49F2E0BF" w:rsidRPr="00D22C6F">
        <w:rPr>
          <w:b/>
          <w:bCs/>
          <w:vertAlign w:val="subscript"/>
          <w:lang w:val="en-GB"/>
        </w:rPr>
        <w:t>2</w:t>
      </w:r>
      <w:r w:rsidR="00667B97" w:rsidRPr="00D22C6F">
        <w:rPr>
          <w:b/>
          <w:bCs/>
          <w:lang w:val="en-GB"/>
        </w:rPr>
        <w:t>-</w:t>
      </w:r>
      <w:r w:rsidR="49F2E0BF" w:rsidRPr="00D22C6F">
        <w:rPr>
          <w:b/>
          <w:bCs/>
          <w:lang w:val="en-GB"/>
        </w:rPr>
        <w:t>e</w:t>
      </w:r>
      <w:r w:rsidR="00AD2487" w:rsidRPr="00D22C6F">
        <w:rPr>
          <w:b/>
          <w:bCs/>
          <w:lang w:val="en-GB"/>
        </w:rPr>
        <w:t xml:space="preserve"> (</w:t>
      </w:r>
      <w:r w:rsidR="0095251C" w:rsidRPr="00D22C6F">
        <w:rPr>
          <w:b/>
          <w:lang w:val="en-GB"/>
        </w:rPr>
        <w:t>42.9</w:t>
      </w:r>
      <w:r w:rsidR="0037691C" w:rsidRPr="00D22C6F">
        <w:rPr>
          <w:b/>
          <w:lang w:val="en-GB"/>
        </w:rPr>
        <w:t>4</w:t>
      </w:r>
      <w:r w:rsidR="008D6995" w:rsidRPr="00D22C6F">
        <w:rPr>
          <w:b/>
          <w:bCs/>
          <w:lang w:val="en-GB"/>
        </w:rPr>
        <w:t xml:space="preserve">% of total </w:t>
      </w:r>
      <w:r w:rsidR="00B24C61" w:rsidRPr="00D22C6F">
        <w:rPr>
          <w:b/>
          <w:bCs/>
          <w:lang w:val="en-GB"/>
        </w:rPr>
        <w:t xml:space="preserve">health system </w:t>
      </w:r>
      <w:r w:rsidR="008D6995" w:rsidRPr="00D22C6F">
        <w:rPr>
          <w:b/>
          <w:bCs/>
          <w:lang w:val="en-GB"/>
        </w:rPr>
        <w:t>emissions)</w:t>
      </w:r>
    </w:p>
    <w:p w14:paraId="739D023F" w14:textId="77777777" w:rsidR="009A5BDE" w:rsidRPr="00D22C6F" w:rsidRDefault="009A5BDE" w:rsidP="005B27B3">
      <w:pPr>
        <w:rPr>
          <w:lang w:val="en-GB"/>
        </w:rPr>
      </w:pPr>
    </w:p>
    <w:p w14:paraId="45891835" w14:textId="35E7450B" w:rsidR="008374AE" w:rsidRPr="00D22C6F" w:rsidRDefault="008374AE" w:rsidP="005B27B3">
      <w:pPr>
        <w:rPr>
          <w:rFonts w:eastAsia="Arial" w:cstheme="majorBidi"/>
          <w:bCs/>
          <w:lang w:val="en-GB"/>
        </w:rPr>
      </w:pPr>
      <w:r w:rsidRPr="00D22C6F">
        <w:rPr>
          <w:rFonts w:eastAsia="Arial" w:cstheme="majorBidi"/>
          <w:b/>
          <w:lang w:val="en-GB"/>
        </w:rPr>
        <w:t xml:space="preserve">Data source: </w:t>
      </w:r>
      <w:r w:rsidR="007A5205" w:rsidRPr="00D22C6F">
        <w:rPr>
          <w:rFonts w:eastAsia="Arial" w:cstheme="majorBidi"/>
          <w:bCs/>
          <w:lang w:val="en-GB"/>
        </w:rPr>
        <w:t xml:space="preserve">Emissions </w:t>
      </w:r>
      <w:r w:rsidR="00200F4F" w:rsidRPr="00D22C6F">
        <w:rPr>
          <w:rFonts w:eastAsia="Arial" w:cstheme="majorBidi"/>
          <w:bCs/>
          <w:lang w:val="en-GB"/>
        </w:rPr>
        <w:t>from</w:t>
      </w:r>
      <w:r w:rsidR="007A5205" w:rsidRPr="00D22C6F">
        <w:rPr>
          <w:rFonts w:eastAsia="Arial" w:cstheme="majorBidi"/>
          <w:bCs/>
          <w:lang w:val="en-GB"/>
        </w:rPr>
        <w:t xml:space="preserve"> </w:t>
      </w:r>
      <w:r w:rsidR="00E0144C" w:rsidRPr="00D22C6F">
        <w:rPr>
          <w:rFonts w:eastAsia="Arial" w:cstheme="majorBidi"/>
          <w:bCs/>
          <w:lang w:val="en-GB"/>
        </w:rPr>
        <w:t>Respiratory Inhalers</w:t>
      </w:r>
      <w:r w:rsidR="007A5205" w:rsidRPr="00D22C6F">
        <w:rPr>
          <w:rFonts w:eastAsia="Arial" w:cstheme="majorBidi"/>
          <w:bCs/>
          <w:lang w:val="en-GB"/>
        </w:rPr>
        <w:t xml:space="preserve"> are </w:t>
      </w:r>
      <w:r w:rsidR="00200F4F" w:rsidRPr="00D22C6F">
        <w:rPr>
          <w:rFonts w:eastAsia="Arial" w:cstheme="majorBidi"/>
          <w:bCs/>
          <w:lang w:val="en-GB"/>
        </w:rPr>
        <w:t xml:space="preserve">estimated from Pharmaceutical Benefits Scheme data. All other estimates are from </w:t>
      </w:r>
      <w:proofErr w:type="spellStart"/>
      <w:proofErr w:type="gramStart"/>
      <w:r w:rsidR="00DF4D46" w:rsidRPr="00D22C6F">
        <w:rPr>
          <w:rFonts w:eastAsia="Arial" w:cstheme="majorBidi"/>
          <w:bCs/>
          <w:lang w:val="en-GB"/>
        </w:rPr>
        <w:t>NIbES</w:t>
      </w:r>
      <w:proofErr w:type="spellEnd"/>
      <w:proofErr w:type="gramEnd"/>
      <w:r w:rsidR="00DF4D46" w:rsidRPr="00D22C6F">
        <w:rPr>
          <w:rFonts w:eastAsia="Arial" w:cstheme="majorBidi"/>
          <w:bCs/>
          <w:lang w:val="en-GB"/>
        </w:rPr>
        <w:t xml:space="preserve"> and National Accounts expenditure data combined using EEIO </w:t>
      </w:r>
      <w:r w:rsidR="00605AD8" w:rsidRPr="00D22C6F">
        <w:rPr>
          <w:rFonts w:eastAsia="Arial" w:cstheme="majorBidi"/>
          <w:bCs/>
          <w:lang w:val="en-GB"/>
        </w:rPr>
        <w:t>analysis to produce consumption inventory</w:t>
      </w:r>
      <w:r w:rsidR="001962D3" w:rsidRPr="00D22C6F">
        <w:rPr>
          <w:rFonts w:eastAsia="Arial" w:cstheme="majorBidi"/>
          <w:bCs/>
          <w:lang w:val="en-GB"/>
        </w:rPr>
        <w:t>.</w:t>
      </w:r>
    </w:p>
    <w:p w14:paraId="3F192185" w14:textId="77777777" w:rsidR="008374AE" w:rsidRPr="00D22C6F" w:rsidRDefault="008374AE" w:rsidP="005B27B3">
      <w:pPr>
        <w:rPr>
          <w:rFonts w:eastAsia="Arial" w:cstheme="majorBidi"/>
          <w:b/>
          <w:lang w:val="en-GB"/>
        </w:rPr>
      </w:pPr>
    </w:p>
    <w:p w14:paraId="18C69C54" w14:textId="20C09298" w:rsidR="49F2E0BF" w:rsidRPr="00D22C6F" w:rsidRDefault="001B3A60" w:rsidP="005B27B3">
      <w:pPr>
        <w:rPr>
          <w:rFonts w:eastAsia="Arial" w:cstheme="majorBidi"/>
          <w:lang w:val="en-GB"/>
        </w:rPr>
      </w:pPr>
      <w:r w:rsidRPr="00D22C6F">
        <w:rPr>
          <w:rFonts w:eastAsia="Arial" w:cstheme="majorBidi"/>
          <w:b/>
          <w:lang w:val="en-GB"/>
        </w:rPr>
        <w:t xml:space="preserve">GHG </w:t>
      </w:r>
      <w:r w:rsidR="00B94CCC" w:rsidRPr="00D22C6F">
        <w:rPr>
          <w:rFonts w:eastAsia="Arial" w:cstheme="majorBidi"/>
          <w:b/>
          <w:lang w:val="en-GB"/>
        </w:rPr>
        <w:t xml:space="preserve">Protocol </w:t>
      </w:r>
      <w:r w:rsidR="00133500" w:rsidRPr="00D22C6F">
        <w:rPr>
          <w:rFonts w:eastAsia="Arial" w:cstheme="majorBidi"/>
          <w:b/>
          <w:lang w:val="en-GB"/>
        </w:rPr>
        <w:t>category</w:t>
      </w:r>
      <w:r w:rsidR="49F2E0BF" w:rsidRPr="00D22C6F">
        <w:rPr>
          <w:rFonts w:eastAsia="Arial" w:cstheme="majorBidi"/>
          <w:lang w:val="en-GB"/>
        </w:rPr>
        <w:t>: Scope 3, Category 1: Purchase</w:t>
      </w:r>
      <w:r w:rsidR="01DED666" w:rsidRPr="00D22C6F">
        <w:rPr>
          <w:rFonts w:eastAsia="Arial" w:cstheme="majorBidi"/>
          <w:lang w:val="en-GB"/>
        </w:rPr>
        <w:t>d</w:t>
      </w:r>
      <w:r w:rsidR="49F2E0BF" w:rsidRPr="00D22C6F">
        <w:rPr>
          <w:rFonts w:eastAsia="Arial" w:cstheme="majorBidi"/>
          <w:lang w:val="en-GB"/>
        </w:rPr>
        <w:t xml:space="preserve"> </w:t>
      </w:r>
      <w:r w:rsidR="00876915" w:rsidRPr="00D22C6F">
        <w:rPr>
          <w:rFonts w:eastAsia="Arial" w:cstheme="majorBidi"/>
          <w:lang w:val="en-GB"/>
        </w:rPr>
        <w:t>G</w:t>
      </w:r>
      <w:r w:rsidR="49F2E0BF" w:rsidRPr="00D22C6F">
        <w:rPr>
          <w:rFonts w:eastAsia="Arial" w:cstheme="majorBidi"/>
          <w:lang w:val="en-GB"/>
        </w:rPr>
        <w:t xml:space="preserve">oods and </w:t>
      </w:r>
      <w:r w:rsidR="00876915" w:rsidRPr="00D22C6F">
        <w:rPr>
          <w:rFonts w:eastAsia="Arial" w:cstheme="majorBidi"/>
          <w:lang w:val="en-GB"/>
        </w:rPr>
        <w:t>S</w:t>
      </w:r>
      <w:r w:rsidR="49F2E0BF" w:rsidRPr="00D22C6F">
        <w:rPr>
          <w:rFonts w:eastAsia="Arial" w:cstheme="majorBidi"/>
          <w:lang w:val="en-GB"/>
        </w:rPr>
        <w:t>ervices</w:t>
      </w:r>
      <w:r w:rsidR="0018698A" w:rsidRPr="00D22C6F">
        <w:rPr>
          <w:rFonts w:eastAsia="Arial" w:cstheme="majorBidi"/>
          <w:lang w:val="en-GB"/>
        </w:rPr>
        <w:t>.</w:t>
      </w:r>
    </w:p>
    <w:p w14:paraId="12A075C4" w14:textId="08168DAC" w:rsidR="49F2E0BF" w:rsidRPr="00D22C6F" w:rsidRDefault="00612C04" w:rsidP="005B27B3">
      <w:pPr>
        <w:rPr>
          <w:rFonts w:eastAsia="Arial" w:cstheme="majorBidi"/>
          <w:lang w:val="en-GB"/>
        </w:rPr>
      </w:pPr>
      <w:r w:rsidRPr="00D22C6F">
        <w:rPr>
          <w:rFonts w:eastAsia="Arial" w:cstheme="majorBidi"/>
          <w:b/>
          <w:lang w:val="en-GB"/>
        </w:rPr>
        <w:t xml:space="preserve">GHG </w:t>
      </w:r>
      <w:r w:rsidR="00B94CCC" w:rsidRPr="00D22C6F">
        <w:rPr>
          <w:rFonts w:eastAsia="Arial" w:cstheme="majorBidi"/>
          <w:b/>
          <w:lang w:val="en-GB"/>
        </w:rPr>
        <w:t xml:space="preserve">Protocol </w:t>
      </w:r>
      <w:r w:rsidR="00133500" w:rsidRPr="00D22C6F">
        <w:rPr>
          <w:rFonts w:eastAsia="Arial" w:cstheme="majorBidi"/>
          <w:b/>
          <w:lang w:val="en-GB"/>
        </w:rPr>
        <w:t>definition</w:t>
      </w:r>
      <w:r w:rsidR="49F2E0BF" w:rsidRPr="00D22C6F">
        <w:rPr>
          <w:rFonts w:eastAsia="Arial" w:cstheme="majorBidi"/>
          <w:b/>
          <w:lang w:val="en-GB"/>
        </w:rPr>
        <w:t>:</w:t>
      </w:r>
      <w:r w:rsidR="49F2E0BF" w:rsidRPr="00D22C6F">
        <w:rPr>
          <w:rFonts w:eastAsia="Arial" w:cstheme="majorBidi"/>
          <w:lang w:val="en-GB"/>
        </w:rPr>
        <w:t xml:space="preserve"> Extraction, production and transportation of goods and services purchased or acquired by the reporting company in the reporting year, not otherwise included in </w:t>
      </w:r>
      <w:r w:rsidR="001B3A60" w:rsidRPr="00D22C6F">
        <w:rPr>
          <w:rFonts w:eastAsia="Arial" w:cstheme="majorBidi"/>
          <w:lang w:val="en-GB"/>
        </w:rPr>
        <w:t>GHG</w:t>
      </w:r>
      <w:r w:rsidR="49F2E0BF" w:rsidRPr="00D22C6F">
        <w:rPr>
          <w:rFonts w:eastAsia="Arial" w:cstheme="majorHAnsi"/>
          <w:lang w:val="en-GB"/>
        </w:rPr>
        <w:t xml:space="preserve"> Protocol </w:t>
      </w:r>
      <w:r w:rsidR="005819C7" w:rsidRPr="00D22C6F">
        <w:rPr>
          <w:rFonts w:eastAsia="Arial" w:cstheme="majorHAnsi"/>
          <w:lang w:val="en-GB"/>
        </w:rPr>
        <w:t>S</w:t>
      </w:r>
      <w:r w:rsidR="49F2E0BF" w:rsidRPr="00D22C6F">
        <w:rPr>
          <w:rFonts w:eastAsia="Arial" w:cstheme="majorHAnsi"/>
          <w:lang w:val="en-GB"/>
        </w:rPr>
        <w:t>cope</w:t>
      </w:r>
      <w:r w:rsidR="49F2E0BF" w:rsidRPr="00D22C6F">
        <w:rPr>
          <w:rFonts w:eastAsia="Arial" w:cstheme="majorBidi"/>
          <w:lang w:val="en-GB"/>
        </w:rPr>
        <w:t xml:space="preserve"> 3 Categories 2 </w:t>
      </w:r>
      <w:r w:rsidR="00BE2242" w:rsidRPr="00D22C6F">
        <w:rPr>
          <w:rFonts w:eastAsia="Arial" w:cstheme="majorBidi"/>
          <w:lang w:val="en-GB"/>
        </w:rPr>
        <w:t>to</w:t>
      </w:r>
      <w:r w:rsidR="49F2E0BF" w:rsidRPr="00D22C6F">
        <w:rPr>
          <w:rFonts w:eastAsia="Arial" w:cstheme="majorBidi"/>
          <w:lang w:val="en-GB"/>
        </w:rPr>
        <w:t xml:space="preserve"> 8</w:t>
      </w:r>
      <w:r w:rsidR="00BE2242" w:rsidRPr="00D22C6F">
        <w:rPr>
          <w:rFonts w:eastAsia="Arial" w:cstheme="majorBidi"/>
          <w:lang w:val="en-GB"/>
        </w:rPr>
        <w:t>.</w:t>
      </w:r>
    </w:p>
    <w:p w14:paraId="5E768756" w14:textId="68C850BB" w:rsidR="03D36C40" w:rsidRPr="00D22C6F" w:rsidRDefault="49F2E0BF" w:rsidP="005B27B3">
      <w:pPr>
        <w:rPr>
          <w:rFonts w:eastAsia="Arial" w:cstheme="majorBidi"/>
          <w:lang w:val="en-GB"/>
        </w:rPr>
      </w:pPr>
      <w:r w:rsidRPr="00D22C6F">
        <w:rPr>
          <w:rFonts w:eastAsia="Arial" w:cstheme="majorBidi"/>
          <w:b/>
          <w:lang w:val="en-GB"/>
        </w:rPr>
        <w:t>ISO14064-1:2018</w:t>
      </w:r>
      <w:r w:rsidR="00133500" w:rsidRPr="00D22C6F">
        <w:rPr>
          <w:rFonts w:eastAsia="Arial" w:cstheme="majorBidi"/>
          <w:b/>
          <w:lang w:val="en-GB"/>
        </w:rPr>
        <w:t xml:space="preserve"> category</w:t>
      </w:r>
      <w:r w:rsidRPr="00D22C6F">
        <w:rPr>
          <w:rFonts w:eastAsia="Arial" w:cstheme="majorBidi"/>
          <w:b/>
          <w:lang w:val="en-GB"/>
        </w:rPr>
        <w:t>:</w:t>
      </w:r>
      <w:r w:rsidRPr="00D22C6F">
        <w:rPr>
          <w:rFonts w:eastAsia="Arial" w:cstheme="majorBidi"/>
          <w:lang w:val="en-GB"/>
        </w:rPr>
        <w:t xml:space="preserve"> Category 4: Indirect emissions from products an organisation uses</w:t>
      </w:r>
      <w:r w:rsidR="00F42741" w:rsidRPr="00D22C6F">
        <w:rPr>
          <w:rFonts w:eastAsia="Arial" w:cstheme="majorBidi"/>
          <w:lang w:val="en-GB"/>
        </w:rPr>
        <w:t>.</w:t>
      </w:r>
    </w:p>
    <w:p w14:paraId="31F8947E" w14:textId="77777777" w:rsidR="0059009C" w:rsidRPr="00D22C6F" w:rsidRDefault="0059009C" w:rsidP="005B27B3">
      <w:pPr>
        <w:rPr>
          <w:lang w:val="en-GB"/>
        </w:rPr>
      </w:pPr>
    </w:p>
    <w:p w14:paraId="4012A83E" w14:textId="4D14CC90" w:rsidR="006323AF" w:rsidRPr="00D22C6F" w:rsidRDefault="006323AF" w:rsidP="005B27B3">
      <w:pPr>
        <w:rPr>
          <w:lang w:val="en-GB"/>
        </w:rPr>
      </w:pPr>
      <w:r w:rsidRPr="00D22C6F">
        <w:rPr>
          <w:lang w:val="en-GB"/>
        </w:rPr>
        <w:t xml:space="preserve">Purchased </w:t>
      </w:r>
      <w:r w:rsidR="002F16E4" w:rsidRPr="00D22C6F">
        <w:rPr>
          <w:lang w:val="en-GB"/>
        </w:rPr>
        <w:t>G</w:t>
      </w:r>
      <w:r w:rsidRPr="00D22C6F">
        <w:rPr>
          <w:lang w:val="en-GB"/>
        </w:rPr>
        <w:t xml:space="preserve">oods and </w:t>
      </w:r>
      <w:r w:rsidR="002F16E4" w:rsidRPr="00D22C6F">
        <w:rPr>
          <w:lang w:val="en-GB"/>
        </w:rPr>
        <w:t>S</w:t>
      </w:r>
      <w:r w:rsidRPr="00D22C6F">
        <w:rPr>
          <w:lang w:val="en-GB"/>
        </w:rPr>
        <w:t>ervices includes</w:t>
      </w:r>
      <w:r w:rsidR="001E4BC5" w:rsidRPr="00D22C6F">
        <w:rPr>
          <w:lang w:val="en-GB"/>
        </w:rPr>
        <w:t>:</w:t>
      </w:r>
    </w:p>
    <w:p w14:paraId="26CD3B0D" w14:textId="4E66F621" w:rsidR="006323AF" w:rsidRPr="00D22C6F" w:rsidRDefault="006323AF" w:rsidP="0010291C">
      <w:pPr>
        <w:numPr>
          <w:ilvl w:val="0"/>
          <w:numId w:val="14"/>
        </w:numPr>
        <w:rPr>
          <w:lang w:val="en-GB"/>
        </w:rPr>
      </w:pPr>
      <w:r w:rsidRPr="00D22C6F">
        <w:rPr>
          <w:lang w:val="en-GB"/>
        </w:rPr>
        <w:t xml:space="preserve">Pharmaceuticals and </w:t>
      </w:r>
      <w:r w:rsidR="004C6A06" w:rsidRPr="00D22C6F">
        <w:rPr>
          <w:lang w:val="en-GB"/>
        </w:rPr>
        <w:t>C</w:t>
      </w:r>
      <w:r w:rsidRPr="00D22C6F">
        <w:rPr>
          <w:lang w:val="en-GB"/>
        </w:rPr>
        <w:t>hemicals (</w:t>
      </w:r>
      <w:r w:rsidR="00E0144C" w:rsidRPr="00D22C6F">
        <w:rPr>
          <w:lang w:val="en-GB"/>
        </w:rPr>
        <w:t>not Respiratory Inhalers</w:t>
      </w:r>
      <w:r w:rsidRPr="00D22C6F">
        <w:rPr>
          <w:lang w:val="en-GB"/>
        </w:rPr>
        <w:t>)</w:t>
      </w:r>
    </w:p>
    <w:p w14:paraId="2A5F241C" w14:textId="5296A6EB" w:rsidR="006323AF" w:rsidRPr="00D22C6F" w:rsidRDefault="00E0144C" w:rsidP="0010291C">
      <w:pPr>
        <w:numPr>
          <w:ilvl w:val="0"/>
          <w:numId w:val="14"/>
        </w:numPr>
        <w:rPr>
          <w:lang w:val="en-GB"/>
        </w:rPr>
      </w:pPr>
      <w:r w:rsidRPr="00D22C6F">
        <w:rPr>
          <w:lang w:val="en-GB"/>
        </w:rPr>
        <w:t>Respiratory Inhalers</w:t>
      </w:r>
    </w:p>
    <w:p w14:paraId="1EF91D77" w14:textId="48DDBC68" w:rsidR="006323AF" w:rsidRPr="00D22C6F" w:rsidRDefault="006323AF" w:rsidP="0010291C">
      <w:pPr>
        <w:numPr>
          <w:ilvl w:val="0"/>
          <w:numId w:val="14"/>
        </w:numPr>
        <w:rPr>
          <w:lang w:val="en-GB"/>
        </w:rPr>
      </w:pPr>
      <w:r w:rsidRPr="00D22C6F">
        <w:rPr>
          <w:lang w:val="en-GB"/>
        </w:rPr>
        <w:t xml:space="preserve">Food and </w:t>
      </w:r>
      <w:r w:rsidR="004C6A06" w:rsidRPr="00D22C6F">
        <w:rPr>
          <w:lang w:val="en-GB"/>
        </w:rPr>
        <w:t>C</w:t>
      </w:r>
      <w:r w:rsidRPr="00D22C6F">
        <w:rPr>
          <w:lang w:val="en-GB"/>
        </w:rPr>
        <w:t>atering</w:t>
      </w:r>
    </w:p>
    <w:p w14:paraId="55EC2928" w14:textId="587B078C" w:rsidR="006323AF" w:rsidRPr="00D22C6F" w:rsidRDefault="006323AF" w:rsidP="0010291C">
      <w:pPr>
        <w:numPr>
          <w:ilvl w:val="0"/>
          <w:numId w:val="14"/>
        </w:numPr>
        <w:rPr>
          <w:lang w:val="en-GB"/>
        </w:rPr>
      </w:pPr>
      <w:r w:rsidRPr="00D22C6F">
        <w:rPr>
          <w:lang w:val="en-GB"/>
        </w:rPr>
        <w:t xml:space="preserve">Laundry, </w:t>
      </w:r>
      <w:r w:rsidR="004C6A06" w:rsidRPr="00D22C6F">
        <w:rPr>
          <w:lang w:val="en-GB"/>
        </w:rPr>
        <w:t>C</w:t>
      </w:r>
      <w:r w:rsidRPr="00D22C6F">
        <w:rPr>
          <w:lang w:val="en-GB"/>
        </w:rPr>
        <w:t xml:space="preserve">leaning and </w:t>
      </w:r>
      <w:r w:rsidR="004C6A06" w:rsidRPr="00D22C6F">
        <w:rPr>
          <w:lang w:val="en-GB"/>
        </w:rPr>
        <w:t>M</w:t>
      </w:r>
      <w:r w:rsidRPr="00D22C6F">
        <w:rPr>
          <w:lang w:val="en-GB"/>
        </w:rPr>
        <w:t>aintenance</w:t>
      </w:r>
    </w:p>
    <w:p w14:paraId="5FF3D5F2" w14:textId="0395D1B8" w:rsidR="006323AF" w:rsidRPr="00D22C6F" w:rsidRDefault="006323AF" w:rsidP="0010291C">
      <w:pPr>
        <w:numPr>
          <w:ilvl w:val="0"/>
          <w:numId w:val="14"/>
        </w:numPr>
        <w:rPr>
          <w:lang w:val="en-GB"/>
        </w:rPr>
      </w:pPr>
      <w:r w:rsidRPr="00D22C6F">
        <w:rPr>
          <w:lang w:val="en-GB"/>
        </w:rPr>
        <w:t xml:space="preserve">Manufactured </w:t>
      </w:r>
      <w:r w:rsidR="004C6A06" w:rsidRPr="00D22C6F">
        <w:rPr>
          <w:lang w:val="en-GB"/>
        </w:rPr>
        <w:t>G</w:t>
      </w:r>
      <w:r w:rsidRPr="00D22C6F">
        <w:rPr>
          <w:lang w:val="en-GB"/>
        </w:rPr>
        <w:t>oods</w:t>
      </w:r>
    </w:p>
    <w:p w14:paraId="28638CC4" w14:textId="4C7A4B8F" w:rsidR="006323AF" w:rsidRPr="00D22C6F" w:rsidRDefault="006323AF" w:rsidP="0010291C">
      <w:pPr>
        <w:numPr>
          <w:ilvl w:val="0"/>
          <w:numId w:val="14"/>
        </w:numPr>
        <w:rPr>
          <w:lang w:val="en-GB"/>
        </w:rPr>
      </w:pPr>
      <w:r w:rsidRPr="00D22C6F">
        <w:rPr>
          <w:lang w:val="en-GB"/>
        </w:rPr>
        <w:t xml:space="preserve">Business </w:t>
      </w:r>
      <w:r w:rsidR="004C6A06" w:rsidRPr="00D22C6F">
        <w:rPr>
          <w:lang w:val="en-GB"/>
        </w:rPr>
        <w:t>S</w:t>
      </w:r>
      <w:r w:rsidRPr="00D22C6F">
        <w:rPr>
          <w:lang w:val="en-GB"/>
        </w:rPr>
        <w:t>ervices</w:t>
      </w:r>
    </w:p>
    <w:p w14:paraId="0E1C0B9B" w14:textId="1E3B38B5" w:rsidR="006323AF" w:rsidRPr="00D22C6F" w:rsidRDefault="004C6A06" w:rsidP="0010291C">
      <w:pPr>
        <w:numPr>
          <w:ilvl w:val="0"/>
          <w:numId w:val="14"/>
        </w:numPr>
        <w:rPr>
          <w:lang w:val="en-GB"/>
        </w:rPr>
      </w:pPr>
      <w:r w:rsidRPr="00D22C6F">
        <w:rPr>
          <w:lang w:val="en-GB"/>
        </w:rPr>
        <w:t>Care and Social Assistance Services</w:t>
      </w:r>
    </w:p>
    <w:p w14:paraId="1EF58543" w14:textId="6C91B79A" w:rsidR="004C6A06" w:rsidRPr="00D22C6F" w:rsidRDefault="004C6A06" w:rsidP="0010291C">
      <w:pPr>
        <w:numPr>
          <w:ilvl w:val="0"/>
          <w:numId w:val="14"/>
        </w:numPr>
        <w:rPr>
          <w:lang w:val="en-GB"/>
        </w:rPr>
      </w:pPr>
      <w:r w:rsidRPr="00D22C6F">
        <w:rPr>
          <w:lang w:val="en-GB"/>
        </w:rPr>
        <w:t>Ambulance Services</w:t>
      </w:r>
    </w:p>
    <w:p w14:paraId="0F3F1756" w14:textId="4F499E76" w:rsidR="0059009C" w:rsidRPr="00D22C6F" w:rsidRDefault="006323AF" w:rsidP="0010291C">
      <w:pPr>
        <w:numPr>
          <w:ilvl w:val="0"/>
          <w:numId w:val="14"/>
        </w:numPr>
        <w:rPr>
          <w:lang w:val="en-GB"/>
        </w:rPr>
      </w:pPr>
      <w:r w:rsidRPr="00D22C6F">
        <w:rPr>
          <w:lang w:val="en-GB"/>
        </w:rPr>
        <w:t>Other</w:t>
      </w:r>
      <w:r w:rsidR="004C6A06" w:rsidRPr="00D22C6F">
        <w:rPr>
          <w:lang w:val="en-GB"/>
        </w:rPr>
        <w:t xml:space="preserve"> P</w:t>
      </w:r>
      <w:r w:rsidRPr="00D22C6F">
        <w:rPr>
          <w:lang w:val="en-GB"/>
        </w:rPr>
        <w:t>rocurement</w:t>
      </w:r>
      <w:r w:rsidR="00A318F2" w:rsidRPr="00D22C6F">
        <w:rPr>
          <w:lang w:val="en-GB"/>
        </w:rPr>
        <w:t>.</w:t>
      </w:r>
    </w:p>
    <w:p w14:paraId="7B3576A0" w14:textId="77777777" w:rsidR="0059009C" w:rsidRPr="00D22C6F" w:rsidRDefault="0059009C" w:rsidP="0059009C">
      <w:pPr>
        <w:rPr>
          <w:lang w:val="en-GB"/>
        </w:rPr>
      </w:pPr>
    </w:p>
    <w:p w14:paraId="474B00D6" w14:textId="77777777" w:rsidR="0059009C" w:rsidRPr="00D22C6F" w:rsidRDefault="49F2E0BF" w:rsidP="005B27B3">
      <w:pPr>
        <w:rPr>
          <w:rFonts w:eastAsia="Arial" w:cstheme="majorBidi"/>
          <w:lang w:val="en-GB"/>
        </w:rPr>
      </w:pPr>
      <w:r w:rsidRPr="00D22C6F">
        <w:rPr>
          <w:rFonts w:eastAsia="Arial" w:cstheme="majorBidi"/>
          <w:lang w:val="en-GB"/>
        </w:rPr>
        <w:t xml:space="preserve">Emissions embedded in the total supply chain of purchased goods and services constitute </w:t>
      </w:r>
      <w:proofErr w:type="gramStart"/>
      <w:r w:rsidRPr="00D22C6F">
        <w:rPr>
          <w:rFonts w:eastAsia="Arial" w:cstheme="majorBidi"/>
          <w:lang w:val="en-GB"/>
        </w:rPr>
        <w:t>the majority of</w:t>
      </w:r>
      <w:proofErr w:type="gramEnd"/>
      <w:r w:rsidRPr="00D22C6F">
        <w:rPr>
          <w:rFonts w:eastAsia="Arial" w:cstheme="majorBidi"/>
          <w:lang w:val="en-GB"/>
        </w:rPr>
        <w:t xml:space="preserve"> </w:t>
      </w:r>
      <w:r w:rsidR="00A318F2" w:rsidRPr="00D22C6F">
        <w:rPr>
          <w:rFonts w:eastAsia="Arial" w:cstheme="majorBidi"/>
          <w:lang w:val="en-GB"/>
        </w:rPr>
        <w:t>s</w:t>
      </w:r>
      <w:r w:rsidRPr="00D22C6F">
        <w:rPr>
          <w:rFonts w:eastAsia="Arial" w:cstheme="majorBidi"/>
          <w:lang w:val="en-GB"/>
        </w:rPr>
        <w:t xml:space="preserve">cope 3 emissions across all </w:t>
      </w:r>
      <w:r w:rsidR="00F64191" w:rsidRPr="00D22C6F">
        <w:rPr>
          <w:rFonts w:eastAsia="Arial" w:cstheme="majorBidi"/>
          <w:lang w:val="en-GB"/>
        </w:rPr>
        <w:t>three IOIGs in included in our health system boundary</w:t>
      </w:r>
      <w:r w:rsidR="2A27B163" w:rsidRPr="00D22C6F">
        <w:rPr>
          <w:rFonts w:eastAsia="Arial" w:cstheme="majorBidi"/>
          <w:lang w:val="en-GB"/>
        </w:rPr>
        <w:t>.</w:t>
      </w:r>
      <w:r w:rsidRPr="00D22C6F">
        <w:rPr>
          <w:rFonts w:eastAsia="Arial" w:cstheme="majorBidi"/>
          <w:lang w:val="en-GB"/>
        </w:rPr>
        <w:t xml:space="preserve"> </w:t>
      </w:r>
    </w:p>
    <w:p w14:paraId="0013CF77" w14:textId="77777777" w:rsidR="0059009C" w:rsidRPr="00D22C6F" w:rsidRDefault="0059009C" w:rsidP="005B27B3">
      <w:pPr>
        <w:rPr>
          <w:rFonts w:eastAsia="Arial" w:cstheme="majorBidi"/>
          <w:lang w:val="en-GB"/>
        </w:rPr>
      </w:pPr>
    </w:p>
    <w:p w14:paraId="27226949" w14:textId="77777777" w:rsidR="00247989" w:rsidRPr="00D22C6F" w:rsidRDefault="00247989" w:rsidP="00247989">
      <w:pPr>
        <w:keepNext/>
        <w:rPr>
          <w:lang w:val="en-GB"/>
        </w:rPr>
      </w:pPr>
      <w:r w:rsidRPr="00D22C6F">
        <w:rPr>
          <w:noProof/>
          <w:lang w:val="en-GB"/>
        </w:rPr>
        <w:drawing>
          <wp:inline distT="0" distB="0" distL="0" distR="0" wp14:anchorId="72335A60" wp14:editId="06372845">
            <wp:extent cx="6032500" cy="2019300"/>
            <wp:effectExtent l="0" t="0" r="0" b="0"/>
            <wp:docPr id="1635740342" name="Picture 1" descr="Pie chart of Stationary Fuel Combustion Emissions. Residential Care and Social Assistance Services make up 40.48% of the chart, Health Care Services make up 43.24%, and Pharmaceutical emissions make up 1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5740342" name="Picture 1" descr="Pie chart of Stationary Fuel Combustion Emissions. Residential Care and Social Assistance Services make up 40.48% of the chart, Health Care Services make up 43.24%, and Pharmaceutical emissions make up 16.28%"/>
                    <pic:cNvPicPr/>
                  </pic:nvPicPr>
                  <pic:blipFill>
                    <a:blip r:embed="rId50"/>
                    <a:stretch>
                      <a:fillRect/>
                    </a:stretch>
                  </pic:blipFill>
                  <pic:spPr>
                    <a:xfrm>
                      <a:off x="0" y="0"/>
                      <a:ext cx="6032500" cy="2019300"/>
                    </a:xfrm>
                    <a:prstGeom prst="rect">
                      <a:avLst/>
                    </a:prstGeom>
                  </pic:spPr>
                </pic:pic>
              </a:graphicData>
            </a:graphic>
          </wp:inline>
        </w:drawing>
      </w:r>
    </w:p>
    <w:p w14:paraId="6E2DE83D" w14:textId="1F0046A3" w:rsidR="00247989" w:rsidRPr="00D22C6F" w:rsidRDefault="00247989" w:rsidP="00247989">
      <w:pPr>
        <w:rPr>
          <w:lang w:val="en-GB"/>
        </w:rPr>
      </w:pPr>
      <w:bookmarkStart w:id="172" w:name="_Toc189756476"/>
      <w:r w:rsidRPr="00D22C6F">
        <w:rPr>
          <w:lang w:val="en-GB"/>
        </w:rPr>
        <w:t xml:space="preserve">Figure </w:t>
      </w:r>
      <w:r w:rsidRPr="00D22C6F">
        <w:rPr>
          <w:lang w:val="en-GB"/>
        </w:rPr>
        <w:fldChar w:fldCharType="begin"/>
      </w:r>
      <w:r w:rsidRPr="00D22C6F">
        <w:rPr>
          <w:lang w:val="en-GB"/>
        </w:rPr>
        <w:instrText xml:space="preserve"> SEQ Figure \* ARABIC </w:instrText>
      </w:r>
      <w:r w:rsidRPr="00D22C6F">
        <w:rPr>
          <w:lang w:val="en-GB"/>
        </w:rPr>
        <w:fldChar w:fldCharType="separate"/>
      </w:r>
      <w:r w:rsidR="007F17E5">
        <w:rPr>
          <w:noProof/>
          <w:lang w:val="en-GB"/>
        </w:rPr>
        <w:t>11</w:t>
      </w:r>
      <w:r w:rsidRPr="00D22C6F">
        <w:rPr>
          <w:lang w:val="en-GB"/>
        </w:rPr>
        <w:fldChar w:fldCharType="end"/>
      </w:r>
      <w:r w:rsidRPr="00D22C6F">
        <w:rPr>
          <w:lang w:val="en-GB"/>
        </w:rPr>
        <w:t>: Emissions from Purchased Goods and Services</w:t>
      </w:r>
      <w:bookmarkEnd w:id="172"/>
    </w:p>
    <w:p w14:paraId="22F4DF2C" w14:textId="77777777" w:rsidR="00247989" w:rsidRPr="00D22C6F" w:rsidRDefault="00247989" w:rsidP="005B27B3">
      <w:pPr>
        <w:rPr>
          <w:rFonts w:eastAsia="Arial" w:cstheme="majorBidi"/>
          <w:lang w:val="en-GB"/>
        </w:rPr>
      </w:pPr>
    </w:p>
    <w:p w14:paraId="4A422CA8" w14:textId="7307C3CD" w:rsidR="00A318F2" w:rsidRPr="00D22C6F" w:rsidRDefault="00A318F2" w:rsidP="00A318F2">
      <w:pPr>
        <w:keepNext/>
        <w:rPr>
          <w:lang w:val="en-GB"/>
        </w:rPr>
      </w:pPr>
      <w:bookmarkStart w:id="173" w:name="_Toc181033661"/>
      <w:bookmarkStart w:id="174" w:name="_Toc189756502"/>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19</w:t>
      </w:r>
      <w:r w:rsidRPr="00D22C6F">
        <w:rPr>
          <w:lang w:val="en-GB"/>
        </w:rPr>
        <w:fldChar w:fldCharType="end"/>
      </w:r>
      <w:r w:rsidRPr="00D22C6F">
        <w:rPr>
          <w:lang w:val="en-GB"/>
        </w:rPr>
        <w:t>: Emissions from Purchased Goods and Services</w:t>
      </w:r>
      <w:bookmarkEnd w:id="173"/>
      <w:bookmarkEnd w:id="174"/>
    </w:p>
    <w:tbl>
      <w:tblPr>
        <w:tblStyle w:val="TableGrid"/>
        <w:tblW w:w="5000" w:type="pct"/>
        <w:tblLook w:val="04A0" w:firstRow="1" w:lastRow="0" w:firstColumn="1" w:lastColumn="0" w:noHBand="0" w:noVBand="1"/>
      </w:tblPr>
      <w:tblGrid>
        <w:gridCol w:w="4962"/>
        <w:gridCol w:w="851"/>
        <w:gridCol w:w="1987"/>
        <w:gridCol w:w="1940"/>
      </w:tblGrid>
      <w:tr w:rsidR="00FD0502" w:rsidRPr="00D22C6F" w14:paraId="3A87CA79" w14:textId="77777777" w:rsidTr="00906121">
        <w:trPr>
          <w:cnfStyle w:val="100000000000" w:firstRow="1" w:lastRow="0" w:firstColumn="0" w:lastColumn="0" w:oddVBand="0" w:evenVBand="0" w:oddHBand="0" w:evenHBand="0" w:firstRowFirstColumn="0" w:firstRowLastColumn="0" w:lastRowFirstColumn="0" w:lastRowLastColumn="0"/>
          <w:cantSplit/>
          <w:trHeight w:val="316"/>
        </w:trPr>
        <w:tc>
          <w:tcPr>
            <w:tcW w:w="2547" w:type="pct"/>
          </w:tcPr>
          <w:p w14:paraId="01C3E17C" w14:textId="40188A25" w:rsidR="0089794F" w:rsidRPr="00D22C6F" w:rsidRDefault="00AF368B" w:rsidP="00A318F2">
            <w:pPr>
              <w:rPr>
                <w:rFonts w:eastAsia="Arial" w:cstheme="majorBidi"/>
                <w:sz w:val="22"/>
                <w:szCs w:val="22"/>
                <w:lang w:val="en-GB"/>
              </w:rPr>
            </w:pPr>
            <w:r w:rsidRPr="00D22C6F">
              <w:rPr>
                <w:rFonts w:eastAsia="Arial" w:cstheme="majorBidi"/>
                <w:sz w:val="22"/>
                <w:szCs w:val="22"/>
                <w:lang w:val="en-GB"/>
              </w:rPr>
              <w:t>IOIG</w:t>
            </w:r>
          </w:p>
        </w:tc>
        <w:tc>
          <w:tcPr>
            <w:tcW w:w="437" w:type="pct"/>
          </w:tcPr>
          <w:p w14:paraId="7C8B0713" w14:textId="235FF6CA" w:rsidR="00876521" w:rsidRPr="00D22C6F" w:rsidRDefault="0089794F" w:rsidP="00A318F2">
            <w:pPr>
              <w:rPr>
                <w:rFonts w:eastAsia="Arial" w:cstheme="majorBidi"/>
                <w:sz w:val="22"/>
                <w:szCs w:val="22"/>
                <w:lang w:val="en-GB"/>
              </w:rPr>
            </w:pPr>
            <w:r w:rsidRPr="00D22C6F">
              <w:rPr>
                <w:rFonts w:eastAsia="Arial" w:cstheme="majorBidi"/>
                <w:sz w:val="22"/>
                <w:szCs w:val="22"/>
                <w:lang w:val="en-GB"/>
              </w:rPr>
              <w:t>kt</w:t>
            </w:r>
          </w:p>
          <w:p w14:paraId="52ADFD5B" w14:textId="6229E6E0" w:rsidR="0089794F" w:rsidRPr="00D22C6F" w:rsidRDefault="0089794F" w:rsidP="00A318F2">
            <w:pPr>
              <w:rPr>
                <w:rFonts w:eastAsia="Arial" w:cstheme="majorBidi"/>
                <w:sz w:val="22"/>
                <w:szCs w:val="22"/>
                <w:lang w:val="en-GB"/>
              </w:rPr>
            </w:pPr>
            <w:r w:rsidRPr="00D22C6F">
              <w:rPr>
                <w:rFonts w:eastAsia="Arial" w:cstheme="majorBidi"/>
                <w:sz w:val="22"/>
                <w:szCs w:val="22"/>
                <w:lang w:val="en-GB"/>
              </w:rPr>
              <w:t>CO</w:t>
            </w:r>
            <w:r w:rsidRPr="00D22C6F">
              <w:rPr>
                <w:rFonts w:eastAsia="Arial" w:cstheme="majorBidi"/>
                <w:sz w:val="22"/>
                <w:szCs w:val="22"/>
                <w:vertAlign w:val="subscript"/>
                <w:lang w:val="en-GB"/>
              </w:rPr>
              <w:t>2</w:t>
            </w:r>
            <w:r w:rsidRPr="00D22C6F">
              <w:rPr>
                <w:rFonts w:eastAsia="Arial" w:cstheme="majorBidi"/>
                <w:sz w:val="22"/>
                <w:szCs w:val="22"/>
                <w:lang w:val="en-GB"/>
              </w:rPr>
              <w:t>-e</w:t>
            </w:r>
          </w:p>
        </w:tc>
        <w:tc>
          <w:tcPr>
            <w:tcW w:w="1020" w:type="pct"/>
          </w:tcPr>
          <w:p w14:paraId="77DD6573" w14:textId="50739BB6" w:rsidR="0089794F" w:rsidRPr="00D22C6F" w:rsidRDefault="00673EDB" w:rsidP="00A318F2">
            <w:pPr>
              <w:rPr>
                <w:rFonts w:eastAsia="Arial" w:cstheme="majorBidi"/>
                <w:sz w:val="22"/>
                <w:szCs w:val="22"/>
                <w:lang w:val="en-GB"/>
              </w:rPr>
            </w:pPr>
            <w:r w:rsidRPr="00D22C6F">
              <w:rPr>
                <w:rFonts w:eastAsia="Arial" w:cstheme="majorBidi"/>
                <w:sz w:val="22"/>
                <w:szCs w:val="22"/>
                <w:lang w:val="en-GB"/>
              </w:rPr>
              <w:t xml:space="preserve">% of </w:t>
            </w:r>
            <w:r w:rsidR="007E2EE5" w:rsidRPr="00D22C6F">
              <w:rPr>
                <w:rFonts w:eastAsia="Arial" w:cstheme="majorBidi"/>
                <w:sz w:val="22"/>
                <w:szCs w:val="22"/>
                <w:lang w:val="en-GB"/>
              </w:rPr>
              <w:t>s</w:t>
            </w:r>
            <w:r w:rsidR="00C038E0" w:rsidRPr="00D22C6F">
              <w:rPr>
                <w:rFonts w:eastAsia="Arial" w:cstheme="majorBidi"/>
                <w:sz w:val="22"/>
                <w:szCs w:val="22"/>
                <w:lang w:val="en-GB"/>
              </w:rPr>
              <w:t>cope 3 emissions</w:t>
            </w:r>
            <w:r w:rsidR="00B5257B" w:rsidRPr="00D22C6F">
              <w:rPr>
                <w:rFonts w:eastAsia="Arial" w:cstheme="majorBidi"/>
                <w:sz w:val="22"/>
                <w:szCs w:val="22"/>
                <w:lang w:val="en-GB"/>
              </w:rPr>
              <w:t xml:space="preserve"> for IOIG</w:t>
            </w:r>
          </w:p>
        </w:tc>
        <w:tc>
          <w:tcPr>
            <w:tcW w:w="996" w:type="pct"/>
          </w:tcPr>
          <w:p w14:paraId="0389D202" w14:textId="74389918" w:rsidR="0089794F" w:rsidRPr="00D22C6F" w:rsidRDefault="00C038E0" w:rsidP="00A318F2">
            <w:pPr>
              <w:rPr>
                <w:rFonts w:eastAsia="Arial" w:cstheme="majorBidi"/>
                <w:sz w:val="22"/>
                <w:szCs w:val="22"/>
                <w:lang w:val="en-GB"/>
              </w:rPr>
            </w:pPr>
            <w:r w:rsidRPr="00D22C6F">
              <w:rPr>
                <w:rFonts w:eastAsia="Arial" w:cstheme="majorBidi"/>
                <w:sz w:val="22"/>
                <w:szCs w:val="22"/>
                <w:lang w:val="en-GB"/>
              </w:rPr>
              <w:t>% of total emissions</w:t>
            </w:r>
            <w:r w:rsidR="00B5257B" w:rsidRPr="00D22C6F">
              <w:rPr>
                <w:rFonts w:eastAsia="Arial" w:cstheme="majorBidi"/>
                <w:sz w:val="22"/>
                <w:szCs w:val="22"/>
                <w:lang w:val="en-GB"/>
              </w:rPr>
              <w:t xml:space="preserve"> for IOIG</w:t>
            </w:r>
          </w:p>
        </w:tc>
      </w:tr>
      <w:tr w:rsidR="00FD0502" w:rsidRPr="00D22C6F" w14:paraId="033E6735" w14:textId="77777777" w:rsidTr="005A3855">
        <w:trPr>
          <w:cnfStyle w:val="000000100000" w:firstRow="0" w:lastRow="0" w:firstColumn="0" w:lastColumn="0" w:oddVBand="0" w:evenVBand="0" w:oddHBand="1" w:evenHBand="0" w:firstRowFirstColumn="0" w:firstRowLastColumn="0" w:lastRowFirstColumn="0" w:lastRowLastColumn="0"/>
        </w:trPr>
        <w:tc>
          <w:tcPr>
            <w:tcW w:w="2547" w:type="pct"/>
          </w:tcPr>
          <w:p w14:paraId="0AD99567" w14:textId="4B4F7AF0" w:rsidR="0089794F" w:rsidRPr="00D22C6F" w:rsidRDefault="0089794F" w:rsidP="00A318F2">
            <w:pPr>
              <w:rPr>
                <w:rFonts w:eastAsia="Arial" w:cstheme="majorBidi"/>
                <w:sz w:val="22"/>
                <w:szCs w:val="22"/>
                <w:lang w:val="en-GB"/>
              </w:rPr>
            </w:pPr>
            <w:r w:rsidRPr="00D22C6F">
              <w:rPr>
                <w:rFonts w:eastAsia="Arial" w:cstheme="majorBidi"/>
                <w:sz w:val="22"/>
                <w:szCs w:val="22"/>
                <w:lang w:val="en-GB"/>
              </w:rPr>
              <w:t>Health Care Services</w:t>
            </w:r>
          </w:p>
        </w:tc>
        <w:tc>
          <w:tcPr>
            <w:tcW w:w="437" w:type="pct"/>
          </w:tcPr>
          <w:p w14:paraId="584537FB" w14:textId="2F8B0177" w:rsidR="0089794F" w:rsidRPr="00D22C6F" w:rsidRDefault="00C038E0" w:rsidP="00A318F2">
            <w:pPr>
              <w:rPr>
                <w:rFonts w:eastAsia="Arial" w:cstheme="majorBidi"/>
                <w:sz w:val="22"/>
                <w:szCs w:val="22"/>
                <w:lang w:val="en-GB"/>
              </w:rPr>
            </w:pPr>
            <w:r w:rsidRPr="00D22C6F">
              <w:rPr>
                <w:rFonts w:eastAsia="Arial" w:cstheme="majorBidi"/>
                <w:sz w:val="22"/>
                <w:szCs w:val="22"/>
                <w:lang w:val="en-GB"/>
              </w:rPr>
              <w:t>4,</w:t>
            </w:r>
            <w:r w:rsidR="00266B79" w:rsidRPr="00D22C6F">
              <w:rPr>
                <w:rFonts w:eastAsia="Arial" w:cstheme="majorBidi"/>
                <w:sz w:val="22"/>
                <w:szCs w:val="22"/>
                <w:lang w:val="en-GB"/>
              </w:rPr>
              <w:t>3</w:t>
            </w:r>
            <w:r w:rsidR="009269E5" w:rsidRPr="00D22C6F">
              <w:rPr>
                <w:rFonts w:eastAsia="Arial" w:cstheme="majorBidi"/>
                <w:sz w:val="22"/>
                <w:szCs w:val="22"/>
                <w:lang w:val="en-GB"/>
              </w:rPr>
              <w:t>68</w:t>
            </w:r>
          </w:p>
        </w:tc>
        <w:tc>
          <w:tcPr>
            <w:tcW w:w="1020" w:type="pct"/>
          </w:tcPr>
          <w:p w14:paraId="72816E6C" w14:textId="6EA811B5" w:rsidR="0089794F" w:rsidRPr="00D22C6F" w:rsidRDefault="00AD154F" w:rsidP="00A318F2">
            <w:pPr>
              <w:rPr>
                <w:rFonts w:eastAsia="Arial" w:cstheme="majorBidi"/>
                <w:sz w:val="22"/>
                <w:szCs w:val="22"/>
                <w:lang w:val="en-GB"/>
              </w:rPr>
            </w:pPr>
            <w:r w:rsidRPr="00D22C6F">
              <w:rPr>
                <w:rFonts w:eastAsia="Arial" w:cstheme="majorBidi"/>
                <w:sz w:val="22"/>
                <w:szCs w:val="22"/>
                <w:lang w:val="en-GB"/>
              </w:rPr>
              <w:t>5</w:t>
            </w:r>
            <w:r w:rsidR="00001895" w:rsidRPr="00D22C6F">
              <w:rPr>
                <w:rFonts w:eastAsia="Arial" w:cstheme="majorBidi"/>
                <w:sz w:val="22"/>
                <w:szCs w:val="22"/>
                <w:lang w:val="en-GB"/>
              </w:rPr>
              <w:t>2.</w:t>
            </w:r>
            <w:r w:rsidR="00C11587" w:rsidRPr="00D22C6F">
              <w:rPr>
                <w:rFonts w:eastAsia="Arial" w:cstheme="majorBidi"/>
                <w:sz w:val="22"/>
                <w:szCs w:val="22"/>
                <w:lang w:val="en-GB"/>
              </w:rPr>
              <w:t>42</w:t>
            </w:r>
            <w:r w:rsidRPr="00D22C6F">
              <w:rPr>
                <w:rFonts w:eastAsia="Arial" w:cstheme="majorBidi"/>
                <w:sz w:val="22"/>
                <w:szCs w:val="22"/>
                <w:lang w:val="en-GB"/>
              </w:rPr>
              <w:t>%</w:t>
            </w:r>
          </w:p>
        </w:tc>
        <w:tc>
          <w:tcPr>
            <w:tcW w:w="996" w:type="pct"/>
          </w:tcPr>
          <w:p w14:paraId="6A76280F" w14:textId="59242D9A" w:rsidR="0089794F" w:rsidRPr="00D22C6F" w:rsidRDefault="00AD154F" w:rsidP="00A318F2">
            <w:pPr>
              <w:rPr>
                <w:rFonts w:eastAsia="Arial" w:cstheme="majorBidi"/>
                <w:sz w:val="22"/>
                <w:szCs w:val="22"/>
                <w:lang w:val="en-GB"/>
              </w:rPr>
            </w:pPr>
            <w:r w:rsidRPr="00D22C6F">
              <w:rPr>
                <w:rFonts w:eastAsia="Arial" w:cstheme="majorBidi"/>
                <w:sz w:val="22"/>
                <w:szCs w:val="22"/>
                <w:lang w:val="en-GB"/>
              </w:rPr>
              <w:t>31</w:t>
            </w:r>
            <w:r w:rsidR="00E71DF3" w:rsidRPr="00D22C6F">
              <w:rPr>
                <w:rFonts w:eastAsia="Arial" w:cstheme="majorBidi"/>
                <w:sz w:val="22"/>
                <w:szCs w:val="22"/>
                <w:lang w:val="en-GB"/>
              </w:rPr>
              <w:t>.</w:t>
            </w:r>
            <w:r w:rsidR="00871846" w:rsidRPr="00D22C6F">
              <w:rPr>
                <w:rFonts w:eastAsia="Arial" w:cstheme="majorBidi"/>
                <w:sz w:val="22"/>
                <w:szCs w:val="22"/>
                <w:lang w:val="en-GB"/>
              </w:rPr>
              <w:t>6</w:t>
            </w:r>
            <w:r w:rsidR="003C1814" w:rsidRPr="00D22C6F">
              <w:rPr>
                <w:rFonts w:eastAsia="Arial" w:cstheme="majorBidi"/>
                <w:sz w:val="22"/>
                <w:szCs w:val="22"/>
                <w:lang w:val="en-GB"/>
              </w:rPr>
              <w:t>7</w:t>
            </w:r>
            <w:r w:rsidRPr="00D22C6F">
              <w:rPr>
                <w:rFonts w:eastAsia="Arial" w:cstheme="majorBidi"/>
                <w:sz w:val="22"/>
                <w:szCs w:val="22"/>
                <w:lang w:val="en-GB"/>
              </w:rPr>
              <w:t>%</w:t>
            </w:r>
          </w:p>
        </w:tc>
      </w:tr>
      <w:tr w:rsidR="00FD0502" w:rsidRPr="00D22C6F" w14:paraId="0DFB72F4" w14:textId="77777777" w:rsidTr="005A3855">
        <w:tc>
          <w:tcPr>
            <w:tcW w:w="2547" w:type="pct"/>
          </w:tcPr>
          <w:p w14:paraId="230741AB" w14:textId="3CF72DFB" w:rsidR="0089794F" w:rsidRPr="00D22C6F" w:rsidRDefault="0089794F" w:rsidP="00A318F2">
            <w:pPr>
              <w:rPr>
                <w:rFonts w:eastAsia="Arial" w:cstheme="majorBidi"/>
                <w:sz w:val="22"/>
                <w:szCs w:val="22"/>
                <w:lang w:val="en-GB"/>
              </w:rPr>
            </w:pPr>
            <w:r w:rsidRPr="00D22C6F">
              <w:rPr>
                <w:rFonts w:eastAsia="Arial" w:cstheme="majorBidi"/>
                <w:sz w:val="22"/>
                <w:szCs w:val="22"/>
                <w:lang w:val="en-GB"/>
              </w:rPr>
              <w:t>Residential Care and Social Assistance Services</w:t>
            </w:r>
          </w:p>
        </w:tc>
        <w:tc>
          <w:tcPr>
            <w:tcW w:w="437" w:type="pct"/>
          </w:tcPr>
          <w:p w14:paraId="686F0174" w14:textId="4E528D75" w:rsidR="0089794F" w:rsidRPr="00D22C6F" w:rsidRDefault="00C038E0" w:rsidP="00A318F2">
            <w:pPr>
              <w:rPr>
                <w:rFonts w:eastAsia="Arial" w:cstheme="majorBidi"/>
                <w:sz w:val="22"/>
                <w:szCs w:val="22"/>
                <w:lang w:val="en-GB"/>
              </w:rPr>
            </w:pPr>
            <w:r w:rsidRPr="00D22C6F">
              <w:rPr>
                <w:rFonts w:eastAsia="Arial" w:cstheme="majorBidi"/>
                <w:sz w:val="22"/>
                <w:szCs w:val="22"/>
                <w:lang w:val="en-GB"/>
              </w:rPr>
              <w:t>4,089</w:t>
            </w:r>
          </w:p>
        </w:tc>
        <w:tc>
          <w:tcPr>
            <w:tcW w:w="1020" w:type="pct"/>
          </w:tcPr>
          <w:p w14:paraId="0597B229" w14:textId="205CEF19" w:rsidR="0089794F" w:rsidRPr="00D22C6F" w:rsidRDefault="00AD154F" w:rsidP="00A318F2">
            <w:pPr>
              <w:rPr>
                <w:rFonts w:eastAsia="Arial" w:cstheme="majorBidi"/>
                <w:sz w:val="22"/>
                <w:szCs w:val="22"/>
                <w:lang w:val="en-GB"/>
              </w:rPr>
            </w:pPr>
            <w:r w:rsidRPr="00D22C6F">
              <w:rPr>
                <w:rFonts w:eastAsia="Arial" w:cstheme="majorBidi"/>
                <w:sz w:val="22"/>
                <w:szCs w:val="22"/>
                <w:lang w:val="en-GB"/>
              </w:rPr>
              <w:t>72</w:t>
            </w:r>
            <w:r w:rsidR="00340B95" w:rsidRPr="00D22C6F">
              <w:rPr>
                <w:rFonts w:eastAsia="Arial" w:cstheme="majorBidi"/>
                <w:sz w:val="22"/>
                <w:szCs w:val="22"/>
                <w:lang w:val="en-GB"/>
              </w:rPr>
              <w:t>.14</w:t>
            </w:r>
            <w:r w:rsidRPr="00D22C6F">
              <w:rPr>
                <w:rFonts w:eastAsia="Arial" w:cstheme="majorBidi"/>
                <w:sz w:val="22"/>
                <w:szCs w:val="22"/>
                <w:lang w:val="en-GB"/>
              </w:rPr>
              <w:t>%</w:t>
            </w:r>
          </w:p>
        </w:tc>
        <w:tc>
          <w:tcPr>
            <w:tcW w:w="996" w:type="pct"/>
          </w:tcPr>
          <w:p w14:paraId="279A7B67" w14:textId="05B1E47E" w:rsidR="0089794F" w:rsidRPr="00D22C6F" w:rsidRDefault="00AD154F" w:rsidP="00A318F2">
            <w:pPr>
              <w:rPr>
                <w:rFonts w:eastAsia="Arial" w:cstheme="majorBidi"/>
                <w:sz w:val="22"/>
                <w:szCs w:val="22"/>
                <w:lang w:val="en-GB"/>
              </w:rPr>
            </w:pPr>
            <w:r w:rsidRPr="00D22C6F">
              <w:rPr>
                <w:rFonts w:eastAsia="Arial" w:cstheme="majorBidi"/>
                <w:sz w:val="22"/>
                <w:szCs w:val="22"/>
                <w:lang w:val="en-GB"/>
              </w:rPr>
              <w:t>5</w:t>
            </w:r>
            <w:r w:rsidR="00871846" w:rsidRPr="00D22C6F">
              <w:rPr>
                <w:rFonts w:eastAsia="Arial" w:cstheme="majorBidi"/>
                <w:sz w:val="22"/>
                <w:szCs w:val="22"/>
                <w:lang w:val="en-GB"/>
              </w:rPr>
              <w:t>2.39</w:t>
            </w:r>
            <w:r w:rsidRPr="00D22C6F">
              <w:rPr>
                <w:rFonts w:eastAsia="Arial" w:cstheme="majorBidi"/>
                <w:sz w:val="22"/>
                <w:szCs w:val="22"/>
                <w:lang w:val="en-GB"/>
              </w:rPr>
              <w:t>%</w:t>
            </w:r>
          </w:p>
        </w:tc>
      </w:tr>
      <w:tr w:rsidR="00FD0502" w:rsidRPr="00D22C6F" w14:paraId="27FC007A" w14:textId="77777777" w:rsidTr="005A3855">
        <w:trPr>
          <w:cnfStyle w:val="000000100000" w:firstRow="0" w:lastRow="0" w:firstColumn="0" w:lastColumn="0" w:oddVBand="0" w:evenVBand="0" w:oddHBand="1" w:evenHBand="0" w:firstRowFirstColumn="0" w:firstRowLastColumn="0" w:lastRowFirstColumn="0" w:lastRowLastColumn="0"/>
        </w:trPr>
        <w:tc>
          <w:tcPr>
            <w:tcW w:w="2547" w:type="pct"/>
          </w:tcPr>
          <w:p w14:paraId="079FDC9A" w14:textId="150B9CAC" w:rsidR="0089794F" w:rsidRPr="00D22C6F" w:rsidRDefault="0089794F" w:rsidP="00A318F2">
            <w:pPr>
              <w:rPr>
                <w:rFonts w:eastAsia="Arial" w:cstheme="majorBidi"/>
                <w:sz w:val="22"/>
                <w:szCs w:val="22"/>
                <w:lang w:val="en-GB"/>
              </w:rPr>
            </w:pPr>
            <w:r w:rsidRPr="00D22C6F">
              <w:rPr>
                <w:rFonts w:eastAsia="Arial" w:cstheme="majorBidi"/>
                <w:sz w:val="22"/>
                <w:szCs w:val="22"/>
                <w:lang w:val="en-GB"/>
              </w:rPr>
              <w:t>Human Pharmaceutical and Medicinal Product Manufacturing</w:t>
            </w:r>
          </w:p>
        </w:tc>
        <w:tc>
          <w:tcPr>
            <w:tcW w:w="437" w:type="pct"/>
          </w:tcPr>
          <w:p w14:paraId="1ADEB9F1" w14:textId="464F4F59" w:rsidR="0089794F" w:rsidRPr="00D22C6F" w:rsidRDefault="00C038E0" w:rsidP="00A318F2">
            <w:pPr>
              <w:rPr>
                <w:rFonts w:eastAsia="Arial" w:cstheme="majorBidi"/>
                <w:sz w:val="22"/>
                <w:szCs w:val="22"/>
                <w:lang w:val="en-GB"/>
              </w:rPr>
            </w:pPr>
            <w:r w:rsidRPr="00D22C6F">
              <w:rPr>
                <w:rFonts w:eastAsia="Arial" w:cstheme="majorBidi"/>
                <w:sz w:val="22"/>
                <w:szCs w:val="22"/>
                <w:lang w:val="en-GB"/>
              </w:rPr>
              <w:t>1,644</w:t>
            </w:r>
          </w:p>
        </w:tc>
        <w:tc>
          <w:tcPr>
            <w:tcW w:w="1020" w:type="pct"/>
          </w:tcPr>
          <w:p w14:paraId="6D901CA7" w14:textId="08E84835" w:rsidR="0089794F" w:rsidRPr="00D22C6F" w:rsidRDefault="009367D3" w:rsidP="00A318F2">
            <w:pPr>
              <w:rPr>
                <w:rFonts w:eastAsia="Arial" w:cstheme="majorBidi"/>
                <w:sz w:val="22"/>
                <w:szCs w:val="22"/>
                <w:lang w:val="en-GB"/>
              </w:rPr>
            </w:pPr>
            <w:r w:rsidRPr="00D22C6F">
              <w:rPr>
                <w:rFonts w:eastAsia="Arial" w:cstheme="majorBidi"/>
                <w:sz w:val="22"/>
                <w:szCs w:val="22"/>
                <w:lang w:val="en-GB"/>
              </w:rPr>
              <w:t>87</w:t>
            </w:r>
            <w:r w:rsidR="00340B95" w:rsidRPr="00D22C6F">
              <w:rPr>
                <w:rFonts w:eastAsia="Arial" w:cstheme="majorBidi"/>
                <w:sz w:val="22"/>
                <w:szCs w:val="22"/>
                <w:lang w:val="en-GB"/>
              </w:rPr>
              <w:t>.11</w:t>
            </w:r>
            <w:r w:rsidR="00AD154F" w:rsidRPr="00D22C6F">
              <w:rPr>
                <w:rFonts w:eastAsia="Arial" w:cstheme="majorBidi"/>
                <w:sz w:val="22"/>
                <w:szCs w:val="22"/>
                <w:lang w:val="en-GB"/>
              </w:rPr>
              <w:t>%</w:t>
            </w:r>
          </w:p>
        </w:tc>
        <w:tc>
          <w:tcPr>
            <w:tcW w:w="996" w:type="pct"/>
          </w:tcPr>
          <w:p w14:paraId="4CA82528" w14:textId="7A0032BA" w:rsidR="0089794F" w:rsidRPr="00D22C6F" w:rsidRDefault="008019C2" w:rsidP="00A318F2">
            <w:pPr>
              <w:rPr>
                <w:rFonts w:eastAsia="Arial" w:cstheme="majorBidi"/>
                <w:sz w:val="22"/>
                <w:szCs w:val="22"/>
                <w:lang w:val="en-GB"/>
              </w:rPr>
            </w:pPr>
            <w:r w:rsidRPr="00D22C6F">
              <w:rPr>
                <w:rFonts w:eastAsia="Arial" w:cstheme="majorBidi"/>
                <w:sz w:val="22"/>
                <w:szCs w:val="22"/>
                <w:lang w:val="en-GB"/>
              </w:rPr>
              <w:t>8</w:t>
            </w:r>
            <w:r w:rsidR="00871846" w:rsidRPr="00D22C6F">
              <w:rPr>
                <w:rFonts w:eastAsia="Arial" w:cstheme="majorBidi"/>
                <w:sz w:val="22"/>
                <w:szCs w:val="22"/>
                <w:lang w:val="en-GB"/>
              </w:rPr>
              <w:t>5.30</w:t>
            </w:r>
            <w:r w:rsidR="00AD154F" w:rsidRPr="00D22C6F">
              <w:rPr>
                <w:rFonts w:eastAsia="Arial" w:cstheme="majorBidi"/>
                <w:sz w:val="22"/>
                <w:szCs w:val="22"/>
                <w:lang w:val="en-GB"/>
              </w:rPr>
              <w:t>%</w:t>
            </w:r>
          </w:p>
        </w:tc>
      </w:tr>
    </w:tbl>
    <w:p w14:paraId="2831BF91" w14:textId="77777777" w:rsidR="00A318F2" w:rsidRPr="00D22C6F" w:rsidRDefault="00A318F2" w:rsidP="00A318F2">
      <w:pPr>
        <w:rPr>
          <w:lang w:val="en-GB"/>
        </w:rPr>
      </w:pPr>
    </w:p>
    <w:p w14:paraId="7B47AE94" w14:textId="0EAF12E0" w:rsidR="00081885" w:rsidRPr="00D22C6F" w:rsidRDefault="002F3CA6" w:rsidP="00081885">
      <w:pPr>
        <w:rPr>
          <w:rFonts w:eastAsia="Arial" w:cstheme="majorBidi"/>
          <w:lang w:val="en-GB"/>
        </w:rPr>
      </w:pPr>
      <w:r w:rsidRPr="00D22C6F">
        <w:rPr>
          <w:rFonts w:eastAsia="Arial" w:cstheme="majorBidi"/>
          <w:lang w:val="en-GB"/>
        </w:rPr>
        <w:t>T</w:t>
      </w:r>
      <w:r w:rsidR="00081885" w:rsidRPr="00D22C6F">
        <w:rPr>
          <w:rFonts w:eastAsia="Arial" w:cstheme="majorBidi"/>
          <w:lang w:val="en-GB"/>
        </w:rPr>
        <w:t>ransport and shipping routes are susceptible to disruptions caused by extreme weather events, climate change, and geopolitical unrest.</w:t>
      </w:r>
      <w:r w:rsidR="00081885" w:rsidRPr="00D22C6F">
        <w:rPr>
          <w:lang w:val="en-GB"/>
        </w:rPr>
        <w:t xml:space="preserve"> Disruptions to supply chains can result in increased costs and emissions, e.g. due to longer shipping routes or substitution between transport modes. The impact of the COVID-19 pandemic means these disruptions likely affected the estimates reported here.</w:t>
      </w:r>
    </w:p>
    <w:p w14:paraId="5DA4185E" w14:textId="77777777" w:rsidR="00081885" w:rsidRPr="00D22C6F" w:rsidRDefault="00081885" w:rsidP="00A318F2">
      <w:pPr>
        <w:rPr>
          <w:lang w:val="en-GB"/>
        </w:rPr>
      </w:pPr>
    </w:p>
    <w:p w14:paraId="06238078" w14:textId="182114A3" w:rsidR="00C719BB" w:rsidRPr="00D22C6F" w:rsidRDefault="0081500F" w:rsidP="005B27B3">
      <w:pPr>
        <w:pStyle w:val="Heading3"/>
        <w:spacing w:before="0"/>
        <w:rPr>
          <w:lang w:val="en-GB"/>
        </w:rPr>
      </w:pPr>
      <w:bookmarkStart w:id="175" w:name="_Toc130194972"/>
      <w:bookmarkStart w:id="176" w:name="_Toc181105847"/>
      <w:bookmarkStart w:id="177" w:name="_Toc189756434"/>
      <w:r w:rsidRPr="00D22C6F">
        <w:rPr>
          <w:lang w:val="en-GB"/>
        </w:rPr>
        <w:t xml:space="preserve">6.1.1 </w:t>
      </w:r>
      <w:r w:rsidR="49F2E0BF" w:rsidRPr="00D22C6F">
        <w:rPr>
          <w:lang w:val="en-GB"/>
        </w:rPr>
        <w:t>Pharmaceutical</w:t>
      </w:r>
      <w:r w:rsidR="002921D3" w:rsidRPr="00D22C6F">
        <w:rPr>
          <w:lang w:val="en-GB"/>
        </w:rPr>
        <w:t>s</w:t>
      </w:r>
      <w:r w:rsidR="49F2E0BF" w:rsidRPr="00D22C6F">
        <w:rPr>
          <w:lang w:val="en-GB"/>
        </w:rPr>
        <w:t xml:space="preserve"> and Chemicals (</w:t>
      </w:r>
      <w:r w:rsidR="00E0144C" w:rsidRPr="00D22C6F">
        <w:rPr>
          <w:lang w:val="en-GB"/>
        </w:rPr>
        <w:t>not Respiratory Inhalers</w:t>
      </w:r>
      <w:r w:rsidR="49F2E0BF" w:rsidRPr="00D22C6F">
        <w:rPr>
          <w:lang w:val="en-GB"/>
        </w:rPr>
        <w:t>)</w:t>
      </w:r>
      <w:bookmarkEnd w:id="175"/>
      <w:bookmarkEnd w:id="176"/>
      <w:bookmarkEnd w:id="177"/>
    </w:p>
    <w:p w14:paraId="21A71AE3" w14:textId="10994F50" w:rsidR="49F2E0BF" w:rsidRPr="00D22C6F" w:rsidRDefault="49F2E0BF" w:rsidP="005B27B3">
      <w:pPr>
        <w:rPr>
          <w:b/>
          <w:bCs/>
          <w:lang w:val="en-GB"/>
        </w:rPr>
      </w:pPr>
      <w:r w:rsidRPr="00D22C6F">
        <w:rPr>
          <w:b/>
          <w:lang w:val="en-GB"/>
        </w:rPr>
        <w:t>1,</w:t>
      </w:r>
      <w:r w:rsidR="00A12C50" w:rsidRPr="00D22C6F">
        <w:rPr>
          <w:b/>
          <w:bCs/>
          <w:lang w:val="en-GB"/>
        </w:rPr>
        <w:t>360</w:t>
      </w:r>
      <w:r w:rsidRPr="00D22C6F">
        <w:rPr>
          <w:b/>
          <w:lang w:val="en-GB"/>
        </w:rPr>
        <w:t xml:space="preserve"> kt CO</w:t>
      </w:r>
      <w:r w:rsidRPr="00D22C6F">
        <w:rPr>
          <w:b/>
          <w:vertAlign w:val="subscript"/>
          <w:lang w:val="en-GB"/>
        </w:rPr>
        <w:t>2</w:t>
      </w:r>
      <w:r w:rsidR="00203D36" w:rsidRPr="00D22C6F">
        <w:rPr>
          <w:b/>
          <w:lang w:val="en-GB"/>
        </w:rPr>
        <w:t>-</w:t>
      </w:r>
      <w:r w:rsidRPr="00D22C6F">
        <w:rPr>
          <w:b/>
          <w:lang w:val="en-GB"/>
        </w:rPr>
        <w:t>e</w:t>
      </w:r>
      <w:r w:rsidR="006D69A5" w:rsidRPr="00D22C6F">
        <w:rPr>
          <w:b/>
          <w:lang w:val="en-GB"/>
        </w:rPr>
        <w:t xml:space="preserve"> (</w:t>
      </w:r>
      <w:r w:rsidR="004C09AD" w:rsidRPr="00D22C6F">
        <w:rPr>
          <w:b/>
          <w:lang w:val="en-GB"/>
        </w:rPr>
        <w:t>5.</w:t>
      </w:r>
      <w:r w:rsidR="004C09AD" w:rsidRPr="00D22C6F">
        <w:rPr>
          <w:b/>
          <w:bCs/>
          <w:lang w:val="en-GB"/>
        </w:rPr>
        <w:t>7</w:t>
      </w:r>
      <w:r w:rsidR="00F80466" w:rsidRPr="00D22C6F">
        <w:rPr>
          <w:b/>
          <w:bCs/>
          <w:lang w:val="en-GB"/>
        </w:rPr>
        <w:t>8</w:t>
      </w:r>
      <w:r w:rsidR="000E2E7A" w:rsidRPr="00D22C6F">
        <w:rPr>
          <w:b/>
          <w:lang w:val="en-GB"/>
        </w:rPr>
        <w:t>%</w:t>
      </w:r>
      <w:r w:rsidR="000E2E7A" w:rsidRPr="00D22C6F">
        <w:rPr>
          <w:b/>
          <w:bCs/>
          <w:lang w:val="en-GB"/>
        </w:rPr>
        <w:t xml:space="preserve"> of total</w:t>
      </w:r>
      <w:r w:rsidR="00B24C61" w:rsidRPr="00D22C6F">
        <w:rPr>
          <w:b/>
          <w:bCs/>
          <w:lang w:val="en-GB"/>
        </w:rPr>
        <w:t xml:space="preserve"> health system</w:t>
      </w:r>
      <w:r w:rsidR="000E2E7A" w:rsidRPr="00D22C6F">
        <w:rPr>
          <w:b/>
          <w:bCs/>
          <w:lang w:val="en-GB"/>
        </w:rPr>
        <w:t xml:space="preserve"> emissions)</w:t>
      </w:r>
    </w:p>
    <w:p w14:paraId="120BE824" w14:textId="77777777" w:rsidR="00A7338C" w:rsidRPr="00D22C6F" w:rsidRDefault="00A7338C" w:rsidP="005B27B3">
      <w:pPr>
        <w:rPr>
          <w:b/>
          <w:bCs/>
          <w:lang w:val="en-GB"/>
        </w:rPr>
      </w:pPr>
    </w:p>
    <w:p w14:paraId="02E4F0F1" w14:textId="483FB25C" w:rsidR="0013354E" w:rsidRPr="00D22C6F" w:rsidRDefault="00A7338C" w:rsidP="005B27B3">
      <w:pPr>
        <w:rPr>
          <w:rFonts w:eastAsia="Arial" w:cstheme="majorBidi"/>
          <w:lang w:val="en-GB"/>
        </w:rPr>
      </w:pPr>
      <w:r w:rsidRPr="00D22C6F">
        <w:rPr>
          <w:rFonts w:eastAsia="Arial" w:cstheme="majorBidi"/>
          <w:lang w:val="en-GB"/>
        </w:rPr>
        <w:t xml:space="preserve">This category includes emissions from </w:t>
      </w:r>
      <w:r w:rsidR="002921D3" w:rsidRPr="00D22C6F">
        <w:rPr>
          <w:rFonts w:eastAsia="Arial" w:cstheme="majorBidi"/>
          <w:lang w:val="en-GB"/>
        </w:rPr>
        <w:t>Pharmaceuticals and Chemicals</w:t>
      </w:r>
      <w:r w:rsidR="0022289E" w:rsidRPr="00D22C6F">
        <w:rPr>
          <w:rFonts w:eastAsia="Arial" w:cstheme="majorBidi"/>
          <w:lang w:val="en-GB"/>
        </w:rPr>
        <w:t xml:space="preserve">, </w:t>
      </w:r>
      <w:r w:rsidR="00CE2A54" w:rsidRPr="00D22C6F">
        <w:rPr>
          <w:rFonts w:eastAsia="Arial" w:cstheme="majorBidi"/>
          <w:lang w:val="en-GB"/>
        </w:rPr>
        <w:t>excepting</w:t>
      </w:r>
      <w:r w:rsidR="0023300D" w:rsidRPr="00D22C6F">
        <w:rPr>
          <w:rFonts w:eastAsia="Arial" w:cstheme="majorBidi"/>
          <w:lang w:val="en-GB"/>
        </w:rPr>
        <w:t xml:space="preserve"> emissions from</w:t>
      </w:r>
      <w:r w:rsidR="0022289E" w:rsidRPr="00D22C6F">
        <w:rPr>
          <w:rFonts w:eastAsia="Arial" w:cstheme="majorBidi"/>
          <w:lang w:val="en-GB"/>
        </w:rPr>
        <w:t xml:space="preserve"> the propellant in </w:t>
      </w:r>
      <w:r w:rsidR="00E0144C" w:rsidRPr="00D22C6F">
        <w:rPr>
          <w:rFonts w:eastAsia="Arial" w:cstheme="majorBidi"/>
          <w:lang w:val="en-GB"/>
        </w:rPr>
        <w:t>Respiratory</w:t>
      </w:r>
      <w:r w:rsidR="0022289E" w:rsidRPr="00D22C6F">
        <w:rPr>
          <w:rFonts w:eastAsia="Arial" w:cstheme="majorBidi"/>
          <w:lang w:val="en-GB"/>
        </w:rPr>
        <w:t xml:space="preserve"> Inhalers</w:t>
      </w:r>
      <w:r w:rsidR="00916EB2" w:rsidRPr="00D22C6F">
        <w:rPr>
          <w:rFonts w:eastAsia="Arial" w:cstheme="majorBidi"/>
          <w:lang w:val="en-GB"/>
        </w:rPr>
        <w:t>,</w:t>
      </w:r>
      <w:r w:rsidR="0022289E" w:rsidRPr="00D22C6F">
        <w:rPr>
          <w:rFonts w:eastAsia="Arial" w:cstheme="majorBidi"/>
          <w:lang w:val="en-GB"/>
        </w:rPr>
        <w:t xml:space="preserve"> which are reported separately.</w:t>
      </w:r>
      <w:r w:rsidR="00610B82" w:rsidRPr="00D22C6F">
        <w:rPr>
          <w:rFonts w:eastAsia="Arial" w:cstheme="majorBidi"/>
          <w:lang w:val="en-GB"/>
        </w:rPr>
        <w:t xml:space="preserve"> </w:t>
      </w:r>
      <w:r w:rsidR="00895886" w:rsidRPr="00D22C6F">
        <w:rPr>
          <w:rFonts w:eastAsia="Arial" w:cstheme="majorBidi"/>
          <w:lang w:val="en-GB"/>
        </w:rPr>
        <w:t>A</w:t>
      </w:r>
      <w:r w:rsidR="0003109B" w:rsidRPr="00D22C6F">
        <w:rPr>
          <w:rFonts w:eastAsia="Arial" w:cstheme="majorBidi"/>
          <w:lang w:val="en-GB"/>
        </w:rPr>
        <w:t xml:space="preserve">s the estimates of </w:t>
      </w:r>
      <w:r w:rsidR="00B06BE8" w:rsidRPr="00D22C6F">
        <w:rPr>
          <w:rFonts w:eastAsia="Arial" w:cstheme="majorBidi"/>
          <w:lang w:val="en-GB"/>
        </w:rPr>
        <w:t xml:space="preserve">emissions from </w:t>
      </w:r>
      <w:r w:rsidR="00BC2C16" w:rsidRPr="00D22C6F">
        <w:rPr>
          <w:rFonts w:eastAsia="Arial" w:cstheme="majorBidi"/>
          <w:lang w:val="en-GB"/>
        </w:rPr>
        <w:t>p</w:t>
      </w:r>
      <w:r w:rsidR="00B06BE8" w:rsidRPr="00D22C6F">
        <w:rPr>
          <w:rFonts w:eastAsia="Arial" w:cstheme="majorBidi"/>
          <w:lang w:val="en-GB"/>
        </w:rPr>
        <w:t xml:space="preserve">harmaceuticals </w:t>
      </w:r>
      <w:r w:rsidR="0046249B" w:rsidRPr="00D22C6F">
        <w:rPr>
          <w:rFonts w:eastAsia="Arial" w:cstheme="majorBidi"/>
          <w:lang w:val="en-GB"/>
        </w:rPr>
        <w:t xml:space="preserve">provided in this section are based on </w:t>
      </w:r>
      <w:r w:rsidR="00BC2C16" w:rsidRPr="00D22C6F">
        <w:rPr>
          <w:rFonts w:eastAsia="Arial" w:cstheme="majorBidi"/>
          <w:lang w:val="en-GB"/>
        </w:rPr>
        <w:t xml:space="preserve">expenditure by health system organisations, they will not encompass emissions associated with pharmaceuticals purchased by households, unless </w:t>
      </w:r>
      <w:r w:rsidR="00507523" w:rsidRPr="00D22C6F">
        <w:rPr>
          <w:rFonts w:eastAsia="Arial" w:cstheme="majorBidi"/>
          <w:lang w:val="en-GB"/>
        </w:rPr>
        <w:t xml:space="preserve">they were purchased from </w:t>
      </w:r>
      <w:r w:rsidR="00F36FB4" w:rsidRPr="00D22C6F">
        <w:rPr>
          <w:rFonts w:eastAsia="Arial" w:cstheme="majorBidi"/>
          <w:lang w:val="en-GB"/>
        </w:rPr>
        <w:t xml:space="preserve">organisations </w:t>
      </w:r>
      <w:r w:rsidR="00764AEE" w:rsidRPr="00D22C6F">
        <w:rPr>
          <w:rFonts w:eastAsia="Arial" w:cstheme="majorBidi"/>
          <w:lang w:val="en-GB"/>
        </w:rPr>
        <w:t xml:space="preserve">that fall under the three IOIGs </w:t>
      </w:r>
      <w:r w:rsidR="00A44114" w:rsidRPr="00D22C6F">
        <w:rPr>
          <w:rFonts w:eastAsia="Arial" w:cstheme="majorBidi"/>
          <w:lang w:val="en-GB"/>
        </w:rPr>
        <w:t xml:space="preserve">used to define the boundary of the health system </w:t>
      </w:r>
      <w:r w:rsidR="00355C48" w:rsidRPr="00D22C6F">
        <w:rPr>
          <w:rFonts w:eastAsia="Arial" w:cstheme="majorBidi"/>
          <w:lang w:val="en-GB"/>
        </w:rPr>
        <w:t>for this report.</w:t>
      </w:r>
      <w:r w:rsidR="00FD2283" w:rsidRPr="00D22C6F">
        <w:rPr>
          <w:rFonts w:eastAsia="Arial" w:cstheme="majorBidi"/>
          <w:lang w:val="en-GB"/>
        </w:rPr>
        <w:t xml:space="preserve"> </w:t>
      </w:r>
      <w:r w:rsidR="00FE01F3" w:rsidRPr="00D22C6F">
        <w:rPr>
          <w:rFonts w:eastAsia="Arial" w:cstheme="majorBidi"/>
        </w:rPr>
        <w:t>Given</w:t>
      </w:r>
      <w:r w:rsidR="003D7B70" w:rsidRPr="00D22C6F">
        <w:rPr>
          <w:rFonts w:eastAsia="Arial" w:cstheme="majorBidi"/>
        </w:rPr>
        <w:t xml:space="preserve"> over</w:t>
      </w:r>
      <w:r w:rsidR="00FE01F3" w:rsidRPr="00D22C6F">
        <w:rPr>
          <w:rFonts w:eastAsia="Arial" w:cstheme="majorBidi"/>
        </w:rPr>
        <w:t xml:space="preserve"> 90% </w:t>
      </w:r>
      <w:r w:rsidR="00965A07" w:rsidRPr="00D22C6F">
        <w:rPr>
          <w:rFonts w:eastAsia="Arial" w:cstheme="majorBidi"/>
        </w:rPr>
        <w:t>of medicines</w:t>
      </w:r>
      <w:r w:rsidR="00FE01F3" w:rsidRPr="00D22C6F">
        <w:rPr>
          <w:rFonts w:eastAsia="Arial" w:cstheme="majorBidi"/>
        </w:rPr>
        <w:t xml:space="preserve"> in Australia </w:t>
      </w:r>
      <w:r w:rsidR="00965A07" w:rsidRPr="00D22C6F">
        <w:rPr>
          <w:rFonts w:eastAsia="Arial" w:cstheme="majorBidi"/>
        </w:rPr>
        <w:t>are imported</w:t>
      </w:r>
      <w:r w:rsidR="00FE01F3" w:rsidRPr="00D22C6F">
        <w:rPr>
          <w:rFonts w:eastAsia="Arial" w:cstheme="majorBidi"/>
        </w:rPr>
        <w:t xml:space="preserve">, the exclusion of emissions </w:t>
      </w:r>
      <w:r w:rsidR="003D7B70" w:rsidRPr="00D22C6F">
        <w:rPr>
          <w:rFonts w:eastAsia="Arial" w:cstheme="majorBidi"/>
        </w:rPr>
        <w:t xml:space="preserve">generated overseas </w:t>
      </w:r>
      <w:r w:rsidR="00FE01F3" w:rsidRPr="00D22C6F">
        <w:rPr>
          <w:rFonts w:eastAsia="Arial" w:cstheme="majorBidi"/>
        </w:rPr>
        <w:t>from this report is important to hold in mind in interpreting the estimates provided in this section.</w:t>
      </w:r>
      <w:r w:rsidR="00235158" w:rsidRPr="00D22C6F">
        <w:rPr>
          <w:rFonts w:eastAsia="Arial" w:cstheme="majorBidi"/>
          <w:lang w:val="en-GB"/>
        </w:rPr>
        <w:fldChar w:fldCharType="begin"/>
      </w:r>
      <w:r w:rsidR="00235158" w:rsidRPr="00D22C6F">
        <w:rPr>
          <w:rFonts w:eastAsia="Arial" w:cstheme="majorBidi"/>
          <w:lang w:val="en-GB"/>
        </w:rPr>
        <w:instrText xml:space="preserve"> NOTEREF _Ref184744544 \f \h  \* MERGEFORMAT </w:instrText>
      </w:r>
      <w:r w:rsidR="00235158" w:rsidRPr="00D22C6F">
        <w:rPr>
          <w:rFonts w:eastAsia="Arial" w:cstheme="majorBidi"/>
          <w:lang w:val="en-GB"/>
        </w:rPr>
      </w:r>
      <w:r w:rsidR="00235158" w:rsidRPr="00D22C6F">
        <w:rPr>
          <w:rFonts w:eastAsia="Arial" w:cstheme="majorBidi"/>
          <w:lang w:val="en-GB"/>
        </w:rPr>
        <w:fldChar w:fldCharType="separate"/>
      </w:r>
      <w:r w:rsidR="007F17E5" w:rsidRPr="007F17E5">
        <w:rPr>
          <w:rStyle w:val="EndnoteReference"/>
          <w:lang w:val="en-GB"/>
        </w:rPr>
        <w:t>29</w:t>
      </w:r>
      <w:r w:rsidR="00235158" w:rsidRPr="00D22C6F">
        <w:rPr>
          <w:rFonts w:eastAsia="Arial" w:cstheme="majorBidi"/>
          <w:lang w:val="en-GB"/>
        </w:rPr>
        <w:fldChar w:fldCharType="end"/>
      </w:r>
    </w:p>
    <w:p w14:paraId="57AAC9C1" w14:textId="77777777" w:rsidR="006C1098" w:rsidRPr="00D22C6F" w:rsidRDefault="006C1098" w:rsidP="00AE2745">
      <w:pPr>
        <w:rPr>
          <w:lang w:val="en-GB"/>
        </w:rPr>
      </w:pPr>
    </w:p>
    <w:p w14:paraId="226C9EBB" w14:textId="1295CB71" w:rsidR="00A318F2" w:rsidRPr="00D22C6F" w:rsidRDefault="00A318F2" w:rsidP="00A318F2">
      <w:pPr>
        <w:keepNext/>
        <w:rPr>
          <w:lang w:val="en-GB"/>
        </w:rPr>
      </w:pPr>
      <w:bookmarkStart w:id="178" w:name="_Toc181033662"/>
      <w:bookmarkStart w:id="179" w:name="_Toc189756503"/>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20</w:t>
      </w:r>
      <w:r w:rsidRPr="00D22C6F">
        <w:rPr>
          <w:lang w:val="en-GB"/>
        </w:rPr>
        <w:fldChar w:fldCharType="end"/>
      </w:r>
      <w:r w:rsidRPr="00D22C6F">
        <w:rPr>
          <w:lang w:val="en-GB"/>
        </w:rPr>
        <w:t xml:space="preserve">: Emissions from Pharmaceuticals and </w:t>
      </w:r>
      <w:r w:rsidR="002F16E4" w:rsidRPr="00D22C6F">
        <w:rPr>
          <w:lang w:val="en-GB"/>
        </w:rPr>
        <w:t>C</w:t>
      </w:r>
      <w:r w:rsidRPr="00D22C6F">
        <w:rPr>
          <w:lang w:val="en-GB"/>
        </w:rPr>
        <w:t>hemicals</w:t>
      </w:r>
      <w:r w:rsidR="002F16E4" w:rsidRPr="00D22C6F">
        <w:rPr>
          <w:lang w:val="en-GB"/>
        </w:rPr>
        <w:t xml:space="preserve"> (</w:t>
      </w:r>
      <w:r w:rsidR="00507998" w:rsidRPr="00D22C6F">
        <w:rPr>
          <w:lang w:val="en-GB"/>
        </w:rPr>
        <w:t>not Respiratory Inhalers</w:t>
      </w:r>
      <w:r w:rsidR="002F16E4" w:rsidRPr="00D22C6F">
        <w:rPr>
          <w:lang w:val="en-GB"/>
        </w:rPr>
        <w:t>)</w:t>
      </w:r>
      <w:bookmarkEnd w:id="178"/>
      <w:bookmarkEnd w:id="179"/>
    </w:p>
    <w:tbl>
      <w:tblPr>
        <w:tblStyle w:val="TableGrid"/>
        <w:tblW w:w="5104" w:type="pct"/>
        <w:tblLook w:val="04A0" w:firstRow="1" w:lastRow="0" w:firstColumn="1" w:lastColumn="0" w:noHBand="0" w:noVBand="1"/>
      </w:tblPr>
      <w:tblGrid>
        <w:gridCol w:w="5104"/>
        <w:gridCol w:w="849"/>
        <w:gridCol w:w="1985"/>
        <w:gridCol w:w="2005"/>
      </w:tblGrid>
      <w:tr w:rsidR="007467D0" w:rsidRPr="00D22C6F" w14:paraId="33431DB6" w14:textId="77777777" w:rsidTr="00906121">
        <w:trPr>
          <w:cnfStyle w:val="100000000000" w:firstRow="1" w:lastRow="0" w:firstColumn="0" w:lastColumn="0" w:oddVBand="0" w:evenVBand="0" w:oddHBand="0" w:evenHBand="0" w:firstRowFirstColumn="0" w:firstRowLastColumn="0" w:lastRowFirstColumn="0" w:lastRowLastColumn="0"/>
          <w:cantSplit/>
          <w:trHeight w:val="488"/>
        </w:trPr>
        <w:tc>
          <w:tcPr>
            <w:tcW w:w="2566" w:type="pct"/>
          </w:tcPr>
          <w:p w14:paraId="6E6B9F91" w14:textId="751FE541" w:rsidR="00AC1943" w:rsidRPr="00D22C6F" w:rsidRDefault="00AC1943" w:rsidP="00AC1943">
            <w:pPr>
              <w:spacing w:before="0" w:after="0"/>
              <w:rPr>
                <w:rFonts w:eastAsia="Arial" w:cstheme="majorBidi"/>
                <w:sz w:val="22"/>
                <w:szCs w:val="22"/>
                <w:lang w:val="en-GB"/>
              </w:rPr>
            </w:pPr>
            <w:r w:rsidRPr="00D22C6F">
              <w:rPr>
                <w:rFonts w:eastAsia="Arial" w:cstheme="majorBidi"/>
                <w:sz w:val="22"/>
                <w:szCs w:val="22"/>
                <w:lang w:val="en-GB"/>
              </w:rPr>
              <w:t>IOIG</w:t>
            </w:r>
          </w:p>
        </w:tc>
        <w:tc>
          <w:tcPr>
            <w:tcW w:w="427" w:type="pct"/>
          </w:tcPr>
          <w:p w14:paraId="31D55D36" w14:textId="77777777" w:rsidR="00AC1943" w:rsidRPr="00D22C6F" w:rsidRDefault="00AC1943" w:rsidP="00AC1943">
            <w:pPr>
              <w:spacing w:before="0" w:after="0"/>
              <w:rPr>
                <w:rFonts w:eastAsia="Arial" w:cstheme="majorBidi"/>
                <w:sz w:val="22"/>
                <w:szCs w:val="22"/>
                <w:lang w:val="en-GB"/>
              </w:rPr>
            </w:pPr>
            <w:r w:rsidRPr="00D22C6F">
              <w:rPr>
                <w:rFonts w:eastAsia="Arial" w:cstheme="majorBidi"/>
                <w:sz w:val="22"/>
                <w:szCs w:val="22"/>
                <w:lang w:val="en-GB"/>
              </w:rPr>
              <w:t>kt</w:t>
            </w:r>
          </w:p>
          <w:p w14:paraId="6165AADF" w14:textId="77777777" w:rsidR="00AC1943" w:rsidRPr="00D22C6F" w:rsidRDefault="00AC1943" w:rsidP="00AC1943">
            <w:pPr>
              <w:spacing w:before="0" w:after="0"/>
              <w:rPr>
                <w:rFonts w:eastAsia="Arial" w:cstheme="majorBidi"/>
                <w:sz w:val="22"/>
                <w:szCs w:val="22"/>
                <w:lang w:val="en-GB"/>
              </w:rPr>
            </w:pPr>
            <w:r w:rsidRPr="00D22C6F">
              <w:rPr>
                <w:rFonts w:eastAsia="Arial" w:cstheme="majorBidi"/>
                <w:sz w:val="22"/>
                <w:szCs w:val="22"/>
                <w:lang w:val="en-GB"/>
              </w:rPr>
              <w:t>CO</w:t>
            </w:r>
            <w:r w:rsidRPr="00D22C6F">
              <w:rPr>
                <w:rFonts w:eastAsia="Arial" w:cstheme="majorBidi"/>
                <w:sz w:val="22"/>
                <w:szCs w:val="22"/>
                <w:vertAlign w:val="subscript"/>
                <w:lang w:val="en-GB"/>
              </w:rPr>
              <w:t>2</w:t>
            </w:r>
            <w:r w:rsidRPr="00D22C6F">
              <w:rPr>
                <w:rFonts w:eastAsia="Arial" w:cstheme="majorBidi"/>
                <w:sz w:val="22"/>
                <w:szCs w:val="22"/>
                <w:lang w:val="en-GB"/>
              </w:rPr>
              <w:t>-e</w:t>
            </w:r>
          </w:p>
        </w:tc>
        <w:tc>
          <w:tcPr>
            <w:tcW w:w="998" w:type="pct"/>
          </w:tcPr>
          <w:p w14:paraId="59B6EDF9" w14:textId="0A699FA0" w:rsidR="00AC1943" w:rsidRPr="00D22C6F" w:rsidRDefault="00AC1943" w:rsidP="00AC1943">
            <w:pPr>
              <w:rPr>
                <w:rFonts w:eastAsia="Arial" w:cstheme="majorBidi"/>
                <w:sz w:val="22"/>
                <w:szCs w:val="22"/>
                <w:lang w:val="en-GB"/>
              </w:rPr>
            </w:pPr>
            <w:r w:rsidRPr="00D22C6F">
              <w:rPr>
                <w:rFonts w:eastAsia="Arial" w:cstheme="majorBidi"/>
                <w:sz w:val="22"/>
                <w:szCs w:val="22"/>
                <w:lang w:val="en-GB"/>
              </w:rPr>
              <w:t>% of total scope 3 emissions for IOIG</w:t>
            </w:r>
          </w:p>
        </w:tc>
        <w:tc>
          <w:tcPr>
            <w:tcW w:w="1008" w:type="pct"/>
          </w:tcPr>
          <w:p w14:paraId="14590714" w14:textId="6703C280" w:rsidR="00AC1943" w:rsidRPr="00D22C6F" w:rsidRDefault="00AC1943" w:rsidP="00AC1943">
            <w:pPr>
              <w:spacing w:before="0" w:after="0"/>
              <w:rPr>
                <w:rFonts w:eastAsia="Arial" w:cstheme="majorBidi"/>
                <w:sz w:val="22"/>
                <w:szCs w:val="22"/>
                <w:lang w:val="en-GB"/>
              </w:rPr>
            </w:pPr>
            <w:r w:rsidRPr="00D22C6F">
              <w:rPr>
                <w:rFonts w:eastAsia="Arial" w:cstheme="majorBidi"/>
                <w:sz w:val="22"/>
                <w:szCs w:val="22"/>
                <w:lang w:val="en-GB"/>
              </w:rPr>
              <w:t xml:space="preserve">% of total emissions for IOIG </w:t>
            </w:r>
          </w:p>
        </w:tc>
      </w:tr>
      <w:tr w:rsidR="007467D0" w:rsidRPr="00D22C6F" w14:paraId="37D469FD" w14:textId="77777777" w:rsidTr="005A3855">
        <w:trPr>
          <w:cnfStyle w:val="000000100000" w:firstRow="0" w:lastRow="0" w:firstColumn="0" w:lastColumn="0" w:oddVBand="0" w:evenVBand="0" w:oddHBand="1" w:evenHBand="0" w:firstRowFirstColumn="0" w:firstRowLastColumn="0" w:lastRowFirstColumn="0" w:lastRowLastColumn="0"/>
        </w:trPr>
        <w:tc>
          <w:tcPr>
            <w:tcW w:w="2566" w:type="pct"/>
          </w:tcPr>
          <w:p w14:paraId="30D79E78" w14:textId="77777777" w:rsidR="00AC1943" w:rsidRPr="00D22C6F" w:rsidRDefault="00AC1943" w:rsidP="00AC1943">
            <w:pPr>
              <w:spacing w:before="0" w:after="0"/>
              <w:rPr>
                <w:rFonts w:eastAsia="Arial" w:cstheme="majorBidi"/>
                <w:sz w:val="22"/>
                <w:szCs w:val="22"/>
                <w:lang w:val="en-GB"/>
              </w:rPr>
            </w:pPr>
            <w:r w:rsidRPr="00D22C6F">
              <w:rPr>
                <w:rFonts w:eastAsia="Arial" w:cstheme="majorBidi"/>
                <w:sz w:val="22"/>
                <w:szCs w:val="22"/>
                <w:lang w:val="en-GB"/>
              </w:rPr>
              <w:t>Health Care Services</w:t>
            </w:r>
          </w:p>
        </w:tc>
        <w:tc>
          <w:tcPr>
            <w:tcW w:w="427" w:type="pct"/>
          </w:tcPr>
          <w:p w14:paraId="5AE722C8" w14:textId="7A9ADCFC" w:rsidR="00AC1943" w:rsidRPr="00D22C6F" w:rsidRDefault="00AC1943" w:rsidP="00AC1943">
            <w:pPr>
              <w:spacing w:before="0" w:after="0"/>
              <w:rPr>
                <w:rFonts w:eastAsia="Arial" w:cstheme="majorBidi"/>
                <w:sz w:val="22"/>
                <w:szCs w:val="22"/>
                <w:lang w:val="en-GB"/>
              </w:rPr>
            </w:pPr>
            <w:r w:rsidRPr="00D22C6F">
              <w:rPr>
                <w:rFonts w:eastAsia="Arial" w:cs="Arial"/>
                <w:sz w:val="22"/>
                <w:szCs w:val="22"/>
                <w:lang w:val="en-GB"/>
              </w:rPr>
              <w:t>3</w:t>
            </w:r>
            <w:r w:rsidR="004A2BBE" w:rsidRPr="00D22C6F">
              <w:rPr>
                <w:rFonts w:eastAsia="Arial" w:cs="Arial"/>
                <w:sz w:val="22"/>
                <w:szCs w:val="22"/>
                <w:lang w:val="en-GB"/>
              </w:rPr>
              <w:t>0</w:t>
            </w:r>
            <w:r w:rsidR="004B1A50" w:rsidRPr="00D22C6F">
              <w:rPr>
                <w:rFonts w:eastAsia="Arial" w:cs="Arial"/>
                <w:sz w:val="22"/>
                <w:szCs w:val="22"/>
                <w:lang w:val="en-GB"/>
              </w:rPr>
              <w:t>9</w:t>
            </w:r>
          </w:p>
        </w:tc>
        <w:tc>
          <w:tcPr>
            <w:tcW w:w="998" w:type="pct"/>
          </w:tcPr>
          <w:p w14:paraId="10988601" w14:textId="5DDB6E42" w:rsidR="00AC1943" w:rsidRPr="00D22C6F" w:rsidRDefault="00046CCF" w:rsidP="00AC1943">
            <w:pPr>
              <w:rPr>
                <w:rFonts w:eastAsia="Arial" w:cstheme="majorBidi"/>
                <w:sz w:val="22"/>
                <w:szCs w:val="22"/>
                <w:lang w:val="en-GB"/>
              </w:rPr>
            </w:pPr>
            <w:r w:rsidRPr="00D22C6F">
              <w:rPr>
                <w:rFonts w:eastAsia="Arial" w:cstheme="majorBidi"/>
                <w:sz w:val="22"/>
                <w:szCs w:val="22"/>
                <w:lang w:val="en-GB"/>
              </w:rPr>
              <w:t>3.</w:t>
            </w:r>
            <w:r w:rsidR="006A4283" w:rsidRPr="00D22C6F">
              <w:rPr>
                <w:rFonts w:eastAsia="Arial" w:cstheme="majorBidi"/>
                <w:sz w:val="22"/>
                <w:szCs w:val="22"/>
                <w:lang w:val="en-GB"/>
              </w:rPr>
              <w:t>7</w:t>
            </w:r>
            <w:r w:rsidR="00DE4FB2" w:rsidRPr="00D22C6F">
              <w:rPr>
                <w:rFonts w:eastAsia="Arial" w:cstheme="majorBidi"/>
                <w:sz w:val="22"/>
                <w:szCs w:val="22"/>
                <w:lang w:val="en-GB"/>
              </w:rPr>
              <w:t>0</w:t>
            </w:r>
            <w:r w:rsidR="00AC1943" w:rsidRPr="00D22C6F">
              <w:rPr>
                <w:rFonts w:eastAsia="Arial" w:cstheme="majorBidi"/>
                <w:sz w:val="22"/>
                <w:szCs w:val="22"/>
                <w:lang w:val="en-GB"/>
              </w:rPr>
              <w:t>%</w:t>
            </w:r>
          </w:p>
        </w:tc>
        <w:tc>
          <w:tcPr>
            <w:tcW w:w="1008" w:type="pct"/>
          </w:tcPr>
          <w:p w14:paraId="702E2D8B" w14:textId="4024FACB" w:rsidR="00AC1943" w:rsidRPr="00D22C6F" w:rsidRDefault="005B6C81" w:rsidP="00AC1943">
            <w:pPr>
              <w:spacing w:before="0" w:after="0"/>
              <w:rPr>
                <w:rFonts w:eastAsia="Arial" w:cstheme="majorBidi"/>
                <w:sz w:val="22"/>
                <w:szCs w:val="22"/>
                <w:lang w:val="en-GB"/>
              </w:rPr>
            </w:pPr>
            <w:r w:rsidRPr="00D22C6F">
              <w:rPr>
                <w:rFonts w:eastAsia="Arial" w:cstheme="majorBidi"/>
                <w:sz w:val="22"/>
                <w:szCs w:val="22"/>
                <w:lang w:val="en-GB"/>
              </w:rPr>
              <w:t>2.</w:t>
            </w:r>
            <w:r w:rsidR="005E2A6D" w:rsidRPr="00D22C6F">
              <w:rPr>
                <w:rFonts w:eastAsia="Arial" w:cstheme="majorBidi"/>
                <w:sz w:val="22"/>
                <w:szCs w:val="22"/>
                <w:lang w:val="en-GB"/>
              </w:rPr>
              <w:t>2</w:t>
            </w:r>
            <w:r w:rsidR="004B1A50" w:rsidRPr="00D22C6F">
              <w:rPr>
                <w:rFonts w:eastAsia="Arial" w:cstheme="majorBidi"/>
                <w:sz w:val="22"/>
                <w:szCs w:val="22"/>
                <w:lang w:val="en-GB"/>
              </w:rPr>
              <w:t>4</w:t>
            </w:r>
            <w:r w:rsidR="00AC1943" w:rsidRPr="00D22C6F">
              <w:rPr>
                <w:rFonts w:eastAsia="Arial" w:cstheme="majorBidi"/>
                <w:sz w:val="22"/>
                <w:szCs w:val="22"/>
                <w:lang w:val="en-GB"/>
              </w:rPr>
              <w:t>%</w:t>
            </w:r>
          </w:p>
        </w:tc>
      </w:tr>
      <w:tr w:rsidR="007467D0" w:rsidRPr="00D22C6F" w14:paraId="4704D7BD" w14:textId="77777777" w:rsidTr="005A3855">
        <w:tc>
          <w:tcPr>
            <w:tcW w:w="2566" w:type="pct"/>
          </w:tcPr>
          <w:p w14:paraId="68B0B4EB" w14:textId="77777777" w:rsidR="00AC1943" w:rsidRPr="00D22C6F" w:rsidRDefault="00AC1943" w:rsidP="00AC1943">
            <w:pPr>
              <w:spacing w:before="0" w:after="0"/>
              <w:rPr>
                <w:rFonts w:eastAsia="Arial" w:cstheme="majorBidi"/>
                <w:sz w:val="22"/>
                <w:szCs w:val="22"/>
                <w:lang w:val="en-GB"/>
              </w:rPr>
            </w:pPr>
            <w:r w:rsidRPr="00D22C6F">
              <w:rPr>
                <w:rFonts w:eastAsia="Arial" w:cstheme="majorBidi"/>
                <w:sz w:val="22"/>
                <w:szCs w:val="22"/>
                <w:lang w:val="en-GB"/>
              </w:rPr>
              <w:t>Residential Care and Social Assistance Services</w:t>
            </w:r>
          </w:p>
        </w:tc>
        <w:tc>
          <w:tcPr>
            <w:tcW w:w="427" w:type="pct"/>
          </w:tcPr>
          <w:p w14:paraId="5E19828C" w14:textId="60871D8F" w:rsidR="00AC1943" w:rsidRPr="00D22C6F" w:rsidRDefault="00AF3B91" w:rsidP="00AC1943">
            <w:pPr>
              <w:spacing w:before="0" w:after="0"/>
              <w:rPr>
                <w:rFonts w:eastAsia="Arial" w:cstheme="majorBidi"/>
                <w:sz w:val="22"/>
                <w:szCs w:val="22"/>
                <w:lang w:val="en-GB"/>
              </w:rPr>
            </w:pPr>
            <w:r w:rsidRPr="00D22C6F">
              <w:rPr>
                <w:rFonts w:eastAsia="Arial" w:cstheme="majorBidi"/>
                <w:sz w:val="22"/>
                <w:szCs w:val="22"/>
                <w:lang w:val="en-GB"/>
              </w:rPr>
              <w:t>120</w:t>
            </w:r>
          </w:p>
        </w:tc>
        <w:tc>
          <w:tcPr>
            <w:tcW w:w="998" w:type="pct"/>
          </w:tcPr>
          <w:p w14:paraId="3F47E306" w14:textId="7E1C75A5" w:rsidR="00AC1943" w:rsidRPr="00D22C6F" w:rsidRDefault="006A4283" w:rsidP="00AC1943">
            <w:pPr>
              <w:rPr>
                <w:rFonts w:eastAsia="Arial" w:cstheme="majorBidi"/>
                <w:sz w:val="22"/>
                <w:szCs w:val="22"/>
                <w:lang w:val="en-GB"/>
              </w:rPr>
            </w:pPr>
            <w:r w:rsidRPr="00D22C6F">
              <w:rPr>
                <w:rFonts w:eastAsia="Arial" w:cstheme="majorBidi"/>
                <w:sz w:val="22"/>
                <w:szCs w:val="22"/>
                <w:lang w:val="en-GB"/>
              </w:rPr>
              <w:t>2.12</w:t>
            </w:r>
            <w:r w:rsidR="00AC1943" w:rsidRPr="00D22C6F">
              <w:rPr>
                <w:rFonts w:eastAsia="Arial" w:cstheme="majorBidi"/>
                <w:sz w:val="22"/>
                <w:szCs w:val="22"/>
                <w:lang w:val="en-GB"/>
              </w:rPr>
              <w:t>%</w:t>
            </w:r>
          </w:p>
        </w:tc>
        <w:tc>
          <w:tcPr>
            <w:tcW w:w="1008" w:type="pct"/>
          </w:tcPr>
          <w:p w14:paraId="13B21346" w14:textId="14019AB2" w:rsidR="00AC1943" w:rsidRPr="00D22C6F" w:rsidRDefault="00833BB1" w:rsidP="00AC1943">
            <w:pPr>
              <w:spacing w:before="0" w:after="0"/>
              <w:rPr>
                <w:rFonts w:eastAsia="Arial" w:cstheme="majorBidi"/>
                <w:sz w:val="22"/>
                <w:szCs w:val="22"/>
                <w:lang w:val="en-GB"/>
              </w:rPr>
            </w:pPr>
            <w:r w:rsidRPr="00D22C6F">
              <w:rPr>
                <w:rFonts w:eastAsia="Arial" w:cstheme="majorBidi"/>
                <w:sz w:val="22"/>
                <w:szCs w:val="22"/>
                <w:lang w:val="en-GB"/>
              </w:rPr>
              <w:t>1.5</w:t>
            </w:r>
            <w:r w:rsidR="004B1A50" w:rsidRPr="00D22C6F">
              <w:rPr>
                <w:rFonts w:eastAsia="Arial" w:cstheme="majorBidi"/>
                <w:sz w:val="22"/>
                <w:szCs w:val="22"/>
                <w:lang w:val="en-GB"/>
              </w:rPr>
              <w:t>4</w:t>
            </w:r>
            <w:r w:rsidR="00AC1943" w:rsidRPr="00D22C6F">
              <w:rPr>
                <w:rFonts w:eastAsia="Arial" w:cstheme="majorBidi"/>
                <w:sz w:val="22"/>
                <w:szCs w:val="22"/>
                <w:lang w:val="en-GB"/>
              </w:rPr>
              <w:t>%</w:t>
            </w:r>
          </w:p>
        </w:tc>
      </w:tr>
      <w:tr w:rsidR="007467D0" w:rsidRPr="00D22C6F" w14:paraId="6E14A8D4" w14:textId="77777777" w:rsidTr="005A3855">
        <w:trPr>
          <w:cnfStyle w:val="000000100000" w:firstRow="0" w:lastRow="0" w:firstColumn="0" w:lastColumn="0" w:oddVBand="0" w:evenVBand="0" w:oddHBand="1" w:evenHBand="0" w:firstRowFirstColumn="0" w:firstRowLastColumn="0" w:lastRowFirstColumn="0" w:lastRowLastColumn="0"/>
        </w:trPr>
        <w:tc>
          <w:tcPr>
            <w:tcW w:w="2566" w:type="pct"/>
          </w:tcPr>
          <w:p w14:paraId="1EDB7978" w14:textId="77777777" w:rsidR="00AC1943" w:rsidRPr="00D22C6F" w:rsidRDefault="00AC1943" w:rsidP="00AC1943">
            <w:pPr>
              <w:spacing w:before="0" w:after="0"/>
              <w:rPr>
                <w:rFonts w:eastAsia="Arial" w:cstheme="majorBidi"/>
                <w:sz w:val="22"/>
                <w:szCs w:val="22"/>
                <w:lang w:val="en-GB"/>
              </w:rPr>
            </w:pPr>
            <w:r w:rsidRPr="00D22C6F">
              <w:rPr>
                <w:rFonts w:eastAsia="Arial" w:cstheme="majorBidi"/>
                <w:sz w:val="22"/>
                <w:szCs w:val="22"/>
                <w:lang w:val="en-GB"/>
              </w:rPr>
              <w:t>Human Pharmaceutical and Medicinal Product Manufacturing</w:t>
            </w:r>
          </w:p>
        </w:tc>
        <w:tc>
          <w:tcPr>
            <w:tcW w:w="427" w:type="pct"/>
          </w:tcPr>
          <w:p w14:paraId="64CFA56B" w14:textId="50F033FA" w:rsidR="00AC1943" w:rsidRPr="00D22C6F" w:rsidRDefault="00AF3B91" w:rsidP="00AC1943">
            <w:pPr>
              <w:spacing w:before="0" w:after="0"/>
              <w:rPr>
                <w:rFonts w:eastAsia="Arial" w:cstheme="majorBidi"/>
                <w:sz w:val="22"/>
                <w:szCs w:val="22"/>
                <w:lang w:val="en-GB"/>
              </w:rPr>
            </w:pPr>
            <w:r w:rsidRPr="00D22C6F">
              <w:rPr>
                <w:rFonts w:eastAsia="Arial" w:cstheme="majorBidi"/>
                <w:sz w:val="22"/>
                <w:szCs w:val="22"/>
                <w:lang w:val="en-GB"/>
              </w:rPr>
              <w:t>931</w:t>
            </w:r>
          </w:p>
        </w:tc>
        <w:tc>
          <w:tcPr>
            <w:tcW w:w="998" w:type="pct"/>
          </w:tcPr>
          <w:p w14:paraId="6DE53D9E" w14:textId="5DB961B1" w:rsidR="00AC1943" w:rsidRPr="00D22C6F" w:rsidRDefault="00AC1943" w:rsidP="00AC1943">
            <w:pPr>
              <w:rPr>
                <w:rFonts w:eastAsia="Arial" w:cstheme="majorBidi"/>
                <w:sz w:val="22"/>
                <w:szCs w:val="22"/>
                <w:lang w:val="en-GB"/>
              </w:rPr>
            </w:pPr>
            <w:r w:rsidRPr="00D22C6F">
              <w:rPr>
                <w:rFonts w:eastAsia="Arial" w:cstheme="majorBidi"/>
                <w:sz w:val="22"/>
                <w:szCs w:val="22"/>
                <w:lang w:val="en-GB"/>
              </w:rPr>
              <w:t>49</w:t>
            </w:r>
            <w:r w:rsidR="006A4283" w:rsidRPr="00D22C6F">
              <w:rPr>
                <w:rFonts w:eastAsia="Arial" w:cstheme="majorBidi"/>
                <w:sz w:val="22"/>
                <w:szCs w:val="22"/>
                <w:lang w:val="en-GB"/>
              </w:rPr>
              <w:t>.37</w:t>
            </w:r>
            <w:r w:rsidRPr="00D22C6F">
              <w:rPr>
                <w:rFonts w:eastAsia="Arial" w:cstheme="majorBidi"/>
                <w:sz w:val="22"/>
                <w:szCs w:val="22"/>
                <w:lang w:val="en-GB"/>
              </w:rPr>
              <w:t>%</w:t>
            </w:r>
          </w:p>
        </w:tc>
        <w:tc>
          <w:tcPr>
            <w:tcW w:w="1008" w:type="pct"/>
          </w:tcPr>
          <w:p w14:paraId="0D09D5E3" w14:textId="29E47C00" w:rsidR="00AC1943" w:rsidRPr="00D22C6F" w:rsidRDefault="00833BB1" w:rsidP="00AC1943">
            <w:pPr>
              <w:spacing w:before="0" w:after="0"/>
              <w:rPr>
                <w:rFonts w:eastAsia="Arial" w:cstheme="majorBidi"/>
                <w:sz w:val="22"/>
                <w:szCs w:val="22"/>
                <w:lang w:val="en-GB"/>
              </w:rPr>
            </w:pPr>
            <w:r w:rsidRPr="00D22C6F">
              <w:rPr>
                <w:rFonts w:eastAsia="Arial" w:cstheme="majorBidi"/>
                <w:sz w:val="22"/>
                <w:szCs w:val="22"/>
                <w:lang w:val="en-GB"/>
              </w:rPr>
              <w:t>48.</w:t>
            </w:r>
            <w:r w:rsidR="004B1A50" w:rsidRPr="00D22C6F">
              <w:rPr>
                <w:rFonts w:eastAsia="Arial" w:cstheme="majorBidi"/>
                <w:sz w:val="22"/>
                <w:szCs w:val="22"/>
                <w:lang w:val="en-GB"/>
              </w:rPr>
              <w:t>34</w:t>
            </w:r>
            <w:r w:rsidR="00AC1943" w:rsidRPr="00D22C6F">
              <w:rPr>
                <w:rFonts w:eastAsia="Arial" w:cstheme="majorBidi"/>
                <w:sz w:val="22"/>
                <w:szCs w:val="22"/>
                <w:lang w:val="en-GB"/>
              </w:rPr>
              <w:t>%</w:t>
            </w:r>
          </w:p>
        </w:tc>
      </w:tr>
    </w:tbl>
    <w:p w14:paraId="299B09BB" w14:textId="77777777" w:rsidR="003E576D" w:rsidRPr="00D22C6F" w:rsidRDefault="003E576D" w:rsidP="009778CB">
      <w:pPr>
        <w:rPr>
          <w:rFonts w:eastAsia="Arial" w:cstheme="majorBidi"/>
          <w:lang w:val="en-GB"/>
        </w:rPr>
      </w:pPr>
    </w:p>
    <w:p w14:paraId="54D8228B" w14:textId="3F187DB3" w:rsidR="00DB6C2D" w:rsidRPr="00D22C6F" w:rsidRDefault="009778CB" w:rsidP="009778CB">
      <w:pPr>
        <w:rPr>
          <w:rFonts w:eastAsia="Arial" w:cstheme="majorBidi"/>
          <w:lang w:val="en-GB"/>
        </w:rPr>
      </w:pPr>
      <w:r w:rsidRPr="00D22C6F">
        <w:rPr>
          <w:rFonts w:eastAsia="Arial" w:cstheme="majorBidi"/>
          <w:lang w:val="en-GB"/>
        </w:rPr>
        <w:t xml:space="preserve">This category constitutes nearly half of all emissions from Human Pharmaceutical and Medicinal Product Manufacturing, reflecting the use of chemicals (with estimated emissions of 877 </w:t>
      </w:r>
      <w:r w:rsidRPr="00D22C6F">
        <w:rPr>
          <w:lang w:val="en-GB"/>
        </w:rPr>
        <w:t>kt CO</w:t>
      </w:r>
      <w:r w:rsidRPr="00D22C6F">
        <w:rPr>
          <w:vertAlign w:val="subscript"/>
          <w:lang w:val="en-GB"/>
        </w:rPr>
        <w:t>2</w:t>
      </w:r>
      <w:r w:rsidRPr="00D22C6F">
        <w:rPr>
          <w:lang w:val="en-GB"/>
        </w:rPr>
        <w:t>-e)</w:t>
      </w:r>
      <w:r w:rsidRPr="00D22C6F">
        <w:rPr>
          <w:rFonts w:eastAsia="Arial" w:cstheme="majorBidi"/>
          <w:lang w:val="en-GB"/>
        </w:rPr>
        <w:t xml:space="preserve"> as inputs to production. </w:t>
      </w:r>
      <w:r w:rsidR="00FB4D86" w:rsidRPr="00D22C6F">
        <w:rPr>
          <w:rFonts w:eastAsia="Arial" w:cstheme="majorBidi"/>
          <w:lang w:val="en-GB"/>
        </w:rPr>
        <w:t xml:space="preserve">Chemicals are also the largest contributor to </w:t>
      </w:r>
      <w:r w:rsidR="00830980" w:rsidRPr="00D22C6F">
        <w:rPr>
          <w:rFonts w:eastAsia="Arial" w:cstheme="majorBidi"/>
          <w:lang w:val="en-GB"/>
        </w:rPr>
        <w:t>Residential</w:t>
      </w:r>
      <w:r w:rsidR="004F56D9" w:rsidRPr="00D22C6F">
        <w:rPr>
          <w:rFonts w:eastAsia="Arial" w:cstheme="majorBidi"/>
          <w:lang w:val="en-GB"/>
        </w:rPr>
        <w:t xml:space="preserve"> Care and Social Assistance Services emissions in this category</w:t>
      </w:r>
      <w:r w:rsidR="00DB6C2D" w:rsidRPr="00D22C6F">
        <w:rPr>
          <w:rFonts w:eastAsia="Arial" w:cstheme="majorBidi"/>
          <w:lang w:val="en-GB"/>
        </w:rPr>
        <w:t xml:space="preserve">, with estimated </w:t>
      </w:r>
      <w:r w:rsidR="00DB6C2D" w:rsidRPr="00D22C6F">
        <w:rPr>
          <w:rFonts w:eastAsia="Arial" w:cstheme="majorBidi"/>
          <w:lang w:val="en-GB"/>
        </w:rPr>
        <w:lastRenderedPageBreak/>
        <w:t xml:space="preserve">emissions of 62 </w:t>
      </w:r>
      <w:r w:rsidR="00DB6C2D" w:rsidRPr="00D22C6F">
        <w:rPr>
          <w:lang w:val="en-GB"/>
        </w:rPr>
        <w:t>kt CO</w:t>
      </w:r>
      <w:r w:rsidR="00DB6C2D" w:rsidRPr="00D22C6F">
        <w:rPr>
          <w:vertAlign w:val="subscript"/>
          <w:lang w:val="en-GB"/>
        </w:rPr>
        <w:t>2</w:t>
      </w:r>
      <w:r w:rsidR="00DB6C2D" w:rsidRPr="00D22C6F">
        <w:rPr>
          <w:lang w:val="en-GB"/>
        </w:rPr>
        <w:t>-e</w:t>
      </w:r>
      <w:r w:rsidR="00AB163E" w:rsidRPr="00D22C6F">
        <w:rPr>
          <w:lang w:val="en-GB"/>
        </w:rPr>
        <w:t xml:space="preserve"> – although </w:t>
      </w:r>
      <w:r w:rsidR="000F01C3" w:rsidRPr="00D22C6F">
        <w:rPr>
          <w:lang w:val="en-GB"/>
        </w:rPr>
        <w:t xml:space="preserve">39 kt </w:t>
      </w:r>
      <w:r w:rsidR="000B2469" w:rsidRPr="00D22C6F">
        <w:rPr>
          <w:lang w:val="en-GB"/>
        </w:rPr>
        <w:t xml:space="preserve">of these emissions are from IOPC 18120190 </w:t>
      </w:r>
      <w:r w:rsidR="0077664C" w:rsidRPr="00D22C6F">
        <w:rPr>
          <w:lang w:val="en-GB"/>
        </w:rPr>
        <w:t>‘</w:t>
      </w:r>
      <w:r w:rsidR="00E91E9A" w:rsidRPr="00D22C6F">
        <w:rPr>
          <w:lang w:val="en-GB"/>
        </w:rPr>
        <w:t>Basic organic chemicals ne</w:t>
      </w:r>
      <w:r w:rsidR="0077664C" w:rsidRPr="00D22C6F">
        <w:rPr>
          <w:lang w:val="en-GB"/>
        </w:rPr>
        <w:t>c’</w:t>
      </w:r>
      <w:r w:rsidR="00E91E9A" w:rsidRPr="00D22C6F">
        <w:rPr>
          <w:lang w:val="en-GB"/>
        </w:rPr>
        <w:t>, some of which may be cleaning products.</w:t>
      </w:r>
    </w:p>
    <w:p w14:paraId="4FAAFE95" w14:textId="77777777" w:rsidR="00E91E9A" w:rsidRPr="00D22C6F" w:rsidRDefault="00E91E9A" w:rsidP="009778CB">
      <w:pPr>
        <w:rPr>
          <w:rFonts w:eastAsia="Arial" w:cstheme="majorBidi"/>
          <w:lang w:val="en-GB"/>
        </w:rPr>
      </w:pPr>
    </w:p>
    <w:p w14:paraId="10EA6F5D" w14:textId="1218F8F5" w:rsidR="009778CB" w:rsidRPr="00D22C6F" w:rsidRDefault="00AB5432">
      <w:pPr>
        <w:rPr>
          <w:rFonts w:eastAsia="Arial" w:cstheme="majorHAnsi"/>
          <w:lang w:val="en-GB"/>
        </w:rPr>
      </w:pPr>
      <w:r w:rsidRPr="00D22C6F">
        <w:rPr>
          <w:rFonts w:eastAsia="Arial" w:cstheme="majorBidi"/>
          <w:lang w:val="en-GB"/>
        </w:rPr>
        <w:t>Emissions</w:t>
      </w:r>
      <w:r w:rsidR="00B206FD" w:rsidRPr="00D22C6F">
        <w:rPr>
          <w:rFonts w:eastAsia="Arial" w:cstheme="majorBidi"/>
          <w:lang w:val="en-GB"/>
        </w:rPr>
        <w:t xml:space="preserve"> in this category</w:t>
      </w:r>
      <w:r w:rsidRPr="00D22C6F">
        <w:rPr>
          <w:rFonts w:eastAsia="Arial" w:cstheme="majorBidi"/>
          <w:lang w:val="en-GB"/>
        </w:rPr>
        <w:t xml:space="preserve"> from Health Care Services are roughly evenly split between pharmaceuticals (</w:t>
      </w:r>
      <w:r w:rsidR="000853E3" w:rsidRPr="00D22C6F">
        <w:rPr>
          <w:rFonts w:eastAsia="Arial" w:cstheme="majorBidi"/>
          <w:lang w:val="en-GB"/>
        </w:rPr>
        <w:t xml:space="preserve">IOPC </w:t>
      </w:r>
      <w:r w:rsidR="00553FC1" w:rsidRPr="00D22C6F">
        <w:rPr>
          <w:rFonts w:eastAsia="Arial" w:cstheme="majorBidi"/>
          <w:lang w:val="en-GB"/>
        </w:rPr>
        <w:t xml:space="preserve">18410010 to 18421970), contributing an estimated </w:t>
      </w:r>
      <w:r w:rsidR="00CE2A65" w:rsidRPr="00D22C6F">
        <w:rPr>
          <w:rFonts w:eastAsia="Arial" w:cstheme="majorBidi"/>
          <w:lang w:val="en-GB"/>
        </w:rPr>
        <w:t>143</w:t>
      </w:r>
      <w:r w:rsidR="00553FC1" w:rsidRPr="00D22C6F">
        <w:rPr>
          <w:rFonts w:eastAsia="Arial" w:cstheme="majorBidi"/>
          <w:lang w:val="en-GB"/>
        </w:rPr>
        <w:t xml:space="preserve"> </w:t>
      </w:r>
      <w:r w:rsidR="00553FC1" w:rsidRPr="00D22C6F">
        <w:rPr>
          <w:lang w:val="en-GB"/>
        </w:rPr>
        <w:t>kt CO</w:t>
      </w:r>
      <w:r w:rsidR="00553FC1" w:rsidRPr="00D22C6F">
        <w:rPr>
          <w:vertAlign w:val="subscript"/>
          <w:lang w:val="en-GB"/>
        </w:rPr>
        <w:t>2</w:t>
      </w:r>
      <w:r w:rsidR="00553FC1" w:rsidRPr="00D22C6F">
        <w:rPr>
          <w:lang w:val="en-GB"/>
        </w:rPr>
        <w:t>-e</w:t>
      </w:r>
      <w:r w:rsidR="00CA0CB6" w:rsidRPr="00D22C6F">
        <w:rPr>
          <w:lang w:val="en-GB"/>
        </w:rPr>
        <w:t xml:space="preserve">, and industrial gases (IOPC 18110090), contributing </w:t>
      </w:r>
      <w:r w:rsidR="00CA0CB6" w:rsidRPr="00D22C6F">
        <w:rPr>
          <w:rFonts w:eastAsia="Arial" w:cstheme="majorBidi"/>
          <w:lang w:val="en-GB"/>
        </w:rPr>
        <w:t>1</w:t>
      </w:r>
      <w:r w:rsidR="00BB1928" w:rsidRPr="00D22C6F">
        <w:rPr>
          <w:rFonts w:eastAsia="Arial" w:cstheme="majorBidi"/>
          <w:lang w:val="en-GB"/>
        </w:rPr>
        <w:t>36</w:t>
      </w:r>
      <w:r w:rsidR="00CA0CB6" w:rsidRPr="00D22C6F">
        <w:rPr>
          <w:rFonts w:eastAsia="Arial" w:cstheme="majorBidi"/>
          <w:lang w:val="en-GB"/>
        </w:rPr>
        <w:t xml:space="preserve"> </w:t>
      </w:r>
      <w:r w:rsidR="00CA0CB6" w:rsidRPr="00D22C6F">
        <w:rPr>
          <w:lang w:val="en-GB"/>
        </w:rPr>
        <w:t>kt CO</w:t>
      </w:r>
      <w:r w:rsidR="00CA0CB6" w:rsidRPr="00D22C6F">
        <w:rPr>
          <w:vertAlign w:val="subscript"/>
          <w:lang w:val="en-GB"/>
        </w:rPr>
        <w:t>2</w:t>
      </w:r>
      <w:r w:rsidR="00CA0CB6" w:rsidRPr="00D22C6F">
        <w:rPr>
          <w:lang w:val="en-GB"/>
        </w:rPr>
        <w:t>-e</w:t>
      </w:r>
      <w:r w:rsidR="00583E75" w:rsidRPr="00D22C6F">
        <w:rPr>
          <w:lang w:val="en-GB"/>
        </w:rPr>
        <w:t>.</w:t>
      </w:r>
      <w:r w:rsidR="003749B4" w:rsidRPr="00D22C6F">
        <w:rPr>
          <w:lang w:val="en-GB"/>
        </w:rPr>
        <w:t xml:space="preserve"> Some of the latter may include </w:t>
      </w:r>
      <w:r w:rsidR="00CC2EEF" w:rsidRPr="00D22C6F">
        <w:rPr>
          <w:lang w:val="en-GB"/>
        </w:rPr>
        <w:t xml:space="preserve">emissions from </w:t>
      </w:r>
      <w:r w:rsidR="00242A7A" w:rsidRPr="00D22C6F">
        <w:rPr>
          <w:lang w:val="en-GB"/>
        </w:rPr>
        <w:t xml:space="preserve">anaesthetic gases </w:t>
      </w:r>
      <w:r w:rsidR="000E750C" w:rsidRPr="00D22C6F">
        <w:rPr>
          <w:lang w:val="en-GB"/>
        </w:rPr>
        <w:t xml:space="preserve">reported on an activity basis in section 4.3. However, as it is not possible to disaggregate expenditure in this IOPC code, and as expenditure on anaesthetic gases is likely to constitute only a small portion of overall expenditure on industrial gases, </w:t>
      </w:r>
      <w:r w:rsidR="00E96EC4" w:rsidRPr="00D22C6F">
        <w:rPr>
          <w:lang w:val="en-GB"/>
        </w:rPr>
        <w:t xml:space="preserve">no adjustment is made to address </w:t>
      </w:r>
      <w:r w:rsidR="00FF5325" w:rsidRPr="00D22C6F">
        <w:rPr>
          <w:lang w:val="en-GB"/>
        </w:rPr>
        <w:t>any associated risk of double counting.</w:t>
      </w:r>
    </w:p>
    <w:p w14:paraId="29435589" w14:textId="2AC3E6E1" w:rsidR="49F2E0BF" w:rsidRPr="00D22C6F" w:rsidRDefault="0081500F" w:rsidP="00934B6F">
      <w:pPr>
        <w:pStyle w:val="Heading3"/>
        <w:rPr>
          <w:rFonts w:eastAsia="Arial"/>
          <w:lang w:val="en-GB"/>
        </w:rPr>
      </w:pPr>
      <w:bookmarkStart w:id="180" w:name="_Toc1641720584"/>
      <w:bookmarkStart w:id="181" w:name="_Toc181105848"/>
      <w:bookmarkStart w:id="182" w:name="_Toc189756435"/>
      <w:r w:rsidRPr="00D22C6F">
        <w:rPr>
          <w:lang w:val="en-GB"/>
        </w:rPr>
        <w:t xml:space="preserve">6.1.2 </w:t>
      </w:r>
      <w:r w:rsidR="00677238" w:rsidRPr="00D22C6F">
        <w:rPr>
          <w:lang w:val="en-GB"/>
        </w:rPr>
        <w:t>Respiratory</w:t>
      </w:r>
      <w:r w:rsidR="49F2E0BF" w:rsidRPr="00D22C6F">
        <w:rPr>
          <w:lang w:val="en-GB"/>
        </w:rPr>
        <w:t xml:space="preserve"> Inhalers</w:t>
      </w:r>
      <w:bookmarkEnd w:id="180"/>
      <w:bookmarkEnd w:id="181"/>
      <w:bookmarkEnd w:id="182"/>
    </w:p>
    <w:p w14:paraId="6A61C9D6" w14:textId="19DF3186" w:rsidR="49F2E0BF" w:rsidRPr="00D22C6F" w:rsidRDefault="00B920F5" w:rsidP="006C1098">
      <w:pPr>
        <w:rPr>
          <w:rFonts w:eastAsia="Arial"/>
          <w:b/>
          <w:bCs/>
          <w:lang w:val="en-GB"/>
        </w:rPr>
      </w:pPr>
      <w:r w:rsidRPr="00D22C6F">
        <w:rPr>
          <w:b/>
          <w:lang w:val="en-GB"/>
        </w:rPr>
        <w:t>404</w:t>
      </w:r>
      <w:r w:rsidR="49F2E0BF" w:rsidRPr="00D22C6F">
        <w:rPr>
          <w:b/>
          <w:lang w:val="en-GB"/>
        </w:rPr>
        <w:t xml:space="preserve"> kt CO</w:t>
      </w:r>
      <w:r w:rsidR="49F2E0BF" w:rsidRPr="00D22C6F">
        <w:rPr>
          <w:b/>
          <w:vertAlign w:val="subscript"/>
          <w:lang w:val="en-GB"/>
        </w:rPr>
        <w:t>2</w:t>
      </w:r>
      <w:r w:rsidR="00B3671A" w:rsidRPr="00D22C6F">
        <w:rPr>
          <w:b/>
          <w:lang w:val="en-GB"/>
        </w:rPr>
        <w:t>-</w:t>
      </w:r>
      <w:r w:rsidR="49F2E0BF" w:rsidRPr="00D22C6F">
        <w:rPr>
          <w:b/>
          <w:lang w:val="en-GB"/>
        </w:rPr>
        <w:t>e</w:t>
      </w:r>
      <w:r w:rsidR="00EA1387" w:rsidRPr="00D22C6F">
        <w:rPr>
          <w:b/>
          <w:lang w:val="en-GB"/>
        </w:rPr>
        <w:t xml:space="preserve"> (</w:t>
      </w:r>
      <w:r w:rsidR="00E6793A" w:rsidRPr="00D22C6F">
        <w:rPr>
          <w:b/>
          <w:lang w:val="en-GB"/>
        </w:rPr>
        <w:t>1.7</w:t>
      </w:r>
      <w:r w:rsidR="002A2837" w:rsidRPr="00D22C6F">
        <w:rPr>
          <w:b/>
          <w:lang w:val="en-GB"/>
        </w:rPr>
        <w:t>2</w:t>
      </w:r>
      <w:r w:rsidR="00EA1387" w:rsidRPr="00D22C6F">
        <w:rPr>
          <w:b/>
          <w:lang w:val="en-GB"/>
        </w:rPr>
        <w:t xml:space="preserve">% of total </w:t>
      </w:r>
      <w:r w:rsidR="00B24C61" w:rsidRPr="00D22C6F">
        <w:rPr>
          <w:b/>
          <w:lang w:val="en-GB"/>
        </w:rPr>
        <w:t xml:space="preserve">health system </w:t>
      </w:r>
      <w:r w:rsidR="00EA1387" w:rsidRPr="00D22C6F">
        <w:rPr>
          <w:b/>
          <w:lang w:val="en-GB"/>
        </w:rPr>
        <w:t>emissions)</w:t>
      </w:r>
    </w:p>
    <w:p w14:paraId="48E42F5E" w14:textId="77777777" w:rsidR="00CD306D" w:rsidRPr="00D22C6F" w:rsidRDefault="00CD306D">
      <w:pPr>
        <w:rPr>
          <w:rFonts w:eastAsia="Arial" w:cstheme="majorBidi"/>
          <w:lang w:val="en-GB"/>
        </w:rPr>
      </w:pPr>
    </w:p>
    <w:p w14:paraId="78B2D29F" w14:textId="1B2C2BB1" w:rsidR="002E0975" w:rsidRPr="00D22C6F" w:rsidRDefault="03164EBA" w:rsidP="07E56624">
      <w:pPr>
        <w:rPr>
          <w:rFonts w:eastAsia="Arial" w:cstheme="majorBidi"/>
          <w:lang w:val="en-GB"/>
        </w:rPr>
      </w:pPr>
      <w:r w:rsidRPr="00D22C6F">
        <w:rPr>
          <w:rFonts w:eastAsia="Arial" w:cstheme="majorBidi"/>
          <w:lang w:val="en-GB"/>
        </w:rPr>
        <w:t xml:space="preserve">Metered </w:t>
      </w:r>
      <w:r w:rsidR="00EF1589" w:rsidRPr="00D22C6F">
        <w:rPr>
          <w:rFonts w:eastAsia="Arial" w:cstheme="majorBidi"/>
          <w:lang w:val="en-GB"/>
        </w:rPr>
        <w:t>D</w:t>
      </w:r>
      <w:r w:rsidRPr="00D22C6F">
        <w:rPr>
          <w:rFonts w:eastAsia="Arial" w:cstheme="majorBidi"/>
          <w:lang w:val="en-GB"/>
        </w:rPr>
        <w:t xml:space="preserve">ose </w:t>
      </w:r>
      <w:r w:rsidR="00EF1589" w:rsidRPr="00D22C6F">
        <w:rPr>
          <w:rFonts w:eastAsia="Arial" w:cstheme="majorBidi"/>
          <w:lang w:val="en-GB"/>
        </w:rPr>
        <w:t>I</w:t>
      </w:r>
      <w:r w:rsidRPr="00D22C6F">
        <w:rPr>
          <w:rFonts w:eastAsia="Arial" w:cstheme="majorBidi"/>
          <w:lang w:val="en-GB"/>
        </w:rPr>
        <w:t>nhalers</w:t>
      </w:r>
      <w:r w:rsidR="0516DD4D" w:rsidRPr="00D22C6F">
        <w:rPr>
          <w:rFonts w:eastAsia="Arial" w:cstheme="majorBidi"/>
          <w:lang w:val="en-GB"/>
        </w:rPr>
        <w:t xml:space="preserve"> (MDIs)</w:t>
      </w:r>
      <w:r w:rsidRPr="00D22C6F">
        <w:rPr>
          <w:rFonts w:eastAsia="Arial" w:cstheme="majorBidi"/>
          <w:lang w:val="en-GB"/>
        </w:rPr>
        <w:t xml:space="preserve"> </w:t>
      </w:r>
      <w:r w:rsidR="002B1C41" w:rsidRPr="00D22C6F">
        <w:rPr>
          <w:rFonts w:eastAsia="Arial" w:cstheme="majorBidi"/>
          <w:lang w:val="en-GB"/>
        </w:rPr>
        <w:t xml:space="preserve">and Breath-Activated Inhalers (BAIs) </w:t>
      </w:r>
      <w:r w:rsidRPr="00D22C6F">
        <w:rPr>
          <w:rFonts w:eastAsia="Arial" w:cstheme="majorBidi"/>
          <w:lang w:val="en-GB"/>
        </w:rPr>
        <w:t xml:space="preserve">are used </w:t>
      </w:r>
      <w:r w:rsidR="00EC70D5" w:rsidRPr="00D22C6F">
        <w:rPr>
          <w:rFonts w:eastAsia="Arial" w:cstheme="majorBidi"/>
          <w:lang w:val="en-GB"/>
        </w:rPr>
        <w:t>to treat</w:t>
      </w:r>
      <w:r w:rsidRPr="00D22C6F">
        <w:rPr>
          <w:rFonts w:eastAsia="Arial" w:cstheme="majorBidi"/>
          <w:lang w:val="en-GB"/>
        </w:rPr>
        <w:t xml:space="preserve"> respiratory conditions such as asthma and </w:t>
      </w:r>
      <w:r w:rsidR="002B3C12" w:rsidRPr="00D22C6F">
        <w:rPr>
          <w:rFonts w:eastAsia="Arial" w:cstheme="majorBidi"/>
          <w:lang w:val="en-GB"/>
        </w:rPr>
        <w:t>c</w:t>
      </w:r>
      <w:r w:rsidRPr="00D22C6F">
        <w:rPr>
          <w:rFonts w:eastAsia="Arial" w:cstheme="majorBidi"/>
          <w:lang w:val="en-GB"/>
        </w:rPr>
        <w:t xml:space="preserve">hronic </w:t>
      </w:r>
      <w:r w:rsidR="002B3C12" w:rsidRPr="00D22C6F">
        <w:rPr>
          <w:rFonts w:eastAsia="Arial" w:cstheme="majorBidi"/>
          <w:lang w:val="en-GB"/>
        </w:rPr>
        <w:t>o</w:t>
      </w:r>
      <w:r w:rsidRPr="00D22C6F">
        <w:rPr>
          <w:rFonts w:eastAsia="Arial" w:cstheme="majorBidi"/>
          <w:lang w:val="en-GB"/>
        </w:rPr>
        <w:t xml:space="preserve">bstructive </w:t>
      </w:r>
      <w:r w:rsidR="002B3C12" w:rsidRPr="00D22C6F">
        <w:rPr>
          <w:rFonts w:eastAsia="Arial" w:cstheme="majorBidi"/>
          <w:lang w:val="en-GB"/>
        </w:rPr>
        <w:t>p</w:t>
      </w:r>
      <w:r w:rsidR="3370AE48" w:rsidRPr="00D22C6F">
        <w:rPr>
          <w:rFonts w:eastAsia="Arial" w:cstheme="majorBidi"/>
          <w:lang w:val="en-GB"/>
        </w:rPr>
        <w:t xml:space="preserve">ulmonary </w:t>
      </w:r>
      <w:r w:rsidR="002B3C12" w:rsidRPr="00D22C6F">
        <w:rPr>
          <w:rFonts w:eastAsia="Arial" w:cstheme="majorBidi"/>
          <w:lang w:val="en-GB"/>
        </w:rPr>
        <w:t>d</w:t>
      </w:r>
      <w:r w:rsidR="3370AE48" w:rsidRPr="00D22C6F">
        <w:rPr>
          <w:rFonts w:eastAsia="Arial" w:cstheme="majorBidi"/>
          <w:lang w:val="en-GB"/>
        </w:rPr>
        <w:t>isease. The propellant</w:t>
      </w:r>
      <w:r w:rsidR="00EC70D5" w:rsidRPr="00D22C6F">
        <w:rPr>
          <w:rFonts w:eastAsia="Arial" w:cstheme="majorBidi"/>
          <w:lang w:val="en-GB"/>
        </w:rPr>
        <w:t>s</w:t>
      </w:r>
      <w:r w:rsidR="3370AE48" w:rsidRPr="00D22C6F">
        <w:rPr>
          <w:rFonts w:eastAsia="Arial" w:cstheme="majorBidi"/>
          <w:lang w:val="en-GB"/>
        </w:rPr>
        <w:t xml:space="preserve"> in</w:t>
      </w:r>
      <w:r w:rsidR="1EA20476" w:rsidRPr="00D22C6F">
        <w:rPr>
          <w:rFonts w:eastAsia="Arial" w:cstheme="majorBidi"/>
          <w:lang w:val="en-GB"/>
        </w:rPr>
        <w:t xml:space="preserve"> MDIs </w:t>
      </w:r>
      <w:r w:rsidR="007B5280" w:rsidRPr="00D22C6F">
        <w:rPr>
          <w:rFonts w:eastAsia="Arial" w:cstheme="majorBidi"/>
          <w:lang w:val="en-GB"/>
        </w:rPr>
        <w:t xml:space="preserve">and BAIs </w:t>
      </w:r>
      <w:r w:rsidR="1EA20476" w:rsidRPr="00D22C6F">
        <w:rPr>
          <w:rFonts w:eastAsia="Arial" w:cstheme="majorBidi"/>
          <w:lang w:val="en-GB"/>
        </w:rPr>
        <w:t>– either HFC-134a or HFC-227</w:t>
      </w:r>
      <w:r w:rsidR="00422EFE" w:rsidRPr="00D22C6F">
        <w:rPr>
          <w:rFonts w:eastAsia="Arial" w:cstheme="majorBidi"/>
          <w:lang w:val="en-GB"/>
        </w:rPr>
        <w:t>ea</w:t>
      </w:r>
      <w:r w:rsidR="1EA20476" w:rsidRPr="00D22C6F">
        <w:rPr>
          <w:rFonts w:eastAsia="Arial" w:cstheme="majorBidi"/>
          <w:lang w:val="en-GB"/>
        </w:rPr>
        <w:t xml:space="preserve"> – are potent greenhouse gases</w:t>
      </w:r>
      <w:r w:rsidR="005F496A" w:rsidRPr="00D22C6F">
        <w:rPr>
          <w:rFonts w:eastAsia="Arial" w:cstheme="majorBidi"/>
          <w:lang w:val="en-GB"/>
        </w:rPr>
        <w:t>.</w:t>
      </w:r>
      <w:r w:rsidR="0012200C" w:rsidRPr="00D22C6F">
        <w:rPr>
          <w:rStyle w:val="EndnoteReference"/>
          <w:rFonts w:eastAsia="Arial" w:cstheme="majorBidi"/>
          <w:lang w:val="en-GB"/>
        </w:rPr>
        <w:endnoteReference w:id="65"/>
      </w:r>
      <w:r w:rsidR="005F496A" w:rsidRPr="00D22C6F">
        <w:rPr>
          <w:rFonts w:eastAsia="Arial" w:cstheme="majorBidi"/>
          <w:lang w:val="en-GB"/>
        </w:rPr>
        <w:t xml:space="preserve"> </w:t>
      </w:r>
      <w:r w:rsidR="0570E296" w:rsidRPr="00D22C6F">
        <w:rPr>
          <w:rFonts w:eastAsia="Arial" w:cstheme="majorBidi"/>
          <w:lang w:val="en-GB"/>
        </w:rPr>
        <w:t xml:space="preserve">The emissions associated with MDI </w:t>
      </w:r>
      <w:r w:rsidR="0010249C" w:rsidRPr="00D22C6F">
        <w:rPr>
          <w:rFonts w:eastAsia="Arial" w:cstheme="majorBidi"/>
          <w:lang w:val="en-GB"/>
        </w:rPr>
        <w:t>and BAI</w:t>
      </w:r>
      <w:r w:rsidR="0570E296" w:rsidRPr="00D22C6F">
        <w:rPr>
          <w:rFonts w:eastAsia="Arial" w:cstheme="majorBidi"/>
          <w:lang w:val="en-GB"/>
        </w:rPr>
        <w:t xml:space="preserve"> use are not captured in the EEIO-based consumption inventory, as they are generated in the act of consumption, not in the act of production. </w:t>
      </w:r>
      <w:r w:rsidR="007E6E1B" w:rsidRPr="00D22C6F">
        <w:rPr>
          <w:rFonts w:eastAsia="Arial" w:cstheme="majorBidi"/>
          <w:lang w:val="en-GB"/>
        </w:rPr>
        <w:t xml:space="preserve">This report’s estimates </w:t>
      </w:r>
      <w:r w:rsidR="75B2FE5E" w:rsidRPr="00D22C6F">
        <w:rPr>
          <w:rFonts w:eastAsia="Arial" w:cstheme="majorBidi"/>
          <w:lang w:val="en-GB"/>
        </w:rPr>
        <w:t xml:space="preserve">of MDI </w:t>
      </w:r>
      <w:r w:rsidR="009754DE" w:rsidRPr="00D22C6F">
        <w:rPr>
          <w:rFonts w:eastAsia="Arial" w:cstheme="majorBidi"/>
          <w:lang w:val="en-GB"/>
        </w:rPr>
        <w:t xml:space="preserve">and BAI </w:t>
      </w:r>
      <w:r w:rsidR="75B2FE5E" w:rsidRPr="00D22C6F">
        <w:rPr>
          <w:rFonts w:eastAsia="Arial" w:cstheme="majorBidi"/>
          <w:lang w:val="en-GB"/>
        </w:rPr>
        <w:t>propellant emissions are therefore added into the EEIO-based consumption inventory</w:t>
      </w:r>
      <w:r w:rsidR="00541D27" w:rsidRPr="00D22C6F">
        <w:rPr>
          <w:rFonts w:eastAsia="Arial" w:cstheme="majorBidi"/>
          <w:lang w:val="en-GB"/>
        </w:rPr>
        <w:t>, without any accompanying deduction</w:t>
      </w:r>
      <w:r w:rsidR="00045135" w:rsidRPr="00D22C6F">
        <w:rPr>
          <w:rFonts w:eastAsia="Arial" w:cstheme="majorBidi"/>
          <w:lang w:val="en-GB"/>
        </w:rPr>
        <w:t>s</w:t>
      </w:r>
      <w:r w:rsidR="75B2FE5E" w:rsidRPr="00D22C6F">
        <w:rPr>
          <w:rFonts w:eastAsia="Arial" w:cstheme="majorBidi"/>
          <w:lang w:val="en-GB"/>
        </w:rPr>
        <w:t>.</w:t>
      </w:r>
    </w:p>
    <w:p w14:paraId="79063626" w14:textId="77777777" w:rsidR="00934B6F" w:rsidRPr="00D22C6F" w:rsidRDefault="00934B6F">
      <w:pPr>
        <w:rPr>
          <w:rFonts w:eastAsia="Arial" w:cstheme="majorBidi"/>
          <w:lang w:val="en-GB"/>
        </w:rPr>
      </w:pPr>
    </w:p>
    <w:p w14:paraId="0EDE55AA" w14:textId="0BE66032" w:rsidR="00B93B86" w:rsidRPr="00D22C6F" w:rsidRDefault="007B05C8">
      <w:pPr>
        <w:rPr>
          <w:rFonts w:eastAsia="Arial" w:cstheme="majorBidi"/>
          <w:lang w:val="en-GB"/>
        </w:rPr>
      </w:pPr>
      <w:r w:rsidRPr="00D22C6F">
        <w:rPr>
          <w:rFonts w:eastAsia="Arial" w:cstheme="majorBidi"/>
          <w:lang w:val="en-GB"/>
        </w:rPr>
        <w:t xml:space="preserve">Data from the Pharmaceutical Benefits Scheme indicates that </w:t>
      </w:r>
      <w:r w:rsidR="000B5C10" w:rsidRPr="00D22C6F">
        <w:rPr>
          <w:rFonts w:eastAsia="Arial" w:cstheme="majorBidi"/>
          <w:lang w:val="en-GB"/>
        </w:rPr>
        <w:t>6,</w:t>
      </w:r>
      <w:r w:rsidR="001915A0" w:rsidRPr="00D22C6F">
        <w:rPr>
          <w:rFonts w:eastAsia="Arial" w:cstheme="majorBidi"/>
          <w:lang w:val="en-GB"/>
        </w:rPr>
        <w:t>588,496</w:t>
      </w:r>
      <w:r w:rsidR="004F1B4E" w:rsidRPr="00D22C6F">
        <w:rPr>
          <w:rFonts w:eastAsia="Arial" w:cstheme="majorBidi"/>
          <w:lang w:val="en-GB"/>
        </w:rPr>
        <w:t xml:space="preserve"> </w:t>
      </w:r>
      <w:r w:rsidR="00B730E0" w:rsidRPr="00D22C6F">
        <w:rPr>
          <w:rFonts w:eastAsia="Arial" w:cstheme="majorBidi"/>
          <w:lang w:val="en-GB"/>
        </w:rPr>
        <w:t>MDI</w:t>
      </w:r>
      <w:r w:rsidR="00D40148" w:rsidRPr="00D22C6F">
        <w:rPr>
          <w:rFonts w:eastAsia="Arial" w:cstheme="majorBidi"/>
          <w:lang w:val="en-GB"/>
        </w:rPr>
        <w:t xml:space="preserve"> </w:t>
      </w:r>
      <w:r w:rsidR="002907E7" w:rsidRPr="00D22C6F">
        <w:rPr>
          <w:rFonts w:eastAsia="Arial" w:cstheme="majorBidi"/>
          <w:lang w:val="en-GB"/>
        </w:rPr>
        <w:t>and BAI</w:t>
      </w:r>
      <w:r w:rsidR="00D40148" w:rsidRPr="00D22C6F">
        <w:rPr>
          <w:rFonts w:eastAsia="Arial" w:cstheme="majorBidi"/>
          <w:lang w:val="en-GB"/>
        </w:rPr>
        <w:t xml:space="preserve"> prescriptions were </w:t>
      </w:r>
      <w:r w:rsidR="00020C36" w:rsidRPr="00D22C6F">
        <w:rPr>
          <w:rFonts w:eastAsia="Arial" w:cstheme="majorBidi"/>
          <w:lang w:val="en-GB"/>
        </w:rPr>
        <w:t xml:space="preserve">issued and </w:t>
      </w:r>
      <w:r w:rsidR="00EA0C30" w:rsidRPr="00D22C6F">
        <w:rPr>
          <w:rFonts w:eastAsia="Arial" w:cstheme="majorBidi"/>
          <w:lang w:val="en-GB"/>
        </w:rPr>
        <w:t>dispensed</w:t>
      </w:r>
      <w:r w:rsidR="00D40148" w:rsidRPr="00D22C6F">
        <w:rPr>
          <w:rFonts w:eastAsia="Arial" w:cstheme="majorBidi"/>
          <w:lang w:val="en-GB"/>
        </w:rPr>
        <w:t xml:space="preserve"> in 2021-22</w:t>
      </w:r>
      <w:r w:rsidR="00476307" w:rsidRPr="00D22C6F">
        <w:rPr>
          <w:rFonts w:eastAsia="Arial" w:cstheme="majorBidi"/>
          <w:lang w:val="en-GB"/>
        </w:rPr>
        <w:t>.</w:t>
      </w:r>
      <w:r w:rsidR="00A84C68" w:rsidRPr="00D22C6F">
        <w:rPr>
          <w:rFonts w:eastAsia="Arial" w:cstheme="majorBidi"/>
          <w:vertAlign w:val="superscript"/>
          <w:lang w:val="en-GB"/>
        </w:rPr>
        <w:fldChar w:fldCharType="begin"/>
      </w:r>
      <w:r w:rsidR="00A84C68" w:rsidRPr="00D22C6F">
        <w:rPr>
          <w:rFonts w:eastAsia="Arial" w:cstheme="majorBidi"/>
          <w:lang w:val="en-GB"/>
        </w:rPr>
        <w:instrText xml:space="preserve"> NOTEREF _Ref181888997 \f \h </w:instrText>
      </w:r>
      <w:r w:rsidR="00A84C68" w:rsidRPr="00D22C6F">
        <w:rPr>
          <w:rFonts w:eastAsia="Arial" w:cstheme="majorBidi"/>
          <w:vertAlign w:val="superscript"/>
          <w:lang w:val="en-GB"/>
        </w:rPr>
        <w:instrText xml:space="preserve"> \* MERGEFORMAT </w:instrText>
      </w:r>
      <w:r w:rsidR="00A84C68" w:rsidRPr="00D22C6F">
        <w:rPr>
          <w:rFonts w:eastAsia="Arial" w:cstheme="majorBidi"/>
          <w:vertAlign w:val="superscript"/>
          <w:lang w:val="en-GB"/>
        </w:rPr>
      </w:r>
      <w:r w:rsidR="00A84C68" w:rsidRPr="00D22C6F">
        <w:rPr>
          <w:rFonts w:eastAsia="Arial" w:cstheme="majorBidi"/>
          <w:vertAlign w:val="superscript"/>
          <w:lang w:val="en-GB"/>
        </w:rPr>
        <w:fldChar w:fldCharType="separate"/>
      </w:r>
      <w:r w:rsidR="007F17E5" w:rsidRPr="007F17E5">
        <w:rPr>
          <w:rStyle w:val="EndnoteReference"/>
          <w:lang w:val="en-GB"/>
        </w:rPr>
        <w:t>50</w:t>
      </w:r>
      <w:r w:rsidR="00A84C68" w:rsidRPr="00D22C6F">
        <w:rPr>
          <w:rFonts w:eastAsia="Arial" w:cstheme="majorBidi"/>
          <w:vertAlign w:val="superscript"/>
          <w:lang w:val="en-GB"/>
        </w:rPr>
        <w:fldChar w:fldCharType="end"/>
      </w:r>
      <w:r w:rsidR="00C512F6" w:rsidRPr="00D22C6F">
        <w:rPr>
          <w:rFonts w:eastAsia="Arial" w:cstheme="majorBidi"/>
          <w:vertAlign w:val="superscript"/>
          <w:lang w:val="en-GB"/>
        </w:rPr>
        <w:t>,</w:t>
      </w:r>
      <w:r w:rsidR="002B4A0F" w:rsidRPr="00D22C6F">
        <w:rPr>
          <w:rStyle w:val="EndnoteReference"/>
          <w:rFonts w:eastAsia="Arial" w:cstheme="majorBidi"/>
          <w:lang w:val="en-GB"/>
        </w:rPr>
        <w:endnoteReference w:id="66"/>
      </w:r>
      <w:r w:rsidR="00C512F6" w:rsidRPr="00D22C6F">
        <w:rPr>
          <w:rStyle w:val="CommentReference"/>
          <w:rFonts w:ascii="Times New Roman" w:hAnsi="Times New Roman" w:cs="Times New Roman"/>
          <w:kern w:val="0"/>
          <w:lang w:val="en-GB"/>
          <w14:ligatures w14:val="none"/>
        </w:rPr>
        <w:t xml:space="preserve"> </w:t>
      </w:r>
      <w:r w:rsidR="00476307" w:rsidRPr="00D22C6F">
        <w:rPr>
          <w:rFonts w:eastAsia="Arial" w:cstheme="majorBidi"/>
          <w:lang w:val="en-GB"/>
        </w:rPr>
        <w:t xml:space="preserve"> </w:t>
      </w:r>
      <w:r w:rsidR="002D3F28" w:rsidRPr="00D22C6F">
        <w:rPr>
          <w:rFonts w:eastAsia="Arial" w:cstheme="majorBidi"/>
          <w:lang w:val="en-GB"/>
        </w:rPr>
        <w:t xml:space="preserve">For a subset of </w:t>
      </w:r>
      <w:r w:rsidR="00FF3ABE" w:rsidRPr="00D22C6F">
        <w:rPr>
          <w:rFonts w:eastAsia="Arial" w:cstheme="majorBidi"/>
          <w:lang w:val="en-GB"/>
        </w:rPr>
        <w:t>these prescriptions</w:t>
      </w:r>
      <w:r w:rsidR="00CB6190" w:rsidRPr="00D22C6F">
        <w:rPr>
          <w:rFonts w:eastAsia="Arial" w:cstheme="majorBidi"/>
          <w:lang w:val="en-GB"/>
        </w:rPr>
        <w:t xml:space="preserve"> </w:t>
      </w:r>
      <w:r w:rsidR="00E91069" w:rsidRPr="00D22C6F">
        <w:rPr>
          <w:rFonts w:eastAsia="Arial" w:cstheme="majorBidi"/>
          <w:lang w:val="en-GB"/>
        </w:rPr>
        <w:t>(4,</w:t>
      </w:r>
      <w:r w:rsidR="006A60EA" w:rsidRPr="00D22C6F">
        <w:rPr>
          <w:rFonts w:eastAsia="Arial" w:cstheme="majorBidi"/>
          <w:lang w:val="en-GB"/>
        </w:rPr>
        <w:t>229</w:t>
      </w:r>
      <w:r w:rsidR="00785408" w:rsidRPr="00D22C6F">
        <w:rPr>
          <w:rFonts w:eastAsia="Arial" w:cstheme="majorBidi"/>
          <w:lang w:val="en-GB"/>
        </w:rPr>
        <w:t>,861</w:t>
      </w:r>
      <w:r w:rsidR="009C5C04" w:rsidRPr="00D22C6F">
        <w:rPr>
          <w:rFonts w:eastAsia="Arial" w:cstheme="majorBidi"/>
          <w:lang w:val="en-GB"/>
        </w:rPr>
        <w:t>)</w:t>
      </w:r>
      <w:r w:rsidR="00FF3ABE" w:rsidRPr="00D22C6F">
        <w:rPr>
          <w:rFonts w:eastAsia="Arial" w:cstheme="majorBidi"/>
          <w:lang w:val="en-GB"/>
        </w:rPr>
        <w:t>, it is possible to dispense two inhalers per prescription</w:t>
      </w:r>
      <w:r w:rsidR="007B34D9" w:rsidRPr="00D22C6F">
        <w:rPr>
          <w:rFonts w:eastAsia="Arial" w:cstheme="majorBidi"/>
          <w:lang w:val="en-GB"/>
        </w:rPr>
        <w:t xml:space="preserve">. As anecdotal evidence indicates this </w:t>
      </w:r>
      <w:r w:rsidR="00D95D2D" w:rsidRPr="00D22C6F">
        <w:rPr>
          <w:rFonts w:eastAsia="Arial" w:cstheme="majorBidi"/>
          <w:lang w:val="en-GB"/>
        </w:rPr>
        <w:t xml:space="preserve">option is almost always exercised, we </w:t>
      </w:r>
      <w:r w:rsidR="004F58CD" w:rsidRPr="00D22C6F">
        <w:rPr>
          <w:rFonts w:eastAsia="Arial" w:cstheme="majorBidi"/>
          <w:lang w:val="en-GB"/>
        </w:rPr>
        <w:t xml:space="preserve">conservatively </w:t>
      </w:r>
      <w:r w:rsidR="00D95D2D" w:rsidRPr="00D22C6F">
        <w:rPr>
          <w:rFonts w:eastAsia="Arial" w:cstheme="majorBidi"/>
          <w:lang w:val="en-GB"/>
        </w:rPr>
        <w:t xml:space="preserve">assume </w:t>
      </w:r>
      <w:r w:rsidR="007033F2" w:rsidRPr="00D22C6F">
        <w:rPr>
          <w:rFonts w:eastAsia="Arial" w:cstheme="majorBidi"/>
          <w:lang w:val="en-GB"/>
        </w:rPr>
        <w:t xml:space="preserve">an average of </w:t>
      </w:r>
      <w:r w:rsidR="00D95D2D" w:rsidRPr="00D22C6F">
        <w:rPr>
          <w:rFonts w:eastAsia="Arial" w:cstheme="majorBidi"/>
          <w:lang w:val="en-GB"/>
        </w:rPr>
        <w:t>1.75 inhalers are dispense</w:t>
      </w:r>
      <w:r w:rsidR="007033F2" w:rsidRPr="00D22C6F">
        <w:rPr>
          <w:rFonts w:eastAsia="Arial" w:cstheme="majorBidi"/>
          <w:lang w:val="en-GB"/>
        </w:rPr>
        <w:t>d</w:t>
      </w:r>
      <w:r w:rsidR="00D95D2D" w:rsidRPr="00D22C6F">
        <w:rPr>
          <w:rFonts w:eastAsia="Arial" w:cstheme="majorBidi"/>
          <w:lang w:val="en-GB"/>
        </w:rPr>
        <w:t xml:space="preserve"> where the option to dispense </w:t>
      </w:r>
      <w:r w:rsidR="007033F2" w:rsidRPr="00D22C6F">
        <w:rPr>
          <w:rFonts w:eastAsia="Arial" w:cstheme="majorBidi"/>
          <w:lang w:val="en-GB"/>
        </w:rPr>
        <w:t>two</w:t>
      </w:r>
      <w:r w:rsidR="00D95D2D" w:rsidRPr="00D22C6F">
        <w:rPr>
          <w:rFonts w:eastAsia="Arial" w:cstheme="majorBidi"/>
          <w:lang w:val="en-GB"/>
        </w:rPr>
        <w:t xml:space="preserve"> exists</w:t>
      </w:r>
      <w:r w:rsidR="003E39F3" w:rsidRPr="00D22C6F">
        <w:rPr>
          <w:rFonts w:eastAsia="Arial" w:cstheme="majorBidi"/>
          <w:lang w:val="en-GB"/>
        </w:rPr>
        <w:t xml:space="preserve"> – implying </w:t>
      </w:r>
      <w:r w:rsidR="00DE4FC4" w:rsidRPr="00D22C6F">
        <w:rPr>
          <w:rFonts w:eastAsia="Arial" w:cstheme="majorBidi"/>
          <w:lang w:val="en-GB"/>
        </w:rPr>
        <w:t>9,</w:t>
      </w:r>
      <w:r w:rsidR="008B595D" w:rsidRPr="00D22C6F">
        <w:rPr>
          <w:rFonts w:eastAsia="Arial" w:cstheme="majorBidi"/>
          <w:lang w:val="en-GB"/>
        </w:rPr>
        <w:t>760</w:t>
      </w:r>
      <w:r w:rsidR="00DE4FC4" w:rsidRPr="00D22C6F">
        <w:rPr>
          <w:rFonts w:eastAsia="Arial" w:cstheme="majorBidi"/>
          <w:lang w:val="en-GB"/>
        </w:rPr>
        <w:t>,</w:t>
      </w:r>
      <w:r w:rsidR="004F4986" w:rsidRPr="00D22C6F">
        <w:rPr>
          <w:rFonts w:eastAsia="Arial" w:cstheme="majorBidi"/>
          <w:lang w:val="en-GB"/>
        </w:rPr>
        <w:t>892</w:t>
      </w:r>
      <w:r w:rsidR="00A8590E" w:rsidRPr="00D22C6F">
        <w:rPr>
          <w:rFonts w:eastAsia="Arial" w:cstheme="majorBidi"/>
          <w:lang w:val="en-GB"/>
        </w:rPr>
        <w:t xml:space="preserve"> </w:t>
      </w:r>
      <w:r w:rsidR="0097647F" w:rsidRPr="00D22C6F">
        <w:rPr>
          <w:rFonts w:eastAsia="Arial" w:cstheme="majorBidi"/>
          <w:lang w:val="en-GB"/>
        </w:rPr>
        <w:t>inhalers were prescribed</w:t>
      </w:r>
      <w:r w:rsidR="00A21AFE" w:rsidRPr="00D22C6F">
        <w:rPr>
          <w:rFonts w:eastAsia="Arial" w:cstheme="majorBidi"/>
          <w:lang w:val="en-GB"/>
        </w:rPr>
        <w:t xml:space="preserve"> and dispensed</w:t>
      </w:r>
      <w:r w:rsidR="00D95D2D" w:rsidRPr="00D22C6F">
        <w:rPr>
          <w:rFonts w:eastAsia="Arial" w:cstheme="majorBidi"/>
          <w:lang w:val="en-GB"/>
        </w:rPr>
        <w:t xml:space="preserve">. In addition, Short-Acting Beta Agonist (SABA) inhalers can be purchased over the counter (OTC, i.e. without a prescription) </w:t>
      </w:r>
      <w:r w:rsidR="0056426C" w:rsidRPr="00D22C6F">
        <w:rPr>
          <w:rFonts w:eastAsia="Arial" w:cstheme="majorBidi"/>
          <w:lang w:val="en-GB"/>
        </w:rPr>
        <w:t xml:space="preserve">– </w:t>
      </w:r>
      <w:r w:rsidR="00065AE6" w:rsidRPr="00D22C6F">
        <w:rPr>
          <w:rFonts w:eastAsia="Arial" w:cstheme="majorBidi"/>
          <w:lang w:val="en-GB"/>
        </w:rPr>
        <w:t>industry</w:t>
      </w:r>
      <w:r w:rsidR="0056426C" w:rsidRPr="00D22C6F">
        <w:rPr>
          <w:rFonts w:eastAsia="Arial" w:cstheme="majorBidi"/>
          <w:lang w:val="en-GB"/>
        </w:rPr>
        <w:t xml:space="preserve"> estimates </w:t>
      </w:r>
      <w:r w:rsidR="00065AE6" w:rsidRPr="00D22C6F">
        <w:rPr>
          <w:rFonts w:eastAsia="Arial" w:cstheme="majorBidi"/>
          <w:lang w:val="en-GB"/>
        </w:rPr>
        <w:t>indicate</w:t>
      </w:r>
      <w:r w:rsidR="0056426C" w:rsidRPr="00D22C6F">
        <w:rPr>
          <w:rFonts w:eastAsia="Arial" w:cstheme="majorBidi"/>
          <w:lang w:val="en-GB"/>
        </w:rPr>
        <w:t xml:space="preserve"> around 5</w:t>
      </w:r>
      <w:r w:rsidR="00C1206C" w:rsidRPr="00D22C6F">
        <w:rPr>
          <w:rFonts w:eastAsia="Arial" w:cstheme="majorBidi"/>
          <w:lang w:val="en-GB"/>
        </w:rPr>
        <w:t>0</w:t>
      </w:r>
      <w:r w:rsidR="0056426C" w:rsidRPr="00D22C6F">
        <w:rPr>
          <w:rFonts w:eastAsia="Arial" w:cstheme="majorBidi"/>
          <w:lang w:val="en-GB"/>
        </w:rPr>
        <w:t>% of SABA inhalers are dispensed in this way</w:t>
      </w:r>
      <w:r w:rsidR="00035FCE" w:rsidRPr="00D22C6F">
        <w:rPr>
          <w:rFonts w:eastAsia="Arial" w:cstheme="majorBidi"/>
          <w:lang w:val="en-GB"/>
        </w:rPr>
        <w:t>.</w:t>
      </w:r>
      <w:r w:rsidR="009602CA" w:rsidRPr="00D22C6F">
        <w:rPr>
          <w:rStyle w:val="EndnoteReference"/>
          <w:rFonts w:eastAsia="Arial" w:cstheme="majorBidi"/>
          <w:lang w:val="en-GB"/>
        </w:rPr>
        <w:endnoteReference w:id="67"/>
      </w:r>
      <w:r w:rsidR="00035FCE" w:rsidRPr="00D22C6F">
        <w:rPr>
          <w:rFonts w:eastAsia="Arial" w:cstheme="majorBidi"/>
          <w:lang w:val="en-GB"/>
        </w:rPr>
        <w:t xml:space="preserve"> Including these OTC SABA inhalers, </w:t>
      </w:r>
      <w:r w:rsidR="00950B0F" w:rsidRPr="00D22C6F">
        <w:rPr>
          <w:rFonts w:eastAsia="Arial" w:cstheme="majorBidi"/>
          <w:lang w:val="en-GB"/>
        </w:rPr>
        <w:t>15,738,152</w:t>
      </w:r>
      <w:r w:rsidR="00F42F87" w:rsidRPr="00D22C6F">
        <w:rPr>
          <w:rFonts w:eastAsia="Arial" w:cstheme="majorBidi"/>
          <w:lang w:val="en-GB"/>
        </w:rPr>
        <w:t xml:space="preserve"> </w:t>
      </w:r>
      <w:r w:rsidR="00FB16C8" w:rsidRPr="00D22C6F">
        <w:rPr>
          <w:rFonts w:eastAsia="Arial" w:cstheme="majorBidi"/>
          <w:lang w:val="en-GB"/>
        </w:rPr>
        <w:t>i</w:t>
      </w:r>
      <w:r w:rsidR="00D05512" w:rsidRPr="00D22C6F">
        <w:rPr>
          <w:rFonts w:eastAsia="Arial" w:cstheme="majorBidi"/>
          <w:lang w:val="en-GB"/>
        </w:rPr>
        <w:t xml:space="preserve">nhalers </w:t>
      </w:r>
      <w:r w:rsidR="00547B5F" w:rsidRPr="00D22C6F">
        <w:rPr>
          <w:rFonts w:eastAsia="Arial" w:cstheme="majorBidi"/>
          <w:lang w:val="en-GB"/>
        </w:rPr>
        <w:t>are</w:t>
      </w:r>
      <w:r w:rsidR="00035FCE" w:rsidRPr="00D22C6F">
        <w:rPr>
          <w:rFonts w:eastAsia="Arial" w:cstheme="majorBidi"/>
          <w:lang w:val="en-GB"/>
        </w:rPr>
        <w:t xml:space="preserve"> estimated </w:t>
      </w:r>
      <w:r w:rsidR="00547B5F" w:rsidRPr="00D22C6F">
        <w:rPr>
          <w:rFonts w:eastAsia="Arial" w:cstheme="majorBidi"/>
          <w:lang w:val="en-GB"/>
        </w:rPr>
        <w:t>to have been</w:t>
      </w:r>
      <w:r w:rsidR="00D05512" w:rsidRPr="00D22C6F">
        <w:rPr>
          <w:rFonts w:eastAsia="Arial" w:cstheme="majorBidi"/>
          <w:lang w:val="en-GB"/>
        </w:rPr>
        <w:t xml:space="preserve"> </w:t>
      </w:r>
      <w:r w:rsidR="00F06883" w:rsidRPr="00D22C6F">
        <w:rPr>
          <w:rFonts w:eastAsia="Arial" w:cstheme="majorBidi"/>
          <w:lang w:val="en-GB"/>
        </w:rPr>
        <w:t xml:space="preserve">dispensed in </w:t>
      </w:r>
      <w:r w:rsidR="000B4BC7" w:rsidRPr="00D22C6F">
        <w:rPr>
          <w:rFonts w:eastAsia="Arial" w:cstheme="majorBidi"/>
          <w:lang w:val="en-GB"/>
        </w:rPr>
        <w:t>2021-22.</w:t>
      </w:r>
    </w:p>
    <w:p w14:paraId="3B83A28D" w14:textId="77777777" w:rsidR="000B4BC7" w:rsidRPr="00D22C6F" w:rsidRDefault="000B4BC7">
      <w:pPr>
        <w:rPr>
          <w:rFonts w:eastAsia="Arial" w:cstheme="majorBidi"/>
          <w:lang w:val="en-GB"/>
        </w:rPr>
      </w:pPr>
    </w:p>
    <w:p w14:paraId="03AD7A6C" w14:textId="34F70D2E" w:rsidR="00F24FD9" w:rsidRPr="00D22C6F" w:rsidRDefault="00252717" w:rsidP="00F24FD9">
      <w:pPr>
        <w:rPr>
          <w:rFonts w:eastAsia="Arial" w:cstheme="majorBidi"/>
          <w:lang w:val="en-GB"/>
        </w:rPr>
      </w:pPr>
      <w:r w:rsidRPr="00D22C6F">
        <w:rPr>
          <w:rFonts w:eastAsia="Arial" w:cstheme="majorBidi"/>
          <w:i/>
          <w:iCs/>
          <w:lang w:val="en-GB"/>
        </w:rPr>
        <w:t>The National Sustainable Asthma Care Round</w:t>
      </w:r>
      <w:r w:rsidR="00815E37" w:rsidRPr="00D22C6F">
        <w:rPr>
          <w:rFonts w:eastAsia="Arial" w:cstheme="majorBidi"/>
          <w:i/>
          <w:iCs/>
          <w:lang w:val="en-GB"/>
        </w:rPr>
        <w:t xml:space="preserve">table Report </w:t>
      </w:r>
      <w:r w:rsidR="00BD59B0" w:rsidRPr="00D22C6F">
        <w:rPr>
          <w:rFonts w:eastAsia="Arial" w:cstheme="majorBidi"/>
          <w:i/>
          <w:iCs/>
          <w:lang w:val="en-GB"/>
        </w:rPr>
        <w:t xml:space="preserve">– September 2024 </w:t>
      </w:r>
      <w:r w:rsidR="00BD59B0" w:rsidRPr="00D22C6F">
        <w:rPr>
          <w:rFonts w:eastAsia="Arial" w:cstheme="majorBidi"/>
          <w:lang w:val="en-GB"/>
        </w:rPr>
        <w:t xml:space="preserve">provides estimates of </w:t>
      </w:r>
      <w:r w:rsidR="008E16E1" w:rsidRPr="00D22C6F">
        <w:rPr>
          <w:rFonts w:eastAsia="Arial" w:cstheme="majorBidi"/>
          <w:b/>
          <w:bCs/>
          <w:lang w:val="en-GB"/>
        </w:rPr>
        <w:t xml:space="preserve">embodied </w:t>
      </w:r>
      <w:r w:rsidR="00EB0614" w:rsidRPr="00D22C6F">
        <w:rPr>
          <w:rFonts w:eastAsia="Arial" w:cstheme="majorBidi"/>
          <w:b/>
          <w:bCs/>
          <w:lang w:val="en-GB"/>
        </w:rPr>
        <w:t>emissions</w:t>
      </w:r>
      <w:r w:rsidR="00EB0614" w:rsidRPr="00D22C6F">
        <w:rPr>
          <w:rFonts w:eastAsia="Arial" w:cstheme="majorBidi"/>
          <w:lang w:val="en-GB"/>
        </w:rPr>
        <w:t xml:space="preserve"> </w:t>
      </w:r>
      <w:r w:rsidR="005E7234" w:rsidRPr="00D22C6F">
        <w:rPr>
          <w:rFonts w:eastAsia="Arial" w:cstheme="majorBidi"/>
          <w:lang w:val="en-GB"/>
        </w:rPr>
        <w:t xml:space="preserve">across the entire life cycle </w:t>
      </w:r>
      <w:r w:rsidR="008E16E1" w:rsidRPr="00D22C6F">
        <w:rPr>
          <w:rFonts w:eastAsia="Arial" w:cstheme="majorBidi"/>
          <w:lang w:val="en-GB"/>
        </w:rPr>
        <w:t>for inhaler</w:t>
      </w:r>
      <w:r w:rsidR="005637C1" w:rsidRPr="00D22C6F">
        <w:rPr>
          <w:rFonts w:eastAsia="Arial" w:cstheme="majorBidi"/>
          <w:lang w:val="en-GB"/>
        </w:rPr>
        <w:t>s</w:t>
      </w:r>
      <w:r w:rsidR="008E16E1" w:rsidRPr="00D22C6F">
        <w:rPr>
          <w:rFonts w:eastAsia="Arial" w:cstheme="majorBidi"/>
          <w:lang w:val="en-GB"/>
        </w:rPr>
        <w:t xml:space="preserve"> available on the Australian </w:t>
      </w:r>
      <w:r w:rsidR="00E433C3" w:rsidRPr="00D22C6F">
        <w:rPr>
          <w:rFonts w:eastAsia="Arial" w:cstheme="majorBidi"/>
          <w:lang w:val="en-GB"/>
        </w:rPr>
        <w:t>Pharmaceutical Benefits Scheme</w:t>
      </w:r>
      <w:r w:rsidR="008E16E1" w:rsidRPr="00D22C6F">
        <w:rPr>
          <w:rFonts w:eastAsia="Arial" w:cstheme="majorBidi"/>
          <w:lang w:val="en-GB"/>
        </w:rPr>
        <w:t>.</w:t>
      </w:r>
      <w:r w:rsidR="007E017A" w:rsidRPr="00D22C6F">
        <w:rPr>
          <w:rStyle w:val="EndnoteReference"/>
          <w:rFonts w:eastAsia="Arial" w:cstheme="majorBidi"/>
          <w:lang w:val="en-GB"/>
        </w:rPr>
        <w:endnoteReference w:id="68"/>
      </w:r>
      <w:r w:rsidR="008E16E1" w:rsidRPr="00D22C6F">
        <w:rPr>
          <w:rFonts w:eastAsia="Arial" w:cstheme="majorBidi"/>
          <w:lang w:val="en-GB"/>
        </w:rPr>
        <w:t xml:space="preserve"> </w:t>
      </w:r>
      <w:r w:rsidR="005E7234" w:rsidRPr="00D22C6F">
        <w:rPr>
          <w:rFonts w:eastAsia="Arial" w:cstheme="majorBidi"/>
          <w:lang w:val="en-GB"/>
        </w:rPr>
        <w:t xml:space="preserve">To isolate propellant emissions from </w:t>
      </w:r>
      <w:r w:rsidR="00697EE3" w:rsidRPr="00D22C6F">
        <w:rPr>
          <w:rFonts w:eastAsia="Arial" w:cstheme="majorBidi"/>
          <w:lang w:val="en-GB"/>
        </w:rPr>
        <w:t xml:space="preserve">whole-life-cycle emissions, we </w:t>
      </w:r>
      <w:r w:rsidR="005916FF" w:rsidRPr="00D22C6F">
        <w:rPr>
          <w:rFonts w:eastAsia="Arial" w:cstheme="majorBidi"/>
          <w:lang w:val="en-GB"/>
        </w:rPr>
        <w:t>down</w:t>
      </w:r>
      <w:r w:rsidR="00924112" w:rsidRPr="00D22C6F">
        <w:rPr>
          <w:rFonts w:eastAsia="Arial" w:cstheme="majorBidi"/>
          <w:lang w:val="en-GB"/>
        </w:rPr>
        <w:t>-</w:t>
      </w:r>
      <w:r w:rsidR="005916FF" w:rsidRPr="00D22C6F">
        <w:rPr>
          <w:rFonts w:eastAsia="Arial" w:cstheme="majorBidi"/>
          <w:lang w:val="en-GB"/>
        </w:rPr>
        <w:t xml:space="preserve">weight these </w:t>
      </w:r>
      <w:r w:rsidR="001B13B0" w:rsidRPr="00D22C6F">
        <w:rPr>
          <w:rFonts w:eastAsia="Arial" w:cstheme="majorBidi"/>
          <w:lang w:val="en-GB"/>
        </w:rPr>
        <w:t>emissions estimates</w:t>
      </w:r>
      <w:r w:rsidR="005916FF" w:rsidRPr="00D22C6F">
        <w:rPr>
          <w:rFonts w:eastAsia="Arial" w:cstheme="majorBidi"/>
          <w:lang w:val="en-GB"/>
        </w:rPr>
        <w:t xml:space="preserve"> </w:t>
      </w:r>
      <w:r w:rsidR="00376352" w:rsidRPr="00D22C6F">
        <w:rPr>
          <w:rFonts w:eastAsia="Arial" w:cstheme="majorBidi"/>
          <w:lang w:val="en-GB"/>
        </w:rPr>
        <w:t xml:space="preserve">using work by </w:t>
      </w:r>
      <w:r w:rsidR="00697EE3" w:rsidRPr="00D22C6F">
        <w:rPr>
          <w:rFonts w:eastAsia="Arial" w:cstheme="majorBidi"/>
          <w:lang w:val="en-GB"/>
        </w:rPr>
        <w:t>Je</w:t>
      </w:r>
      <w:r w:rsidR="00047F5F" w:rsidRPr="00D22C6F">
        <w:rPr>
          <w:rFonts w:eastAsia="Arial" w:cstheme="majorBidi"/>
          <w:lang w:val="en-GB"/>
        </w:rPr>
        <w:t xml:space="preserve">swani and </w:t>
      </w:r>
      <w:proofErr w:type="spellStart"/>
      <w:r w:rsidR="00047F5F" w:rsidRPr="00D22C6F">
        <w:rPr>
          <w:rFonts w:eastAsia="Arial" w:cstheme="majorBidi"/>
          <w:lang w:val="en-GB"/>
        </w:rPr>
        <w:t>Azapagic</w:t>
      </w:r>
      <w:proofErr w:type="spellEnd"/>
      <w:r w:rsidR="00047F5F" w:rsidRPr="00D22C6F">
        <w:rPr>
          <w:rFonts w:eastAsia="Arial" w:cstheme="majorBidi"/>
          <w:lang w:val="en-GB"/>
        </w:rPr>
        <w:t xml:space="preserve"> (2019) </w:t>
      </w:r>
      <w:r w:rsidR="00F81567" w:rsidRPr="00D22C6F">
        <w:rPr>
          <w:rFonts w:eastAsia="Arial" w:cstheme="majorBidi"/>
          <w:lang w:val="en-GB"/>
        </w:rPr>
        <w:t>indicating</w:t>
      </w:r>
      <w:r w:rsidR="00047F5F" w:rsidRPr="00D22C6F">
        <w:rPr>
          <w:rFonts w:eastAsia="Arial" w:cstheme="majorBidi"/>
          <w:lang w:val="en-GB"/>
        </w:rPr>
        <w:t xml:space="preserve"> </w:t>
      </w:r>
      <w:r w:rsidR="00753D3F" w:rsidRPr="00D22C6F">
        <w:rPr>
          <w:rFonts w:eastAsia="Arial" w:cstheme="majorBidi"/>
          <w:lang w:val="en-GB"/>
        </w:rPr>
        <w:t xml:space="preserve">that </w:t>
      </w:r>
      <w:r w:rsidR="00D37B90" w:rsidRPr="00D22C6F">
        <w:rPr>
          <w:rFonts w:eastAsia="Arial" w:cstheme="majorBidi"/>
          <w:lang w:val="en-GB"/>
        </w:rPr>
        <w:t xml:space="preserve">propellant constitutes 98% of life cycle emissions for HFC-134a </w:t>
      </w:r>
      <w:r w:rsidR="009A0201" w:rsidRPr="00D22C6F">
        <w:rPr>
          <w:rFonts w:eastAsia="Arial" w:cstheme="majorBidi"/>
          <w:lang w:val="en-GB"/>
        </w:rPr>
        <w:t xml:space="preserve">inhalers and 90% of life cycle emissions for HFC-227ea </w:t>
      </w:r>
      <w:r w:rsidR="00BE58F1" w:rsidRPr="00D22C6F">
        <w:rPr>
          <w:rFonts w:eastAsia="Arial" w:cstheme="majorBidi"/>
          <w:lang w:val="en-GB"/>
        </w:rPr>
        <w:t>inhalers</w:t>
      </w:r>
      <w:r w:rsidR="009A0201" w:rsidRPr="00D22C6F">
        <w:rPr>
          <w:rFonts w:eastAsia="Arial" w:cstheme="majorBidi"/>
          <w:lang w:val="en-GB"/>
        </w:rPr>
        <w:t>.</w:t>
      </w:r>
      <w:r w:rsidR="00EA6014" w:rsidRPr="00D22C6F">
        <w:rPr>
          <w:rStyle w:val="EndnoteReference"/>
          <w:rFonts w:eastAsia="Arial" w:cstheme="majorBidi"/>
          <w:lang w:val="en-GB"/>
        </w:rPr>
        <w:endnoteReference w:id="69"/>
      </w:r>
      <w:r w:rsidR="00BA682E" w:rsidRPr="00D22C6F">
        <w:rPr>
          <w:rFonts w:eastAsia="Arial" w:cstheme="majorBidi"/>
          <w:lang w:val="en-GB"/>
        </w:rPr>
        <w:t xml:space="preserve"> Combining these </w:t>
      </w:r>
      <w:r w:rsidR="00924112" w:rsidRPr="00D22C6F">
        <w:rPr>
          <w:rFonts w:eastAsia="Arial" w:cstheme="majorBidi"/>
          <w:lang w:val="en-GB"/>
        </w:rPr>
        <w:t>down</w:t>
      </w:r>
      <w:r w:rsidR="00861E0A" w:rsidRPr="00D22C6F">
        <w:rPr>
          <w:rFonts w:eastAsia="Arial" w:cstheme="majorBidi"/>
          <w:lang w:val="en-GB"/>
        </w:rPr>
        <w:t>-w</w:t>
      </w:r>
      <w:r w:rsidR="00924112" w:rsidRPr="00D22C6F">
        <w:rPr>
          <w:rFonts w:eastAsia="Arial" w:cstheme="majorBidi"/>
          <w:lang w:val="en-GB"/>
        </w:rPr>
        <w:t xml:space="preserve">eighted </w:t>
      </w:r>
      <w:r w:rsidR="00BA682E" w:rsidRPr="00D22C6F">
        <w:rPr>
          <w:rFonts w:eastAsia="Arial" w:cstheme="majorBidi"/>
          <w:lang w:val="en-GB"/>
        </w:rPr>
        <w:t xml:space="preserve">emissions estimates with </w:t>
      </w:r>
      <w:r w:rsidR="00E433C3" w:rsidRPr="00D22C6F">
        <w:rPr>
          <w:rFonts w:eastAsia="Arial" w:cstheme="majorBidi"/>
          <w:lang w:val="en-GB"/>
        </w:rPr>
        <w:t>Pharmaceutical Benefits Scheme</w:t>
      </w:r>
      <w:r w:rsidR="00BA682E" w:rsidRPr="00D22C6F">
        <w:rPr>
          <w:rFonts w:eastAsia="Arial" w:cstheme="majorBidi"/>
          <w:lang w:val="en-GB"/>
        </w:rPr>
        <w:t xml:space="preserve"> data and estimated OTC volumes results in </w:t>
      </w:r>
      <w:r w:rsidR="00AC2403" w:rsidRPr="00D22C6F">
        <w:rPr>
          <w:rFonts w:eastAsia="Arial" w:cstheme="majorBidi"/>
          <w:lang w:val="en-GB"/>
        </w:rPr>
        <w:t xml:space="preserve">estimated emissions from </w:t>
      </w:r>
      <w:r w:rsidR="00E06A29" w:rsidRPr="00D22C6F">
        <w:rPr>
          <w:rFonts w:eastAsia="Arial" w:cstheme="majorBidi"/>
          <w:lang w:val="en-GB"/>
        </w:rPr>
        <w:t xml:space="preserve">respiratory inhaler propellant equal to </w:t>
      </w:r>
      <w:r w:rsidR="00801787" w:rsidRPr="00D22C6F">
        <w:rPr>
          <w:rFonts w:eastAsia="Arial" w:cstheme="majorBidi"/>
          <w:lang w:val="en-GB"/>
        </w:rPr>
        <w:t>40</w:t>
      </w:r>
      <w:r w:rsidR="001A420A" w:rsidRPr="00D22C6F">
        <w:rPr>
          <w:rFonts w:eastAsia="Arial" w:cstheme="majorBidi"/>
          <w:lang w:val="en-GB"/>
        </w:rPr>
        <w:t>4</w:t>
      </w:r>
      <w:r w:rsidR="00801787" w:rsidRPr="00D22C6F">
        <w:rPr>
          <w:rFonts w:eastAsia="Arial" w:cstheme="majorBidi"/>
          <w:lang w:val="en-GB"/>
        </w:rPr>
        <w:t xml:space="preserve"> kt CO</w:t>
      </w:r>
      <w:r w:rsidR="00801787" w:rsidRPr="00D22C6F">
        <w:rPr>
          <w:rFonts w:eastAsia="Arial" w:cstheme="majorBidi"/>
          <w:vertAlign w:val="subscript"/>
          <w:lang w:val="en-GB"/>
        </w:rPr>
        <w:t>2</w:t>
      </w:r>
      <w:r w:rsidR="00801787" w:rsidRPr="00D22C6F">
        <w:rPr>
          <w:rFonts w:eastAsia="Arial" w:cstheme="majorBidi"/>
          <w:lang w:val="en-GB"/>
        </w:rPr>
        <w:t>-e</w:t>
      </w:r>
      <w:r w:rsidR="00A5619C" w:rsidRPr="00D22C6F">
        <w:rPr>
          <w:rFonts w:eastAsia="Arial" w:cstheme="majorBidi"/>
          <w:lang w:val="en-GB"/>
        </w:rPr>
        <w:t xml:space="preserve"> in 2021-22. </w:t>
      </w:r>
      <w:r w:rsidR="001E1F24" w:rsidRPr="00D22C6F">
        <w:rPr>
          <w:rFonts w:eastAsia="Arial" w:cstheme="majorBidi"/>
          <w:lang w:val="en-GB"/>
        </w:rPr>
        <w:t xml:space="preserve">Robustness tests </w:t>
      </w:r>
      <w:r w:rsidR="00C65470" w:rsidRPr="00D22C6F">
        <w:rPr>
          <w:rFonts w:eastAsia="Arial" w:cstheme="majorBidi"/>
          <w:lang w:val="en-GB"/>
        </w:rPr>
        <w:t xml:space="preserve">varying </w:t>
      </w:r>
      <w:r w:rsidR="00963E89" w:rsidRPr="00D22C6F">
        <w:rPr>
          <w:rFonts w:eastAsia="Arial" w:cstheme="majorBidi"/>
          <w:lang w:val="en-GB"/>
        </w:rPr>
        <w:t xml:space="preserve">the percentage of SABA dispensed over the counter from </w:t>
      </w:r>
      <w:r w:rsidR="00F75D47" w:rsidRPr="00D22C6F">
        <w:rPr>
          <w:rFonts w:eastAsia="Arial" w:cstheme="majorBidi"/>
          <w:lang w:val="en-GB"/>
        </w:rPr>
        <w:t>40</w:t>
      </w:r>
      <w:r w:rsidR="00963E89" w:rsidRPr="00D22C6F">
        <w:rPr>
          <w:rFonts w:eastAsia="Arial" w:cstheme="majorBidi"/>
          <w:lang w:val="en-GB"/>
        </w:rPr>
        <w:t xml:space="preserve">% to </w:t>
      </w:r>
      <w:r w:rsidR="00F75D47" w:rsidRPr="00D22C6F">
        <w:rPr>
          <w:rFonts w:eastAsia="Arial" w:cstheme="majorBidi"/>
          <w:lang w:val="en-GB"/>
        </w:rPr>
        <w:t>60</w:t>
      </w:r>
      <w:r w:rsidR="00963E89" w:rsidRPr="00D22C6F">
        <w:rPr>
          <w:rFonts w:eastAsia="Arial" w:cstheme="majorBidi"/>
          <w:lang w:val="en-GB"/>
        </w:rPr>
        <w:t xml:space="preserve">%, and varying the average number of inhalers </w:t>
      </w:r>
      <w:r w:rsidR="00963E89" w:rsidRPr="00D22C6F">
        <w:rPr>
          <w:rFonts w:eastAsia="Arial" w:cstheme="majorBidi"/>
          <w:lang w:val="en-GB"/>
        </w:rPr>
        <w:lastRenderedPageBreak/>
        <w:t xml:space="preserve">dispensed when two is an option from 1.5 to 2, indicates a range between </w:t>
      </w:r>
      <w:r w:rsidR="0012326C" w:rsidRPr="00D22C6F">
        <w:rPr>
          <w:rFonts w:eastAsia="Arial" w:cstheme="majorBidi"/>
          <w:lang w:val="en-GB"/>
        </w:rPr>
        <w:t>305</w:t>
      </w:r>
      <w:r w:rsidR="00906E5B" w:rsidRPr="00D22C6F">
        <w:rPr>
          <w:rFonts w:eastAsia="Arial" w:cstheme="majorBidi"/>
          <w:lang w:val="en-GB"/>
        </w:rPr>
        <w:t xml:space="preserve"> kt and </w:t>
      </w:r>
      <w:r w:rsidR="000F1D78" w:rsidRPr="00D22C6F">
        <w:rPr>
          <w:rFonts w:eastAsia="Arial" w:cstheme="majorBidi"/>
          <w:lang w:val="en-GB"/>
        </w:rPr>
        <w:t>5</w:t>
      </w:r>
      <w:r w:rsidR="005D1FA2" w:rsidRPr="00D22C6F">
        <w:rPr>
          <w:rFonts w:eastAsia="Arial" w:cstheme="majorBidi"/>
          <w:lang w:val="en-GB"/>
        </w:rPr>
        <w:t>50</w:t>
      </w:r>
      <w:r w:rsidR="00906E5B" w:rsidRPr="00D22C6F">
        <w:rPr>
          <w:rFonts w:eastAsia="Arial" w:cstheme="majorBidi"/>
          <w:lang w:val="en-GB"/>
        </w:rPr>
        <w:t xml:space="preserve"> kt</w:t>
      </w:r>
      <w:r w:rsidR="002404E9" w:rsidRPr="00D22C6F">
        <w:rPr>
          <w:rFonts w:eastAsia="Arial" w:cstheme="majorBidi"/>
          <w:lang w:val="en-GB"/>
        </w:rPr>
        <w:t xml:space="preserve"> CO</w:t>
      </w:r>
      <w:r w:rsidR="002404E9" w:rsidRPr="00D22C6F">
        <w:rPr>
          <w:rFonts w:eastAsia="Arial" w:cstheme="majorBidi"/>
          <w:vertAlign w:val="subscript"/>
          <w:lang w:val="en-GB"/>
        </w:rPr>
        <w:t>2</w:t>
      </w:r>
      <w:r w:rsidR="002404E9" w:rsidRPr="00D22C6F">
        <w:rPr>
          <w:rFonts w:eastAsia="Arial" w:cstheme="majorBidi"/>
          <w:lang w:val="en-GB"/>
        </w:rPr>
        <w:t>-e</w:t>
      </w:r>
      <w:r w:rsidR="00906E5B" w:rsidRPr="00D22C6F">
        <w:rPr>
          <w:rFonts w:eastAsia="Arial" w:cstheme="majorBidi"/>
          <w:lang w:val="en-GB"/>
        </w:rPr>
        <w:t>.</w:t>
      </w:r>
    </w:p>
    <w:p w14:paraId="413C1A84" w14:textId="77777777" w:rsidR="00247989" w:rsidRPr="00D22C6F" w:rsidRDefault="00247989" w:rsidP="00F24FD9">
      <w:pPr>
        <w:rPr>
          <w:rFonts w:eastAsia="Arial" w:cstheme="majorBidi"/>
          <w:lang w:val="en-GB"/>
        </w:rPr>
      </w:pPr>
    </w:p>
    <w:p w14:paraId="18C50E61" w14:textId="29870428" w:rsidR="00A554EA" w:rsidRPr="00D22C6F" w:rsidRDefault="00A554EA" w:rsidP="00A554EA">
      <w:pPr>
        <w:keepNext/>
        <w:rPr>
          <w:lang w:val="en-GB"/>
        </w:rPr>
      </w:pPr>
      <w:bookmarkStart w:id="183" w:name="_Toc181033663"/>
      <w:bookmarkStart w:id="184" w:name="_Toc189756504"/>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21</w:t>
      </w:r>
      <w:r w:rsidRPr="00D22C6F">
        <w:rPr>
          <w:lang w:val="en-GB"/>
        </w:rPr>
        <w:fldChar w:fldCharType="end"/>
      </w:r>
      <w:r w:rsidRPr="00D22C6F">
        <w:rPr>
          <w:lang w:val="en-GB"/>
        </w:rPr>
        <w:t xml:space="preserve">: Emissions from </w:t>
      </w:r>
      <w:r w:rsidR="002F2152" w:rsidRPr="00D22C6F">
        <w:rPr>
          <w:lang w:val="en-GB"/>
        </w:rPr>
        <w:t>Respiratory</w:t>
      </w:r>
      <w:r w:rsidRPr="00D22C6F">
        <w:rPr>
          <w:lang w:val="en-GB"/>
        </w:rPr>
        <w:t xml:space="preserve"> </w:t>
      </w:r>
      <w:r w:rsidR="002F16E4" w:rsidRPr="00D22C6F">
        <w:rPr>
          <w:lang w:val="en-GB"/>
        </w:rPr>
        <w:t>I</w:t>
      </w:r>
      <w:r w:rsidRPr="00D22C6F">
        <w:rPr>
          <w:lang w:val="en-GB"/>
        </w:rPr>
        <w:t>nhalers</w:t>
      </w:r>
      <w:bookmarkEnd w:id="183"/>
      <w:bookmarkEnd w:id="184"/>
    </w:p>
    <w:tbl>
      <w:tblPr>
        <w:tblStyle w:val="TableGrid"/>
        <w:tblW w:w="5000" w:type="pct"/>
        <w:tblLook w:val="04A0" w:firstRow="1" w:lastRow="0" w:firstColumn="1" w:lastColumn="0" w:noHBand="0" w:noVBand="1"/>
      </w:tblPr>
      <w:tblGrid>
        <w:gridCol w:w="4962"/>
        <w:gridCol w:w="851"/>
        <w:gridCol w:w="1987"/>
        <w:gridCol w:w="1940"/>
      </w:tblGrid>
      <w:tr w:rsidR="0020090D" w:rsidRPr="00D22C6F" w14:paraId="21F69FCF" w14:textId="32E7851A" w:rsidTr="00906121">
        <w:trPr>
          <w:cnfStyle w:val="100000000000" w:firstRow="1" w:lastRow="0" w:firstColumn="0" w:lastColumn="0" w:oddVBand="0" w:evenVBand="0" w:oddHBand="0" w:evenHBand="0" w:firstRowFirstColumn="0" w:firstRowLastColumn="0" w:lastRowFirstColumn="0" w:lastRowLastColumn="0"/>
          <w:cantSplit/>
          <w:trHeight w:val="316"/>
        </w:trPr>
        <w:tc>
          <w:tcPr>
            <w:tcW w:w="2547" w:type="pct"/>
          </w:tcPr>
          <w:p w14:paraId="5AC56E70" w14:textId="3C9B8B32" w:rsidR="0020090D" w:rsidRPr="00D22C6F" w:rsidRDefault="0020090D" w:rsidP="0020090D">
            <w:pPr>
              <w:spacing w:before="0" w:after="0"/>
              <w:rPr>
                <w:rFonts w:eastAsia="Arial" w:cstheme="majorBidi"/>
                <w:sz w:val="22"/>
                <w:szCs w:val="22"/>
                <w:lang w:val="en-GB"/>
              </w:rPr>
            </w:pPr>
            <w:r w:rsidRPr="00D22C6F">
              <w:rPr>
                <w:rFonts w:eastAsia="Arial" w:cstheme="majorBidi"/>
                <w:sz w:val="22"/>
                <w:szCs w:val="22"/>
                <w:lang w:val="en-GB"/>
              </w:rPr>
              <w:t>IOIG</w:t>
            </w:r>
          </w:p>
        </w:tc>
        <w:tc>
          <w:tcPr>
            <w:tcW w:w="437" w:type="pct"/>
          </w:tcPr>
          <w:p w14:paraId="632A984D" w14:textId="77777777" w:rsidR="0020090D" w:rsidRPr="00D22C6F" w:rsidRDefault="0020090D" w:rsidP="0020090D">
            <w:pPr>
              <w:spacing w:before="0" w:after="0"/>
              <w:rPr>
                <w:rFonts w:eastAsia="Arial" w:cstheme="majorBidi"/>
                <w:sz w:val="22"/>
                <w:szCs w:val="22"/>
                <w:lang w:val="en-GB"/>
              </w:rPr>
            </w:pPr>
            <w:r w:rsidRPr="00D22C6F">
              <w:rPr>
                <w:rFonts w:eastAsia="Arial" w:cstheme="majorBidi"/>
                <w:sz w:val="22"/>
                <w:szCs w:val="22"/>
                <w:lang w:val="en-GB"/>
              </w:rPr>
              <w:t>kt</w:t>
            </w:r>
          </w:p>
          <w:p w14:paraId="7421A51A" w14:textId="77777777" w:rsidR="0020090D" w:rsidRPr="00D22C6F" w:rsidRDefault="0020090D" w:rsidP="0020090D">
            <w:pPr>
              <w:spacing w:before="0" w:after="0"/>
              <w:rPr>
                <w:rFonts w:eastAsia="Arial" w:cstheme="majorBidi"/>
                <w:sz w:val="22"/>
                <w:szCs w:val="22"/>
                <w:lang w:val="en-GB"/>
              </w:rPr>
            </w:pPr>
            <w:r w:rsidRPr="00D22C6F">
              <w:rPr>
                <w:rFonts w:eastAsia="Arial" w:cstheme="majorBidi"/>
                <w:sz w:val="22"/>
                <w:szCs w:val="22"/>
                <w:lang w:val="en-GB"/>
              </w:rPr>
              <w:t>CO</w:t>
            </w:r>
            <w:r w:rsidRPr="00D22C6F">
              <w:rPr>
                <w:rFonts w:eastAsia="Arial" w:cstheme="majorBidi"/>
                <w:sz w:val="22"/>
                <w:szCs w:val="22"/>
                <w:vertAlign w:val="subscript"/>
                <w:lang w:val="en-GB"/>
              </w:rPr>
              <w:t>2</w:t>
            </w:r>
            <w:r w:rsidRPr="00D22C6F">
              <w:rPr>
                <w:rFonts w:eastAsia="Arial" w:cstheme="majorBidi"/>
                <w:sz w:val="22"/>
                <w:szCs w:val="22"/>
                <w:lang w:val="en-GB"/>
              </w:rPr>
              <w:t>-e</w:t>
            </w:r>
          </w:p>
        </w:tc>
        <w:tc>
          <w:tcPr>
            <w:tcW w:w="1020" w:type="pct"/>
          </w:tcPr>
          <w:p w14:paraId="0E8BBDA2" w14:textId="77777777" w:rsidR="0020090D" w:rsidRPr="00D22C6F" w:rsidRDefault="0020090D" w:rsidP="006176AE">
            <w:pPr>
              <w:rPr>
                <w:rFonts w:eastAsia="Arial"/>
                <w:lang w:val="en-GB"/>
              </w:rPr>
            </w:pPr>
            <w:r w:rsidRPr="00D22C6F">
              <w:rPr>
                <w:rFonts w:eastAsia="Arial"/>
                <w:sz w:val="22"/>
                <w:szCs w:val="22"/>
                <w:lang w:val="en-GB"/>
              </w:rPr>
              <w:t>% of total scope 3 emissions for IOIG</w:t>
            </w:r>
          </w:p>
        </w:tc>
        <w:tc>
          <w:tcPr>
            <w:tcW w:w="996" w:type="pct"/>
          </w:tcPr>
          <w:p w14:paraId="76EA0677" w14:textId="4990ABE0" w:rsidR="0020090D" w:rsidRPr="00D22C6F" w:rsidRDefault="0020090D" w:rsidP="006176AE">
            <w:pPr>
              <w:rPr>
                <w:rFonts w:eastAsia="Arial"/>
                <w:lang w:val="en-GB"/>
              </w:rPr>
            </w:pPr>
            <w:r w:rsidRPr="00D22C6F">
              <w:rPr>
                <w:rFonts w:eastAsia="Arial"/>
                <w:sz w:val="22"/>
                <w:szCs w:val="22"/>
                <w:lang w:val="en-GB"/>
              </w:rPr>
              <w:t>% of total emissions for IOIG</w:t>
            </w:r>
          </w:p>
        </w:tc>
      </w:tr>
      <w:tr w:rsidR="0020090D" w:rsidRPr="00D22C6F" w14:paraId="7AF4912A" w14:textId="2D996A56" w:rsidTr="006176AE">
        <w:trPr>
          <w:cnfStyle w:val="000000100000" w:firstRow="0" w:lastRow="0" w:firstColumn="0" w:lastColumn="0" w:oddVBand="0" w:evenVBand="0" w:oddHBand="1" w:evenHBand="0" w:firstRowFirstColumn="0" w:firstRowLastColumn="0" w:lastRowFirstColumn="0" w:lastRowLastColumn="0"/>
        </w:trPr>
        <w:tc>
          <w:tcPr>
            <w:tcW w:w="2547" w:type="pct"/>
          </w:tcPr>
          <w:p w14:paraId="0D5D8545" w14:textId="77777777" w:rsidR="0020090D" w:rsidRPr="00D22C6F" w:rsidRDefault="0020090D" w:rsidP="0020090D">
            <w:pPr>
              <w:spacing w:before="0" w:after="0"/>
              <w:rPr>
                <w:rFonts w:eastAsia="Arial" w:cstheme="majorBidi"/>
                <w:sz w:val="22"/>
                <w:szCs w:val="22"/>
                <w:lang w:val="en-GB"/>
              </w:rPr>
            </w:pPr>
            <w:r w:rsidRPr="00D22C6F">
              <w:rPr>
                <w:rFonts w:eastAsia="Arial" w:cstheme="majorBidi"/>
                <w:sz w:val="22"/>
                <w:szCs w:val="22"/>
                <w:lang w:val="en-GB"/>
              </w:rPr>
              <w:t>Health Care Services</w:t>
            </w:r>
          </w:p>
        </w:tc>
        <w:tc>
          <w:tcPr>
            <w:tcW w:w="437" w:type="pct"/>
          </w:tcPr>
          <w:p w14:paraId="57CE5CF7" w14:textId="5A03C9F0" w:rsidR="0020090D" w:rsidRPr="00D22C6F" w:rsidRDefault="00B668A5" w:rsidP="0020090D">
            <w:pPr>
              <w:spacing w:before="0" w:after="0"/>
              <w:rPr>
                <w:rFonts w:eastAsia="Arial" w:cstheme="majorBidi"/>
                <w:sz w:val="22"/>
                <w:szCs w:val="22"/>
                <w:lang w:val="en-GB"/>
              </w:rPr>
            </w:pPr>
            <w:r w:rsidRPr="00D22C6F">
              <w:rPr>
                <w:rFonts w:eastAsia="Arial" w:cs="Arial"/>
                <w:sz w:val="22"/>
                <w:szCs w:val="22"/>
                <w:lang w:val="en-GB"/>
              </w:rPr>
              <w:t>40</w:t>
            </w:r>
            <w:r w:rsidR="00105F58" w:rsidRPr="00D22C6F">
              <w:rPr>
                <w:rFonts w:eastAsia="Arial" w:cs="Arial"/>
                <w:sz w:val="22"/>
                <w:szCs w:val="22"/>
                <w:lang w:val="en-GB"/>
              </w:rPr>
              <w:t>4</w:t>
            </w:r>
          </w:p>
        </w:tc>
        <w:tc>
          <w:tcPr>
            <w:tcW w:w="1020" w:type="pct"/>
          </w:tcPr>
          <w:p w14:paraId="535EE7EF" w14:textId="1BD08AC6" w:rsidR="0020090D" w:rsidRPr="00D22C6F" w:rsidRDefault="00062A41" w:rsidP="0020090D">
            <w:pPr>
              <w:spacing w:before="0" w:after="0"/>
              <w:rPr>
                <w:rFonts w:eastAsia="Arial" w:cstheme="majorBidi"/>
                <w:sz w:val="22"/>
                <w:szCs w:val="22"/>
                <w:lang w:val="en-GB"/>
              </w:rPr>
            </w:pPr>
            <w:r w:rsidRPr="00D22C6F">
              <w:rPr>
                <w:rFonts w:eastAsia="Arial" w:cstheme="majorBidi"/>
                <w:sz w:val="22"/>
                <w:szCs w:val="22"/>
                <w:lang w:val="en-GB"/>
              </w:rPr>
              <w:t>4.85</w:t>
            </w:r>
            <w:r w:rsidR="0020090D" w:rsidRPr="00D22C6F">
              <w:rPr>
                <w:rFonts w:eastAsia="Arial" w:cstheme="majorBidi"/>
                <w:sz w:val="22"/>
                <w:szCs w:val="22"/>
                <w:lang w:val="en-GB"/>
              </w:rPr>
              <w:t>%</w:t>
            </w:r>
          </w:p>
        </w:tc>
        <w:tc>
          <w:tcPr>
            <w:tcW w:w="996" w:type="pct"/>
          </w:tcPr>
          <w:p w14:paraId="71912DD8" w14:textId="07D2CC20" w:rsidR="0020090D" w:rsidRPr="00D22C6F" w:rsidRDefault="00257B14" w:rsidP="0020090D">
            <w:pPr>
              <w:rPr>
                <w:rFonts w:eastAsia="Arial" w:cstheme="majorBidi"/>
                <w:sz w:val="22"/>
                <w:szCs w:val="22"/>
                <w:lang w:val="en-GB"/>
              </w:rPr>
            </w:pPr>
            <w:r w:rsidRPr="00D22C6F">
              <w:rPr>
                <w:rFonts w:eastAsia="Arial" w:cstheme="majorBidi"/>
                <w:sz w:val="22"/>
                <w:szCs w:val="22"/>
                <w:lang w:val="en-GB"/>
              </w:rPr>
              <w:t>2.9</w:t>
            </w:r>
            <w:r w:rsidR="004025C3" w:rsidRPr="00D22C6F">
              <w:rPr>
                <w:rFonts w:eastAsia="Arial" w:cstheme="majorBidi"/>
                <w:sz w:val="22"/>
                <w:szCs w:val="22"/>
                <w:lang w:val="en-GB"/>
              </w:rPr>
              <w:t>3</w:t>
            </w:r>
            <w:r w:rsidR="00124D9E" w:rsidRPr="00D22C6F">
              <w:rPr>
                <w:rFonts w:eastAsia="Arial" w:cstheme="majorBidi"/>
                <w:sz w:val="22"/>
                <w:szCs w:val="22"/>
                <w:lang w:val="en-GB"/>
              </w:rPr>
              <w:t>%</w:t>
            </w:r>
          </w:p>
        </w:tc>
      </w:tr>
    </w:tbl>
    <w:p w14:paraId="60DA859F" w14:textId="77777777" w:rsidR="00A554EA" w:rsidRPr="00D22C6F" w:rsidRDefault="00A554EA" w:rsidP="00E22776">
      <w:pPr>
        <w:rPr>
          <w:rFonts w:eastAsia="Arial" w:cstheme="majorBidi"/>
          <w:lang w:val="en-GB"/>
        </w:rPr>
      </w:pPr>
    </w:p>
    <w:p w14:paraId="304DAD6A" w14:textId="360720B2" w:rsidR="00E22776" w:rsidRPr="00D22C6F" w:rsidRDefault="0081500F" w:rsidP="0026703E">
      <w:pPr>
        <w:pStyle w:val="Heading3"/>
        <w:spacing w:before="0"/>
        <w:rPr>
          <w:lang w:val="en-GB"/>
        </w:rPr>
      </w:pPr>
      <w:bookmarkStart w:id="185" w:name="_Toc749594565"/>
      <w:bookmarkStart w:id="186" w:name="_Toc181105849"/>
      <w:bookmarkStart w:id="187" w:name="_Toc189756436"/>
      <w:r w:rsidRPr="00D22C6F">
        <w:rPr>
          <w:lang w:val="en-GB"/>
        </w:rPr>
        <w:t xml:space="preserve">6.1.3 </w:t>
      </w:r>
      <w:r w:rsidR="49F2E0BF" w:rsidRPr="00D22C6F">
        <w:rPr>
          <w:lang w:val="en-GB"/>
        </w:rPr>
        <w:t xml:space="preserve">Food and </w:t>
      </w:r>
      <w:r w:rsidR="00835F42" w:rsidRPr="00D22C6F">
        <w:rPr>
          <w:lang w:val="en-GB"/>
        </w:rPr>
        <w:t>C</w:t>
      </w:r>
      <w:r w:rsidR="49F2E0BF" w:rsidRPr="00D22C6F">
        <w:rPr>
          <w:lang w:val="en-GB"/>
        </w:rPr>
        <w:t>atering</w:t>
      </w:r>
      <w:bookmarkEnd w:id="185"/>
      <w:bookmarkEnd w:id="186"/>
      <w:bookmarkEnd w:id="187"/>
    </w:p>
    <w:p w14:paraId="33BB1296" w14:textId="795B580C" w:rsidR="000B4972" w:rsidRPr="00D22C6F" w:rsidRDefault="49F2E0BF" w:rsidP="001220E3">
      <w:pPr>
        <w:rPr>
          <w:b/>
          <w:bCs/>
          <w:lang w:val="en-GB"/>
        </w:rPr>
      </w:pPr>
      <w:r w:rsidRPr="00D22C6F">
        <w:rPr>
          <w:b/>
          <w:lang w:val="en-GB"/>
        </w:rPr>
        <w:t>1,361 kt CO</w:t>
      </w:r>
      <w:r w:rsidRPr="00D22C6F">
        <w:rPr>
          <w:b/>
          <w:vertAlign w:val="subscript"/>
          <w:lang w:val="en-GB"/>
        </w:rPr>
        <w:t>2</w:t>
      </w:r>
      <w:r w:rsidR="006871C4" w:rsidRPr="00D22C6F">
        <w:rPr>
          <w:b/>
          <w:lang w:val="en-GB"/>
        </w:rPr>
        <w:t>-</w:t>
      </w:r>
      <w:r w:rsidRPr="00D22C6F">
        <w:rPr>
          <w:b/>
          <w:lang w:val="en-GB"/>
        </w:rPr>
        <w:t>e</w:t>
      </w:r>
      <w:r w:rsidR="001220E3" w:rsidRPr="00D22C6F">
        <w:rPr>
          <w:b/>
          <w:lang w:val="en-GB"/>
        </w:rPr>
        <w:t xml:space="preserve"> </w:t>
      </w:r>
      <w:r w:rsidR="00FE51D4" w:rsidRPr="00D22C6F">
        <w:rPr>
          <w:b/>
          <w:lang w:val="en-GB"/>
        </w:rPr>
        <w:t>(</w:t>
      </w:r>
      <w:r w:rsidR="00A64B1B" w:rsidRPr="00D22C6F">
        <w:rPr>
          <w:b/>
          <w:lang w:val="en-GB"/>
        </w:rPr>
        <w:t>5</w:t>
      </w:r>
      <w:r w:rsidR="00FE51D4" w:rsidRPr="00D22C6F">
        <w:rPr>
          <w:b/>
          <w:lang w:val="en-GB"/>
        </w:rPr>
        <w:t>.</w:t>
      </w:r>
      <w:r w:rsidR="00C9114B" w:rsidRPr="00D22C6F">
        <w:rPr>
          <w:b/>
          <w:lang w:val="en-GB"/>
        </w:rPr>
        <w:t>7</w:t>
      </w:r>
      <w:r w:rsidR="003561EA" w:rsidRPr="00D22C6F">
        <w:rPr>
          <w:b/>
          <w:lang w:val="en-GB"/>
        </w:rPr>
        <w:t>8</w:t>
      </w:r>
      <w:r w:rsidR="00FE51D4" w:rsidRPr="00D22C6F">
        <w:rPr>
          <w:b/>
          <w:bCs/>
          <w:lang w:val="en-GB"/>
        </w:rPr>
        <w:t xml:space="preserve">% of total </w:t>
      </w:r>
      <w:r w:rsidR="00B24C61" w:rsidRPr="00D22C6F">
        <w:rPr>
          <w:b/>
          <w:bCs/>
          <w:lang w:val="en-GB"/>
        </w:rPr>
        <w:t xml:space="preserve">health system </w:t>
      </w:r>
      <w:r w:rsidR="00FE51D4" w:rsidRPr="00D22C6F">
        <w:rPr>
          <w:b/>
          <w:bCs/>
          <w:lang w:val="en-GB"/>
        </w:rPr>
        <w:t>emissions)</w:t>
      </w:r>
    </w:p>
    <w:p w14:paraId="4D8817C9" w14:textId="77777777" w:rsidR="008D7A67" w:rsidRPr="00D22C6F" w:rsidRDefault="008D7A67" w:rsidP="001220E3">
      <w:pPr>
        <w:rPr>
          <w:b/>
          <w:bCs/>
          <w:lang w:val="en-GB"/>
        </w:rPr>
      </w:pPr>
    </w:p>
    <w:p w14:paraId="3FCA3BFF" w14:textId="4C0F3318" w:rsidR="00FB6EE2" w:rsidRPr="00D22C6F" w:rsidRDefault="008D7A67" w:rsidP="00846ABB">
      <w:pPr>
        <w:rPr>
          <w:rFonts w:eastAsia="Arial"/>
          <w:lang w:val="en-GB"/>
        </w:rPr>
      </w:pPr>
      <w:r w:rsidRPr="00D22C6F">
        <w:rPr>
          <w:rFonts w:eastAsia="Arial" w:cstheme="majorBidi"/>
          <w:lang w:val="en-GB"/>
        </w:rPr>
        <w:t xml:space="preserve">Food and </w:t>
      </w:r>
      <w:r w:rsidR="001D2A35" w:rsidRPr="00D22C6F">
        <w:rPr>
          <w:rFonts w:eastAsia="Arial" w:cstheme="majorBidi"/>
          <w:lang w:val="en-GB"/>
        </w:rPr>
        <w:t>C</w:t>
      </w:r>
      <w:r w:rsidRPr="00D22C6F">
        <w:rPr>
          <w:rFonts w:eastAsia="Arial" w:cstheme="majorBidi"/>
          <w:lang w:val="en-GB"/>
        </w:rPr>
        <w:t>atering emissions arise from various stages of the food supply chain, including production, transportation, storage, and waste management. Mercy Health, an Australian health and aged care provider, reported that food and catering were estimated to contribute 9.42% of total emissions.</w:t>
      </w:r>
      <w:bookmarkStart w:id="188" w:name="_Ref181892805"/>
      <w:r w:rsidR="009E162F" w:rsidRPr="00D22C6F">
        <w:rPr>
          <w:rStyle w:val="EndnoteReference"/>
          <w:rFonts w:eastAsia="Arial" w:cstheme="majorBidi"/>
          <w:lang w:val="en-GB"/>
        </w:rPr>
        <w:endnoteReference w:id="70"/>
      </w:r>
      <w:bookmarkEnd w:id="188"/>
      <w:r w:rsidRPr="00D22C6F">
        <w:rPr>
          <w:rFonts w:eastAsia="Arial" w:cstheme="majorBidi"/>
          <w:lang w:val="en-GB"/>
        </w:rPr>
        <w:t xml:space="preserve"> </w:t>
      </w:r>
      <w:r w:rsidR="00D167EA" w:rsidRPr="00D22C6F">
        <w:rPr>
          <w:rFonts w:eastAsia="Arial" w:cstheme="majorBidi"/>
          <w:lang w:val="en-GB"/>
        </w:rPr>
        <w:t>I</w:t>
      </w:r>
      <w:r w:rsidRPr="00D22C6F">
        <w:rPr>
          <w:rFonts w:eastAsia="Arial" w:cstheme="majorBidi"/>
          <w:lang w:val="en-GB"/>
        </w:rPr>
        <w:t xml:space="preserve">nternational studies have </w:t>
      </w:r>
      <w:r w:rsidR="00D167EA" w:rsidRPr="00D22C6F">
        <w:rPr>
          <w:rFonts w:eastAsia="Arial" w:cstheme="majorBidi"/>
          <w:lang w:val="en-GB"/>
        </w:rPr>
        <w:t>found</w:t>
      </w:r>
      <w:r w:rsidRPr="00D22C6F">
        <w:rPr>
          <w:rFonts w:eastAsia="Arial" w:cstheme="majorBidi"/>
          <w:lang w:val="en-GB"/>
        </w:rPr>
        <w:t xml:space="preserve"> that food and catering can </w:t>
      </w:r>
      <w:r w:rsidR="009B1308" w:rsidRPr="00D22C6F">
        <w:rPr>
          <w:rFonts w:eastAsia="Arial" w:cstheme="majorBidi"/>
          <w:lang w:val="en-GB"/>
        </w:rPr>
        <w:t xml:space="preserve">contribute anywhere between 1.9% and 30.3% of emissions from health and care organisations, </w:t>
      </w:r>
      <w:r w:rsidRPr="00D22C6F">
        <w:rPr>
          <w:rFonts w:eastAsia="Arial" w:cstheme="majorBidi"/>
          <w:lang w:val="en-GB"/>
        </w:rPr>
        <w:t>with its proportionate contribution highest in inpatient hospital settings.</w:t>
      </w:r>
      <w:r w:rsidR="00D22602" w:rsidRPr="00D22C6F">
        <w:rPr>
          <w:rFonts w:eastAsia="Arial" w:cstheme="majorBidi"/>
          <w:lang w:val="en-GB"/>
        </w:rPr>
        <w:fldChar w:fldCharType="begin"/>
      </w:r>
      <w:r w:rsidR="00D22602" w:rsidRPr="00D22C6F">
        <w:rPr>
          <w:rFonts w:eastAsia="Arial" w:cstheme="majorBidi"/>
          <w:lang w:val="en-GB"/>
        </w:rPr>
        <w:instrText xml:space="preserve"> NOTEREF _Ref178935002 \f \h  \* MERGEFORMAT </w:instrText>
      </w:r>
      <w:r w:rsidR="00D22602" w:rsidRPr="00D22C6F">
        <w:rPr>
          <w:rFonts w:eastAsia="Arial" w:cstheme="majorBidi"/>
          <w:lang w:val="en-GB"/>
        </w:rPr>
      </w:r>
      <w:r w:rsidR="00D22602" w:rsidRPr="00D22C6F">
        <w:rPr>
          <w:rFonts w:eastAsia="Arial" w:cstheme="majorBidi"/>
          <w:lang w:val="en-GB"/>
        </w:rPr>
        <w:fldChar w:fldCharType="separate"/>
      </w:r>
      <w:r w:rsidR="007F17E5" w:rsidRPr="007F17E5">
        <w:rPr>
          <w:rStyle w:val="EndnoteReference"/>
          <w:lang w:val="en-GB"/>
        </w:rPr>
        <w:t>22</w:t>
      </w:r>
      <w:r w:rsidR="00D22602" w:rsidRPr="00D22C6F">
        <w:rPr>
          <w:rFonts w:eastAsia="Arial" w:cstheme="majorBidi"/>
          <w:lang w:val="en-GB"/>
        </w:rPr>
        <w:fldChar w:fldCharType="end"/>
      </w:r>
      <w:r w:rsidR="002A2DDF" w:rsidRPr="00D22C6F">
        <w:rPr>
          <w:rFonts w:eastAsia="Arial"/>
          <w:lang w:val="en-GB"/>
        </w:rPr>
        <w:t xml:space="preserve"> </w:t>
      </w:r>
    </w:p>
    <w:p w14:paraId="154BD77D" w14:textId="77777777" w:rsidR="00E22776" w:rsidRPr="00D22C6F" w:rsidRDefault="00E22776" w:rsidP="00E22776">
      <w:pPr>
        <w:rPr>
          <w:lang w:val="en-GB"/>
        </w:rPr>
      </w:pPr>
    </w:p>
    <w:p w14:paraId="56D405F4" w14:textId="3A139068" w:rsidR="00A14022" w:rsidRPr="00D22C6F" w:rsidRDefault="00A14022" w:rsidP="00A14022">
      <w:pPr>
        <w:keepNext/>
        <w:rPr>
          <w:lang w:val="en-GB"/>
        </w:rPr>
      </w:pPr>
      <w:bookmarkStart w:id="189" w:name="_Toc181033664"/>
      <w:bookmarkStart w:id="190" w:name="_Toc189756505"/>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22</w:t>
      </w:r>
      <w:r w:rsidRPr="00D22C6F">
        <w:rPr>
          <w:lang w:val="en-GB"/>
        </w:rPr>
        <w:fldChar w:fldCharType="end"/>
      </w:r>
      <w:r w:rsidRPr="00D22C6F">
        <w:rPr>
          <w:lang w:val="en-GB"/>
        </w:rPr>
        <w:t xml:space="preserve">: Emissions from </w:t>
      </w:r>
      <w:r w:rsidR="002F16E4" w:rsidRPr="00D22C6F">
        <w:rPr>
          <w:lang w:val="en-GB"/>
        </w:rPr>
        <w:t>F</w:t>
      </w:r>
      <w:r w:rsidRPr="00D22C6F">
        <w:rPr>
          <w:lang w:val="en-GB"/>
        </w:rPr>
        <w:t xml:space="preserve">ood and </w:t>
      </w:r>
      <w:r w:rsidR="002F16E4" w:rsidRPr="00D22C6F">
        <w:rPr>
          <w:lang w:val="en-GB"/>
        </w:rPr>
        <w:t>C</w:t>
      </w:r>
      <w:r w:rsidRPr="00D22C6F">
        <w:rPr>
          <w:lang w:val="en-GB"/>
        </w:rPr>
        <w:t>atering</w:t>
      </w:r>
      <w:bookmarkEnd w:id="189"/>
      <w:bookmarkEnd w:id="190"/>
    </w:p>
    <w:tbl>
      <w:tblPr>
        <w:tblStyle w:val="TableGrid"/>
        <w:tblW w:w="5000" w:type="pct"/>
        <w:tblLook w:val="04A0" w:firstRow="1" w:lastRow="0" w:firstColumn="1" w:lastColumn="0" w:noHBand="0" w:noVBand="1"/>
      </w:tblPr>
      <w:tblGrid>
        <w:gridCol w:w="4962"/>
        <w:gridCol w:w="849"/>
        <w:gridCol w:w="1987"/>
        <w:gridCol w:w="1942"/>
      </w:tblGrid>
      <w:tr w:rsidR="00D42D27" w:rsidRPr="00D22C6F" w14:paraId="1D87A7C7" w14:textId="400B0B76" w:rsidTr="00906121">
        <w:trPr>
          <w:cnfStyle w:val="100000000000" w:firstRow="1" w:lastRow="0" w:firstColumn="0" w:lastColumn="0" w:oddVBand="0" w:evenVBand="0" w:oddHBand="0" w:evenHBand="0" w:firstRowFirstColumn="0" w:firstRowLastColumn="0" w:lastRowFirstColumn="0" w:lastRowLastColumn="0"/>
          <w:cantSplit/>
          <w:trHeight w:val="323"/>
        </w:trPr>
        <w:tc>
          <w:tcPr>
            <w:tcW w:w="2547" w:type="pct"/>
          </w:tcPr>
          <w:p w14:paraId="1996823F" w14:textId="3A4262FB" w:rsidR="00D42D27" w:rsidRPr="00D22C6F" w:rsidRDefault="00D42D27" w:rsidP="00D42D27">
            <w:pPr>
              <w:spacing w:before="0" w:after="0"/>
              <w:rPr>
                <w:rFonts w:eastAsia="Arial" w:cstheme="majorBidi"/>
                <w:sz w:val="22"/>
                <w:szCs w:val="22"/>
                <w:lang w:val="en-GB"/>
              </w:rPr>
            </w:pPr>
            <w:r w:rsidRPr="00D22C6F">
              <w:rPr>
                <w:rFonts w:eastAsia="Arial" w:cs="Arial"/>
                <w:sz w:val="22"/>
                <w:szCs w:val="22"/>
                <w:lang w:val="en-GB"/>
              </w:rPr>
              <w:t>IOIG</w:t>
            </w:r>
          </w:p>
        </w:tc>
        <w:tc>
          <w:tcPr>
            <w:tcW w:w="436" w:type="pct"/>
          </w:tcPr>
          <w:p w14:paraId="70223641" w14:textId="65FC8C43" w:rsidR="00D42D27" w:rsidRPr="00D22C6F" w:rsidRDefault="00D42D27" w:rsidP="00D42D27">
            <w:pPr>
              <w:spacing w:before="0" w:after="0"/>
              <w:rPr>
                <w:rFonts w:eastAsia="Arial" w:cstheme="majorBidi"/>
                <w:sz w:val="22"/>
                <w:szCs w:val="22"/>
                <w:lang w:val="en-GB"/>
              </w:rPr>
            </w:pPr>
            <w:r w:rsidRPr="00D22C6F">
              <w:rPr>
                <w:rFonts w:eastAsia="Arial" w:cstheme="majorBidi"/>
                <w:sz w:val="22"/>
                <w:szCs w:val="22"/>
                <w:lang w:val="en-GB"/>
              </w:rPr>
              <w:t xml:space="preserve">kt </w:t>
            </w:r>
            <w:r w:rsidRPr="00D22C6F">
              <w:rPr>
                <w:rFonts w:eastAsia="Arial" w:cstheme="majorBidi"/>
                <w:sz w:val="22"/>
                <w:szCs w:val="22"/>
                <w:lang w:val="en-GB"/>
              </w:rPr>
              <w:br/>
              <w:t>CO</w:t>
            </w:r>
            <w:r w:rsidRPr="00D22C6F">
              <w:rPr>
                <w:rFonts w:eastAsia="Arial" w:cstheme="majorBidi"/>
                <w:sz w:val="22"/>
                <w:szCs w:val="22"/>
                <w:vertAlign w:val="subscript"/>
                <w:lang w:val="en-GB"/>
              </w:rPr>
              <w:t>2</w:t>
            </w:r>
            <w:r w:rsidRPr="00D22C6F">
              <w:rPr>
                <w:rFonts w:eastAsia="Arial" w:cstheme="majorBidi"/>
                <w:sz w:val="22"/>
                <w:szCs w:val="22"/>
                <w:lang w:val="en-GB"/>
              </w:rPr>
              <w:t>-e</w:t>
            </w:r>
          </w:p>
        </w:tc>
        <w:tc>
          <w:tcPr>
            <w:tcW w:w="1020" w:type="pct"/>
          </w:tcPr>
          <w:p w14:paraId="677F6662" w14:textId="47CC9681" w:rsidR="00D42D27" w:rsidRPr="00D22C6F" w:rsidRDefault="00D42D27" w:rsidP="006176AE">
            <w:pPr>
              <w:rPr>
                <w:rFonts w:eastAsia="Arial"/>
                <w:lang w:val="en-GB"/>
              </w:rPr>
            </w:pPr>
            <w:r w:rsidRPr="00D22C6F">
              <w:rPr>
                <w:rFonts w:eastAsia="Arial"/>
                <w:sz w:val="22"/>
                <w:szCs w:val="22"/>
                <w:lang w:val="en-GB"/>
              </w:rPr>
              <w:t>% of total scope 3 emissions for IOIG</w:t>
            </w:r>
          </w:p>
        </w:tc>
        <w:tc>
          <w:tcPr>
            <w:tcW w:w="997" w:type="pct"/>
          </w:tcPr>
          <w:p w14:paraId="02C3890F" w14:textId="51A831B8" w:rsidR="00D42D27" w:rsidRPr="00D22C6F" w:rsidRDefault="00D42D27" w:rsidP="006176AE">
            <w:pPr>
              <w:rPr>
                <w:rFonts w:eastAsia="Arial"/>
                <w:lang w:val="en-GB"/>
              </w:rPr>
            </w:pPr>
            <w:r w:rsidRPr="00D22C6F">
              <w:rPr>
                <w:rFonts w:eastAsia="Arial"/>
                <w:sz w:val="22"/>
                <w:szCs w:val="22"/>
                <w:lang w:val="en-GB"/>
              </w:rPr>
              <w:t>% of total emissions for IOIG</w:t>
            </w:r>
          </w:p>
        </w:tc>
      </w:tr>
      <w:tr w:rsidR="00D42D27" w:rsidRPr="00D22C6F" w14:paraId="7C43881C" w14:textId="379104CA" w:rsidTr="006176AE">
        <w:trPr>
          <w:cnfStyle w:val="000000100000" w:firstRow="0" w:lastRow="0" w:firstColumn="0" w:lastColumn="0" w:oddVBand="0" w:evenVBand="0" w:oddHBand="1" w:evenHBand="0" w:firstRowFirstColumn="0" w:firstRowLastColumn="0" w:lastRowFirstColumn="0" w:lastRowLastColumn="0"/>
        </w:trPr>
        <w:tc>
          <w:tcPr>
            <w:tcW w:w="2547" w:type="pct"/>
          </w:tcPr>
          <w:p w14:paraId="783C3F87" w14:textId="77777777" w:rsidR="00D42D27" w:rsidRPr="00D22C6F" w:rsidRDefault="00D42D27" w:rsidP="00D42D27">
            <w:pPr>
              <w:spacing w:before="0" w:after="0"/>
              <w:rPr>
                <w:rFonts w:eastAsia="Arial" w:cstheme="majorBidi"/>
                <w:sz w:val="22"/>
                <w:szCs w:val="22"/>
                <w:lang w:val="en-GB"/>
              </w:rPr>
            </w:pPr>
            <w:r w:rsidRPr="00D22C6F">
              <w:rPr>
                <w:rFonts w:eastAsia="Arial" w:cstheme="majorBidi"/>
                <w:sz w:val="22"/>
                <w:szCs w:val="22"/>
                <w:lang w:val="en-GB"/>
              </w:rPr>
              <w:t>Health Care Services</w:t>
            </w:r>
          </w:p>
        </w:tc>
        <w:tc>
          <w:tcPr>
            <w:tcW w:w="436" w:type="pct"/>
          </w:tcPr>
          <w:p w14:paraId="3A5E0DC3" w14:textId="0AE04685" w:rsidR="00D42D27" w:rsidRPr="00D22C6F" w:rsidRDefault="00D42D27" w:rsidP="00D42D27">
            <w:pPr>
              <w:spacing w:before="0" w:after="0"/>
              <w:rPr>
                <w:rFonts w:eastAsia="Arial" w:cstheme="majorBidi"/>
                <w:sz w:val="22"/>
                <w:szCs w:val="22"/>
                <w:lang w:val="en-GB"/>
              </w:rPr>
            </w:pPr>
            <w:r w:rsidRPr="00D22C6F">
              <w:rPr>
                <w:rFonts w:eastAsia="Arial" w:cstheme="majorBidi"/>
                <w:sz w:val="22"/>
                <w:szCs w:val="22"/>
                <w:lang w:val="en-GB"/>
              </w:rPr>
              <w:t>449</w:t>
            </w:r>
          </w:p>
        </w:tc>
        <w:tc>
          <w:tcPr>
            <w:tcW w:w="1020" w:type="pct"/>
          </w:tcPr>
          <w:p w14:paraId="2D8FAF44" w14:textId="1FCAC66B" w:rsidR="00D42D27" w:rsidRPr="00D22C6F" w:rsidRDefault="00D42D27" w:rsidP="00D42D27">
            <w:pPr>
              <w:spacing w:before="0" w:after="0"/>
              <w:rPr>
                <w:rFonts w:eastAsia="Arial" w:cstheme="majorBidi"/>
                <w:sz w:val="22"/>
                <w:szCs w:val="22"/>
                <w:lang w:val="en-GB"/>
              </w:rPr>
            </w:pPr>
            <w:r w:rsidRPr="00D22C6F">
              <w:rPr>
                <w:rFonts w:eastAsia="Arial" w:cstheme="majorBidi"/>
                <w:sz w:val="22"/>
                <w:szCs w:val="22"/>
                <w:lang w:val="en-GB"/>
              </w:rPr>
              <w:t>5.</w:t>
            </w:r>
            <w:r w:rsidR="00E200B6" w:rsidRPr="00D22C6F">
              <w:rPr>
                <w:rFonts w:eastAsia="Arial" w:cstheme="majorBidi"/>
                <w:sz w:val="22"/>
                <w:szCs w:val="22"/>
                <w:lang w:val="en-GB"/>
              </w:rPr>
              <w:t>39</w:t>
            </w:r>
            <w:r w:rsidRPr="00D22C6F">
              <w:rPr>
                <w:rFonts w:eastAsia="Arial" w:cstheme="majorBidi"/>
                <w:sz w:val="22"/>
                <w:szCs w:val="22"/>
                <w:lang w:val="en-GB"/>
              </w:rPr>
              <w:t>%</w:t>
            </w:r>
          </w:p>
        </w:tc>
        <w:tc>
          <w:tcPr>
            <w:tcW w:w="997" w:type="pct"/>
          </w:tcPr>
          <w:p w14:paraId="51718968" w14:textId="57A87DAA" w:rsidR="00D42D27" w:rsidRPr="00D22C6F" w:rsidRDefault="00BF1EA7" w:rsidP="00D42D27">
            <w:pPr>
              <w:rPr>
                <w:rFonts w:eastAsia="Arial" w:cstheme="majorBidi"/>
                <w:sz w:val="22"/>
                <w:szCs w:val="22"/>
                <w:lang w:val="en-GB"/>
              </w:rPr>
            </w:pPr>
            <w:r w:rsidRPr="00D22C6F">
              <w:rPr>
                <w:rFonts w:eastAsia="Arial" w:cstheme="majorBidi"/>
                <w:sz w:val="22"/>
                <w:szCs w:val="22"/>
                <w:lang w:val="en-GB"/>
              </w:rPr>
              <w:t>3.</w:t>
            </w:r>
            <w:r w:rsidR="00FB51F2" w:rsidRPr="00D22C6F">
              <w:rPr>
                <w:rFonts w:eastAsia="Arial" w:cstheme="majorBidi"/>
                <w:sz w:val="22"/>
                <w:szCs w:val="22"/>
                <w:lang w:val="en-GB"/>
              </w:rPr>
              <w:t>26</w:t>
            </w:r>
            <w:r w:rsidR="00D42D27" w:rsidRPr="00D22C6F">
              <w:rPr>
                <w:rFonts w:eastAsia="Arial" w:cstheme="majorBidi"/>
                <w:sz w:val="22"/>
                <w:szCs w:val="22"/>
                <w:lang w:val="en-GB"/>
              </w:rPr>
              <w:t>%</w:t>
            </w:r>
          </w:p>
        </w:tc>
      </w:tr>
      <w:tr w:rsidR="00D42D27" w:rsidRPr="00D22C6F" w14:paraId="0CE22373" w14:textId="7C579926" w:rsidTr="006176AE">
        <w:tc>
          <w:tcPr>
            <w:tcW w:w="2547" w:type="pct"/>
          </w:tcPr>
          <w:p w14:paraId="45C99428" w14:textId="77777777" w:rsidR="00D42D27" w:rsidRPr="00D22C6F" w:rsidRDefault="00D42D27" w:rsidP="00D42D27">
            <w:pPr>
              <w:spacing w:before="0" w:after="0"/>
              <w:rPr>
                <w:rFonts w:eastAsia="Arial" w:cstheme="majorBidi"/>
                <w:sz w:val="22"/>
                <w:szCs w:val="22"/>
                <w:lang w:val="en-GB"/>
              </w:rPr>
            </w:pPr>
            <w:r w:rsidRPr="00D22C6F">
              <w:rPr>
                <w:rFonts w:eastAsia="Arial" w:cstheme="majorBidi"/>
                <w:sz w:val="22"/>
                <w:szCs w:val="22"/>
                <w:lang w:val="en-GB"/>
              </w:rPr>
              <w:t>Residential Care and Social Assistance Services</w:t>
            </w:r>
          </w:p>
        </w:tc>
        <w:tc>
          <w:tcPr>
            <w:tcW w:w="436" w:type="pct"/>
          </w:tcPr>
          <w:p w14:paraId="61459147" w14:textId="27293F7A" w:rsidR="00D42D27" w:rsidRPr="00D22C6F" w:rsidRDefault="00D42D27" w:rsidP="00D42D27">
            <w:pPr>
              <w:spacing w:before="0" w:after="0"/>
              <w:rPr>
                <w:rFonts w:eastAsia="Arial" w:cstheme="majorBidi"/>
                <w:sz w:val="22"/>
                <w:szCs w:val="22"/>
                <w:lang w:val="en-GB"/>
              </w:rPr>
            </w:pPr>
            <w:r w:rsidRPr="00D22C6F">
              <w:rPr>
                <w:rFonts w:eastAsia="Arial" w:cstheme="majorBidi"/>
                <w:sz w:val="22"/>
                <w:szCs w:val="22"/>
                <w:lang w:val="en-GB"/>
              </w:rPr>
              <w:t>877</w:t>
            </w:r>
          </w:p>
        </w:tc>
        <w:tc>
          <w:tcPr>
            <w:tcW w:w="1020" w:type="pct"/>
          </w:tcPr>
          <w:p w14:paraId="5F1A3EA5" w14:textId="07D027AF" w:rsidR="00D42D27" w:rsidRPr="00D22C6F" w:rsidRDefault="00D42D27" w:rsidP="00D42D27">
            <w:pPr>
              <w:spacing w:before="0" w:after="0"/>
              <w:rPr>
                <w:rFonts w:eastAsia="Arial" w:cstheme="majorBidi"/>
                <w:sz w:val="22"/>
                <w:szCs w:val="22"/>
                <w:lang w:val="en-GB"/>
              </w:rPr>
            </w:pPr>
            <w:r w:rsidRPr="00D22C6F">
              <w:rPr>
                <w:rFonts w:eastAsia="Arial" w:cstheme="majorBidi"/>
                <w:sz w:val="22"/>
                <w:szCs w:val="22"/>
                <w:lang w:val="en-GB"/>
              </w:rPr>
              <w:t>15</w:t>
            </w:r>
            <w:r w:rsidR="000D69DE" w:rsidRPr="00D22C6F">
              <w:rPr>
                <w:rFonts w:eastAsia="Arial" w:cstheme="majorBidi"/>
                <w:sz w:val="22"/>
                <w:szCs w:val="22"/>
                <w:lang w:val="en-GB"/>
              </w:rPr>
              <w:t>.47</w:t>
            </w:r>
            <w:r w:rsidRPr="00D22C6F">
              <w:rPr>
                <w:rFonts w:eastAsia="Arial" w:cstheme="majorBidi"/>
                <w:sz w:val="22"/>
                <w:szCs w:val="22"/>
                <w:lang w:val="en-GB"/>
              </w:rPr>
              <w:t>%</w:t>
            </w:r>
          </w:p>
        </w:tc>
        <w:tc>
          <w:tcPr>
            <w:tcW w:w="997" w:type="pct"/>
          </w:tcPr>
          <w:p w14:paraId="479B39E5" w14:textId="5641E966" w:rsidR="00D42D27" w:rsidRPr="00D22C6F" w:rsidRDefault="00BF1EA7" w:rsidP="00D42D27">
            <w:pPr>
              <w:rPr>
                <w:rFonts w:eastAsia="Arial" w:cstheme="majorBidi"/>
                <w:sz w:val="22"/>
                <w:szCs w:val="22"/>
                <w:lang w:val="en-GB"/>
              </w:rPr>
            </w:pPr>
            <w:r w:rsidRPr="00D22C6F">
              <w:rPr>
                <w:rFonts w:eastAsia="Arial" w:cstheme="majorBidi"/>
                <w:sz w:val="22"/>
                <w:szCs w:val="22"/>
                <w:lang w:val="en-GB"/>
              </w:rPr>
              <w:t>11.</w:t>
            </w:r>
            <w:r w:rsidR="00C0464D" w:rsidRPr="00D22C6F">
              <w:rPr>
                <w:rFonts w:eastAsia="Arial" w:cstheme="majorBidi"/>
                <w:sz w:val="22"/>
                <w:szCs w:val="22"/>
                <w:lang w:val="en-GB"/>
              </w:rPr>
              <w:t>23</w:t>
            </w:r>
            <w:r w:rsidR="00D42D27" w:rsidRPr="00D22C6F">
              <w:rPr>
                <w:rFonts w:eastAsia="Arial" w:cstheme="majorBidi"/>
                <w:sz w:val="22"/>
                <w:szCs w:val="22"/>
                <w:lang w:val="en-GB"/>
              </w:rPr>
              <w:t>%</w:t>
            </w:r>
          </w:p>
        </w:tc>
      </w:tr>
      <w:tr w:rsidR="00D42D27" w:rsidRPr="00D22C6F" w14:paraId="1F146A18" w14:textId="692A5B27" w:rsidTr="006176AE">
        <w:trPr>
          <w:cnfStyle w:val="000000100000" w:firstRow="0" w:lastRow="0" w:firstColumn="0" w:lastColumn="0" w:oddVBand="0" w:evenVBand="0" w:oddHBand="1" w:evenHBand="0" w:firstRowFirstColumn="0" w:firstRowLastColumn="0" w:lastRowFirstColumn="0" w:lastRowLastColumn="0"/>
        </w:trPr>
        <w:tc>
          <w:tcPr>
            <w:tcW w:w="2547" w:type="pct"/>
          </w:tcPr>
          <w:p w14:paraId="5A76AEA5" w14:textId="77777777" w:rsidR="00D42D27" w:rsidRPr="00D22C6F" w:rsidRDefault="00D42D27" w:rsidP="00D42D27">
            <w:pPr>
              <w:spacing w:before="0" w:after="0"/>
              <w:rPr>
                <w:rFonts w:eastAsia="Arial" w:cstheme="majorBidi"/>
                <w:sz w:val="22"/>
                <w:szCs w:val="22"/>
                <w:lang w:val="en-GB"/>
              </w:rPr>
            </w:pPr>
            <w:r w:rsidRPr="00D22C6F">
              <w:rPr>
                <w:rFonts w:eastAsia="Arial" w:cstheme="majorBidi"/>
                <w:sz w:val="22"/>
                <w:szCs w:val="22"/>
                <w:lang w:val="en-GB"/>
              </w:rPr>
              <w:t>Human Pharmaceutical and Medicinal Product Manufacturing</w:t>
            </w:r>
          </w:p>
        </w:tc>
        <w:tc>
          <w:tcPr>
            <w:tcW w:w="436" w:type="pct"/>
          </w:tcPr>
          <w:p w14:paraId="1616CECE" w14:textId="47D82D21" w:rsidR="00D42D27" w:rsidRPr="00D22C6F" w:rsidRDefault="00D42D27" w:rsidP="00D42D27">
            <w:pPr>
              <w:spacing w:before="0" w:after="0"/>
              <w:rPr>
                <w:rFonts w:eastAsia="Arial" w:cstheme="majorBidi"/>
                <w:sz w:val="22"/>
                <w:szCs w:val="22"/>
                <w:lang w:val="en-GB"/>
              </w:rPr>
            </w:pPr>
            <w:r w:rsidRPr="00D22C6F">
              <w:rPr>
                <w:rFonts w:eastAsia="Arial" w:cstheme="majorBidi"/>
                <w:sz w:val="22"/>
                <w:szCs w:val="22"/>
                <w:lang w:val="en-GB"/>
              </w:rPr>
              <w:t>35</w:t>
            </w:r>
          </w:p>
        </w:tc>
        <w:tc>
          <w:tcPr>
            <w:tcW w:w="1020" w:type="pct"/>
          </w:tcPr>
          <w:p w14:paraId="51575994" w14:textId="0BDD8E03" w:rsidR="00D42D27" w:rsidRPr="00D22C6F" w:rsidRDefault="00D42D27" w:rsidP="00D42D27">
            <w:pPr>
              <w:spacing w:before="0" w:after="0"/>
              <w:rPr>
                <w:rFonts w:eastAsia="Arial" w:cstheme="majorBidi"/>
                <w:sz w:val="22"/>
                <w:szCs w:val="22"/>
                <w:lang w:val="en-GB"/>
              </w:rPr>
            </w:pPr>
            <w:r w:rsidRPr="00D22C6F">
              <w:rPr>
                <w:rFonts w:eastAsia="Arial" w:cstheme="majorBidi"/>
                <w:sz w:val="22"/>
                <w:szCs w:val="22"/>
                <w:lang w:val="en-GB"/>
              </w:rPr>
              <w:t>1.</w:t>
            </w:r>
            <w:r w:rsidR="00E1144E" w:rsidRPr="00D22C6F">
              <w:rPr>
                <w:rFonts w:eastAsia="Arial" w:cstheme="majorBidi"/>
                <w:sz w:val="22"/>
                <w:szCs w:val="22"/>
                <w:lang w:val="en-GB"/>
              </w:rPr>
              <w:t>84</w:t>
            </w:r>
            <w:r w:rsidRPr="00D22C6F">
              <w:rPr>
                <w:rFonts w:eastAsia="Arial" w:cstheme="majorBidi"/>
                <w:sz w:val="22"/>
                <w:szCs w:val="22"/>
                <w:lang w:val="en-GB"/>
              </w:rPr>
              <w:t>%</w:t>
            </w:r>
          </w:p>
        </w:tc>
        <w:tc>
          <w:tcPr>
            <w:tcW w:w="997" w:type="pct"/>
          </w:tcPr>
          <w:p w14:paraId="18F7DBC2" w14:textId="3BACABB4" w:rsidR="00D42D27" w:rsidRPr="00D22C6F" w:rsidRDefault="00BF1EA7" w:rsidP="00D42D27">
            <w:pPr>
              <w:rPr>
                <w:rFonts w:eastAsia="Arial" w:cstheme="majorBidi"/>
                <w:sz w:val="22"/>
                <w:szCs w:val="22"/>
                <w:lang w:val="en-GB"/>
              </w:rPr>
            </w:pPr>
            <w:r w:rsidRPr="00D22C6F">
              <w:rPr>
                <w:rFonts w:eastAsia="Arial" w:cstheme="majorBidi"/>
                <w:sz w:val="22"/>
                <w:szCs w:val="22"/>
                <w:lang w:val="en-GB"/>
              </w:rPr>
              <w:t>1.</w:t>
            </w:r>
            <w:r w:rsidR="00962BB5" w:rsidRPr="00D22C6F">
              <w:rPr>
                <w:rFonts w:eastAsia="Arial" w:cstheme="majorBidi"/>
                <w:sz w:val="22"/>
                <w:szCs w:val="22"/>
                <w:lang w:val="en-GB"/>
              </w:rPr>
              <w:t>80</w:t>
            </w:r>
            <w:r w:rsidR="00D42D27" w:rsidRPr="00D22C6F">
              <w:rPr>
                <w:rFonts w:eastAsia="Arial" w:cstheme="majorBidi"/>
                <w:sz w:val="22"/>
                <w:szCs w:val="22"/>
                <w:lang w:val="en-GB"/>
              </w:rPr>
              <w:t>%</w:t>
            </w:r>
          </w:p>
        </w:tc>
      </w:tr>
    </w:tbl>
    <w:p w14:paraId="6D36E0B3" w14:textId="77777777" w:rsidR="00E22776" w:rsidRPr="00D22C6F" w:rsidRDefault="00E22776" w:rsidP="00E22776">
      <w:pPr>
        <w:rPr>
          <w:rFonts w:eastAsia="Arial" w:cstheme="majorHAnsi"/>
          <w:lang w:val="en-GB"/>
        </w:rPr>
      </w:pPr>
    </w:p>
    <w:p w14:paraId="4F81A9C0" w14:textId="24B32BCF" w:rsidR="00934B6F" w:rsidRPr="00D22C6F" w:rsidRDefault="009C4477" w:rsidP="001B7190">
      <w:pPr>
        <w:rPr>
          <w:rFonts w:eastAsia="Arial" w:cstheme="majorBidi"/>
          <w:lang w:val="en-GB"/>
        </w:rPr>
      </w:pPr>
      <w:r w:rsidRPr="00D22C6F">
        <w:rPr>
          <w:rFonts w:eastAsia="Arial" w:cstheme="majorBidi"/>
          <w:lang w:val="en-GB"/>
        </w:rPr>
        <w:t>M</w:t>
      </w:r>
      <w:r w:rsidR="49F2E0BF" w:rsidRPr="00D22C6F">
        <w:rPr>
          <w:rFonts w:eastAsia="Arial" w:cstheme="majorBidi"/>
          <w:lang w:val="en-GB"/>
        </w:rPr>
        <w:t xml:space="preserve">eat and dairy products are the </w:t>
      </w:r>
      <w:r w:rsidR="00AF53E3" w:rsidRPr="00D22C6F">
        <w:rPr>
          <w:rFonts w:eastAsia="Arial" w:cstheme="majorBidi"/>
          <w:lang w:val="en-GB"/>
        </w:rPr>
        <w:t>main</w:t>
      </w:r>
      <w:r w:rsidR="49F2E0BF" w:rsidRPr="00D22C6F">
        <w:rPr>
          <w:rFonts w:eastAsia="Arial" w:cstheme="majorBidi"/>
          <w:lang w:val="en-GB"/>
        </w:rPr>
        <w:t xml:space="preserve"> </w:t>
      </w:r>
      <w:r w:rsidR="0081500F" w:rsidRPr="00D22C6F">
        <w:rPr>
          <w:rFonts w:eastAsia="Arial" w:cstheme="majorBidi"/>
          <w:lang w:val="en-GB"/>
        </w:rPr>
        <w:t>contributor</w:t>
      </w:r>
      <w:r w:rsidR="00AF53E3" w:rsidRPr="00D22C6F">
        <w:rPr>
          <w:rFonts w:eastAsia="Arial" w:cstheme="majorBidi"/>
          <w:lang w:val="en-GB"/>
        </w:rPr>
        <w:t>s</w:t>
      </w:r>
      <w:r w:rsidR="49F2E0BF" w:rsidRPr="00D22C6F">
        <w:rPr>
          <w:rFonts w:eastAsia="Arial" w:cstheme="majorBidi"/>
          <w:lang w:val="en-GB"/>
        </w:rPr>
        <w:t xml:space="preserve"> to </w:t>
      </w:r>
      <w:r w:rsidR="00AF53E3" w:rsidRPr="00D22C6F">
        <w:rPr>
          <w:rFonts w:eastAsia="Arial" w:cstheme="majorBidi"/>
          <w:lang w:val="en-GB"/>
        </w:rPr>
        <w:t>F</w:t>
      </w:r>
      <w:r w:rsidRPr="00D22C6F">
        <w:rPr>
          <w:rFonts w:eastAsia="Arial" w:cstheme="majorBidi"/>
          <w:lang w:val="en-GB"/>
        </w:rPr>
        <w:t xml:space="preserve">ood and </w:t>
      </w:r>
      <w:r w:rsidR="00AF53E3" w:rsidRPr="00D22C6F">
        <w:rPr>
          <w:rFonts w:eastAsia="Arial" w:cstheme="majorBidi"/>
          <w:lang w:val="en-GB"/>
        </w:rPr>
        <w:t>C</w:t>
      </w:r>
      <w:r w:rsidRPr="00D22C6F">
        <w:rPr>
          <w:rFonts w:eastAsia="Arial" w:cstheme="majorBidi"/>
          <w:lang w:val="en-GB"/>
        </w:rPr>
        <w:t xml:space="preserve">atering </w:t>
      </w:r>
      <w:r w:rsidR="49F2E0BF" w:rsidRPr="00D22C6F">
        <w:rPr>
          <w:rFonts w:eastAsia="Arial" w:cstheme="majorBidi"/>
          <w:lang w:val="en-GB"/>
        </w:rPr>
        <w:t xml:space="preserve">emissions </w:t>
      </w:r>
      <w:r w:rsidRPr="00D22C6F">
        <w:rPr>
          <w:rFonts w:eastAsia="Arial" w:cstheme="majorBidi"/>
          <w:lang w:val="en-GB"/>
        </w:rPr>
        <w:t>in both</w:t>
      </w:r>
      <w:r w:rsidR="49F2E0BF" w:rsidRPr="00D22C6F">
        <w:rPr>
          <w:rFonts w:eastAsia="Arial" w:cstheme="majorBidi"/>
          <w:lang w:val="en-GB"/>
        </w:rPr>
        <w:t xml:space="preserve"> </w:t>
      </w:r>
      <w:r w:rsidR="001E0F22" w:rsidRPr="00D22C6F">
        <w:rPr>
          <w:rFonts w:cstheme="majorBidi"/>
          <w:shd w:val="clear" w:color="auto" w:fill="FFFFFF"/>
          <w:lang w:val="en-GB"/>
        </w:rPr>
        <w:t>H</w:t>
      </w:r>
      <w:r w:rsidR="00DB1557" w:rsidRPr="00D22C6F">
        <w:rPr>
          <w:rFonts w:cstheme="majorBidi"/>
          <w:shd w:val="clear" w:color="auto" w:fill="FFFFFF"/>
          <w:lang w:val="en-GB"/>
        </w:rPr>
        <w:t xml:space="preserve">ealth </w:t>
      </w:r>
      <w:r w:rsidR="001E0F22" w:rsidRPr="00D22C6F">
        <w:rPr>
          <w:rFonts w:cstheme="majorBidi"/>
          <w:shd w:val="clear" w:color="auto" w:fill="FFFFFF"/>
          <w:lang w:val="en-GB"/>
        </w:rPr>
        <w:t>C</w:t>
      </w:r>
      <w:r w:rsidR="00DB1557" w:rsidRPr="00D22C6F">
        <w:rPr>
          <w:rFonts w:cstheme="majorBidi"/>
          <w:shd w:val="clear" w:color="auto" w:fill="FFFFFF"/>
          <w:lang w:val="en-GB"/>
        </w:rPr>
        <w:t xml:space="preserve">are </w:t>
      </w:r>
      <w:r w:rsidR="001E0F22" w:rsidRPr="00D22C6F">
        <w:rPr>
          <w:rFonts w:cstheme="majorBidi"/>
          <w:shd w:val="clear" w:color="auto" w:fill="FFFFFF"/>
          <w:lang w:val="en-GB"/>
        </w:rPr>
        <w:t>S</w:t>
      </w:r>
      <w:r w:rsidR="00DB1557" w:rsidRPr="00D22C6F">
        <w:rPr>
          <w:rFonts w:cstheme="majorBidi"/>
          <w:shd w:val="clear" w:color="auto" w:fill="FFFFFF"/>
          <w:lang w:val="en-GB"/>
        </w:rPr>
        <w:t>ervices</w:t>
      </w:r>
      <w:r w:rsidR="00DB1557" w:rsidRPr="00D22C6F">
        <w:rPr>
          <w:rFonts w:eastAsia="Arial" w:cstheme="majorBidi"/>
          <w:lang w:val="en-GB"/>
        </w:rPr>
        <w:t xml:space="preserve"> and </w:t>
      </w:r>
      <w:r w:rsidR="00B97B52" w:rsidRPr="00D22C6F">
        <w:rPr>
          <w:rFonts w:cstheme="majorBidi"/>
          <w:color w:val="000000" w:themeColor="text1"/>
          <w:lang w:val="en-GB"/>
        </w:rPr>
        <w:t>R</w:t>
      </w:r>
      <w:r w:rsidR="00DB1557" w:rsidRPr="00D22C6F">
        <w:rPr>
          <w:rFonts w:cstheme="majorBidi"/>
          <w:color w:val="000000" w:themeColor="text1"/>
          <w:lang w:val="en-GB"/>
        </w:rPr>
        <w:t xml:space="preserve">esidential </w:t>
      </w:r>
      <w:r w:rsidR="00B97B52" w:rsidRPr="00D22C6F">
        <w:rPr>
          <w:rFonts w:cstheme="majorBidi"/>
          <w:color w:val="000000" w:themeColor="text1"/>
          <w:lang w:val="en-GB"/>
        </w:rPr>
        <w:t>C</w:t>
      </w:r>
      <w:r w:rsidR="00DB1557" w:rsidRPr="00D22C6F">
        <w:rPr>
          <w:rFonts w:cstheme="majorBidi"/>
          <w:color w:val="000000" w:themeColor="text1"/>
          <w:lang w:val="en-GB"/>
        </w:rPr>
        <w:t xml:space="preserve">are and </w:t>
      </w:r>
      <w:r w:rsidR="00B97B52" w:rsidRPr="00D22C6F">
        <w:rPr>
          <w:rFonts w:cstheme="majorBidi"/>
          <w:color w:val="000000" w:themeColor="text1"/>
          <w:lang w:val="en-GB"/>
        </w:rPr>
        <w:t>S</w:t>
      </w:r>
      <w:r w:rsidR="00DB1557" w:rsidRPr="00D22C6F">
        <w:rPr>
          <w:rFonts w:cstheme="majorBidi"/>
          <w:color w:val="000000" w:themeColor="text1"/>
          <w:lang w:val="en-GB"/>
        </w:rPr>
        <w:t xml:space="preserve">ocial </w:t>
      </w:r>
      <w:r w:rsidR="00B97B52" w:rsidRPr="00D22C6F">
        <w:rPr>
          <w:rFonts w:cstheme="majorBidi"/>
          <w:color w:val="000000" w:themeColor="text1"/>
          <w:lang w:val="en-GB"/>
        </w:rPr>
        <w:t>A</w:t>
      </w:r>
      <w:r w:rsidR="00DB1557" w:rsidRPr="00D22C6F">
        <w:rPr>
          <w:rFonts w:cstheme="majorBidi"/>
          <w:color w:val="000000" w:themeColor="text1"/>
          <w:lang w:val="en-GB"/>
        </w:rPr>
        <w:t xml:space="preserve">ssistance </w:t>
      </w:r>
      <w:r w:rsidR="00B97B52" w:rsidRPr="00D22C6F">
        <w:rPr>
          <w:rFonts w:cstheme="majorBidi"/>
          <w:color w:val="000000" w:themeColor="text1"/>
          <w:lang w:val="en-GB"/>
        </w:rPr>
        <w:t>S</w:t>
      </w:r>
      <w:r w:rsidR="00DB1557" w:rsidRPr="00D22C6F">
        <w:rPr>
          <w:rFonts w:cstheme="majorBidi"/>
          <w:color w:val="000000" w:themeColor="text1"/>
          <w:lang w:val="en-GB"/>
        </w:rPr>
        <w:t>ervices</w:t>
      </w:r>
      <w:r w:rsidR="003177A2" w:rsidRPr="00D22C6F">
        <w:rPr>
          <w:rFonts w:cstheme="majorBidi"/>
          <w:color w:val="000000" w:themeColor="text1"/>
          <w:lang w:val="en-GB"/>
        </w:rPr>
        <w:t xml:space="preserve">. </w:t>
      </w:r>
      <w:r w:rsidR="00236ADF" w:rsidRPr="00D22C6F">
        <w:rPr>
          <w:rFonts w:eastAsia="Arial" w:cstheme="majorBidi"/>
          <w:lang w:val="en-GB"/>
        </w:rPr>
        <w:t>This</w:t>
      </w:r>
      <w:r w:rsidR="00E365B8" w:rsidRPr="00D22C6F">
        <w:rPr>
          <w:rFonts w:eastAsia="Arial" w:cstheme="majorBidi"/>
          <w:lang w:val="en-GB"/>
        </w:rPr>
        <w:t xml:space="preserve"> contribution highlights the opportunity to reduce health system emissions by transitioning to lower-emissions diets, which are also associated with improved health.</w:t>
      </w:r>
    </w:p>
    <w:p w14:paraId="6F6902C1" w14:textId="77777777" w:rsidR="00AB02B4" w:rsidRPr="00D22C6F" w:rsidRDefault="00AB02B4" w:rsidP="001B7190">
      <w:pPr>
        <w:rPr>
          <w:rFonts w:eastAsia="Arial" w:cstheme="majorBidi"/>
          <w:lang w:val="en-GB"/>
        </w:rPr>
      </w:pPr>
    </w:p>
    <w:p w14:paraId="6F4EB10C" w14:textId="372803E6" w:rsidR="00BD4146" w:rsidRPr="00D22C6F" w:rsidRDefault="00385255" w:rsidP="0010291C">
      <w:pPr>
        <w:numPr>
          <w:ilvl w:val="0"/>
          <w:numId w:val="12"/>
        </w:numPr>
        <w:pBdr>
          <w:top w:val="single" w:sz="8" w:space="1" w:color="00DCA1"/>
          <w:left w:val="single" w:sz="8" w:space="4" w:color="00DCA1"/>
          <w:bottom w:val="single" w:sz="8" w:space="1" w:color="00DCA1"/>
          <w:right w:val="single" w:sz="8" w:space="4" w:color="00DCA1"/>
        </w:pBdr>
        <w:rPr>
          <w:rFonts w:eastAsia="Arial" w:cstheme="majorHAnsi"/>
          <w:lang w:val="en-GB"/>
        </w:rPr>
      </w:pPr>
      <w:r w:rsidRPr="00D22C6F">
        <w:rPr>
          <w:rFonts w:eastAsia="Arial" w:cstheme="majorBidi"/>
          <w:lang w:val="en-GB"/>
        </w:rPr>
        <w:t xml:space="preserve">Eggs and </w:t>
      </w:r>
      <w:r w:rsidR="00BC2CBA" w:rsidRPr="00D22C6F">
        <w:rPr>
          <w:rFonts w:eastAsia="Arial" w:cstheme="majorBidi"/>
          <w:lang w:val="en-GB"/>
        </w:rPr>
        <w:t>d</w:t>
      </w:r>
      <w:r w:rsidRPr="00D22C6F">
        <w:rPr>
          <w:rFonts w:eastAsia="Arial" w:cstheme="majorBidi"/>
          <w:lang w:val="en-GB"/>
        </w:rPr>
        <w:t>airy</w:t>
      </w:r>
      <w:r w:rsidR="00BD4146" w:rsidRPr="00D22C6F">
        <w:rPr>
          <w:rFonts w:eastAsia="Arial" w:cstheme="majorBidi"/>
          <w:lang w:val="en-GB"/>
        </w:rPr>
        <w:t xml:space="preserve"> </w:t>
      </w:r>
      <w:r w:rsidRPr="00D22C6F">
        <w:rPr>
          <w:rFonts w:eastAsia="Arial" w:cstheme="majorBidi"/>
          <w:lang w:val="en-GB"/>
        </w:rPr>
        <w:t>contribute an</w:t>
      </w:r>
      <w:r w:rsidR="008B58AD" w:rsidRPr="00D22C6F">
        <w:rPr>
          <w:rFonts w:eastAsia="Arial" w:cstheme="majorBidi"/>
          <w:lang w:val="en-GB"/>
        </w:rPr>
        <w:t xml:space="preserve"> estimated </w:t>
      </w:r>
      <w:r w:rsidR="00CB5458" w:rsidRPr="00D22C6F">
        <w:rPr>
          <w:rFonts w:eastAsia="Arial" w:cstheme="majorHAnsi"/>
          <w:lang w:val="en-GB"/>
        </w:rPr>
        <w:t>163</w:t>
      </w:r>
      <w:r w:rsidR="008B58AD" w:rsidRPr="00D22C6F">
        <w:rPr>
          <w:rFonts w:eastAsia="Arial" w:cstheme="majorHAnsi"/>
          <w:lang w:val="en-GB"/>
        </w:rPr>
        <w:t xml:space="preserve"> kt CO</w:t>
      </w:r>
      <w:r w:rsidR="008B58AD" w:rsidRPr="00D22C6F">
        <w:rPr>
          <w:rFonts w:eastAsia="Arial" w:cstheme="majorHAnsi"/>
          <w:vertAlign w:val="subscript"/>
          <w:lang w:val="en-GB"/>
        </w:rPr>
        <w:t>2</w:t>
      </w:r>
      <w:r w:rsidR="008B58AD" w:rsidRPr="00D22C6F">
        <w:rPr>
          <w:rFonts w:eastAsia="Arial" w:cstheme="majorHAnsi"/>
          <w:lang w:val="en-GB"/>
        </w:rPr>
        <w:t xml:space="preserve">-e </w:t>
      </w:r>
      <w:r w:rsidR="00CB5458" w:rsidRPr="00D22C6F">
        <w:rPr>
          <w:rFonts w:eastAsia="Arial" w:cstheme="majorHAnsi"/>
          <w:lang w:val="en-GB"/>
        </w:rPr>
        <w:t>to</w:t>
      </w:r>
      <w:r w:rsidR="00DB1557" w:rsidRPr="00D22C6F">
        <w:rPr>
          <w:rFonts w:eastAsia="Arial" w:cstheme="majorHAnsi"/>
          <w:lang w:val="en-GB"/>
        </w:rPr>
        <w:t xml:space="preserve"> </w:t>
      </w:r>
      <w:r w:rsidR="001E0F22" w:rsidRPr="00D22C6F">
        <w:rPr>
          <w:rFonts w:eastAsia="Arial" w:cstheme="majorHAnsi"/>
          <w:lang w:val="en-GB"/>
        </w:rPr>
        <w:t>H</w:t>
      </w:r>
      <w:r w:rsidR="00DB1557" w:rsidRPr="00D22C6F">
        <w:rPr>
          <w:rFonts w:eastAsia="Arial" w:cstheme="majorHAnsi"/>
          <w:lang w:val="en-GB"/>
        </w:rPr>
        <w:t xml:space="preserve">ealth </w:t>
      </w:r>
      <w:r w:rsidR="001E0F22" w:rsidRPr="00D22C6F">
        <w:rPr>
          <w:rFonts w:eastAsia="Arial" w:cstheme="majorHAnsi"/>
          <w:lang w:val="en-GB"/>
        </w:rPr>
        <w:t>C</w:t>
      </w:r>
      <w:r w:rsidR="00DB1557" w:rsidRPr="00D22C6F">
        <w:rPr>
          <w:rFonts w:eastAsia="Arial" w:cstheme="majorHAnsi"/>
          <w:lang w:val="en-GB"/>
        </w:rPr>
        <w:t xml:space="preserve">are </w:t>
      </w:r>
      <w:r w:rsidR="001E0F22" w:rsidRPr="00D22C6F">
        <w:rPr>
          <w:rFonts w:eastAsia="Arial" w:cstheme="majorHAnsi"/>
          <w:lang w:val="en-GB"/>
        </w:rPr>
        <w:t>S</w:t>
      </w:r>
      <w:r w:rsidR="00DB1557" w:rsidRPr="00D22C6F">
        <w:rPr>
          <w:rFonts w:eastAsia="Arial" w:cstheme="majorHAnsi"/>
          <w:lang w:val="en-GB"/>
        </w:rPr>
        <w:t>ervices emissions</w:t>
      </w:r>
      <w:r w:rsidR="00491B7C" w:rsidRPr="00D22C6F">
        <w:rPr>
          <w:rFonts w:eastAsia="Arial" w:cstheme="majorHAnsi"/>
          <w:lang w:val="en-GB"/>
        </w:rPr>
        <w:t>, and 251 kt CO</w:t>
      </w:r>
      <w:r w:rsidR="00491B7C" w:rsidRPr="00D22C6F">
        <w:rPr>
          <w:rFonts w:eastAsia="Arial" w:cstheme="majorHAnsi"/>
          <w:vertAlign w:val="subscript"/>
          <w:lang w:val="en-GB"/>
        </w:rPr>
        <w:t>2</w:t>
      </w:r>
      <w:r w:rsidR="00491B7C" w:rsidRPr="00D22C6F">
        <w:rPr>
          <w:rFonts w:eastAsia="Arial" w:cstheme="majorHAnsi"/>
          <w:lang w:val="en-GB"/>
        </w:rPr>
        <w:t>-e to</w:t>
      </w:r>
      <w:r w:rsidR="00F027B7" w:rsidRPr="00D22C6F">
        <w:rPr>
          <w:rFonts w:eastAsia="Arial" w:cstheme="majorHAnsi"/>
          <w:lang w:val="en-GB"/>
        </w:rPr>
        <w:t xml:space="preserve"> </w:t>
      </w:r>
      <w:r w:rsidR="00232C36" w:rsidRPr="00D22C6F">
        <w:rPr>
          <w:rFonts w:eastAsia="Arial" w:cstheme="majorHAnsi"/>
          <w:lang w:val="en-GB"/>
        </w:rPr>
        <w:t>Residential</w:t>
      </w:r>
      <w:r w:rsidR="00831262" w:rsidRPr="00D22C6F">
        <w:rPr>
          <w:rFonts w:eastAsia="Arial" w:cstheme="majorHAnsi"/>
          <w:lang w:val="en-GB"/>
        </w:rPr>
        <w:t xml:space="preserve"> Care</w:t>
      </w:r>
      <w:r w:rsidR="00DB1557" w:rsidRPr="00D22C6F">
        <w:rPr>
          <w:rFonts w:cstheme="majorBidi"/>
          <w:color w:val="000000" w:themeColor="text1"/>
          <w:lang w:val="en-GB"/>
        </w:rPr>
        <w:t xml:space="preserve"> and </w:t>
      </w:r>
      <w:r w:rsidR="00831262" w:rsidRPr="00D22C6F">
        <w:rPr>
          <w:rFonts w:eastAsia="Arial" w:cstheme="majorHAnsi"/>
          <w:lang w:val="en-GB"/>
        </w:rPr>
        <w:t>Social Assistance Se</w:t>
      </w:r>
      <w:r w:rsidR="00DB1557" w:rsidRPr="00D22C6F">
        <w:rPr>
          <w:rFonts w:cstheme="majorBidi"/>
          <w:color w:val="000000" w:themeColor="text1"/>
          <w:lang w:val="en-GB"/>
        </w:rPr>
        <w:t>rvices</w:t>
      </w:r>
      <w:r w:rsidR="00F027B7" w:rsidRPr="00D22C6F">
        <w:rPr>
          <w:rFonts w:cstheme="majorBidi"/>
          <w:color w:val="000000" w:themeColor="text1"/>
          <w:lang w:val="en-GB"/>
        </w:rPr>
        <w:t xml:space="preserve"> emissions</w:t>
      </w:r>
      <w:r w:rsidR="008B58AD" w:rsidRPr="00D22C6F">
        <w:rPr>
          <w:rFonts w:cstheme="majorBidi"/>
          <w:color w:val="000000" w:themeColor="text1"/>
          <w:lang w:val="en-GB"/>
        </w:rPr>
        <w:t>.</w:t>
      </w:r>
    </w:p>
    <w:p w14:paraId="0DDC7275" w14:textId="77F548A6" w:rsidR="00C719BB" w:rsidRPr="00D22C6F" w:rsidRDefault="00BD4146" w:rsidP="0010291C">
      <w:pPr>
        <w:numPr>
          <w:ilvl w:val="0"/>
          <w:numId w:val="12"/>
        </w:numPr>
        <w:pBdr>
          <w:top w:val="single" w:sz="8" w:space="1" w:color="00DCA1"/>
          <w:left w:val="single" w:sz="8" w:space="4" w:color="00DCA1"/>
          <w:bottom w:val="single" w:sz="8" w:space="1" w:color="00DCA1"/>
          <w:right w:val="single" w:sz="8" w:space="4" w:color="00DCA1"/>
        </w:pBdr>
        <w:rPr>
          <w:rFonts w:eastAsia="Arial" w:cstheme="majorHAnsi"/>
          <w:lang w:val="en-GB"/>
        </w:rPr>
      </w:pPr>
      <w:r w:rsidRPr="00D22C6F">
        <w:rPr>
          <w:rFonts w:eastAsia="Arial" w:cstheme="majorHAnsi"/>
          <w:lang w:val="en-GB"/>
        </w:rPr>
        <w:t xml:space="preserve">Meat products (including seafood) </w:t>
      </w:r>
      <w:r w:rsidR="00BC2CBA" w:rsidRPr="00D22C6F">
        <w:rPr>
          <w:rFonts w:eastAsia="Arial" w:cstheme="majorHAnsi"/>
          <w:lang w:val="en-GB"/>
        </w:rPr>
        <w:t>contribute an</w:t>
      </w:r>
      <w:r w:rsidRPr="00D22C6F">
        <w:rPr>
          <w:rFonts w:eastAsia="Arial" w:cstheme="majorHAnsi"/>
          <w:lang w:val="en-GB"/>
        </w:rPr>
        <w:t xml:space="preserve"> estimated 136 kt CO</w:t>
      </w:r>
      <w:r w:rsidRPr="00D22C6F">
        <w:rPr>
          <w:rFonts w:eastAsia="Arial" w:cstheme="majorHAnsi"/>
          <w:vertAlign w:val="subscript"/>
          <w:lang w:val="en-GB"/>
        </w:rPr>
        <w:t>2</w:t>
      </w:r>
      <w:r w:rsidRPr="00D22C6F">
        <w:rPr>
          <w:rFonts w:eastAsia="Arial" w:cstheme="majorHAnsi"/>
          <w:lang w:val="en-GB"/>
        </w:rPr>
        <w:t>-e</w:t>
      </w:r>
      <w:r w:rsidR="009705A9" w:rsidRPr="00D22C6F">
        <w:rPr>
          <w:rFonts w:eastAsia="Arial" w:cstheme="majorHAnsi"/>
          <w:lang w:val="en-GB"/>
        </w:rPr>
        <w:t xml:space="preserve"> </w:t>
      </w:r>
      <w:r w:rsidR="00BC2CBA" w:rsidRPr="00D22C6F">
        <w:rPr>
          <w:rFonts w:eastAsia="Arial" w:cstheme="majorHAnsi"/>
          <w:lang w:val="en-GB"/>
        </w:rPr>
        <w:t>to</w:t>
      </w:r>
      <w:r w:rsidR="009705A9" w:rsidRPr="00D22C6F">
        <w:rPr>
          <w:rFonts w:eastAsia="Arial" w:cstheme="majorHAnsi"/>
          <w:lang w:val="en-GB"/>
        </w:rPr>
        <w:t xml:space="preserve"> </w:t>
      </w:r>
      <w:r w:rsidR="001E0F22" w:rsidRPr="00D22C6F">
        <w:rPr>
          <w:rFonts w:eastAsia="Arial" w:cstheme="majorHAnsi"/>
          <w:lang w:val="en-GB"/>
        </w:rPr>
        <w:t>H</w:t>
      </w:r>
      <w:r w:rsidR="00DB1557" w:rsidRPr="00D22C6F">
        <w:rPr>
          <w:rFonts w:eastAsia="Arial" w:cstheme="majorHAnsi"/>
          <w:lang w:val="en-GB"/>
        </w:rPr>
        <w:t xml:space="preserve">ealth </w:t>
      </w:r>
      <w:r w:rsidR="001E0F22" w:rsidRPr="00D22C6F">
        <w:rPr>
          <w:rFonts w:eastAsia="Arial" w:cstheme="majorHAnsi"/>
          <w:lang w:val="en-GB"/>
        </w:rPr>
        <w:t>C</w:t>
      </w:r>
      <w:r w:rsidR="00DB1557" w:rsidRPr="00D22C6F">
        <w:rPr>
          <w:rFonts w:eastAsia="Arial" w:cstheme="majorHAnsi"/>
          <w:lang w:val="en-GB"/>
        </w:rPr>
        <w:t xml:space="preserve">are </w:t>
      </w:r>
      <w:r w:rsidR="001E0F22" w:rsidRPr="00D22C6F">
        <w:rPr>
          <w:rFonts w:eastAsia="Arial" w:cstheme="majorHAnsi"/>
          <w:lang w:val="en-GB"/>
        </w:rPr>
        <w:t>S</w:t>
      </w:r>
      <w:r w:rsidR="00DB1557" w:rsidRPr="00D22C6F">
        <w:rPr>
          <w:rFonts w:eastAsia="Arial" w:cstheme="majorHAnsi"/>
          <w:lang w:val="en-GB"/>
        </w:rPr>
        <w:t>ervices emissions</w:t>
      </w:r>
      <w:r w:rsidR="00BC2CBA" w:rsidRPr="00D22C6F">
        <w:rPr>
          <w:rFonts w:eastAsia="Arial" w:cstheme="majorHAnsi"/>
          <w:lang w:val="en-GB"/>
        </w:rPr>
        <w:t>,</w:t>
      </w:r>
      <w:r w:rsidR="00DB1557" w:rsidRPr="00D22C6F">
        <w:rPr>
          <w:rFonts w:eastAsia="Arial" w:cstheme="majorHAnsi"/>
          <w:lang w:val="en-GB"/>
        </w:rPr>
        <w:t xml:space="preserve"> and </w:t>
      </w:r>
      <w:r w:rsidR="00887E33" w:rsidRPr="00D22C6F">
        <w:rPr>
          <w:rFonts w:eastAsia="Arial" w:cstheme="majorHAnsi"/>
          <w:lang w:val="en-GB"/>
        </w:rPr>
        <w:t>214</w:t>
      </w:r>
      <w:r w:rsidR="00BC2CBA" w:rsidRPr="00D22C6F">
        <w:rPr>
          <w:rFonts w:eastAsia="Arial" w:cstheme="majorHAnsi"/>
          <w:lang w:val="en-GB"/>
        </w:rPr>
        <w:t xml:space="preserve"> kt CO</w:t>
      </w:r>
      <w:r w:rsidR="00BC2CBA" w:rsidRPr="00D22C6F">
        <w:rPr>
          <w:rFonts w:eastAsia="Arial" w:cstheme="majorHAnsi"/>
          <w:vertAlign w:val="subscript"/>
          <w:lang w:val="en-GB"/>
        </w:rPr>
        <w:t>2</w:t>
      </w:r>
      <w:r w:rsidR="00BC2CBA" w:rsidRPr="00D22C6F">
        <w:rPr>
          <w:rFonts w:eastAsia="Arial" w:cstheme="majorHAnsi"/>
          <w:lang w:val="en-GB"/>
        </w:rPr>
        <w:t xml:space="preserve">-e </w:t>
      </w:r>
      <w:r w:rsidR="00A8665E" w:rsidRPr="00D22C6F">
        <w:rPr>
          <w:rFonts w:eastAsia="Arial" w:cstheme="majorHAnsi"/>
          <w:lang w:val="en-GB"/>
        </w:rPr>
        <w:t>to</w:t>
      </w:r>
      <w:r w:rsidR="00383342" w:rsidRPr="00D22C6F">
        <w:rPr>
          <w:rFonts w:eastAsia="Arial" w:cstheme="majorHAnsi"/>
          <w:lang w:val="en-GB"/>
        </w:rPr>
        <w:t xml:space="preserve"> </w:t>
      </w:r>
      <w:r w:rsidR="00831262" w:rsidRPr="00D22C6F">
        <w:rPr>
          <w:rFonts w:eastAsia="Arial" w:cstheme="majorHAnsi"/>
          <w:lang w:val="en-GB"/>
        </w:rPr>
        <w:t>Residential Care</w:t>
      </w:r>
      <w:r w:rsidR="00DB1557" w:rsidRPr="00D22C6F">
        <w:rPr>
          <w:rFonts w:cstheme="majorBidi"/>
          <w:color w:val="000000" w:themeColor="text1"/>
          <w:lang w:val="en-GB"/>
        </w:rPr>
        <w:t xml:space="preserve"> and </w:t>
      </w:r>
      <w:r w:rsidR="00831262" w:rsidRPr="00D22C6F">
        <w:rPr>
          <w:rFonts w:eastAsia="Arial" w:cstheme="majorHAnsi"/>
          <w:lang w:val="en-GB"/>
        </w:rPr>
        <w:t>Social Assistance Services</w:t>
      </w:r>
      <w:r w:rsidR="00A8665E" w:rsidRPr="00D22C6F">
        <w:rPr>
          <w:rFonts w:eastAsia="Arial" w:cstheme="majorHAnsi"/>
          <w:lang w:val="en-GB"/>
        </w:rPr>
        <w:t xml:space="preserve"> emissions.</w:t>
      </w:r>
    </w:p>
    <w:p w14:paraId="4243F4AA" w14:textId="44583773" w:rsidR="00236ADF" w:rsidRPr="00D22C6F" w:rsidRDefault="00236ADF" w:rsidP="0010291C">
      <w:pPr>
        <w:numPr>
          <w:ilvl w:val="0"/>
          <w:numId w:val="12"/>
        </w:numPr>
        <w:pBdr>
          <w:top w:val="single" w:sz="8" w:space="1" w:color="00DCA1"/>
          <w:left w:val="single" w:sz="8" w:space="4" w:color="00DCA1"/>
          <w:bottom w:val="single" w:sz="8" w:space="1" w:color="00DCA1"/>
          <w:right w:val="single" w:sz="8" w:space="4" w:color="00DCA1"/>
        </w:pBdr>
        <w:rPr>
          <w:rFonts w:eastAsia="Arial" w:cstheme="majorHAnsi"/>
          <w:lang w:val="en-GB"/>
        </w:rPr>
      </w:pPr>
      <w:r w:rsidRPr="00D22C6F">
        <w:rPr>
          <w:rFonts w:eastAsia="Arial" w:cstheme="majorHAnsi"/>
          <w:lang w:val="en-GB"/>
        </w:rPr>
        <w:t xml:space="preserve">Coffee and tea (IOPC 11990010) </w:t>
      </w:r>
      <w:proofErr w:type="gramStart"/>
      <w:r w:rsidRPr="00D22C6F">
        <w:rPr>
          <w:rFonts w:eastAsia="Arial" w:cstheme="majorHAnsi"/>
          <w:lang w:val="en-GB"/>
        </w:rPr>
        <w:t>contributes</w:t>
      </w:r>
      <w:proofErr w:type="gramEnd"/>
      <w:r w:rsidRPr="00D22C6F">
        <w:rPr>
          <w:rFonts w:eastAsia="Arial" w:cstheme="majorHAnsi"/>
          <w:lang w:val="en-GB"/>
        </w:rPr>
        <w:t xml:space="preserve"> an estimated 139 kt CO</w:t>
      </w:r>
      <w:r w:rsidRPr="00690CC5">
        <w:rPr>
          <w:rFonts w:eastAsia="Arial" w:cstheme="majorHAnsi"/>
          <w:vertAlign w:val="subscript"/>
          <w:lang w:val="en-GB"/>
        </w:rPr>
        <w:t>2</w:t>
      </w:r>
      <w:r w:rsidRPr="00D22C6F">
        <w:rPr>
          <w:rFonts w:eastAsia="Arial" w:cstheme="majorHAnsi"/>
          <w:lang w:val="en-GB"/>
        </w:rPr>
        <w:t>-e to Residential Care and Social Assistance Services emissions.</w:t>
      </w:r>
    </w:p>
    <w:p w14:paraId="60F75289" w14:textId="77777777" w:rsidR="00247989" w:rsidRPr="00D22C6F" w:rsidRDefault="00247989" w:rsidP="00247989">
      <w:pPr>
        <w:rPr>
          <w:lang w:val="en-GB"/>
        </w:rPr>
      </w:pPr>
      <w:bookmarkStart w:id="191" w:name="_Toc1381998152"/>
      <w:bookmarkStart w:id="192" w:name="_Toc181105850"/>
    </w:p>
    <w:p w14:paraId="13541341" w14:textId="501C18FC" w:rsidR="49F2E0BF" w:rsidRPr="00D22C6F" w:rsidRDefault="0081500F" w:rsidP="0026703E">
      <w:pPr>
        <w:pStyle w:val="Heading3"/>
        <w:spacing w:before="0"/>
        <w:rPr>
          <w:lang w:val="en-GB"/>
        </w:rPr>
      </w:pPr>
      <w:bookmarkStart w:id="193" w:name="_Toc189756437"/>
      <w:r w:rsidRPr="00D22C6F">
        <w:rPr>
          <w:lang w:val="en-GB"/>
        </w:rPr>
        <w:lastRenderedPageBreak/>
        <w:t xml:space="preserve">6.1.4 </w:t>
      </w:r>
      <w:r w:rsidR="49F2E0BF" w:rsidRPr="00D22C6F">
        <w:rPr>
          <w:lang w:val="en-GB"/>
        </w:rPr>
        <w:t>Laundry</w:t>
      </w:r>
      <w:r w:rsidR="281371A5" w:rsidRPr="00D22C6F">
        <w:rPr>
          <w:lang w:val="en-GB"/>
        </w:rPr>
        <w:t xml:space="preserve">, </w:t>
      </w:r>
      <w:r w:rsidR="002F16E4" w:rsidRPr="00D22C6F">
        <w:rPr>
          <w:lang w:val="en-GB"/>
        </w:rPr>
        <w:t>C</w:t>
      </w:r>
      <w:r w:rsidR="281371A5" w:rsidRPr="00D22C6F">
        <w:rPr>
          <w:lang w:val="en-GB"/>
        </w:rPr>
        <w:t>leaning</w:t>
      </w:r>
      <w:r w:rsidR="49F2E0BF" w:rsidRPr="00D22C6F">
        <w:rPr>
          <w:lang w:val="en-GB"/>
        </w:rPr>
        <w:t xml:space="preserve"> and </w:t>
      </w:r>
      <w:r w:rsidR="002F16E4" w:rsidRPr="00D22C6F">
        <w:rPr>
          <w:lang w:val="en-GB"/>
        </w:rPr>
        <w:t>M</w:t>
      </w:r>
      <w:r w:rsidR="281371A5" w:rsidRPr="00D22C6F">
        <w:rPr>
          <w:lang w:val="en-GB"/>
        </w:rPr>
        <w:t>aintenance</w:t>
      </w:r>
      <w:bookmarkEnd w:id="191"/>
      <w:bookmarkEnd w:id="192"/>
      <w:bookmarkEnd w:id="193"/>
    </w:p>
    <w:p w14:paraId="7FC57850" w14:textId="113E0731" w:rsidR="000B4972" w:rsidRPr="00D22C6F" w:rsidRDefault="003B2463" w:rsidP="00383342">
      <w:pPr>
        <w:rPr>
          <w:rFonts w:eastAsia="Arial"/>
          <w:b/>
          <w:bCs/>
          <w:lang w:val="en-GB"/>
        </w:rPr>
      </w:pPr>
      <w:r w:rsidRPr="00D22C6F">
        <w:rPr>
          <w:b/>
          <w:bCs/>
          <w:lang w:val="en-GB"/>
        </w:rPr>
        <w:t>1,245</w:t>
      </w:r>
      <w:r w:rsidR="49F2E0BF" w:rsidRPr="00D22C6F">
        <w:rPr>
          <w:b/>
          <w:lang w:val="en-GB"/>
        </w:rPr>
        <w:t xml:space="preserve"> </w:t>
      </w:r>
      <w:r w:rsidR="0081500F" w:rsidRPr="00D22C6F">
        <w:rPr>
          <w:b/>
          <w:lang w:val="en-GB"/>
        </w:rPr>
        <w:t>kt CO</w:t>
      </w:r>
      <w:r w:rsidR="0081500F" w:rsidRPr="00D22C6F">
        <w:rPr>
          <w:b/>
          <w:sz w:val="22"/>
          <w:szCs w:val="22"/>
          <w:vertAlign w:val="subscript"/>
          <w:lang w:val="en-GB"/>
        </w:rPr>
        <w:t>2</w:t>
      </w:r>
      <w:r w:rsidR="007E3017" w:rsidRPr="00D22C6F">
        <w:rPr>
          <w:b/>
          <w:lang w:val="en-GB"/>
        </w:rPr>
        <w:t>-</w:t>
      </w:r>
      <w:r w:rsidR="0081500F" w:rsidRPr="00D22C6F">
        <w:rPr>
          <w:b/>
          <w:lang w:val="en-GB"/>
        </w:rPr>
        <w:t>e</w:t>
      </w:r>
      <w:r w:rsidR="00E365B8" w:rsidRPr="00D22C6F">
        <w:rPr>
          <w:b/>
          <w:lang w:val="en-GB"/>
        </w:rPr>
        <w:t xml:space="preserve"> (</w:t>
      </w:r>
      <w:r w:rsidRPr="00D22C6F">
        <w:rPr>
          <w:b/>
          <w:lang w:val="en-GB"/>
        </w:rPr>
        <w:t>5.</w:t>
      </w:r>
      <w:r w:rsidR="00B10D00" w:rsidRPr="00D22C6F">
        <w:rPr>
          <w:b/>
          <w:lang w:val="en-GB"/>
        </w:rPr>
        <w:t>29</w:t>
      </w:r>
      <w:r w:rsidR="00B40C6F" w:rsidRPr="00D22C6F">
        <w:rPr>
          <w:b/>
          <w:bCs/>
          <w:lang w:val="en-GB"/>
        </w:rPr>
        <w:t xml:space="preserve">% of total </w:t>
      </w:r>
      <w:r w:rsidR="00B24C61" w:rsidRPr="00D22C6F">
        <w:rPr>
          <w:b/>
          <w:bCs/>
          <w:lang w:val="en-GB"/>
        </w:rPr>
        <w:t xml:space="preserve">health system </w:t>
      </w:r>
      <w:r w:rsidR="00B40C6F" w:rsidRPr="00D22C6F">
        <w:rPr>
          <w:b/>
          <w:bCs/>
          <w:lang w:val="en-GB"/>
        </w:rPr>
        <w:t>emissions)</w:t>
      </w:r>
    </w:p>
    <w:p w14:paraId="11A051F6" w14:textId="77777777" w:rsidR="00AE4E95" w:rsidRPr="00D22C6F" w:rsidRDefault="00AE4E95">
      <w:pPr>
        <w:rPr>
          <w:rFonts w:eastAsia="Arial" w:cstheme="majorBidi"/>
          <w:lang w:val="en-GB"/>
        </w:rPr>
      </w:pPr>
    </w:p>
    <w:p w14:paraId="00B217CF" w14:textId="10030A0A" w:rsidR="001B0E65" w:rsidRPr="00D22C6F" w:rsidRDefault="2E86A052">
      <w:pPr>
        <w:rPr>
          <w:rFonts w:eastAsia="Arial" w:cstheme="majorBidi"/>
          <w:lang w:val="en-GB"/>
        </w:rPr>
      </w:pPr>
      <w:r w:rsidRPr="00D22C6F">
        <w:rPr>
          <w:rFonts w:eastAsia="Arial" w:cstheme="majorBidi"/>
          <w:lang w:val="en-GB"/>
        </w:rPr>
        <w:t>Laundry</w:t>
      </w:r>
      <w:r w:rsidR="7D199036" w:rsidRPr="00D22C6F">
        <w:rPr>
          <w:rFonts w:eastAsia="Arial" w:cstheme="majorBidi"/>
          <w:lang w:val="en-GB"/>
        </w:rPr>
        <w:t xml:space="preserve">, </w:t>
      </w:r>
      <w:r w:rsidR="001D2A35" w:rsidRPr="00D22C6F">
        <w:rPr>
          <w:rFonts w:eastAsia="Arial" w:cstheme="majorBidi"/>
          <w:lang w:val="en-GB"/>
        </w:rPr>
        <w:t>C</w:t>
      </w:r>
      <w:r w:rsidR="7D199036" w:rsidRPr="00D22C6F">
        <w:rPr>
          <w:rFonts w:eastAsia="Arial" w:cstheme="majorBidi"/>
          <w:lang w:val="en-GB"/>
        </w:rPr>
        <w:t xml:space="preserve">leaning </w:t>
      </w:r>
      <w:r w:rsidRPr="00D22C6F">
        <w:rPr>
          <w:rFonts w:eastAsia="Arial" w:cstheme="majorBidi"/>
          <w:lang w:val="en-GB"/>
        </w:rPr>
        <w:t xml:space="preserve">and </w:t>
      </w:r>
      <w:r w:rsidR="001D2A35" w:rsidRPr="00D22C6F">
        <w:rPr>
          <w:rFonts w:eastAsia="Arial" w:cstheme="majorBidi"/>
          <w:lang w:val="en-GB"/>
        </w:rPr>
        <w:t>M</w:t>
      </w:r>
      <w:r w:rsidR="7D199036" w:rsidRPr="00D22C6F">
        <w:rPr>
          <w:rFonts w:eastAsia="Arial" w:cstheme="majorBidi"/>
          <w:lang w:val="en-GB"/>
        </w:rPr>
        <w:t>aintenance</w:t>
      </w:r>
      <w:r w:rsidRPr="00D22C6F">
        <w:rPr>
          <w:rFonts w:eastAsia="Arial" w:cstheme="majorBidi"/>
          <w:lang w:val="en-GB"/>
        </w:rPr>
        <w:t xml:space="preserve"> services are </w:t>
      </w:r>
      <w:r w:rsidR="00561879" w:rsidRPr="00D22C6F">
        <w:rPr>
          <w:rFonts w:eastAsia="Arial" w:cstheme="majorBidi"/>
          <w:lang w:val="en-GB"/>
        </w:rPr>
        <w:t xml:space="preserve">a </w:t>
      </w:r>
      <w:r w:rsidRPr="00D22C6F">
        <w:rPr>
          <w:rFonts w:eastAsia="Arial" w:cstheme="majorBidi"/>
          <w:lang w:val="en-GB"/>
        </w:rPr>
        <w:t xml:space="preserve">critical </w:t>
      </w:r>
      <w:r w:rsidR="00561879" w:rsidRPr="00D22C6F">
        <w:rPr>
          <w:rFonts w:eastAsia="Arial" w:cstheme="majorBidi"/>
          <w:lang w:val="en-GB"/>
        </w:rPr>
        <w:t xml:space="preserve">component of </w:t>
      </w:r>
      <w:r w:rsidR="5F03122B" w:rsidRPr="00D22C6F">
        <w:rPr>
          <w:rFonts w:eastAsia="Arial" w:cstheme="majorBidi"/>
          <w:lang w:val="en-GB"/>
        </w:rPr>
        <w:t>health and aged care provider</w:t>
      </w:r>
      <w:r w:rsidR="00561879" w:rsidRPr="00D22C6F">
        <w:rPr>
          <w:rFonts w:eastAsia="Arial" w:cstheme="majorBidi"/>
          <w:lang w:val="en-GB"/>
        </w:rPr>
        <w:t xml:space="preserve"> operations </w:t>
      </w:r>
      <w:r w:rsidRPr="00D22C6F">
        <w:rPr>
          <w:rFonts w:eastAsia="Arial" w:cstheme="majorBidi"/>
          <w:lang w:val="en-GB"/>
        </w:rPr>
        <w:t xml:space="preserve">and </w:t>
      </w:r>
      <w:r w:rsidR="00561879" w:rsidRPr="00D22C6F">
        <w:rPr>
          <w:rFonts w:eastAsia="Arial" w:cstheme="majorBidi"/>
          <w:lang w:val="en-GB"/>
        </w:rPr>
        <w:t>a significant contributor to</w:t>
      </w:r>
      <w:r w:rsidRPr="00D22C6F">
        <w:rPr>
          <w:rFonts w:eastAsia="Arial" w:cstheme="majorBidi"/>
          <w:lang w:val="en-GB"/>
        </w:rPr>
        <w:t xml:space="preserve"> </w:t>
      </w:r>
      <w:r w:rsidR="3AC3A141" w:rsidRPr="00D22C6F">
        <w:rPr>
          <w:rFonts w:eastAsia="Arial" w:cstheme="majorBidi"/>
          <w:lang w:val="en-GB"/>
        </w:rPr>
        <w:t>emissions</w:t>
      </w:r>
      <w:r w:rsidRPr="00D22C6F">
        <w:rPr>
          <w:rFonts w:eastAsia="Arial" w:cstheme="majorBidi"/>
          <w:lang w:val="en-GB"/>
        </w:rPr>
        <w:t xml:space="preserve">. </w:t>
      </w:r>
      <w:r w:rsidR="00EF71A2" w:rsidRPr="00D22C6F">
        <w:rPr>
          <w:rFonts w:eastAsia="Arial" w:cstheme="majorBidi"/>
          <w:lang w:val="en-GB"/>
        </w:rPr>
        <w:t xml:space="preserve">They encompass </w:t>
      </w:r>
      <w:r w:rsidR="00C308EA" w:rsidRPr="00D22C6F">
        <w:rPr>
          <w:rFonts w:eastAsia="Arial" w:cstheme="majorBidi"/>
          <w:lang w:val="en-GB"/>
        </w:rPr>
        <w:t>building</w:t>
      </w:r>
      <w:r w:rsidR="00611DB9" w:rsidRPr="00D22C6F">
        <w:rPr>
          <w:rFonts w:eastAsia="Arial" w:cstheme="majorBidi"/>
          <w:lang w:val="en-GB"/>
        </w:rPr>
        <w:t xml:space="preserve"> cleaning services, </w:t>
      </w:r>
      <w:r w:rsidR="00BD700F" w:rsidRPr="00D22C6F">
        <w:rPr>
          <w:rFonts w:eastAsia="Arial" w:cstheme="majorBidi"/>
          <w:lang w:val="en-GB"/>
        </w:rPr>
        <w:t xml:space="preserve">cleaning products, gardening-related products and services, </w:t>
      </w:r>
      <w:r w:rsidR="001B0E65" w:rsidRPr="00D22C6F">
        <w:rPr>
          <w:rFonts w:eastAsia="Arial" w:cstheme="majorBidi"/>
          <w:lang w:val="en-GB"/>
        </w:rPr>
        <w:t>laundry and dry-cleaning services, and maintenance and repair services.</w:t>
      </w:r>
    </w:p>
    <w:p w14:paraId="24E8BF63" w14:textId="77777777" w:rsidR="001B0E65" w:rsidRPr="00D22C6F" w:rsidRDefault="001B0E65">
      <w:pPr>
        <w:rPr>
          <w:rFonts w:eastAsia="Arial" w:cstheme="majorBidi"/>
          <w:lang w:val="en-GB"/>
        </w:rPr>
      </w:pPr>
    </w:p>
    <w:p w14:paraId="68819F57" w14:textId="48F97358" w:rsidR="49F2E0BF" w:rsidRPr="00D22C6F" w:rsidRDefault="00F13826">
      <w:pPr>
        <w:rPr>
          <w:rFonts w:eastAsia="Arial" w:cstheme="majorBidi"/>
          <w:vertAlign w:val="superscript"/>
          <w:lang w:val="en-GB"/>
        </w:rPr>
      </w:pPr>
      <w:r w:rsidRPr="00D22C6F">
        <w:rPr>
          <w:rFonts w:eastAsia="Arial" w:cstheme="majorBidi"/>
          <w:lang w:val="en-GB"/>
        </w:rPr>
        <w:t>Health system l</w:t>
      </w:r>
      <w:r w:rsidR="00383342" w:rsidRPr="00D22C6F">
        <w:rPr>
          <w:rFonts w:eastAsia="Arial" w:cstheme="majorBidi"/>
          <w:lang w:val="en-GB"/>
        </w:rPr>
        <w:t>aundry a</w:t>
      </w:r>
      <w:r w:rsidR="00FF7378" w:rsidRPr="00D22C6F">
        <w:rPr>
          <w:rFonts w:eastAsia="Arial" w:cstheme="majorBidi"/>
          <w:lang w:val="en-GB"/>
        </w:rPr>
        <w:t>n</w:t>
      </w:r>
      <w:r w:rsidR="00383342" w:rsidRPr="00D22C6F">
        <w:rPr>
          <w:rFonts w:eastAsia="Arial" w:cstheme="majorBidi"/>
          <w:lang w:val="en-GB"/>
        </w:rPr>
        <w:t>d cleaning</w:t>
      </w:r>
      <w:r w:rsidR="00F03664" w:rsidRPr="00D22C6F">
        <w:rPr>
          <w:rFonts w:eastAsia="Arial" w:cstheme="majorBidi"/>
          <w:lang w:val="en-GB"/>
        </w:rPr>
        <w:t xml:space="preserve"> emissions are </w:t>
      </w:r>
      <w:r w:rsidR="2E86A052" w:rsidRPr="00D22C6F">
        <w:rPr>
          <w:rFonts w:eastAsia="Arial" w:cstheme="majorBidi"/>
          <w:lang w:val="en-GB"/>
        </w:rPr>
        <w:t xml:space="preserve">primarily </w:t>
      </w:r>
      <w:r w:rsidR="2AAE2C19" w:rsidRPr="00D22C6F">
        <w:rPr>
          <w:rFonts w:eastAsia="Arial" w:cstheme="majorBidi"/>
          <w:lang w:val="en-GB"/>
        </w:rPr>
        <w:t>driven by</w:t>
      </w:r>
      <w:r w:rsidR="2E86A052" w:rsidRPr="00D22C6F">
        <w:rPr>
          <w:rFonts w:eastAsia="Arial" w:cstheme="majorBidi"/>
          <w:lang w:val="en-GB"/>
        </w:rPr>
        <w:t xml:space="preserve"> the energy-intensive </w:t>
      </w:r>
      <w:r w:rsidR="2AAE2C19" w:rsidRPr="00D22C6F">
        <w:rPr>
          <w:rFonts w:eastAsia="Arial" w:cstheme="majorBidi"/>
          <w:lang w:val="en-GB"/>
        </w:rPr>
        <w:t>nature of</w:t>
      </w:r>
      <w:r w:rsidR="2E86A052" w:rsidRPr="00D22C6F">
        <w:rPr>
          <w:rFonts w:eastAsia="Arial" w:cstheme="majorBidi"/>
          <w:lang w:val="en-GB"/>
        </w:rPr>
        <w:t xml:space="preserve"> washing, drying, and disinfecting textiles such as bed sheets and staff uniforms.</w:t>
      </w:r>
      <w:r w:rsidR="00D62A88" w:rsidRPr="00D22C6F">
        <w:rPr>
          <w:rFonts w:eastAsia="Arial" w:cstheme="majorBidi"/>
          <w:lang w:val="en-GB"/>
        </w:rPr>
        <w:t xml:space="preserve"> </w:t>
      </w:r>
      <w:r w:rsidR="54477686" w:rsidRPr="00D22C6F">
        <w:rPr>
          <w:rFonts w:eastAsia="Arial" w:cstheme="majorBidi"/>
          <w:lang w:val="en-GB"/>
        </w:rPr>
        <w:t>Transport</w:t>
      </w:r>
      <w:r w:rsidR="2E86A052" w:rsidRPr="00D22C6F">
        <w:rPr>
          <w:rFonts w:eastAsia="Arial" w:cstheme="majorBidi"/>
          <w:lang w:val="en-GB"/>
        </w:rPr>
        <w:t xml:space="preserve"> of </w:t>
      </w:r>
      <w:r w:rsidR="00B66825" w:rsidRPr="00D22C6F">
        <w:rPr>
          <w:rFonts w:eastAsia="Arial" w:cstheme="majorBidi"/>
          <w:lang w:val="en-GB"/>
        </w:rPr>
        <w:t xml:space="preserve">items </w:t>
      </w:r>
      <w:r w:rsidR="2E86A052" w:rsidRPr="00D22C6F">
        <w:rPr>
          <w:rFonts w:eastAsia="Arial" w:cstheme="majorBidi"/>
          <w:lang w:val="en-GB"/>
        </w:rPr>
        <w:t>to and from off-site laundry facilities further adds to emissions</w:t>
      </w:r>
      <w:r w:rsidR="049EB3CB" w:rsidRPr="00D22C6F">
        <w:rPr>
          <w:rFonts w:eastAsia="Arial" w:cstheme="majorBidi"/>
          <w:lang w:val="en-GB"/>
        </w:rPr>
        <w:t>.</w:t>
      </w:r>
      <w:r w:rsidR="008E4C58" w:rsidRPr="00D22C6F">
        <w:rPr>
          <w:rStyle w:val="EndnoteReference"/>
          <w:rFonts w:eastAsia="Arial" w:cstheme="majorBidi"/>
          <w:lang w:val="en-GB"/>
        </w:rPr>
        <w:endnoteReference w:id="71"/>
      </w:r>
      <w:r w:rsidR="001B0E65" w:rsidRPr="00D22C6F">
        <w:rPr>
          <w:rFonts w:eastAsia="Arial" w:cstheme="majorBidi"/>
          <w:vertAlign w:val="superscript"/>
          <w:lang w:val="en-GB"/>
        </w:rPr>
        <w:t xml:space="preserve"> </w:t>
      </w:r>
      <w:r w:rsidR="00323FC2" w:rsidRPr="00D22C6F">
        <w:rPr>
          <w:rFonts w:eastAsia="Arial" w:cstheme="majorBidi"/>
          <w:lang w:val="en-GB"/>
        </w:rPr>
        <w:t>Laund</w:t>
      </w:r>
      <w:r w:rsidR="00D85DC3" w:rsidRPr="00D22C6F">
        <w:rPr>
          <w:rFonts w:eastAsia="Arial" w:cstheme="majorBidi"/>
          <w:lang w:val="en-GB"/>
        </w:rPr>
        <w:t>r</w:t>
      </w:r>
      <w:r w:rsidR="00323FC2" w:rsidRPr="00D22C6F">
        <w:rPr>
          <w:rFonts w:eastAsia="Arial" w:cstheme="majorBidi"/>
          <w:lang w:val="en-GB"/>
        </w:rPr>
        <w:t>y</w:t>
      </w:r>
      <w:r w:rsidR="008F75F6" w:rsidRPr="00D22C6F">
        <w:rPr>
          <w:rFonts w:eastAsia="Arial" w:cstheme="majorBidi"/>
          <w:lang w:val="en-GB"/>
        </w:rPr>
        <w:t xml:space="preserve"> services rely heavily </w:t>
      </w:r>
      <w:r w:rsidR="49F2E0BF" w:rsidRPr="00D22C6F">
        <w:rPr>
          <w:rFonts w:eastAsia="Arial" w:cstheme="majorBidi"/>
          <w:lang w:val="en-GB"/>
        </w:rPr>
        <w:t>on gas for heating water, drying, and providing hygienic cleaning services</w:t>
      </w:r>
      <w:r w:rsidR="00796F86" w:rsidRPr="00D22C6F">
        <w:rPr>
          <w:rFonts w:eastAsia="Arial" w:cstheme="majorBidi"/>
          <w:lang w:val="en-GB"/>
        </w:rPr>
        <w:t xml:space="preserve"> </w:t>
      </w:r>
      <w:r w:rsidR="00981AD3" w:rsidRPr="00D22C6F">
        <w:rPr>
          <w:rFonts w:eastAsia="Arial" w:cstheme="majorBidi"/>
          <w:lang w:val="en-GB"/>
        </w:rPr>
        <w:t>because of its effectiveness at generating heat quickly. However,</w:t>
      </w:r>
      <w:r w:rsidR="00C318A4" w:rsidRPr="00D22C6F">
        <w:rPr>
          <w:rFonts w:eastAsia="Arial" w:cstheme="majorBidi"/>
          <w:lang w:val="en-GB"/>
        </w:rPr>
        <w:t xml:space="preserve"> reliance on gas contributes significantly to emissions, in ways that will not be mitigated by </w:t>
      </w:r>
      <w:r w:rsidR="0073719C" w:rsidRPr="00D22C6F">
        <w:rPr>
          <w:rFonts w:eastAsia="Arial" w:cstheme="majorBidi"/>
          <w:lang w:val="en-GB"/>
        </w:rPr>
        <w:t>the rapid decarbonisation of the electricity grid currently underway in Australia.</w:t>
      </w:r>
    </w:p>
    <w:p w14:paraId="1B698FDB" w14:textId="77777777" w:rsidR="00124544" w:rsidRPr="00D22C6F" w:rsidRDefault="00124544">
      <w:pPr>
        <w:rPr>
          <w:rFonts w:eastAsia="MS Gothic" w:cstheme="majorBidi"/>
          <w:lang w:val="en-GB"/>
        </w:rPr>
      </w:pPr>
    </w:p>
    <w:p w14:paraId="23CCB3E7" w14:textId="31675922" w:rsidR="49F2E0BF" w:rsidRPr="00D22C6F" w:rsidRDefault="49F2E0BF" w:rsidP="0081500F">
      <w:pPr>
        <w:rPr>
          <w:rFonts w:eastAsia="Arial" w:cstheme="majorBidi"/>
          <w:lang w:val="en-GB"/>
        </w:rPr>
      </w:pPr>
      <w:r w:rsidRPr="00D22C6F">
        <w:rPr>
          <w:rFonts w:eastAsia="Arial" w:cstheme="majorBidi"/>
          <w:lang w:val="en-GB"/>
        </w:rPr>
        <w:t>Cleaning services in health</w:t>
      </w:r>
      <w:r w:rsidR="00675723" w:rsidRPr="00D22C6F">
        <w:rPr>
          <w:rFonts w:eastAsia="Arial" w:cstheme="majorBidi"/>
          <w:lang w:val="en-GB"/>
        </w:rPr>
        <w:t xml:space="preserve"> and aged </w:t>
      </w:r>
      <w:r w:rsidRPr="00D22C6F">
        <w:rPr>
          <w:rFonts w:eastAsia="Arial" w:cstheme="majorBidi"/>
          <w:lang w:val="en-GB"/>
        </w:rPr>
        <w:t xml:space="preserve">care settings have </w:t>
      </w:r>
      <w:r w:rsidR="00494C5D" w:rsidRPr="00D22C6F">
        <w:rPr>
          <w:rFonts w:eastAsia="Arial" w:cstheme="majorBidi"/>
          <w:lang w:val="en-GB"/>
        </w:rPr>
        <w:t>other</w:t>
      </w:r>
      <w:r w:rsidRPr="00D22C6F">
        <w:rPr>
          <w:rFonts w:eastAsia="Arial" w:cstheme="majorBidi"/>
          <w:lang w:val="en-GB"/>
        </w:rPr>
        <w:t xml:space="preserve"> environmental impact</w:t>
      </w:r>
      <w:r w:rsidR="00494C5D" w:rsidRPr="00D22C6F">
        <w:rPr>
          <w:rFonts w:eastAsia="Arial" w:cstheme="majorBidi"/>
          <w:lang w:val="en-GB"/>
        </w:rPr>
        <w:t>s</w:t>
      </w:r>
      <w:r w:rsidRPr="00D22C6F">
        <w:rPr>
          <w:rFonts w:eastAsia="Arial" w:cstheme="majorBidi"/>
          <w:lang w:val="en-GB"/>
        </w:rPr>
        <w:t xml:space="preserve">. Traditional cleaning practices often rely on chemical disinfectants, which can </w:t>
      </w:r>
      <w:r w:rsidR="00494C5D" w:rsidRPr="00D22C6F">
        <w:rPr>
          <w:rFonts w:eastAsia="Arial" w:cstheme="majorBidi"/>
          <w:lang w:val="en-GB"/>
        </w:rPr>
        <w:t>harm</w:t>
      </w:r>
      <w:r w:rsidRPr="00D22C6F">
        <w:rPr>
          <w:rFonts w:eastAsia="Arial" w:cstheme="majorBidi"/>
          <w:lang w:val="en-GB"/>
        </w:rPr>
        <w:t xml:space="preserve"> indoor air </w:t>
      </w:r>
      <w:r w:rsidR="00494C5D" w:rsidRPr="00D22C6F">
        <w:rPr>
          <w:rFonts w:eastAsia="Arial" w:cstheme="majorBidi"/>
          <w:lang w:val="en-GB"/>
        </w:rPr>
        <w:t xml:space="preserve">quality </w:t>
      </w:r>
      <w:r w:rsidRPr="00D22C6F">
        <w:rPr>
          <w:rFonts w:eastAsia="Arial" w:cstheme="majorBidi"/>
          <w:lang w:val="en-GB"/>
        </w:rPr>
        <w:t xml:space="preserve">and pose health risks to staff and patients. The shift towards </w:t>
      </w:r>
      <w:r w:rsidR="0062445F" w:rsidRPr="00D22C6F">
        <w:rPr>
          <w:rFonts w:eastAsia="Arial" w:cstheme="majorBidi"/>
          <w:lang w:val="en-GB"/>
        </w:rPr>
        <w:t>‘</w:t>
      </w:r>
      <w:r w:rsidRPr="00D22C6F">
        <w:rPr>
          <w:rFonts w:eastAsia="Arial" w:cstheme="majorBidi"/>
          <w:lang w:val="en-GB"/>
        </w:rPr>
        <w:t>green cleaning</w:t>
      </w:r>
      <w:r w:rsidR="0062445F" w:rsidRPr="00D22C6F">
        <w:rPr>
          <w:rFonts w:eastAsia="Arial" w:cstheme="majorBidi"/>
          <w:lang w:val="en-GB"/>
        </w:rPr>
        <w:t>’</w:t>
      </w:r>
      <w:r w:rsidRPr="00D22C6F">
        <w:rPr>
          <w:rFonts w:eastAsia="Arial" w:cstheme="majorBidi"/>
          <w:lang w:val="en-GB"/>
        </w:rPr>
        <w:t xml:space="preserve"> aims to reduce these impacts by using environmentally friendly products and methods that maintain high hygiene standards without harmful side effects</w:t>
      </w:r>
      <w:r w:rsidR="00C72322" w:rsidRPr="00D22C6F">
        <w:rPr>
          <w:rFonts w:eastAsia="Arial" w:cstheme="majorBidi"/>
          <w:lang w:val="en-GB"/>
        </w:rPr>
        <w:t>.</w:t>
      </w:r>
    </w:p>
    <w:p w14:paraId="7A965F44" w14:textId="77777777" w:rsidR="00383342" w:rsidRPr="00D22C6F" w:rsidRDefault="00383342" w:rsidP="0081500F">
      <w:pPr>
        <w:rPr>
          <w:rFonts w:eastAsia="Arial" w:cstheme="majorBidi"/>
          <w:lang w:val="en-GB"/>
        </w:rPr>
      </w:pPr>
    </w:p>
    <w:p w14:paraId="1BD05ABA" w14:textId="60BF95B7" w:rsidR="001E3091" w:rsidRPr="00D22C6F" w:rsidRDefault="00123157" w:rsidP="0081500F">
      <w:pPr>
        <w:rPr>
          <w:rFonts w:eastAsia="Arial" w:cstheme="majorBidi"/>
          <w:lang w:val="en-GB"/>
        </w:rPr>
      </w:pPr>
      <w:r w:rsidRPr="00D22C6F">
        <w:rPr>
          <w:rFonts w:eastAsia="Arial" w:cstheme="majorBidi"/>
          <w:lang w:val="en-GB"/>
        </w:rPr>
        <w:t>Health s</w:t>
      </w:r>
      <w:r w:rsidR="000F5111" w:rsidRPr="00D22C6F">
        <w:rPr>
          <w:rFonts w:eastAsia="Arial" w:cstheme="majorBidi"/>
          <w:lang w:val="en-GB"/>
        </w:rPr>
        <w:t>y</w:t>
      </w:r>
      <w:r w:rsidRPr="00D22C6F">
        <w:rPr>
          <w:rFonts w:eastAsia="Arial" w:cstheme="majorBidi"/>
          <w:lang w:val="en-GB"/>
        </w:rPr>
        <w:t>stem emissions</w:t>
      </w:r>
      <w:r w:rsidR="00E64C8A" w:rsidRPr="00D22C6F">
        <w:rPr>
          <w:rFonts w:eastAsia="Arial" w:cstheme="majorBidi"/>
          <w:lang w:val="en-GB"/>
        </w:rPr>
        <w:t xml:space="preserve"> </w:t>
      </w:r>
      <w:r w:rsidR="00CF7E62" w:rsidRPr="00D22C6F">
        <w:rPr>
          <w:rFonts w:eastAsia="Arial" w:cstheme="majorBidi"/>
          <w:lang w:val="en-GB"/>
        </w:rPr>
        <w:t>from maintenance and repair services</w:t>
      </w:r>
      <w:r w:rsidR="00E64C8A" w:rsidRPr="00D22C6F">
        <w:rPr>
          <w:rFonts w:eastAsia="Arial" w:cstheme="majorBidi"/>
          <w:lang w:val="en-GB"/>
        </w:rPr>
        <w:t xml:space="preserve"> include those </w:t>
      </w:r>
      <w:r w:rsidR="000B3981" w:rsidRPr="00D22C6F">
        <w:rPr>
          <w:rFonts w:eastAsia="Arial" w:cstheme="majorBidi"/>
          <w:lang w:val="en-GB"/>
        </w:rPr>
        <w:t>generated by</w:t>
      </w:r>
      <w:r w:rsidR="00E64C8A" w:rsidRPr="00D22C6F">
        <w:rPr>
          <w:rFonts w:eastAsia="Arial" w:cstheme="majorBidi"/>
          <w:lang w:val="en-GB"/>
        </w:rPr>
        <w:t xml:space="preserve"> the upkeep and repair of electronic equipment, such as computers, precision machinery like imaging machines, and domestic appliances, such as washing machines. </w:t>
      </w:r>
      <w:r w:rsidR="00C51CEA" w:rsidRPr="00D22C6F">
        <w:rPr>
          <w:rFonts w:eastAsia="Arial" w:cstheme="majorBidi"/>
          <w:lang w:val="en-GB"/>
        </w:rPr>
        <w:t xml:space="preserve">This includes emissions from </w:t>
      </w:r>
      <w:r w:rsidR="00E64C8A" w:rsidRPr="00D22C6F">
        <w:rPr>
          <w:rFonts w:eastAsia="Arial" w:cstheme="majorBidi"/>
          <w:lang w:val="en-GB"/>
        </w:rPr>
        <w:t xml:space="preserve">transportation </w:t>
      </w:r>
      <w:r w:rsidR="00C51CEA" w:rsidRPr="00D22C6F">
        <w:rPr>
          <w:rFonts w:eastAsia="Arial" w:cstheme="majorBidi"/>
          <w:lang w:val="en-GB"/>
        </w:rPr>
        <w:t>by</w:t>
      </w:r>
      <w:r w:rsidR="00E64C8A" w:rsidRPr="00D22C6F">
        <w:rPr>
          <w:rFonts w:eastAsia="Arial" w:cstheme="majorBidi"/>
          <w:lang w:val="en-GB"/>
        </w:rPr>
        <w:t xml:space="preserve"> repair technicians, energy consumption during maintenance processes, the use of replacement parts, and the disposal of non-repairable components or hazardous materials, such as refrigerants in appliances or chemicals in electronics. </w:t>
      </w:r>
      <w:r w:rsidR="00383342" w:rsidRPr="00D22C6F">
        <w:rPr>
          <w:rFonts w:eastAsia="Arial" w:cstheme="majorBidi"/>
          <w:lang w:val="en-GB"/>
        </w:rPr>
        <w:t>When considered through the lens of the circular economy</w:t>
      </w:r>
      <w:r w:rsidR="00502469" w:rsidRPr="00D22C6F">
        <w:rPr>
          <w:rFonts w:eastAsia="Arial" w:cstheme="majorBidi"/>
          <w:lang w:val="en-GB"/>
        </w:rPr>
        <w:t xml:space="preserve"> – </w:t>
      </w:r>
      <w:r w:rsidR="00383342" w:rsidRPr="00D22C6F">
        <w:rPr>
          <w:rFonts w:eastAsia="Arial" w:cstheme="majorBidi"/>
          <w:lang w:val="en-GB"/>
        </w:rPr>
        <w:t xml:space="preserve">with principles such as refuse, reduce, </w:t>
      </w:r>
      <w:r w:rsidR="00447581" w:rsidRPr="00D22C6F">
        <w:rPr>
          <w:rFonts w:eastAsia="Arial" w:cstheme="majorBidi"/>
          <w:lang w:val="en-GB"/>
        </w:rPr>
        <w:t xml:space="preserve">reuse, repair and </w:t>
      </w:r>
      <w:r w:rsidR="00383342" w:rsidRPr="00D22C6F">
        <w:rPr>
          <w:rFonts w:eastAsia="Arial" w:cstheme="majorBidi"/>
          <w:lang w:val="en-GB"/>
        </w:rPr>
        <w:t>recycle</w:t>
      </w:r>
      <w:r w:rsidR="00502469" w:rsidRPr="00D22C6F">
        <w:rPr>
          <w:rFonts w:eastAsia="Arial" w:cstheme="majorBidi"/>
          <w:lang w:val="en-GB"/>
        </w:rPr>
        <w:t xml:space="preserve"> –</w:t>
      </w:r>
      <w:r w:rsidR="00383342" w:rsidRPr="00D22C6F">
        <w:rPr>
          <w:rFonts w:eastAsia="Arial" w:cstheme="majorBidi"/>
          <w:lang w:val="en-GB"/>
        </w:rPr>
        <w:t xml:space="preserve"> maintaining and repairing equipment is often more environmentally sustainable than discarding items and purchasing new ones. Repairing extends the life of machinery and appliances, reducing emissions from manufacturing and transportation of new goods, </w:t>
      </w:r>
      <w:r w:rsidR="009854E5" w:rsidRPr="00D22C6F">
        <w:rPr>
          <w:rFonts w:eastAsia="Arial" w:cstheme="majorBidi"/>
          <w:lang w:val="en-GB"/>
        </w:rPr>
        <w:t>as well as from</w:t>
      </w:r>
      <w:r w:rsidR="00383342" w:rsidRPr="00D22C6F">
        <w:rPr>
          <w:rFonts w:eastAsia="Arial" w:cstheme="majorBidi"/>
          <w:lang w:val="en-GB"/>
        </w:rPr>
        <w:t xml:space="preserve"> waste disposal.</w:t>
      </w:r>
    </w:p>
    <w:p w14:paraId="29AA46DA" w14:textId="509FD3CC" w:rsidR="00CB23E4" w:rsidRPr="00D22C6F" w:rsidRDefault="00CB23E4" w:rsidP="00CB23E4">
      <w:pPr>
        <w:rPr>
          <w:rFonts w:eastAsia="Arial" w:cstheme="majorBidi"/>
          <w:lang w:val="en-GB"/>
        </w:rPr>
      </w:pPr>
    </w:p>
    <w:p w14:paraId="45C59248" w14:textId="573916EC" w:rsidR="005154E0" w:rsidRPr="00D22C6F" w:rsidRDefault="005154E0" w:rsidP="005154E0">
      <w:pPr>
        <w:keepNext/>
        <w:rPr>
          <w:lang w:val="en-GB"/>
        </w:rPr>
      </w:pPr>
      <w:bookmarkStart w:id="194" w:name="_Toc181033665"/>
      <w:bookmarkStart w:id="195" w:name="_Toc189756506"/>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23</w:t>
      </w:r>
      <w:r w:rsidRPr="00D22C6F">
        <w:rPr>
          <w:lang w:val="en-GB"/>
        </w:rPr>
        <w:fldChar w:fldCharType="end"/>
      </w:r>
      <w:r w:rsidRPr="00D22C6F">
        <w:rPr>
          <w:lang w:val="en-GB"/>
        </w:rPr>
        <w:t xml:space="preserve">: Emissions from </w:t>
      </w:r>
      <w:r w:rsidR="001D2A35" w:rsidRPr="00D22C6F">
        <w:rPr>
          <w:lang w:val="en-GB"/>
        </w:rPr>
        <w:t>L</w:t>
      </w:r>
      <w:r w:rsidRPr="00D22C6F">
        <w:rPr>
          <w:lang w:val="en-GB"/>
        </w:rPr>
        <w:t xml:space="preserve">aundry, </w:t>
      </w:r>
      <w:r w:rsidR="001D2A35" w:rsidRPr="00D22C6F">
        <w:rPr>
          <w:lang w:val="en-GB"/>
        </w:rPr>
        <w:t>C</w:t>
      </w:r>
      <w:r w:rsidRPr="00D22C6F">
        <w:rPr>
          <w:lang w:val="en-GB"/>
        </w:rPr>
        <w:t xml:space="preserve">leaning and </w:t>
      </w:r>
      <w:r w:rsidR="001D2A35" w:rsidRPr="00D22C6F">
        <w:rPr>
          <w:lang w:val="en-GB"/>
        </w:rPr>
        <w:t>M</w:t>
      </w:r>
      <w:r w:rsidRPr="00D22C6F">
        <w:rPr>
          <w:lang w:val="en-GB"/>
        </w:rPr>
        <w:t>aintenance</w:t>
      </w:r>
      <w:bookmarkEnd w:id="194"/>
      <w:bookmarkEnd w:id="195"/>
    </w:p>
    <w:tbl>
      <w:tblPr>
        <w:tblStyle w:val="TableGrid"/>
        <w:tblW w:w="5000" w:type="pct"/>
        <w:tblLook w:val="04A0" w:firstRow="1" w:lastRow="0" w:firstColumn="1" w:lastColumn="0" w:noHBand="0" w:noVBand="1"/>
      </w:tblPr>
      <w:tblGrid>
        <w:gridCol w:w="4962"/>
        <w:gridCol w:w="851"/>
        <w:gridCol w:w="1987"/>
        <w:gridCol w:w="1940"/>
      </w:tblGrid>
      <w:tr w:rsidR="00247989" w:rsidRPr="00D22C6F" w14:paraId="1AF921E8" w14:textId="77777777" w:rsidTr="00B14A61">
        <w:trPr>
          <w:cnfStyle w:val="100000000000" w:firstRow="1" w:lastRow="0" w:firstColumn="0" w:lastColumn="0" w:oddVBand="0" w:evenVBand="0" w:oddHBand="0" w:evenHBand="0" w:firstRowFirstColumn="0" w:firstRowLastColumn="0" w:lastRowFirstColumn="0" w:lastRowLastColumn="0"/>
          <w:cantSplit/>
          <w:trHeight w:val="305"/>
        </w:trPr>
        <w:tc>
          <w:tcPr>
            <w:tcW w:w="2547" w:type="pct"/>
          </w:tcPr>
          <w:p w14:paraId="336A4A86" w14:textId="77777777" w:rsidR="00247989" w:rsidRPr="00D22C6F" w:rsidRDefault="00247989" w:rsidP="00B14A61">
            <w:pPr>
              <w:spacing w:before="0" w:after="0"/>
              <w:rPr>
                <w:rFonts w:eastAsia="Arial" w:cstheme="majorBidi"/>
                <w:sz w:val="22"/>
                <w:szCs w:val="22"/>
                <w:lang w:val="en-GB"/>
              </w:rPr>
            </w:pPr>
            <w:r w:rsidRPr="00D22C6F">
              <w:rPr>
                <w:rFonts w:eastAsia="Arial" w:cs="Arial"/>
                <w:sz w:val="22"/>
                <w:szCs w:val="22"/>
                <w:lang w:val="en-GB"/>
              </w:rPr>
              <w:t>IOIG</w:t>
            </w:r>
          </w:p>
        </w:tc>
        <w:tc>
          <w:tcPr>
            <w:tcW w:w="437" w:type="pct"/>
          </w:tcPr>
          <w:p w14:paraId="0FB9C31C" w14:textId="77777777" w:rsidR="00247989" w:rsidRPr="00D22C6F" w:rsidRDefault="00247989" w:rsidP="00B14A61">
            <w:pPr>
              <w:spacing w:before="0" w:after="0"/>
              <w:rPr>
                <w:rFonts w:eastAsia="Arial" w:cstheme="majorBidi"/>
                <w:sz w:val="22"/>
                <w:szCs w:val="22"/>
                <w:lang w:val="en-GB"/>
              </w:rPr>
            </w:pPr>
            <w:r w:rsidRPr="00D22C6F">
              <w:rPr>
                <w:rFonts w:eastAsia="Arial" w:cstheme="majorBidi"/>
                <w:sz w:val="22"/>
                <w:szCs w:val="22"/>
                <w:lang w:val="en-GB"/>
              </w:rPr>
              <w:t xml:space="preserve">kt </w:t>
            </w:r>
            <w:r w:rsidRPr="00D22C6F">
              <w:rPr>
                <w:rFonts w:eastAsia="Arial" w:cstheme="majorBidi"/>
                <w:sz w:val="22"/>
                <w:szCs w:val="22"/>
                <w:lang w:val="en-GB"/>
              </w:rPr>
              <w:br/>
              <w:t>CO</w:t>
            </w:r>
            <w:r w:rsidRPr="00D22C6F">
              <w:rPr>
                <w:rFonts w:eastAsia="Arial" w:cstheme="majorBidi"/>
                <w:sz w:val="22"/>
                <w:szCs w:val="22"/>
                <w:vertAlign w:val="subscript"/>
                <w:lang w:val="en-GB"/>
              </w:rPr>
              <w:t>2</w:t>
            </w:r>
            <w:r w:rsidRPr="00D22C6F">
              <w:rPr>
                <w:rFonts w:eastAsia="Arial" w:cstheme="majorBidi"/>
                <w:sz w:val="22"/>
                <w:szCs w:val="22"/>
                <w:lang w:val="en-GB"/>
              </w:rPr>
              <w:t>-e</w:t>
            </w:r>
          </w:p>
        </w:tc>
        <w:tc>
          <w:tcPr>
            <w:tcW w:w="1020" w:type="pct"/>
          </w:tcPr>
          <w:p w14:paraId="647EC723" w14:textId="77777777" w:rsidR="00247989" w:rsidRPr="00D22C6F" w:rsidRDefault="00247989" w:rsidP="00B14A61">
            <w:pPr>
              <w:rPr>
                <w:rFonts w:eastAsia="Arial"/>
                <w:lang w:val="en-GB"/>
              </w:rPr>
            </w:pPr>
            <w:r w:rsidRPr="00D22C6F">
              <w:rPr>
                <w:rFonts w:eastAsia="Arial"/>
                <w:sz w:val="22"/>
                <w:szCs w:val="22"/>
                <w:lang w:val="en-GB"/>
              </w:rPr>
              <w:t>% of total scope 3 emissions for IOIG</w:t>
            </w:r>
          </w:p>
        </w:tc>
        <w:tc>
          <w:tcPr>
            <w:tcW w:w="996" w:type="pct"/>
          </w:tcPr>
          <w:p w14:paraId="6EAA6BDE" w14:textId="77777777" w:rsidR="00247989" w:rsidRPr="00D22C6F" w:rsidRDefault="00247989" w:rsidP="00B14A61">
            <w:pPr>
              <w:rPr>
                <w:rFonts w:eastAsia="Arial"/>
                <w:lang w:val="en-GB"/>
              </w:rPr>
            </w:pPr>
            <w:r w:rsidRPr="00D22C6F">
              <w:rPr>
                <w:rFonts w:eastAsia="Arial"/>
                <w:sz w:val="22"/>
                <w:szCs w:val="22"/>
                <w:lang w:val="en-GB"/>
              </w:rPr>
              <w:t xml:space="preserve">% of total emissions for IOIG </w:t>
            </w:r>
          </w:p>
        </w:tc>
      </w:tr>
      <w:tr w:rsidR="00247989" w:rsidRPr="00D22C6F" w14:paraId="30C049A1" w14:textId="77777777" w:rsidTr="00B14A61">
        <w:trPr>
          <w:cnfStyle w:val="000000100000" w:firstRow="0" w:lastRow="0" w:firstColumn="0" w:lastColumn="0" w:oddVBand="0" w:evenVBand="0" w:oddHBand="1" w:evenHBand="0" w:firstRowFirstColumn="0" w:firstRowLastColumn="0" w:lastRowFirstColumn="0" w:lastRowLastColumn="0"/>
        </w:trPr>
        <w:tc>
          <w:tcPr>
            <w:tcW w:w="2547" w:type="pct"/>
          </w:tcPr>
          <w:p w14:paraId="6296774E" w14:textId="77777777" w:rsidR="00247989" w:rsidRPr="00D22C6F" w:rsidRDefault="00247989" w:rsidP="00B14A61">
            <w:pPr>
              <w:spacing w:before="0" w:after="0"/>
              <w:rPr>
                <w:rFonts w:eastAsia="Arial" w:cstheme="majorBidi"/>
                <w:sz w:val="22"/>
                <w:szCs w:val="22"/>
                <w:lang w:val="en-GB"/>
              </w:rPr>
            </w:pPr>
            <w:r w:rsidRPr="00D22C6F">
              <w:rPr>
                <w:rFonts w:eastAsia="Arial" w:cstheme="majorBidi"/>
                <w:sz w:val="22"/>
                <w:szCs w:val="22"/>
                <w:lang w:val="en-GB"/>
              </w:rPr>
              <w:t>Health Care Services</w:t>
            </w:r>
          </w:p>
        </w:tc>
        <w:tc>
          <w:tcPr>
            <w:tcW w:w="437" w:type="pct"/>
          </w:tcPr>
          <w:p w14:paraId="416BC3C0" w14:textId="77777777" w:rsidR="00247989" w:rsidRPr="00D22C6F" w:rsidRDefault="00247989" w:rsidP="00B14A61">
            <w:pPr>
              <w:spacing w:before="0" w:after="0"/>
              <w:rPr>
                <w:rFonts w:eastAsia="Arial" w:cstheme="majorBidi"/>
                <w:sz w:val="22"/>
                <w:szCs w:val="22"/>
                <w:lang w:val="en-GB"/>
              </w:rPr>
            </w:pPr>
            <w:r w:rsidRPr="00D22C6F">
              <w:rPr>
                <w:rFonts w:eastAsia="Arial" w:cs="Arial"/>
                <w:sz w:val="22"/>
                <w:szCs w:val="22"/>
                <w:lang w:val="en-GB"/>
              </w:rPr>
              <w:t>325</w:t>
            </w:r>
          </w:p>
        </w:tc>
        <w:tc>
          <w:tcPr>
            <w:tcW w:w="1020" w:type="pct"/>
          </w:tcPr>
          <w:p w14:paraId="5E41837A" w14:textId="77777777" w:rsidR="00247989" w:rsidRPr="00D22C6F" w:rsidRDefault="00247989" w:rsidP="00B14A61">
            <w:pPr>
              <w:spacing w:before="0" w:after="0"/>
              <w:rPr>
                <w:rFonts w:eastAsia="Arial" w:cstheme="majorBidi"/>
                <w:sz w:val="22"/>
                <w:szCs w:val="22"/>
                <w:lang w:val="en-GB"/>
              </w:rPr>
            </w:pPr>
            <w:r w:rsidRPr="00D22C6F">
              <w:rPr>
                <w:rFonts w:eastAsia="Arial" w:cstheme="majorBidi"/>
                <w:sz w:val="22"/>
                <w:szCs w:val="22"/>
                <w:lang w:val="en-GB"/>
              </w:rPr>
              <w:t>3.91%</w:t>
            </w:r>
          </w:p>
        </w:tc>
        <w:tc>
          <w:tcPr>
            <w:tcW w:w="996" w:type="pct"/>
          </w:tcPr>
          <w:p w14:paraId="125DBA49" w14:textId="77777777" w:rsidR="00247989" w:rsidRPr="00D22C6F" w:rsidRDefault="00247989" w:rsidP="00B14A61">
            <w:pPr>
              <w:rPr>
                <w:rFonts w:eastAsia="Arial" w:cstheme="majorBidi"/>
                <w:sz w:val="22"/>
                <w:szCs w:val="22"/>
                <w:lang w:val="en-GB"/>
              </w:rPr>
            </w:pPr>
            <w:r w:rsidRPr="00D22C6F">
              <w:rPr>
                <w:rFonts w:eastAsia="Arial" w:cstheme="majorBidi"/>
                <w:sz w:val="22"/>
                <w:szCs w:val="22"/>
                <w:lang w:val="en-GB"/>
              </w:rPr>
              <w:t>2.36%</w:t>
            </w:r>
          </w:p>
        </w:tc>
      </w:tr>
      <w:tr w:rsidR="00247989" w:rsidRPr="00D22C6F" w14:paraId="31EFAF91" w14:textId="77777777" w:rsidTr="00B14A61">
        <w:tc>
          <w:tcPr>
            <w:tcW w:w="2547" w:type="pct"/>
          </w:tcPr>
          <w:p w14:paraId="5BD5676C" w14:textId="77777777" w:rsidR="00247989" w:rsidRPr="00D22C6F" w:rsidRDefault="00247989" w:rsidP="00B14A61">
            <w:pPr>
              <w:spacing w:before="0" w:after="0"/>
              <w:rPr>
                <w:rFonts w:eastAsia="Arial" w:cstheme="majorBidi"/>
                <w:sz w:val="22"/>
                <w:szCs w:val="22"/>
                <w:lang w:val="en-GB"/>
              </w:rPr>
            </w:pPr>
            <w:r w:rsidRPr="00D22C6F">
              <w:rPr>
                <w:rFonts w:eastAsia="Arial" w:cstheme="majorBidi"/>
                <w:sz w:val="22"/>
                <w:szCs w:val="22"/>
                <w:lang w:val="en-GB"/>
              </w:rPr>
              <w:t>Residential Care and Social Assistance Services</w:t>
            </w:r>
          </w:p>
        </w:tc>
        <w:tc>
          <w:tcPr>
            <w:tcW w:w="437" w:type="pct"/>
          </w:tcPr>
          <w:p w14:paraId="24ED9472" w14:textId="77777777" w:rsidR="00247989" w:rsidRPr="00D22C6F" w:rsidRDefault="00247989" w:rsidP="00B14A61">
            <w:pPr>
              <w:spacing w:before="0" w:after="0"/>
              <w:rPr>
                <w:rFonts w:eastAsia="Arial" w:cstheme="majorBidi"/>
                <w:sz w:val="22"/>
                <w:szCs w:val="22"/>
                <w:lang w:val="en-GB"/>
              </w:rPr>
            </w:pPr>
            <w:r w:rsidRPr="00D22C6F">
              <w:rPr>
                <w:rFonts w:eastAsia="Arial" w:cs="Arial"/>
                <w:sz w:val="22"/>
                <w:szCs w:val="22"/>
                <w:lang w:val="en-GB"/>
              </w:rPr>
              <w:t>899</w:t>
            </w:r>
          </w:p>
        </w:tc>
        <w:tc>
          <w:tcPr>
            <w:tcW w:w="1020" w:type="pct"/>
          </w:tcPr>
          <w:p w14:paraId="496496B5" w14:textId="77777777" w:rsidR="00247989" w:rsidRPr="00D22C6F" w:rsidRDefault="00247989" w:rsidP="00B14A61">
            <w:pPr>
              <w:spacing w:before="0" w:after="0"/>
              <w:rPr>
                <w:rFonts w:eastAsia="Arial" w:cstheme="majorBidi"/>
                <w:sz w:val="22"/>
                <w:szCs w:val="22"/>
                <w:lang w:val="en-GB"/>
              </w:rPr>
            </w:pPr>
            <w:r w:rsidRPr="00D22C6F">
              <w:rPr>
                <w:rFonts w:eastAsia="Arial" w:cstheme="majorBidi"/>
                <w:sz w:val="22"/>
                <w:szCs w:val="22"/>
                <w:lang w:val="en-GB"/>
              </w:rPr>
              <w:t>15.86%</w:t>
            </w:r>
          </w:p>
        </w:tc>
        <w:tc>
          <w:tcPr>
            <w:tcW w:w="996" w:type="pct"/>
          </w:tcPr>
          <w:p w14:paraId="32F6678F" w14:textId="77777777" w:rsidR="00247989" w:rsidRPr="00D22C6F" w:rsidRDefault="00247989" w:rsidP="00B14A61">
            <w:pPr>
              <w:rPr>
                <w:rFonts w:eastAsia="Arial" w:cstheme="majorBidi"/>
                <w:sz w:val="22"/>
                <w:szCs w:val="22"/>
                <w:lang w:val="en-GB"/>
              </w:rPr>
            </w:pPr>
            <w:r w:rsidRPr="00D22C6F">
              <w:rPr>
                <w:rFonts w:eastAsia="Arial" w:cstheme="majorBidi"/>
                <w:sz w:val="22"/>
                <w:szCs w:val="22"/>
                <w:lang w:val="en-GB"/>
              </w:rPr>
              <w:t>11.52%</w:t>
            </w:r>
          </w:p>
        </w:tc>
      </w:tr>
      <w:tr w:rsidR="00247989" w:rsidRPr="00D22C6F" w14:paraId="45AF9509" w14:textId="77777777" w:rsidTr="00B14A61">
        <w:trPr>
          <w:cnfStyle w:val="000000100000" w:firstRow="0" w:lastRow="0" w:firstColumn="0" w:lastColumn="0" w:oddVBand="0" w:evenVBand="0" w:oddHBand="1" w:evenHBand="0" w:firstRowFirstColumn="0" w:firstRowLastColumn="0" w:lastRowFirstColumn="0" w:lastRowLastColumn="0"/>
        </w:trPr>
        <w:tc>
          <w:tcPr>
            <w:tcW w:w="2547" w:type="pct"/>
          </w:tcPr>
          <w:p w14:paraId="532F269D" w14:textId="77777777" w:rsidR="00247989" w:rsidRPr="00D22C6F" w:rsidRDefault="00247989" w:rsidP="00B14A61">
            <w:pPr>
              <w:spacing w:before="0" w:after="0"/>
              <w:rPr>
                <w:rFonts w:eastAsia="Arial" w:cstheme="majorBidi"/>
                <w:sz w:val="22"/>
                <w:szCs w:val="22"/>
                <w:lang w:val="en-GB"/>
              </w:rPr>
            </w:pPr>
            <w:r w:rsidRPr="00D22C6F">
              <w:rPr>
                <w:rFonts w:eastAsia="Arial" w:cstheme="majorBidi"/>
                <w:sz w:val="22"/>
                <w:szCs w:val="22"/>
                <w:lang w:val="en-GB"/>
              </w:rPr>
              <w:t>Human Pharmaceutical and Medicinal Product Manufacturing</w:t>
            </w:r>
          </w:p>
        </w:tc>
        <w:tc>
          <w:tcPr>
            <w:tcW w:w="437" w:type="pct"/>
          </w:tcPr>
          <w:p w14:paraId="52E9462D" w14:textId="77777777" w:rsidR="00247989" w:rsidRPr="00D22C6F" w:rsidRDefault="00247989" w:rsidP="00B14A61">
            <w:pPr>
              <w:spacing w:before="0" w:after="0"/>
              <w:rPr>
                <w:rFonts w:eastAsia="Arial" w:cstheme="majorBidi"/>
                <w:sz w:val="22"/>
                <w:szCs w:val="22"/>
                <w:lang w:val="en-GB"/>
              </w:rPr>
            </w:pPr>
            <w:r w:rsidRPr="00D22C6F">
              <w:rPr>
                <w:rFonts w:eastAsia="Arial" w:cstheme="majorBidi"/>
                <w:sz w:val="22"/>
                <w:szCs w:val="22"/>
                <w:lang w:val="en-GB"/>
              </w:rPr>
              <w:t>21</w:t>
            </w:r>
          </w:p>
        </w:tc>
        <w:tc>
          <w:tcPr>
            <w:tcW w:w="1020" w:type="pct"/>
          </w:tcPr>
          <w:p w14:paraId="5A3610D3" w14:textId="77777777" w:rsidR="00247989" w:rsidRPr="00D22C6F" w:rsidRDefault="00247989" w:rsidP="00B14A61">
            <w:pPr>
              <w:spacing w:before="0" w:after="0"/>
              <w:rPr>
                <w:rFonts w:eastAsia="Arial" w:cstheme="majorBidi"/>
                <w:sz w:val="22"/>
                <w:szCs w:val="22"/>
                <w:lang w:val="en-GB"/>
              </w:rPr>
            </w:pPr>
            <w:r w:rsidRPr="00D22C6F">
              <w:rPr>
                <w:rFonts w:eastAsia="Arial" w:cstheme="majorBidi"/>
                <w:sz w:val="22"/>
                <w:szCs w:val="22"/>
                <w:lang w:val="en-GB"/>
              </w:rPr>
              <w:t>1.10%</w:t>
            </w:r>
          </w:p>
        </w:tc>
        <w:tc>
          <w:tcPr>
            <w:tcW w:w="996" w:type="pct"/>
          </w:tcPr>
          <w:p w14:paraId="67305EBE" w14:textId="77777777" w:rsidR="00247989" w:rsidRPr="00D22C6F" w:rsidRDefault="00247989" w:rsidP="00B14A61">
            <w:pPr>
              <w:rPr>
                <w:rFonts w:eastAsia="Arial" w:cstheme="majorBidi"/>
                <w:sz w:val="22"/>
                <w:szCs w:val="22"/>
                <w:lang w:val="en-GB"/>
              </w:rPr>
            </w:pPr>
            <w:r w:rsidRPr="00D22C6F">
              <w:rPr>
                <w:rFonts w:eastAsia="Arial" w:cstheme="majorBidi"/>
                <w:sz w:val="22"/>
                <w:szCs w:val="22"/>
                <w:lang w:val="en-GB"/>
              </w:rPr>
              <w:t>1.08%</w:t>
            </w:r>
          </w:p>
        </w:tc>
      </w:tr>
    </w:tbl>
    <w:p w14:paraId="3EE74D69" w14:textId="4437038D" w:rsidR="00E50512" w:rsidRPr="00D22C6F" w:rsidRDefault="004A0F6B" w:rsidP="0010291C">
      <w:pPr>
        <w:numPr>
          <w:ilvl w:val="0"/>
          <w:numId w:val="12"/>
        </w:numPr>
        <w:pBdr>
          <w:top w:val="single" w:sz="8" w:space="1" w:color="00DCA1"/>
          <w:left w:val="single" w:sz="8" w:space="4" w:color="00DCA1"/>
          <w:bottom w:val="single" w:sz="8" w:space="1" w:color="00DCA1"/>
          <w:right w:val="single" w:sz="8" w:space="4" w:color="00DCA1"/>
        </w:pBdr>
        <w:rPr>
          <w:rFonts w:eastAsia="Arial" w:cstheme="majorHAnsi"/>
          <w:lang w:val="en-GB"/>
        </w:rPr>
      </w:pPr>
      <w:bookmarkStart w:id="196" w:name="_Toc1087584698"/>
      <w:bookmarkStart w:id="197" w:name="_Toc181105851"/>
      <w:r w:rsidRPr="00D22C6F">
        <w:rPr>
          <w:rFonts w:eastAsia="Arial" w:cstheme="majorBidi"/>
          <w:lang w:val="en-GB"/>
        </w:rPr>
        <w:lastRenderedPageBreak/>
        <w:t>Building cleaning services</w:t>
      </w:r>
      <w:r w:rsidR="00E50512" w:rsidRPr="00D22C6F">
        <w:rPr>
          <w:rFonts w:eastAsia="Arial" w:cstheme="majorBidi"/>
          <w:lang w:val="en-GB"/>
        </w:rPr>
        <w:t xml:space="preserve"> </w:t>
      </w:r>
      <w:r w:rsidR="008728C8" w:rsidRPr="00D22C6F">
        <w:rPr>
          <w:rFonts w:eastAsia="Arial" w:cstheme="majorBidi"/>
          <w:lang w:val="en-GB"/>
        </w:rPr>
        <w:t xml:space="preserve">(IOPC 73110010 and 73120010) </w:t>
      </w:r>
      <w:r w:rsidR="00E50512" w:rsidRPr="00D22C6F">
        <w:rPr>
          <w:rFonts w:eastAsia="Arial" w:cstheme="majorBidi"/>
          <w:lang w:val="en-GB"/>
        </w:rPr>
        <w:t xml:space="preserve">contribute an estimated </w:t>
      </w:r>
      <w:r w:rsidRPr="00D22C6F">
        <w:rPr>
          <w:rFonts w:eastAsia="Arial" w:cstheme="majorHAnsi"/>
          <w:lang w:val="en-GB"/>
        </w:rPr>
        <w:t>111</w:t>
      </w:r>
      <w:r w:rsidR="00E50512" w:rsidRPr="00D22C6F">
        <w:rPr>
          <w:rFonts w:eastAsia="Arial" w:cstheme="majorHAnsi"/>
          <w:lang w:val="en-GB"/>
        </w:rPr>
        <w:t xml:space="preserve"> kt CO</w:t>
      </w:r>
      <w:r w:rsidR="00E50512" w:rsidRPr="00D22C6F">
        <w:rPr>
          <w:rFonts w:eastAsia="Arial" w:cstheme="majorHAnsi"/>
          <w:vertAlign w:val="subscript"/>
          <w:lang w:val="en-GB"/>
        </w:rPr>
        <w:t>2</w:t>
      </w:r>
      <w:r w:rsidR="00E50512" w:rsidRPr="00D22C6F">
        <w:rPr>
          <w:rFonts w:eastAsia="Arial" w:cstheme="majorHAnsi"/>
          <w:lang w:val="en-GB"/>
        </w:rPr>
        <w:t xml:space="preserve">-e to Health Care Services emissions, and </w:t>
      </w:r>
      <w:r w:rsidRPr="00D22C6F">
        <w:rPr>
          <w:rFonts w:eastAsia="Arial" w:cstheme="majorHAnsi"/>
          <w:lang w:val="en-GB"/>
        </w:rPr>
        <w:t>107</w:t>
      </w:r>
      <w:r w:rsidR="00E50512" w:rsidRPr="00D22C6F">
        <w:rPr>
          <w:rFonts w:eastAsia="Arial" w:cstheme="majorHAnsi"/>
          <w:lang w:val="en-GB"/>
        </w:rPr>
        <w:t xml:space="preserve"> kt CO</w:t>
      </w:r>
      <w:r w:rsidR="00E50512" w:rsidRPr="00D22C6F">
        <w:rPr>
          <w:rFonts w:eastAsia="Arial" w:cstheme="majorHAnsi"/>
          <w:vertAlign w:val="subscript"/>
          <w:lang w:val="en-GB"/>
        </w:rPr>
        <w:t>2</w:t>
      </w:r>
      <w:r w:rsidR="00E50512" w:rsidRPr="00D22C6F">
        <w:rPr>
          <w:rFonts w:eastAsia="Arial" w:cstheme="majorHAnsi"/>
          <w:lang w:val="en-GB"/>
        </w:rPr>
        <w:t>-e to Residential Care</w:t>
      </w:r>
      <w:r w:rsidR="00E50512" w:rsidRPr="00D22C6F">
        <w:rPr>
          <w:rFonts w:cstheme="majorBidi"/>
          <w:color w:val="000000" w:themeColor="text1"/>
          <w:lang w:val="en-GB"/>
        </w:rPr>
        <w:t xml:space="preserve"> and </w:t>
      </w:r>
      <w:r w:rsidR="00E50512" w:rsidRPr="00D22C6F">
        <w:rPr>
          <w:rFonts w:eastAsia="Arial" w:cstheme="majorHAnsi"/>
          <w:lang w:val="en-GB"/>
        </w:rPr>
        <w:t>Social Assistance Se</w:t>
      </w:r>
      <w:r w:rsidR="00E50512" w:rsidRPr="00D22C6F">
        <w:rPr>
          <w:rFonts w:cstheme="majorBidi"/>
          <w:color w:val="000000" w:themeColor="text1"/>
          <w:lang w:val="en-GB"/>
        </w:rPr>
        <w:t>rvices emissions.</w:t>
      </w:r>
    </w:p>
    <w:p w14:paraId="2FE7BF0E" w14:textId="68994E35" w:rsidR="004E06FD" w:rsidRPr="00D22C6F" w:rsidRDefault="004E06FD" w:rsidP="0010291C">
      <w:pPr>
        <w:numPr>
          <w:ilvl w:val="0"/>
          <w:numId w:val="12"/>
        </w:numPr>
        <w:pBdr>
          <w:top w:val="single" w:sz="8" w:space="1" w:color="00DCA1"/>
          <w:left w:val="single" w:sz="8" w:space="4" w:color="00DCA1"/>
          <w:bottom w:val="single" w:sz="8" w:space="1" w:color="00DCA1"/>
          <w:right w:val="single" w:sz="8" w:space="4" w:color="00DCA1"/>
        </w:pBdr>
        <w:rPr>
          <w:rFonts w:eastAsia="Arial" w:cstheme="majorHAnsi"/>
          <w:lang w:val="en-GB"/>
        </w:rPr>
      </w:pPr>
      <w:r w:rsidRPr="00D22C6F">
        <w:rPr>
          <w:lang w:val="en-GB"/>
        </w:rPr>
        <w:t xml:space="preserve">Laundry and dry-cleaning services </w:t>
      </w:r>
      <w:r w:rsidR="002E2AF0" w:rsidRPr="00D22C6F">
        <w:rPr>
          <w:lang w:val="en-GB"/>
        </w:rPr>
        <w:t xml:space="preserve">(IOPC 95310010) </w:t>
      </w:r>
      <w:r w:rsidRPr="00D22C6F">
        <w:rPr>
          <w:lang w:val="en-GB"/>
        </w:rPr>
        <w:t>contribute an estimated 103 kt CO</w:t>
      </w:r>
      <w:r w:rsidRPr="00D22C6F">
        <w:rPr>
          <w:vertAlign w:val="subscript"/>
          <w:lang w:val="en-GB"/>
        </w:rPr>
        <w:t>2</w:t>
      </w:r>
      <w:r w:rsidRPr="00D22C6F">
        <w:rPr>
          <w:lang w:val="en-GB"/>
        </w:rPr>
        <w:t>-e to Health Care Services emissions</w:t>
      </w:r>
      <w:r w:rsidR="00917EF9" w:rsidRPr="00D22C6F">
        <w:rPr>
          <w:lang w:val="en-GB"/>
        </w:rPr>
        <w:t xml:space="preserve">. </w:t>
      </w:r>
      <w:r w:rsidR="00F14750" w:rsidRPr="00D22C6F">
        <w:rPr>
          <w:lang w:val="en-GB"/>
        </w:rPr>
        <w:t xml:space="preserve">For </w:t>
      </w:r>
      <w:r w:rsidR="00045AAE" w:rsidRPr="00D22C6F">
        <w:rPr>
          <w:lang w:val="en-GB"/>
        </w:rPr>
        <w:t>Residential Care and Social Assistance Services emissions</w:t>
      </w:r>
      <w:r w:rsidR="00C2782B" w:rsidRPr="00D22C6F">
        <w:rPr>
          <w:lang w:val="en-GB"/>
        </w:rPr>
        <w:t>,</w:t>
      </w:r>
      <w:r w:rsidR="00F14750" w:rsidRPr="00D22C6F">
        <w:rPr>
          <w:lang w:val="en-GB"/>
        </w:rPr>
        <w:t xml:space="preserve"> it is estimated that only 18 kt CO</w:t>
      </w:r>
      <w:r w:rsidR="00F14750" w:rsidRPr="00D22C6F">
        <w:rPr>
          <w:vertAlign w:val="subscript"/>
          <w:lang w:val="en-GB"/>
        </w:rPr>
        <w:t>2</w:t>
      </w:r>
      <w:r w:rsidR="00F14750" w:rsidRPr="00D22C6F">
        <w:rPr>
          <w:lang w:val="en-GB"/>
        </w:rPr>
        <w:t xml:space="preserve">-e of emissions are from laundry and dry-cleaning services but </w:t>
      </w:r>
      <w:r w:rsidR="00B41CFE" w:rsidRPr="00D22C6F">
        <w:rPr>
          <w:lang w:val="en-GB"/>
        </w:rPr>
        <w:t>63 kt CO</w:t>
      </w:r>
      <w:r w:rsidR="00B41CFE" w:rsidRPr="00D22C6F">
        <w:rPr>
          <w:vertAlign w:val="subscript"/>
          <w:lang w:val="en-GB"/>
        </w:rPr>
        <w:t>2</w:t>
      </w:r>
      <w:r w:rsidR="00B41CFE" w:rsidRPr="00D22C6F">
        <w:rPr>
          <w:lang w:val="en-GB"/>
        </w:rPr>
        <w:t xml:space="preserve">-e are from cleaning products </w:t>
      </w:r>
      <w:r w:rsidR="0056267E" w:rsidRPr="00D22C6F">
        <w:rPr>
          <w:lang w:val="en-GB"/>
        </w:rPr>
        <w:t xml:space="preserve">(IOPC 18500010 to </w:t>
      </w:r>
      <w:r w:rsidR="008068EA" w:rsidRPr="00D22C6F">
        <w:rPr>
          <w:lang w:val="en-GB"/>
        </w:rPr>
        <w:t xml:space="preserve">18521970) </w:t>
      </w:r>
      <w:r w:rsidR="00B41CFE" w:rsidRPr="00D22C6F">
        <w:rPr>
          <w:lang w:val="en-GB"/>
        </w:rPr>
        <w:t>– presumably because most laundry cleaning is done in-house.</w:t>
      </w:r>
    </w:p>
    <w:p w14:paraId="12A10879" w14:textId="46CECF57" w:rsidR="00A37DE7" w:rsidRPr="00D22C6F" w:rsidRDefault="00A37DE7" w:rsidP="0010291C">
      <w:pPr>
        <w:numPr>
          <w:ilvl w:val="0"/>
          <w:numId w:val="12"/>
        </w:numPr>
        <w:pBdr>
          <w:top w:val="single" w:sz="8" w:space="1" w:color="00DCA1"/>
          <w:left w:val="single" w:sz="8" w:space="4" w:color="00DCA1"/>
          <w:bottom w:val="single" w:sz="8" w:space="1" w:color="00DCA1"/>
          <w:right w:val="single" w:sz="8" w:space="4" w:color="00DCA1"/>
        </w:pBdr>
        <w:rPr>
          <w:rFonts w:eastAsia="Arial" w:cstheme="majorHAnsi"/>
          <w:lang w:val="en-GB"/>
        </w:rPr>
      </w:pPr>
      <w:r w:rsidRPr="00D22C6F">
        <w:rPr>
          <w:lang w:val="en-GB"/>
        </w:rPr>
        <w:t xml:space="preserve">Gardening-related products and services </w:t>
      </w:r>
      <w:r w:rsidR="00A53E48" w:rsidRPr="00D22C6F">
        <w:rPr>
          <w:lang w:val="en-GB"/>
        </w:rPr>
        <w:t xml:space="preserve">are the largest source of emissions from Residential Care and Social Assistance Services in this category, contributing </w:t>
      </w:r>
      <w:r w:rsidR="00A12EEF" w:rsidRPr="00D22C6F">
        <w:rPr>
          <w:lang w:val="en-GB"/>
        </w:rPr>
        <w:t xml:space="preserve">an </w:t>
      </w:r>
      <w:r w:rsidR="00A53E48" w:rsidRPr="00D22C6F">
        <w:rPr>
          <w:lang w:val="en-GB"/>
        </w:rPr>
        <w:t>estimated 606 kt CO</w:t>
      </w:r>
      <w:r w:rsidR="00A53E48" w:rsidRPr="00D22C6F">
        <w:rPr>
          <w:vertAlign w:val="subscript"/>
          <w:lang w:val="en-GB"/>
        </w:rPr>
        <w:t>2</w:t>
      </w:r>
      <w:r w:rsidR="00A53E48" w:rsidRPr="00D22C6F">
        <w:rPr>
          <w:lang w:val="en-GB"/>
        </w:rPr>
        <w:t xml:space="preserve">-e. </w:t>
      </w:r>
      <w:r w:rsidR="00A358B8" w:rsidRPr="00D22C6F">
        <w:rPr>
          <w:lang w:val="en-GB"/>
        </w:rPr>
        <w:t xml:space="preserve">Most of these emissions </w:t>
      </w:r>
      <w:r w:rsidR="00953F99" w:rsidRPr="00D22C6F">
        <w:rPr>
          <w:lang w:val="en-GB"/>
        </w:rPr>
        <w:t>(575 kt CO</w:t>
      </w:r>
      <w:r w:rsidR="00953F99" w:rsidRPr="00D22C6F">
        <w:rPr>
          <w:vertAlign w:val="subscript"/>
          <w:lang w:val="en-GB"/>
        </w:rPr>
        <w:t>2</w:t>
      </w:r>
      <w:r w:rsidR="00953F99" w:rsidRPr="00D22C6F">
        <w:rPr>
          <w:lang w:val="en-GB"/>
        </w:rPr>
        <w:t xml:space="preserve">-e) </w:t>
      </w:r>
      <w:r w:rsidR="00A358B8" w:rsidRPr="00D22C6F">
        <w:rPr>
          <w:lang w:val="en-GB"/>
        </w:rPr>
        <w:t xml:space="preserve">are from four IOPC codes (18310070 to </w:t>
      </w:r>
      <w:r w:rsidR="009C2BBD" w:rsidRPr="00D22C6F">
        <w:rPr>
          <w:lang w:val="en-GB"/>
        </w:rPr>
        <w:t>18310070) related to fertilisers</w:t>
      </w:r>
      <w:r w:rsidR="00660C15" w:rsidRPr="00D22C6F">
        <w:rPr>
          <w:lang w:val="en-GB"/>
        </w:rPr>
        <w:t xml:space="preserve">, </w:t>
      </w:r>
      <w:r w:rsidR="006C6201" w:rsidRPr="00D22C6F">
        <w:rPr>
          <w:lang w:val="en-GB"/>
        </w:rPr>
        <w:t>pest control and weedkiller</w:t>
      </w:r>
      <w:r w:rsidR="00126256" w:rsidRPr="00D22C6F">
        <w:rPr>
          <w:lang w:val="en-GB"/>
        </w:rPr>
        <w:t xml:space="preserve">s – highlighting the potential </w:t>
      </w:r>
      <w:r w:rsidR="00017B95" w:rsidRPr="00D22C6F">
        <w:rPr>
          <w:lang w:val="en-GB"/>
        </w:rPr>
        <w:t>emissions reductions from more sustainable gardening techniques.</w:t>
      </w:r>
    </w:p>
    <w:p w14:paraId="7984CB29" w14:textId="77777777" w:rsidR="00435CB8" w:rsidRPr="00D22C6F" w:rsidRDefault="00435CB8" w:rsidP="00435CB8">
      <w:pPr>
        <w:rPr>
          <w:lang w:val="en-GB"/>
        </w:rPr>
      </w:pPr>
    </w:p>
    <w:p w14:paraId="5503C439" w14:textId="3EEF3303" w:rsidR="49F2E0BF" w:rsidRPr="00D22C6F" w:rsidRDefault="0081500F" w:rsidP="0599189C">
      <w:pPr>
        <w:pStyle w:val="Heading3"/>
        <w:rPr>
          <w:rFonts w:eastAsia="Arial"/>
          <w:lang w:val="en-GB"/>
        </w:rPr>
      </w:pPr>
      <w:bookmarkStart w:id="198" w:name="_Toc189756438"/>
      <w:r w:rsidRPr="00D22C6F">
        <w:rPr>
          <w:lang w:val="en-GB"/>
        </w:rPr>
        <w:t xml:space="preserve">6.1.5 </w:t>
      </w:r>
      <w:r w:rsidR="49F2E0BF" w:rsidRPr="00D22C6F">
        <w:rPr>
          <w:lang w:val="en-GB"/>
        </w:rPr>
        <w:t xml:space="preserve">Manufactured </w:t>
      </w:r>
      <w:r w:rsidR="00905CB4" w:rsidRPr="00D22C6F">
        <w:rPr>
          <w:lang w:val="en-GB"/>
        </w:rPr>
        <w:t>G</w:t>
      </w:r>
      <w:r w:rsidR="49F2E0BF" w:rsidRPr="00D22C6F">
        <w:rPr>
          <w:lang w:val="en-GB"/>
        </w:rPr>
        <w:t>oods</w:t>
      </w:r>
      <w:bookmarkEnd w:id="196"/>
      <w:bookmarkEnd w:id="197"/>
      <w:bookmarkEnd w:id="198"/>
    </w:p>
    <w:p w14:paraId="52DE9623" w14:textId="2172FD8B" w:rsidR="000B4972" w:rsidRPr="00D22C6F" w:rsidRDefault="49F2E0BF" w:rsidP="00FD363F">
      <w:pPr>
        <w:rPr>
          <w:b/>
          <w:bCs/>
          <w:lang w:val="en-GB"/>
        </w:rPr>
      </w:pPr>
      <w:r w:rsidRPr="00D22C6F">
        <w:rPr>
          <w:b/>
          <w:lang w:val="en-GB"/>
        </w:rPr>
        <w:t>1,</w:t>
      </w:r>
      <w:r w:rsidR="0B92375C" w:rsidRPr="00D22C6F">
        <w:rPr>
          <w:b/>
          <w:lang w:val="en-GB"/>
        </w:rPr>
        <w:t>717</w:t>
      </w:r>
      <w:r w:rsidR="00534927" w:rsidRPr="00D22C6F">
        <w:rPr>
          <w:b/>
          <w:lang w:val="en-GB"/>
        </w:rPr>
        <w:t xml:space="preserve"> </w:t>
      </w:r>
      <w:r w:rsidR="00526665" w:rsidRPr="00D22C6F">
        <w:rPr>
          <w:b/>
          <w:lang w:val="en-GB"/>
        </w:rPr>
        <w:t>kt CO</w:t>
      </w:r>
      <w:r w:rsidR="006E54B9" w:rsidRPr="00D22C6F">
        <w:rPr>
          <w:b/>
          <w:vertAlign w:val="subscript"/>
          <w:lang w:val="en-GB"/>
        </w:rPr>
        <w:t>2</w:t>
      </w:r>
      <w:r w:rsidR="006E54B9" w:rsidRPr="00D22C6F">
        <w:rPr>
          <w:b/>
          <w:lang w:val="en-GB"/>
        </w:rPr>
        <w:t>-</w:t>
      </w:r>
      <w:r w:rsidR="00526665" w:rsidRPr="00D22C6F">
        <w:rPr>
          <w:b/>
          <w:lang w:val="en-GB"/>
        </w:rPr>
        <w:t>e</w:t>
      </w:r>
      <w:r w:rsidR="002D6E51" w:rsidRPr="00D22C6F">
        <w:rPr>
          <w:b/>
          <w:lang w:val="en-GB"/>
        </w:rPr>
        <w:t xml:space="preserve"> (7.</w:t>
      </w:r>
      <w:r w:rsidR="00D511BA" w:rsidRPr="00D22C6F">
        <w:rPr>
          <w:b/>
          <w:lang w:val="en-GB"/>
        </w:rPr>
        <w:t>30</w:t>
      </w:r>
      <w:r w:rsidR="002D6E51" w:rsidRPr="00D22C6F">
        <w:rPr>
          <w:b/>
          <w:lang w:val="en-GB"/>
        </w:rPr>
        <w:t>%</w:t>
      </w:r>
      <w:r w:rsidR="002D6E51" w:rsidRPr="00D22C6F">
        <w:rPr>
          <w:b/>
          <w:bCs/>
          <w:lang w:val="en-GB"/>
        </w:rPr>
        <w:t xml:space="preserve"> of total </w:t>
      </w:r>
      <w:r w:rsidR="00B24C61" w:rsidRPr="00D22C6F">
        <w:rPr>
          <w:b/>
          <w:bCs/>
          <w:lang w:val="en-GB"/>
        </w:rPr>
        <w:t xml:space="preserve">health system </w:t>
      </w:r>
      <w:r w:rsidR="002D6E51" w:rsidRPr="00D22C6F">
        <w:rPr>
          <w:b/>
          <w:bCs/>
          <w:lang w:val="en-GB"/>
        </w:rPr>
        <w:t>emissions)</w:t>
      </w:r>
    </w:p>
    <w:p w14:paraId="0B8CF4D9" w14:textId="77777777" w:rsidR="00526EE1" w:rsidRPr="00D22C6F" w:rsidRDefault="00526EE1" w:rsidP="00526EE1">
      <w:pPr>
        <w:rPr>
          <w:lang w:val="en-GB"/>
        </w:rPr>
      </w:pPr>
    </w:p>
    <w:p w14:paraId="4432E0C7" w14:textId="2276F64A" w:rsidR="00526EE1" w:rsidRPr="00D22C6F" w:rsidRDefault="00526EE1" w:rsidP="00526EE1">
      <w:pPr>
        <w:rPr>
          <w:lang w:val="en-GB"/>
        </w:rPr>
      </w:pPr>
      <w:r w:rsidRPr="00D22C6F">
        <w:rPr>
          <w:lang w:val="en-GB"/>
        </w:rPr>
        <w:t xml:space="preserve">Manufactured </w:t>
      </w:r>
      <w:r w:rsidR="00DD4EE1" w:rsidRPr="00D22C6F">
        <w:rPr>
          <w:lang w:val="en-GB"/>
        </w:rPr>
        <w:t>G</w:t>
      </w:r>
      <w:r w:rsidRPr="00D22C6F">
        <w:rPr>
          <w:lang w:val="en-GB"/>
        </w:rPr>
        <w:t>oods</w:t>
      </w:r>
      <w:r w:rsidR="00FE7B7C" w:rsidRPr="00D22C6F">
        <w:rPr>
          <w:lang w:val="en-GB"/>
        </w:rPr>
        <w:t xml:space="preserve"> </w:t>
      </w:r>
      <w:r w:rsidR="004E4DF2" w:rsidRPr="00D22C6F">
        <w:rPr>
          <w:lang w:val="en-GB"/>
        </w:rPr>
        <w:t xml:space="preserve">encompass 238 IOPC codes and include a wide range of products </w:t>
      </w:r>
      <w:r w:rsidR="00001929" w:rsidRPr="00D22C6F">
        <w:rPr>
          <w:lang w:val="en-GB"/>
        </w:rPr>
        <w:t>such as</w:t>
      </w:r>
      <w:r w:rsidRPr="00D22C6F">
        <w:rPr>
          <w:lang w:val="en-GB"/>
        </w:rPr>
        <w:t xml:space="preserve"> clothing, footwear, paper, plastic consumables and disposable items like gloves and other personal protective equipment</w:t>
      </w:r>
      <w:r w:rsidR="004E4DF2" w:rsidRPr="00D22C6F">
        <w:rPr>
          <w:lang w:val="en-GB"/>
        </w:rPr>
        <w:t xml:space="preserve">. </w:t>
      </w:r>
      <w:r w:rsidR="00FE7B7C" w:rsidRPr="00D22C6F">
        <w:rPr>
          <w:lang w:val="en-GB"/>
        </w:rPr>
        <w:t>Manufactured Goods</w:t>
      </w:r>
      <w:r w:rsidRPr="00D22C6F">
        <w:rPr>
          <w:lang w:val="en-GB"/>
        </w:rPr>
        <w:t xml:space="preserve"> contribute substantially to health system emissions. The production, use and disposal of single-use plastic and paper products, such as gloves, aprons, syringes, and other medical </w:t>
      </w:r>
      <w:r w:rsidR="00F74C56" w:rsidRPr="00D22C6F">
        <w:rPr>
          <w:lang w:val="en-GB"/>
        </w:rPr>
        <w:t>devices</w:t>
      </w:r>
      <w:r w:rsidRPr="00D22C6F">
        <w:rPr>
          <w:lang w:val="en-GB"/>
        </w:rPr>
        <w:t>, generate substantial emissions. Emissions from these sources are likely particularly high for 2021-22 due to the COVID-19 pandemic.</w:t>
      </w:r>
    </w:p>
    <w:p w14:paraId="1DBDE31A" w14:textId="77777777" w:rsidR="002E0975" w:rsidRPr="00D22C6F" w:rsidRDefault="002E0975" w:rsidP="005B56FD">
      <w:pPr>
        <w:rPr>
          <w:lang w:val="en-GB"/>
        </w:rPr>
      </w:pPr>
    </w:p>
    <w:p w14:paraId="1FF24D8F" w14:textId="53DE3B40" w:rsidR="00B647BC" w:rsidRPr="00D22C6F" w:rsidRDefault="00B647BC" w:rsidP="00B647BC">
      <w:pPr>
        <w:keepNext/>
        <w:rPr>
          <w:lang w:val="en-GB"/>
        </w:rPr>
      </w:pPr>
      <w:bookmarkStart w:id="199" w:name="_Toc181033666"/>
      <w:bookmarkStart w:id="200" w:name="_Toc189756507"/>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24</w:t>
      </w:r>
      <w:r w:rsidRPr="00D22C6F">
        <w:rPr>
          <w:lang w:val="en-GB"/>
        </w:rPr>
        <w:fldChar w:fldCharType="end"/>
      </w:r>
      <w:r w:rsidRPr="00D22C6F">
        <w:rPr>
          <w:lang w:val="en-GB"/>
        </w:rPr>
        <w:t>: Emissions from Manufactured Goods</w:t>
      </w:r>
      <w:bookmarkEnd w:id="199"/>
      <w:bookmarkEnd w:id="200"/>
    </w:p>
    <w:tbl>
      <w:tblPr>
        <w:tblStyle w:val="TableGrid"/>
        <w:tblW w:w="5000" w:type="pct"/>
        <w:tblLook w:val="04A0" w:firstRow="1" w:lastRow="0" w:firstColumn="1" w:lastColumn="0" w:noHBand="0" w:noVBand="1"/>
      </w:tblPr>
      <w:tblGrid>
        <w:gridCol w:w="4962"/>
        <w:gridCol w:w="851"/>
        <w:gridCol w:w="1987"/>
        <w:gridCol w:w="1940"/>
      </w:tblGrid>
      <w:tr w:rsidR="00B647BC" w:rsidRPr="00D22C6F" w14:paraId="7014D658" w14:textId="77777777" w:rsidTr="00B14A61">
        <w:trPr>
          <w:cnfStyle w:val="100000000000" w:firstRow="1" w:lastRow="0" w:firstColumn="0" w:lastColumn="0" w:oddVBand="0" w:evenVBand="0" w:oddHBand="0" w:evenHBand="0" w:firstRowFirstColumn="0" w:firstRowLastColumn="0" w:lastRowFirstColumn="0" w:lastRowLastColumn="0"/>
          <w:cantSplit/>
          <w:trHeight w:val="511"/>
        </w:trPr>
        <w:tc>
          <w:tcPr>
            <w:tcW w:w="2547" w:type="pct"/>
          </w:tcPr>
          <w:p w14:paraId="2D9632EE" w14:textId="77777777" w:rsidR="00B647BC" w:rsidRPr="00D22C6F" w:rsidRDefault="00B647BC" w:rsidP="00B14A61">
            <w:pPr>
              <w:spacing w:before="0" w:after="0"/>
              <w:rPr>
                <w:rFonts w:eastAsia="Arial" w:cstheme="majorBidi"/>
                <w:sz w:val="22"/>
                <w:szCs w:val="22"/>
                <w:lang w:val="en-GB"/>
              </w:rPr>
            </w:pPr>
            <w:r w:rsidRPr="00D22C6F">
              <w:rPr>
                <w:rFonts w:eastAsia="Arial" w:cs="Arial"/>
                <w:sz w:val="22"/>
                <w:szCs w:val="22"/>
                <w:lang w:val="en-GB"/>
              </w:rPr>
              <w:t>IOIG</w:t>
            </w:r>
          </w:p>
        </w:tc>
        <w:tc>
          <w:tcPr>
            <w:tcW w:w="437" w:type="pct"/>
          </w:tcPr>
          <w:p w14:paraId="762C8EFA" w14:textId="77777777" w:rsidR="00B647BC" w:rsidRPr="00D22C6F" w:rsidRDefault="00B647BC" w:rsidP="00B14A61">
            <w:pPr>
              <w:spacing w:before="0" w:after="0"/>
              <w:rPr>
                <w:rFonts w:eastAsia="Arial" w:cstheme="majorBidi"/>
                <w:sz w:val="22"/>
                <w:szCs w:val="22"/>
                <w:lang w:val="en-GB"/>
              </w:rPr>
            </w:pPr>
            <w:r w:rsidRPr="00D22C6F">
              <w:rPr>
                <w:rFonts w:eastAsia="Arial" w:cstheme="majorBidi"/>
                <w:sz w:val="22"/>
                <w:szCs w:val="22"/>
                <w:lang w:val="en-GB"/>
              </w:rPr>
              <w:t xml:space="preserve">kt </w:t>
            </w:r>
            <w:r w:rsidRPr="00D22C6F">
              <w:rPr>
                <w:rFonts w:eastAsia="Arial" w:cstheme="majorBidi"/>
                <w:sz w:val="22"/>
                <w:szCs w:val="22"/>
                <w:lang w:val="en-GB"/>
              </w:rPr>
              <w:br/>
              <w:t>CO</w:t>
            </w:r>
            <w:r w:rsidRPr="00D22C6F">
              <w:rPr>
                <w:rFonts w:eastAsia="Arial" w:cstheme="majorBidi"/>
                <w:sz w:val="22"/>
                <w:szCs w:val="22"/>
                <w:vertAlign w:val="subscript"/>
                <w:lang w:val="en-GB"/>
              </w:rPr>
              <w:t>2</w:t>
            </w:r>
            <w:r w:rsidRPr="00D22C6F">
              <w:rPr>
                <w:rFonts w:eastAsia="Arial" w:cstheme="majorBidi"/>
                <w:sz w:val="22"/>
                <w:szCs w:val="22"/>
                <w:lang w:val="en-GB"/>
              </w:rPr>
              <w:t>-e</w:t>
            </w:r>
          </w:p>
        </w:tc>
        <w:tc>
          <w:tcPr>
            <w:tcW w:w="1020" w:type="pct"/>
          </w:tcPr>
          <w:p w14:paraId="267607B4" w14:textId="77777777" w:rsidR="00B647BC" w:rsidRPr="00D22C6F" w:rsidRDefault="00B647BC" w:rsidP="00B14A61">
            <w:pPr>
              <w:rPr>
                <w:rFonts w:eastAsia="Arial"/>
                <w:lang w:val="en-GB"/>
              </w:rPr>
            </w:pPr>
            <w:r w:rsidRPr="00D22C6F">
              <w:rPr>
                <w:rFonts w:eastAsia="Arial"/>
                <w:sz w:val="22"/>
                <w:szCs w:val="22"/>
                <w:lang w:val="en-GB"/>
              </w:rPr>
              <w:t>% of total scope 3 emissions for IOIG</w:t>
            </w:r>
          </w:p>
        </w:tc>
        <w:tc>
          <w:tcPr>
            <w:tcW w:w="996" w:type="pct"/>
          </w:tcPr>
          <w:p w14:paraId="19125A09" w14:textId="77777777" w:rsidR="00B647BC" w:rsidRPr="00D22C6F" w:rsidRDefault="00B647BC" w:rsidP="00B14A61">
            <w:pPr>
              <w:rPr>
                <w:rFonts w:eastAsia="Arial"/>
                <w:lang w:val="en-GB"/>
              </w:rPr>
            </w:pPr>
            <w:r w:rsidRPr="00D22C6F">
              <w:rPr>
                <w:rFonts w:eastAsia="Arial"/>
                <w:sz w:val="22"/>
                <w:szCs w:val="22"/>
                <w:lang w:val="en-GB"/>
              </w:rPr>
              <w:t xml:space="preserve">% of total emissions for IOIG </w:t>
            </w:r>
          </w:p>
        </w:tc>
      </w:tr>
      <w:tr w:rsidR="00B647BC" w:rsidRPr="00D22C6F" w14:paraId="1A9773A3" w14:textId="77777777" w:rsidTr="00B14A61">
        <w:trPr>
          <w:cnfStyle w:val="000000100000" w:firstRow="0" w:lastRow="0" w:firstColumn="0" w:lastColumn="0" w:oddVBand="0" w:evenVBand="0" w:oddHBand="1" w:evenHBand="0" w:firstRowFirstColumn="0" w:firstRowLastColumn="0" w:lastRowFirstColumn="0" w:lastRowLastColumn="0"/>
        </w:trPr>
        <w:tc>
          <w:tcPr>
            <w:tcW w:w="2547" w:type="pct"/>
          </w:tcPr>
          <w:p w14:paraId="6A6FEE52" w14:textId="77777777" w:rsidR="00B647BC" w:rsidRPr="00D22C6F" w:rsidRDefault="00B647BC" w:rsidP="00B14A61">
            <w:pPr>
              <w:spacing w:before="0" w:after="0"/>
              <w:rPr>
                <w:rFonts w:eastAsia="Arial" w:cstheme="majorBidi"/>
                <w:sz w:val="22"/>
                <w:szCs w:val="22"/>
                <w:lang w:val="en-GB"/>
              </w:rPr>
            </w:pPr>
            <w:r w:rsidRPr="00D22C6F">
              <w:rPr>
                <w:rFonts w:eastAsia="Arial" w:cstheme="majorBidi"/>
                <w:sz w:val="22"/>
                <w:szCs w:val="22"/>
                <w:lang w:val="en-GB"/>
              </w:rPr>
              <w:t>Health Care Services</w:t>
            </w:r>
          </w:p>
        </w:tc>
        <w:tc>
          <w:tcPr>
            <w:tcW w:w="437" w:type="pct"/>
          </w:tcPr>
          <w:p w14:paraId="63169F78" w14:textId="77777777" w:rsidR="00B647BC" w:rsidRPr="00D22C6F" w:rsidRDefault="00B647BC" w:rsidP="00B14A61">
            <w:pPr>
              <w:spacing w:before="0" w:after="0"/>
              <w:rPr>
                <w:rFonts w:eastAsia="Arial" w:cstheme="majorBidi"/>
                <w:sz w:val="22"/>
                <w:szCs w:val="22"/>
                <w:lang w:val="en-GB"/>
              </w:rPr>
            </w:pPr>
            <w:r w:rsidRPr="00D22C6F">
              <w:rPr>
                <w:rFonts w:eastAsia="Arial" w:cs="Arial"/>
                <w:sz w:val="22"/>
                <w:szCs w:val="22"/>
                <w:lang w:val="en-GB"/>
              </w:rPr>
              <w:t>645</w:t>
            </w:r>
          </w:p>
        </w:tc>
        <w:tc>
          <w:tcPr>
            <w:tcW w:w="1020" w:type="pct"/>
          </w:tcPr>
          <w:p w14:paraId="75F0BD12" w14:textId="77777777" w:rsidR="00B647BC" w:rsidRPr="00D22C6F" w:rsidRDefault="00B647BC" w:rsidP="00B14A61">
            <w:pPr>
              <w:spacing w:before="0" w:after="0"/>
              <w:rPr>
                <w:rFonts w:eastAsia="Arial" w:cstheme="majorBidi"/>
                <w:sz w:val="22"/>
                <w:szCs w:val="22"/>
                <w:lang w:val="en-GB"/>
              </w:rPr>
            </w:pPr>
            <w:r w:rsidRPr="00D22C6F">
              <w:rPr>
                <w:rFonts w:eastAsia="Arial" w:cstheme="majorBidi"/>
                <w:sz w:val="22"/>
                <w:szCs w:val="22"/>
                <w:lang w:val="en-GB"/>
              </w:rPr>
              <w:t>7.74%</w:t>
            </w:r>
          </w:p>
        </w:tc>
        <w:tc>
          <w:tcPr>
            <w:tcW w:w="996" w:type="pct"/>
          </w:tcPr>
          <w:p w14:paraId="2F924CC2" w14:textId="77777777" w:rsidR="00B647BC" w:rsidRPr="00D22C6F" w:rsidRDefault="00B647BC" w:rsidP="00B14A61">
            <w:pPr>
              <w:rPr>
                <w:rFonts w:eastAsia="Arial" w:cstheme="majorBidi"/>
                <w:sz w:val="22"/>
                <w:szCs w:val="22"/>
                <w:lang w:val="en-GB"/>
              </w:rPr>
            </w:pPr>
            <w:r w:rsidRPr="00D22C6F">
              <w:rPr>
                <w:rFonts w:eastAsia="Arial" w:cstheme="majorBidi"/>
                <w:sz w:val="22"/>
                <w:szCs w:val="22"/>
                <w:lang w:val="en-GB"/>
              </w:rPr>
              <w:t>4.68%</w:t>
            </w:r>
          </w:p>
        </w:tc>
      </w:tr>
      <w:tr w:rsidR="00B647BC" w:rsidRPr="00D22C6F" w14:paraId="6D8E81D0" w14:textId="77777777" w:rsidTr="00B14A61">
        <w:tc>
          <w:tcPr>
            <w:tcW w:w="2547" w:type="pct"/>
          </w:tcPr>
          <w:p w14:paraId="3F3C00CB" w14:textId="77777777" w:rsidR="00B647BC" w:rsidRPr="00D22C6F" w:rsidRDefault="00B647BC" w:rsidP="00B14A61">
            <w:pPr>
              <w:spacing w:before="0" w:after="0"/>
              <w:rPr>
                <w:rFonts w:eastAsia="Arial" w:cstheme="majorBidi"/>
                <w:sz w:val="22"/>
                <w:szCs w:val="22"/>
                <w:lang w:val="en-GB"/>
              </w:rPr>
            </w:pPr>
            <w:r w:rsidRPr="00D22C6F">
              <w:rPr>
                <w:rFonts w:eastAsia="Arial" w:cstheme="majorBidi"/>
                <w:sz w:val="22"/>
                <w:szCs w:val="22"/>
                <w:lang w:val="en-GB"/>
              </w:rPr>
              <w:t>Residential Care and Social Assistance Services</w:t>
            </w:r>
          </w:p>
        </w:tc>
        <w:tc>
          <w:tcPr>
            <w:tcW w:w="437" w:type="pct"/>
          </w:tcPr>
          <w:p w14:paraId="7BF737A5" w14:textId="77777777" w:rsidR="00B647BC" w:rsidRPr="00D22C6F" w:rsidRDefault="00B647BC" w:rsidP="00B14A61">
            <w:pPr>
              <w:spacing w:before="0" w:after="0"/>
              <w:rPr>
                <w:rFonts w:eastAsia="Arial" w:cstheme="majorBidi"/>
                <w:sz w:val="22"/>
                <w:szCs w:val="22"/>
                <w:lang w:val="en-GB"/>
              </w:rPr>
            </w:pPr>
            <w:r w:rsidRPr="00D22C6F">
              <w:rPr>
                <w:rFonts w:eastAsia="Arial" w:cs="Arial"/>
                <w:sz w:val="22"/>
                <w:szCs w:val="22"/>
                <w:lang w:val="en-GB"/>
              </w:rPr>
              <w:t>902</w:t>
            </w:r>
          </w:p>
        </w:tc>
        <w:tc>
          <w:tcPr>
            <w:tcW w:w="1020" w:type="pct"/>
          </w:tcPr>
          <w:p w14:paraId="561EB538" w14:textId="77777777" w:rsidR="00B647BC" w:rsidRPr="00D22C6F" w:rsidRDefault="00B647BC" w:rsidP="00B14A61">
            <w:pPr>
              <w:spacing w:before="0" w:after="0"/>
              <w:rPr>
                <w:rFonts w:eastAsia="Arial" w:cstheme="majorBidi"/>
                <w:sz w:val="22"/>
                <w:szCs w:val="22"/>
                <w:lang w:val="en-GB"/>
              </w:rPr>
            </w:pPr>
            <w:r w:rsidRPr="00D22C6F">
              <w:rPr>
                <w:rFonts w:eastAsia="Arial" w:cstheme="majorBidi"/>
                <w:sz w:val="22"/>
                <w:szCs w:val="22"/>
                <w:lang w:val="en-GB"/>
              </w:rPr>
              <w:t>15.91%</w:t>
            </w:r>
          </w:p>
        </w:tc>
        <w:tc>
          <w:tcPr>
            <w:tcW w:w="996" w:type="pct"/>
          </w:tcPr>
          <w:p w14:paraId="731AFDFB" w14:textId="77777777" w:rsidR="00B647BC" w:rsidRPr="00D22C6F" w:rsidRDefault="00B647BC" w:rsidP="00B14A61">
            <w:pPr>
              <w:rPr>
                <w:rFonts w:eastAsia="Arial" w:cstheme="majorBidi"/>
                <w:sz w:val="22"/>
                <w:szCs w:val="22"/>
                <w:lang w:val="en-GB"/>
              </w:rPr>
            </w:pPr>
            <w:r w:rsidRPr="00D22C6F">
              <w:rPr>
                <w:rFonts w:eastAsia="Arial" w:cstheme="majorBidi"/>
                <w:sz w:val="22"/>
                <w:szCs w:val="22"/>
                <w:lang w:val="en-GB"/>
              </w:rPr>
              <w:t>11.55%</w:t>
            </w:r>
          </w:p>
        </w:tc>
      </w:tr>
      <w:tr w:rsidR="00B647BC" w:rsidRPr="00D22C6F" w14:paraId="32377F48" w14:textId="77777777" w:rsidTr="00B14A61">
        <w:trPr>
          <w:cnfStyle w:val="000000100000" w:firstRow="0" w:lastRow="0" w:firstColumn="0" w:lastColumn="0" w:oddVBand="0" w:evenVBand="0" w:oddHBand="1" w:evenHBand="0" w:firstRowFirstColumn="0" w:firstRowLastColumn="0" w:lastRowFirstColumn="0" w:lastRowLastColumn="0"/>
        </w:trPr>
        <w:tc>
          <w:tcPr>
            <w:tcW w:w="2547" w:type="pct"/>
          </w:tcPr>
          <w:p w14:paraId="0F16FD87" w14:textId="77777777" w:rsidR="00B647BC" w:rsidRPr="00D22C6F" w:rsidRDefault="00B647BC" w:rsidP="00B14A61">
            <w:pPr>
              <w:spacing w:before="0" w:after="0"/>
              <w:rPr>
                <w:rFonts w:eastAsia="Arial" w:cstheme="majorBidi"/>
                <w:sz w:val="22"/>
                <w:szCs w:val="22"/>
                <w:lang w:val="en-GB"/>
              </w:rPr>
            </w:pPr>
            <w:r w:rsidRPr="00D22C6F">
              <w:rPr>
                <w:rFonts w:eastAsia="Arial" w:cstheme="majorBidi"/>
                <w:sz w:val="22"/>
                <w:szCs w:val="22"/>
                <w:lang w:val="en-GB"/>
              </w:rPr>
              <w:t>Human Pharmaceutical and Medicinal Product Manufacturing</w:t>
            </w:r>
          </w:p>
        </w:tc>
        <w:tc>
          <w:tcPr>
            <w:tcW w:w="437" w:type="pct"/>
          </w:tcPr>
          <w:p w14:paraId="0008EC5A" w14:textId="77777777" w:rsidR="00B647BC" w:rsidRPr="00D22C6F" w:rsidRDefault="00B647BC" w:rsidP="00B14A61">
            <w:pPr>
              <w:spacing w:before="0" w:after="0"/>
              <w:rPr>
                <w:rFonts w:eastAsia="Arial" w:cstheme="majorBidi"/>
                <w:sz w:val="22"/>
                <w:szCs w:val="22"/>
                <w:lang w:val="en-GB"/>
              </w:rPr>
            </w:pPr>
            <w:r w:rsidRPr="00D22C6F">
              <w:rPr>
                <w:rFonts w:eastAsia="Arial" w:cs="Arial"/>
                <w:sz w:val="22"/>
                <w:szCs w:val="22"/>
                <w:lang w:val="en-GB"/>
              </w:rPr>
              <w:t>170</w:t>
            </w:r>
          </w:p>
        </w:tc>
        <w:tc>
          <w:tcPr>
            <w:tcW w:w="1020" w:type="pct"/>
          </w:tcPr>
          <w:p w14:paraId="715FF708" w14:textId="77777777" w:rsidR="00B647BC" w:rsidRPr="00D22C6F" w:rsidRDefault="00B647BC" w:rsidP="00B14A61">
            <w:pPr>
              <w:spacing w:before="0" w:after="0"/>
              <w:rPr>
                <w:rFonts w:eastAsia="Arial" w:cstheme="majorBidi"/>
                <w:sz w:val="22"/>
                <w:szCs w:val="22"/>
                <w:lang w:val="en-GB"/>
              </w:rPr>
            </w:pPr>
            <w:r w:rsidRPr="00D22C6F">
              <w:rPr>
                <w:rFonts w:eastAsia="Arial" w:cstheme="majorBidi"/>
                <w:sz w:val="22"/>
                <w:szCs w:val="22"/>
                <w:lang w:val="en-GB"/>
              </w:rPr>
              <w:t>9.01%</w:t>
            </w:r>
          </w:p>
        </w:tc>
        <w:tc>
          <w:tcPr>
            <w:tcW w:w="996" w:type="pct"/>
          </w:tcPr>
          <w:p w14:paraId="0994F2E9" w14:textId="77777777" w:rsidR="00B647BC" w:rsidRPr="00D22C6F" w:rsidRDefault="00B647BC" w:rsidP="00B14A61">
            <w:pPr>
              <w:rPr>
                <w:rFonts w:eastAsia="Arial" w:cstheme="majorBidi"/>
                <w:sz w:val="22"/>
                <w:szCs w:val="22"/>
                <w:lang w:val="en-GB"/>
              </w:rPr>
            </w:pPr>
            <w:r w:rsidRPr="00D22C6F">
              <w:rPr>
                <w:rFonts w:eastAsia="Arial" w:cstheme="majorBidi"/>
                <w:sz w:val="22"/>
                <w:szCs w:val="22"/>
                <w:lang w:val="en-GB"/>
              </w:rPr>
              <w:t>8.83%</w:t>
            </w:r>
          </w:p>
        </w:tc>
      </w:tr>
    </w:tbl>
    <w:p w14:paraId="66C2001D" w14:textId="77777777" w:rsidR="00AB02B4" w:rsidRPr="00D22C6F" w:rsidRDefault="00AB02B4" w:rsidP="005B56FD">
      <w:pPr>
        <w:rPr>
          <w:lang w:val="en-GB"/>
        </w:rPr>
      </w:pPr>
    </w:p>
    <w:p w14:paraId="77E20CC1" w14:textId="77777777" w:rsidR="00AB02B4" w:rsidRPr="00D22C6F" w:rsidRDefault="00AB02B4">
      <w:pPr>
        <w:spacing w:line="240" w:lineRule="auto"/>
        <w:rPr>
          <w:lang w:val="en-GB"/>
        </w:rPr>
      </w:pPr>
      <w:r w:rsidRPr="00D22C6F">
        <w:rPr>
          <w:lang w:val="en-GB"/>
        </w:rPr>
        <w:br w:type="page"/>
      </w:r>
    </w:p>
    <w:p w14:paraId="70DE6C9A" w14:textId="5B536245" w:rsidR="00FD363F" w:rsidRPr="00D22C6F" w:rsidRDefault="00FD363F" w:rsidP="0010291C">
      <w:pPr>
        <w:numPr>
          <w:ilvl w:val="0"/>
          <w:numId w:val="12"/>
        </w:numPr>
        <w:pBdr>
          <w:top w:val="single" w:sz="8" w:space="1" w:color="00DCA1"/>
          <w:left w:val="single" w:sz="8" w:space="4" w:color="00DCA1"/>
          <w:bottom w:val="single" w:sz="8" w:space="1" w:color="00DCA1"/>
          <w:right w:val="single" w:sz="8" w:space="4" w:color="00DCA1"/>
        </w:pBdr>
        <w:rPr>
          <w:rFonts w:eastAsia="Arial" w:cstheme="majorHAnsi"/>
          <w:lang w:val="en-GB"/>
        </w:rPr>
      </w:pPr>
      <w:r w:rsidRPr="00D22C6F">
        <w:rPr>
          <w:rFonts w:eastAsia="Arial" w:cstheme="majorBidi"/>
          <w:lang w:val="en-GB"/>
        </w:rPr>
        <w:lastRenderedPageBreak/>
        <w:t xml:space="preserve">Clothing and footwear </w:t>
      </w:r>
      <w:r w:rsidR="00156CD5" w:rsidRPr="00D22C6F">
        <w:rPr>
          <w:rFonts w:eastAsia="Arial" w:cstheme="majorBidi"/>
          <w:lang w:val="en-GB"/>
        </w:rPr>
        <w:t>(IOPC 13400080</w:t>
      </w:r>
      <w:r w:rsidR="00504E20" w:rsidRPr="00D22C6F">
        <w:rPr>
          <w:rFonts w:eastAsia="Arial" w:cstheme="majorBidi"/>
          <w:lang w:val="en-GB"/>
        </w:rPr>
        <w:t xml:space="preserve"> to 13521970) </w:t>
      </w:r>
      <w:r w:rsidR="00F61B21" w:rsidRPr="00D22C6F">
        <w:rPr>
          <w:rFonts w:eastAsia="Arial" w:cstheme="majorBidi"/>
          <w:lang w:val="en-GB"/>
        </w:rPr>
        <w:t>contribute an</w:t>
      </w:r>
      <w:r w:rsidRPr="00D22C6F">
        <w:rPr>
          <w:rFonts w:eastAsia="Arial" w:cstheme="majorBidi"/>
          <w:lang w:val="en-GB"/>
        </w:rPr>
        <w:t xml:space="preserve"> estimated </w:t>
      </w:r>
      <w:r w:rsidRPr="00D22C6F">
        <w:rPr>
          <w:rFonts w:eastAsia="Arial" w:cstheme="majorHAnsi"/>
          <w:lang w:val="en-GB"/>
        </w:rPr>
        <w:t>201 kt CO</w:t>
      </w:r>
      <w:r w:rsidRPr="00D22C6F">
        <w:rPr>
          <w:rFonts w:eastAsia="Arial" w:cstheme="majorHAnsi"/>
          <w:vertAlign w:val="subscript"/>
          <w:lang w:val="en-GB"/>
        </w:rPr>
        <w:t>2</w:t>
      </w:r>
      <w:r w:rsidRPr="00D22C6F">
        <w:rPr>
          <w:rFonts w:eastAsia="Arial" w:cstheme="majorHAnsi"/>
          <w:lang w:val="en-GB"/>
        </w:rPr>
        <w:t xml:space="preserve">-e </w:t>
      </w:r>
      <w:r w:rsidR="00F61B21" w:rsidRPr="00D22C6F">
        <w:rPr>
          <w:rFonts w:eastAsia="Arial" w:cstheme="majorHAnsi"/>
          <w:lang w:val="en-GB"/>
        </w:rPr>
        <w:t>to</w:t>
      </w:r>
      <w:r w:rsidR="0060171A" w:rsidRPr="00D22C6F">
        <w:rPr>
          <w:rFonts w:eastAsia="Arial" w:cstheme="majorHAnsi"/>
          <w:lang w:val="en-GB"/>
        </w:rPr>
        <w:t xml:space="preserve"> </w:t>
      </w:r>
      <w:r w:rsidR="00C60E7A" w:rsidRPr="00D22C6F">
        <w:rPr>
          <w:rFonts w:eastAsia="Arial" w:cstheme="majorHAnsi"/>
          <w:lang w:val="en-GB"/>
        </w:rPr>
        <w:t>H</w:t>
      </w:r>
      <w:r w:rsidR="0060171A" w:rsidRPr="00D22C6F">
        <w:rPr>
          <w:rFonts w:eastAsia="Arial" w:cstheme="majorHAnsi"/>
          <w:lang w:val="en-GB"/>
        </w:rPr>
        <w:t xml:space="preserve">ealth </w:t>
      </w:r>
      <w:r w:rsidR="00C60E7A" w:rsidRPr="00D22C6F">
        <w:rPr>
          <w:rFonts w:eastAsia="Arial" w:cstheme="majorHAnsi"/>
          <w:lang w:val="en-GB"/>
        </w:rPr>
        <w:t>C</w:t>
      </w:r>
      <w:r w:rsidR="0060171A" w:rsidRPr="00D22C6F">
        <w:rPr>
          <w:rFonts w:eastAsia="Arial" w:cstheme="majorHAnsi"/>
          <w:lang w:val="en-GB"/>
        </w:rPr>
        <w:t xml:space="preserve">are </w:t>
      </w:r>
      <w:r w:rsidR="00C60E7A" w:rsidRPr="00D22C6F">
        <w:rPr>
          <w:rFonts w:eastAsia="Arial" w:cstheme="majorHAnsi"/>
          <w:lang w:val="en-GB"/>
        </w:rPr>
        <w:t>S</w:t>
      </w:r>
      <w:r w:rsidR="0060171A" w:rsidRPr="00D22C6F">
        <w:rPr>
          <w:rFonts w:eastAsia="Arial" w:cstheme="majorHAnsi"/>
          <w:lang w:val="en-GB"/>
        </w:rPr>
        <w:t>ervices emiss</w:t>
      </w:r>
      <w:r w:rsidRPr="00D22C6F">
        <w:rPr>
          <w:rFonts w:eastAsia="Arial" w:cstheme="majorHAnsi"/>
          <w:lang w:val="en-GB"/>
        </w:rPr>
        <w:t>ions</w:t>
      </w:r>
      <w:r w:rsidR="00E40C0D" w:rsidRPr="00D22C6F">
        <w:rPr>
          <w:rFonts w:eastAsia="Arial" w:cstheme="majorHAnsi"/>
          <w:lang w:val="en-GB"/>
        </w:rPr>
        <w:t>, and an</w:t>
      </w:r>
      <w:r w:rsidRPr="00D22C6F">
        <w:rPr>
          <w:rFonts w:eastAsia="Arial" w:cstheme="majorHAnsi"/>
          <w:lang w:val="en-GB"/>
        </w:rPr>
        <w:t xml:space="preserve"> </w:t>
      </w:r>
      <w:r w:rsidR="0060171A" w:rsidRPr="00D22C6F">
        <w:rPr>
          <w:rFonts w:eastAsia="Arial" w:cstheme="majorHAnsi"/>
          <w:lang w:val="en-GB"/>
        </w:rPr>
        <w:t xml:space="preserve">estimated </w:t>
      </w:r>
      <w:r w:rsidR="00CD3D32" w:rsidRPr="00D22C6F">
        <w:rPr>
          <w:rFonts w:eastAsia="Arial" w:cstheme="majorHAnsi"/>
          <w:lang w:val="en-GB"/>
        </w:rPr>
        <w:t>195</w:t>
      </w:r>
      <w:r w:rsidR="00E40C0D" w:rsidRPr="00D22C6F">
        <w:rPr>
          <w:rFonts w:eastAsia="Arial" w:cstheme="majorHAnsi"/>
          <w:lang w:val="en-GB"/>
        </w:rPr>
        <w:t xml:space="preserve"> kt CO</w:t>
      </w:r>
      <w:r w:rsidR="00E40C0D" w:rsidRPr="00D22C6F">
        <w:rPr>
          <w:rFonts w:eastAsia="Arial" w:cstheme="majorHAnsi"/>
          <w:vertAlign w:val="subscript"/>
          <w:lang w:val="en-GB"/>
        </w:rPr>
        <w:t>2</w:t>
      </w:r>
      <w:r w:rsidR="00E40C0D" w:rsidRPr="00D22C6F">
        <w:rPr>
          <w:rFonts w:eastAsia="Arial" w:cstheme="majorHAnsi"/>
          <w:lang w:val="en-GB"/>
        </w:rPr>
        <w:t>-e to</w:t>
      </w:r>
      <w:r w:rsidR="007B478D" w:rsidRPr="00D22C6F">
        <w:rPr>
          <w:rFonts w:eastAsia="Arial" w:cstheme="majorHAnsi"/>
          <w:lang w:val="en-GB"/>
        </w:rPr>
        <w:t xml:space="preserve"> Residential Care</w:t>
      </w:r>
      <w:r w:rsidR="0060171A" w:rsidRPr="00D22C6F">
        <w:rPr>
          <w:rFonts w:cstheme="majorBidi"/>
          <w:color w:val="000000" w:themeColor="text1"/>
          <w:lang w:val="en-GB"/>
        </w:rPr>
        <w:t xml:space="preserve"> and </w:t>
      </w:r>
      <w:r w:rsidR="007B478D" w:rsidRPr="00D22C6F">
        <w:rPr>
          <w:rFonts w:eastAsia="Arial" w:cstheme="majorHAnsi"/>
          <w:lang w:val="en-GB"/>
        </w:rPr>
        <w:t>Social Assistance Services</w:t>
      </w:r>
      <w:r w:rsidRPr="00D22C6F">
        <w:rPr>
          <w:rFonts w:eastAsia="Arial" w:cstheme="majorHAnsi"/>
          <w:lang w:val="en-GB"/>
        </w:rPr>
        <w:t xml:space="preserve"> emissions.</w:t>
      </w:r>
    </w:p>
    <w:p w14:paraId="40279278" w14:textId="5F19F6E3" w:rsidR="00CD3D32" w:rsidRPr="00D22C6F" w:rsidRDefault="00A130BF" w:rsidP="0010291C">
      <w:pPr>
        <w:numPr>
          <w:ilvl w:val="0"/>
          <w:numId w:val="12"/>
        </w:numPr>
        <w:pBdr>
          <w:top w:val="single" w:sz="8" w:space="1" w:color="00DCA1"/>
          <w:left w:val="single" w:sz="8" w:space="4" w:color="00DCA1"/>
          <w:bottom w:val="single" w:sz="8" w:space="1" w:color="00DCA1"/>
          <w:right w:val="single" w:sz="8" w:space="4" w:color="00DCA1"/>
        </w:pBdr>
        <w:rPr>
          <w:rFonts w:eastAsia="Arial" w:cstheme="majorHAnsi"/>
          <w:lang w:val="en-GB"/>
        </w:rPr>
      </w:pPr>
      <w:r w:rsidRPr="00D22C6F">
        <w:rPr>
          <w:rFonts w:eastAsia="Arial" w:cstheme="majorBidi"/>
          <w:lang w:val="en-GB"/>
        </w:rPr>
        <w:t xml:space="preserve">Tableware, furniture and domestic ware </w:t>
      </w:r>
      <w:r w:rsidR="00CD3D32" w:rsidRPr="00D22C6F">
        <w:rPr>
          <w:rFonts w:eastAsia="Arial" w:cstheme="majorBidi"/>
          <w:lang w:val="en-GB"/>
        </w:rPr>
        <w:t xml:space="preserve">contribute an estimated </w:t>
      </w:r>
      <w:r w:rsidR="00A45E1B" w:rsidRPr="00D22C6F">
        <w:rPr>
          <w:rFonts w:eastAsia="Arial" w:cstheme="majorHAnsi"/>
          <w:lang w:val="en-GB"/>
        </w:rPr>
        <w:t>99</w:t>
      </w:r>
      <w:r w:rsidR="00CD3D32" w:rsidRPr="00D22C6F">
        <w:rPr>
          <w:rFonts w:eastAsia="Arial" w:cstheme="majorHAnsi"/>
          <w:lang w:val="en-GB"/>
        </w:rPr>
        <w:t xml:space="preserve"> kt CO</w:t>
      </w:r>
      <w:r w:rsidR="00CD3D32" w:rsidRPr="00D22C6F">
        <w:rPr>
          <w:rFonts w:eastAsia="Arial" w:cstheme="majorHAnsi"/>
          <w:vertAlign w:val="subscript"/>
          <w:lang w:val="en-GB"/>
        </w:rPr>
        <w:t>2</w:t>
      </w:r>
      <w:r w:rsidR="00CD3D32" w:rsidRPr="00D22C6F">
        <w:rPr>
          <w:rFonts w:eastAsia="Arial" w:cstheme="majorHAnsi"/>
          <w:lang w:val="en-GB"/>
        </w:rPr>
        <w:t xml:space="preserve">-e to Health Care Services emissions, and an estimated </w:t>
      </w:r>
      <w:r w:rsidR="00A45E1B" w:rsidRPr="00D22C6F">
        <w:rPr>
          <w:rFonts w:eastAsia="Arial" w:cstheme="majorHAnsi"/>
          <w:lang w:val="en-GB"/>
        </w:rPr>
        <w:t>237</w:t>
      </w:r>
      <w:r w:rsidR="00CD3D32" w:rsidRPr="00D22C6F">
        <w:rPr>
          <w:rFonts w:eastAsia="Arial" w:cstheme="majorHAnsi"/>
          <w:lang w:val="en-GB"/>
        </w:rPr>
        <w:t xml:space="preserve"> kt CO</w:t>
      </w:r>
      <w:r w:rsidR="00CD3D32" w:rsidRPr="00D22C6F">
        <w:rPr>
          <w:rFonts w:eastAsia="Arial" w:cstheme="majorHAnsi"/>
          <w:vertAlign w:val="subscript"/>
          <w:lang w:val="en-GB"/>
        </w:rPr>
        <w:t>2</w:t>
      </w:r>
      <w:r w:rsidR="00CD3D32" w:rsidRPr="00D22C6F">
        <w:rPr>
          <w:rFonts w:eastAsia="Arial" w:cstheme="majorHAnsi"/>
          <w:lang w:val="en-GB"/>
        </w:rPr>
        <w:t>-e to Residential Care</w:t>
      </w:r>
      <w:r w:rsidR="00CD3D32" w:rsidRPr="00D22C6F">
        <w:rPr>
          <w:rFonts w:cstheme="majorBidi"/>
          <w:color w:val="000000" w:themeColor="text1"/>
          <w:lang w:val="en-GB"/>
        </w:rPr>
        <w:t xml:space="preserve"> and </w:t>
      </w:r>
      <w:r w:rsidR="00CD3D32" w:rsidRPr="00D22C6F">
        <w:rPr>
          <w:rFonts w:eastAsia="Arial" w:cstheme="majorHAnsi"/>
          <w:lang w:val="en-GB"/>
        </w:rPr>
        <w:t>Social Assistance Services emissions.</w:t>
      </w:r>
      <w:r w:rsidR="002F7C53" w:rsidRPr="00D22C6F">
        <w:rPr>
          <w:rFonts w:eastAsia="Arial" w:cstheme="majorHAnsi"/>
          <w:lang w:val="en-GB"/>
        </w:rPr>
        <w:t xml:space="preserve"> </w:t>
      </w:r>
      <w:r w:rsidR="00A94517" w:rsidRPr="00D22C6F">
        <w:rPr>
          <w:rFonts w:eastAsia="Arial" w:cstheme="majorHAnsi"/>
          <w:lang w:val="en-GB"/>
        </w:rPr>
        <w:t xml:space="preserve">This includes </w:t>
      </w:r>
      <w:r w:rsidR="00DC74C3" w:rsidRPr="00D22C6F">
        <w:rPr>
          <w:rFonts w:eastAsia="Arial" w:cstheme="majorHAnsi"/>
          <w:lang w:val="en-GB"/>
        </w:rPr>
        <w:t xml:space="preserve">21 kt and 43 kt respectively from </w:t>
      </w:r>
      <w:r w:rsidR="004447FD" w:rsidRPr="00D22C6F">
        <w:rPr>
          <w:rFonts w:eastAsia="Arial" w:cstheme="majorHAnsi"/>
          <w:lang w:val="en-GB"/>
        </w:rPr>
        <w:t xml:space="preserve">Plastic tableware and utensils (IOPC </w:t>
      </w:r>
      <w:r w:rsidR="00455B69" w:rsidRPr="00D22C6F">
        <w:rPr>
          <w:rFonts w:eastAsia="Arial" w:cstheme="majorHAnsi"/>
          <w:lang w:val="en-GB"/>
        </w:rPr>
        <w:t>19120160).</w:t>
      </w:r>
    </w:p>
    <w:p w14:paraId="05238EBD" w14:textId="6178A27D" w:rsidR="00CD3D32" w:rsidRPr="00D22C6F" w:rsidRDefault="00415280" w:rsidP="0010291C">
      <w:pPr>
        <w:numPr>
          <w:ilvl w:val="0"/>
          <w:numId w:val="12"/>
        </w:numPr>
        <w:pBdr>
          <w:top w:val="single" w:sz="8" w:space="1" w:color="00DCA1"/>
          <w:left w:val="single" w:sz="8" w:space="4" w:color="00DCA1"/>
          <w:bottom w:val="single" w:sz="8" w:space="1" w:color="00DCA1"/>
          <w:right w:val="single" w:sz="8" w:space="4" w:color="00DCA1"/>
        </w:pBdr>
        <w:rPr>
          <w:rFonts w:eastAsia="Arial" w:cstheme="majorHAnsi"/>
          <w:lang w:val="en-GB"/>
        </w:rPr>
      </w:pPr>
      <w:r w:rsidRPr="00D22C6F">
        <w:rPr>
          <w:rFonts w:eastAsia="Arial" w:cstheme="majorHAnsi"/>
          <w:lang w:val="en-GB"/>
        </w:rPr>
        <w:t>Toys, sporting and recreational products</w:t>
      </w:r>
      <w:r w:rsidR="000420E1" w:rsidRPr="00D22C6F">
        <w:rPr>
          <w:rFonts w:eastAsia="Arial" w:cstheme="majorHAnsi"/>
          <w:lang w:val="en-GB"/>
        </w:rPr>
        <w:t xml:space="preserve"> </w:t>
      </w:r>
      <w:r w:rsidR="002F480E" w:rsidRPr="00D22C6F">
        <w:rPr>
          <w:rFonts w:eastAsia="Arial" w:cstheme="majorHAnsi"/>
          <w:lang w:val="en-GB"/>
        </w:rPr>
        <w:t>(IOPC 25920090)</w:t>
      </w:r>
      <w:r w:rsidR="000420E1" w:rsidRPr="00D22C6F">
        <w:rPr>
          <w:rFonts w:eastAsia="Arial" w:cstheme="majorHAnsi"/>
          <w:lang w:val="en-GB"/>
        </w:rPr>
        <w:t xml:space="preserve"> contribute an estimated </w:t>
      </w:r>
      <w:r w:rsidR="004564EA" w:rsidRPr="00D22C6F">
        <w:rPr>
          <w:rFonts w:eastAsia="Arial" w:cstheme="majorHAnsi"/>
          <w:lang w:val="en-GB"/>
        </w:rPr>
        <w:t>149 kt CO</w:t>
      </w:r>
      <w:r w:rsidR="004564EA" w:rsidRPr="00D22C6F">
        <w:rPr>
          <w:rFonts w:eastAsia="Arial" w:cstheme="majorHAnsi"/>
          <w:vertAlign w:val="subscript"/>
          <w:lang w:val="en-GB"/>
        </w:rPr>
        <w:t>2</w:t>
      </w:r>
      <w:r w:rsidR="004564EA" w:rsidRPr="00D22C6F">
        <w:rPr>
          <w:rFonts w:eastAsia="Arial" w:cstheme="majorHAnsi"/>
          <w:lang w:val="en-GB"/>
        </w:rPr>
        <w:t>-e to Residential Care</w:t>
      </w:r>
      <w:r w:rsidR="004564EA" w:rsidRPr="00D22C6F">
        <w:rPr>
          <w:rFonts w:cstheme="majorBidi"/>
          <w:color w:val="000000" w:themeColor="text1"/>
          <w:lang w:val="en-GB"/>
        </w:rPr>
        <w:t xml:space="preserve"> and </w:t>
      </w:r>
      <w:r w:rsidR="004564EA" w:rsidRPr="00D22C6F">
        <w:rPr>
          <w:rFonts w:eastAsia="Arial" w:cstheme="majorHAnsi"/>
          <w:lang w:val="en-GB"/>
        </w:rPr>
        <w:t>Social Assistance Services emissions.</w:t>
      </w:r>
    </w:p>
    <w:p w14:paraId="78A75205" w14:textId="5B15447B" w:rsidR="00383A54" w:rsidRPr="00D22C6F" w:rsidRDefault="00383A54" w:rsidP="0010291C">
      <w:pPr>
        <w:numPr>
          <w:ilvl w:val="0"/>
          <w:numId w:val="12"/>
        </w:numPr>
        <w:pBdr>
          <w:top w:val="single" w:sz="8" w:space="1" w:color="00DCA1"/>
          <w:left w:val="single" w:sz="8" w:space="4" w:color="00DCA1"/>
          <w:bottom w:val="single" w:sz="8" w:space="1" w:color="00DCA1"/>
          <w:right w:val="single" w:sz="8" w:space="4" w:color="00DCA1"/>
        </w:pBdr>
        <w:rPr>
          <w:rFonts w:eastAsia="Arial" w:cstheme="majorHAnsi"/>
          <w:lang w:val="en-GB"/>
        </w:rPr>
      </w:pPr>
      <w:r w:rsidRPr="00D22C6F">
        <w:rPr>
          <w:rFonts w:eastAsia="Arial" w:cstheme="majorBidi"/>
          <w:lang w:val="en-GB"/>
        </w:rPr>
        <w:t>Sanitary paper products (IOPC 15240090) contribute an estimated 49 kt CO</w:t>
      </w:r>
      <w:r w:rsidRPr="00D22C6F">
        <w:rPr>
          <w:rFonts w:eastAsia="Arial" w:cstheme="majorBidi"/>
          <w:vertAlign w:val="subscript"/>
          <w:lang w:val="en-GB"/>
        </w:rPr>
        <w:t>2</w:t>
      </w:r>
      <w:r w:rsidRPr="00D22C6F">
        <w:rPr>
          <w:rFonts w:eastAsia="Arial" w:cstheme="majorBidi"/>
          <w:lang w:val="en-GB"/>
        </w:rPr>
        <w:t>-e to Health Care Services emissions, and an estimated 47 kt CO</w:t>
      </w:r>
      <w:r w:rsidRPr="00D22C6F">
        <w:rPr>
          <w:rFonts w:eastAsia="Arial" w:cstheme="majorBidi"/>
          <w:vertAlign w:val="subscript"/>
          <w:lang w:val="en-GB"/>
        </w:rPr>
        <w:t>2</w:t>
      </w:r>
      <w:r w:rsidRPr="00D22C6F">
        <w:rPr>
          <w:rFonts w:eastAsia="Arial" w:cstheme="majorBidi"/>
          <w:lang w:val="en-GB"/>
        </w:rPr>
        <w:t xml:space="preserve">-e to Residential Care and Social Assistance Services emissions. Dressings and bandages (IOPC 13340060 </w:t>
      </w:r>
      <w:r w:rsidR="0077664C" w:rsidRPr="00D22C6F">
        <w:rPr>
          <w:rFonts w:eastAsia="Arial" w:cstheme="majorBidi"/>
          <w:lang w:val="en-GB"/>
        </w:rPr>
        <w:t>‘</w:t>
      </w:r>
      <w:r w:rsidRPr="00D22C6F">
        <w:rPr>
          <w:rFonts w:eastAsia="Arial" w:cstheme="majorBidi"/>
          <w:lang w:val="en-GB"/>
        </w:rPr>
        <w:t>Wadding, powder puffs, pads, cotton wool, gauze and bandages</w:t>
      </w:r>
      <w:r w:rsidR="0077664C" w:rsidRPr="00D22C6F">
        <w:rPr>
          <w:rFonts w:eastAsia="Arial" w:cstheme="majorBidi"/>
          <w:lang w:val="en-GB"/>
        </w:rPr>
        <w:t>’</w:t>
      </w:r>
      <w:r w:rsidRPr="00D22C6F">
        <w:rPr>
          <w:rFonts w:eastAsia="Arial" w:cstheme="majorBidi"/>
          <w:lang w:val="en-GB"/>
        </w:rPr>
        <w:t>) contribute an estimated 54 kt CO</w:t>
      </w:r>
      <w:r w:rsidRPr="00D22C6F">
        <w:rPr>
          <w:rFonts w:eastAsia="Arial" w:cstheme="majorBidi"/>
          <w:vertAlign w:val="subscript"/>
          <w:lang w:val="en-GB"/>
        </w:rPr>
        <w:t>2</w:t>
      </w:r>
      <w:r w:rsidRPr="00D22C6F">
        <w:rPr>
          <w:rFonts w:eastAsia="Arial" w:cstheme="majorBidi"/>
          <w:lang w:val="en-GB"/>
        </w:rPr>
        <w:t>-e to Health Care Services emissions.</w:t>
      </w:r>
    </w:p>
    <w:p w14:paraId="58C5A59D" w14:textId="1B440C3C" w:rsidR="00C719BB" w:rsidRPr="00D22C6F" w:rsidRDefault="00526665" w:rsidP="0599189C">
      <w:pPr>
        <w:pStyle w:val="Heading3"/>
        <w:rPr>
          <w:lang w:val="en-GB"/>
        </w:rPr>
      </w:pPr>
      <w:bookmarkStart w:id="201" w:name="_Toc1963959939"/>
      <w:bookmarkStart w:id="202" w:name="_Toc181105852"/>
      <w:bookmarkStart w:id="203" w:name="_Toc189756439"/>
      <w:r w:rsidRPr="00D22C6F">
        <w:rPr>
          <w:lang w:val="en-GB"/>
        </w:rPr>
        <w:t xml:space="preserve">6.1.6 </w:t>
      </w:r>
      <w:r w:rsidR="49F2E0BF" w:rsidRPr="00D22C6F">
        <w:rPr>
          <w:lang w:val="en-GB"/>
        </w:rPr>
        <w:t xml:space="preserve">Business </w:t>
      </w:r>
      <w:bookmarkEnd w:id="201"/>
      <w:r w:rsidR="00A7109B" w:rsidRPr="00D22C6F">
        <w:rPr>
          <w:lang w:val="en-GB"/>
        </w:rPr>
        <w:t>S</w:t>
      </w:r>
      <w:r w:rsidR="00A55B81" w:rsidRPr="00D22C6F">
        <w:rPr>
          <w:lang w:val="en-GB"/>
        </w:rPr>
        <w:t>ervices</w:t>
      </w:r>
      <w:bookmarkEnd w:id="202"/>
      <w:bookmarkEnd w:id="203"/>
    </w:p>
    <w:p w14:paraId="2C46AFD2" w14:textId="70ACB47C" w:rsidR="000B4972" w:rsidRPr="00D22C6F" w:rsidRDefault="49F2E0BF" w:rsidP="00FD363F">
      <w:pPr>
        <w:rPr>
          <w:b/>
          <w:bCs/>
          <w:lang w:val="en-GB"/>
        </w:rPr>
      </w:pPr>
      <w:r w:rsidRPr="00D22C6F">
        <w:rPr>
          <w:b/>
          <w:lang w:val="en-GB"/>
        </w:rPr>
        <w:t>2,</w:t>
      </w:r>
      <w:r w:rsidR="16F7FD76" w:rsidRPr="00D22C6F">
        <w:rPr>
          <w:b/>
          <w:bCs/>
          <w:lang w:val="en-GB"/>
        </w:rPr>
        <w:t>1</w:t>
      </w:r>
      <w:r w:rsidR="00D37F89" w:rsidRPr="00D22C6F">
        <w:rPr>
          <w:b/>
          <w:bCs/>
          <w:lang w:val="en-GB"/>
        </w:rPr>
        <w:t>50</w:t>
      </w:r>
      <w:r w:rsidRPr="00D22C6F">
        <w:rPr>
          <w:b/>
          <w:lang w:val="en-GB"/>
        </w:rPr>
        <w:t xml:space="preserve"> </w:t>
      </w:r>
      <w:r w:rsidR="00526665" w:rsidRPr="00D22C6F">
        <w:rPr>
          <w:b/>
          <w:lang w:val="en-GB"/>
        </w:rPr>
        <w:t>kt CO</w:t>
      </w:r>
      <w:r w:rsidR="00526665" w:rsidRPr="00D22C6F">
        <w:rPr>
          <w:b/>
          <w:vertAlign w:val="subscript"/>
          <w:lang w:val="en-GB"/>
        </w:rPr>
        <w:t>2</w:t>
      </w:r>
      <w:r w:rsidR="00697D4A" w:rsidRPr="00D22C6F">
        <w:rPr>
          <w:b/>
          <w:lang w:val="en-GB"/>
        </w:rPr>
        <w:t>-</w:t>
      </w:r>
      <w:r w:rsidR="00526665" w:rsidRPr="00D22C6F">
        <w:rPr>
          <w:b/>
          <w:lang w:val="en-GB"/>
        </w:rPr>
        <w:t>e</w:t>
      </w:r>
      <w:r w:rsidR="002B2665" w:rsidRPr="00D22C6F">
        <w:rPr>
          <w:b/>
          <w:lang w:val="en-GB"/>
        </w:rPr>
        <w:t xml:space="preserve"> </w:t>
      </w:r>
      <w:r w:rsidR="00013111" w:rsidRPr="00D22C6F">
        <w:rPr>
          <w:b/>
          <w:lang w:val="en-GB"/>
        </w:rPr>
        <w:t>(9.</w:t>
      </w:r>
      <w:r w:rsidR="000B5F3F" w:rsidRPr="00D22C6F">
        <w:rPr>
          <w:b/>
          <w:lang w:val="en-GB"/>
        </w:rPr>
        <w:t>14</w:t>
      </w:r>
      <w:r w:rsidR="00013111" w:rsidRPr="00D22C6F">
        <w:rPr>
          <w:b/>
          <w:lang w:val="en-GB"/>
        </w:rPr>
        <w:t>%</w:t>
      </w:r>
      <w:r w:rsidR="00013111" w:rsidRPr="00D22C6F">
        <w:rPr>
          <w:b/>
          <w:bCs/>
          <w:lang w:val="en-GB"/>
        </w:rPr>
        <w:t xml:space="preserve"> of total</w:t>
      </w:r>
      <w:r w:rsidR="00B24C61" w:rsidRPr="00D22C6F">
        <w:rPr>
          <w:b/>
          <w:bCs/>
          <w:lang w:val="en-GB"/>
        </w:rPr>
        <w:t xml:space="preserve"> health system</w:t>
      </w:r>
      <w:r w:rsidR="00013111" w:rsidRPr="00D22C6F">
        <w:rPr>
          <w:b/>
          <w:bCs/>
          <w:lang w:val="en-GB"/>
        </w:rPr>
        <w:t xml:space="preserve"> emissions)</w:t>
      </w:r>
    </w:p>
    <w:p w14:paraId="0115FB47" w14:textId="77777777" w:rsidR="00922484" w:rsidRPr="00D22C6F" w:rsidRDefault="00922484" w:rsidP="00BD4146">
      <w:pPr>
        <w:rPr>
          <w:lang w:val="en-GB"/>
        </w:rPr>
      </w:pPr>
    </w:p>
    <w:p w14:paraId="78E74203" w14:textId="43A5D8A2" w:rsidR="00F43EBE" w:rsidRPr="00D22C6F" w:rsidRDefault="004E4DF2" w:rsidP="002B7EC0">
      <w:pPr>
        <w:rPr>
          <w:rFonts w:eastAsia="Arial" w:cstheme="majorBidi"/>
          <w:lang w:val="en-GB"/>
        </w:rPr>
      </w:pPr>
      <w:r w:rsidRPr="00D22C6F">
        <w:rPr>
          <w:lang w:val="en-GB"/>
        </w:rPr>
        <w:t>Business Services is a</w:t>
      </w:r>
      <w:r w:rsidRPr="00D22C6F">
        <w:rPr>
          <w:rFonts w:eastAsia="Arial" w:cstheme="majorBidi"/>
          <w:lang w:val="en-GB"/>
        </w:rPr>
        <w:t xml:space="preserve"> broad category encompassing </w:t>
      </w:r>
      <w:r w:rsidR="00C102FA" w:rsidRPr="00D22C6F">
        <w:rPr>
          <w:rFonts w:eastAsia="Arial" w:cstheme="majorBidi"/>
          <w:lang w:val="en-GB"/>
        </w:rPr>
        <w:t>142</w:t>
      </w:r>
      <w:r w:rsidRPr="00D22C6F">
        <w:rPr>
          <w:rFonts w:eastAsia="Arial" w:cstheme="majorBidi"/>
          <w:lang w:val="en-GB"/>
        </w:rPr>
        <w:t xml:space="preserve"> IOPC codes including </w:t>
      </w:r>
      <w:r w:rsidR="006662AC" w:rsidRPr="00D22C6F">
        <w:rPr>
          <w:rFonts w:eastAsia="Arial" w:cstheme="majorBidi"/>
          <w:lang w:val="en-GB"/>
        </w:rPr>
        <w:t xml:space="preserve">accounting, law, management, </w:t>
      </w:r>
      <w:r w:rsidR="00A86427" w:rsidRPr="00D22C6F">
        <w:rPr>
          <w:rFonts w:eastAsia="Arial" w:cstheme="majorBidi"/>
          <w:lang w:val="en-GB"/>
        </w:rPr>
        <w:t xml:space="preserve">real estate, recruitment, and </w:t>
      </w:r>
      <w:r w:rsidR="00541E04" w:rsidRPr="00D22C6F">
        <w:rPr>
          <w:rFonts w:eastAsia="Arial" w:cstheme="majorBidi"/>
          <w:lang w:val="en-GB"/>
        </w:rPr>
        <w:t xml:space="preserve">scientific and technical areas. </w:t>
      </w:r>
      <w:r w:rsidR="004464D2" w:rsidRPr="00D22C6F">
        <w:rPr>
          <w:rFonts w:eastAsia="Arial" w:cstheme="majorBidi"/>
          <w:lang w:val="en-GB"/>
        </w:rPr>
        <w:t>The</w:t>
      </w:r>
      <w:r w:rsidR="00E466E0" w:rsidRPr="00D22C6F">
        <w:rPr>
          <w:rFonts w:eastAsia="Arial" w:cstheme="majorBidi"/>
          <w:lang w:val="en-GB"/>
        </w:rPr>
        <w:t>se services</w:t>
      </w:r>
      <w:r w:rsidR="004464D2" w:rsidRPr="00D22C6F">
        <w:rPr>
          <w:rFonts w:eastAsia="Arial" w:cstheme="majorBidi"/>
          <w:lang w:val="en-GB"/>
        </w:rPr>
        <w:t xml:space="preserve"> contribute a surprisingly large proportion of health system emissions. These services are</w:t>
      </w:r>
      <w:r w:rsidR="00F43EBE" w:rsidRPr="00D22C6F">
        <w:rPr>
          <w:rFonts w:eastAsia="Arial" w:cstheme="majorBidi"/>
          <w:lang w:val="en-GB"/>
        </w:rPr>
        <w:t xml:space="preserve"> often </w:t>
      </w:r>
      <w:r w:rsidR="004464D2" w:rsidRPr="00D22C6F">
        <w:rPr>
          <w:rFonts w:eastAsia="Arial" w:cstheme="majorBidi"/>
          <w:lang w:val="en-GB"/>
        </w:rPr>
        <w:t>provided from</w:t>
      </w:r>
      <w:r w:rsidR="00F43EBE" w:rsidRPr="00D22C6F">
        <w:rPr>
          <w:rFonts w:eastAsia="Arial" w:cstheme="majorBidi"/>
          <w:lang w:val="en-GB"/>
        </w:rPr>
        <w:t xml:space="preserve"> large, energy-intensive office spaces and require employees to travel extensively. As knowledge-based industries, they rely heavily on information technology products such as laptops and mobile phones</w:t>
      </w:r>
      <w:r w:rsidR="003E3EF5" w:rsidRPr="00D22C6F">
        <w:rPr>
          <w:rFonts w:eastAsia="Arial" w:cstheme="majorBidi"/>
          <w:lang w:val="en-GB"/>
        </w:rPr>
        <w:t>,</w:t>
      </w:r>
      <w:r w:rsidR="00F43EBE" w:rsidRPr="00D22C6F">
        <w:rPr>
          <w:rFonts w:eastAsia="Arial" w:cstheme="majorBidi"/>
          <w:lang w:val="en-GB"/>
        </w:rPr>
        <w:t xml:space="preserve"> and infrastructure services like data storage, which can be energy-intensive.</w:t>
      </w:r>
      <w:r w:rsidR="00A07842" w:rsidRPr="00D22C6F">
        <w:rPr>
          <w:rFonts w:eastAsia="Arial" w:cstheme="majorBidi"/>
          <w:lang w:val="en-GB"/>
        </w:rPr>
        <w:t xml:space="preserve"> Given </w:t>
      </w:r>
      <w:r w:rsidR="00E466E0" w:rsidRPr="00D22C6F">
        <w:rPr>
          <w:rFonts w:eastAsia="Arial" w:cstheme="majorBidi"/>
          <w:lang w:val="en-GB"/>
        </w:rPr>
        <w:t>the</w:t>
      </w:r>
      <w:r w:rsidR="00A07842" w:rsidRPr="00D22C6F">
        <w:rPr>
          <w:rFonts w:eastAsia="Arial" w:cstheme="majorBidi"/>
          <w:lang w:val="en-GB"/>
        </w:rPr>
        <w:t xml:space="preserve"> particularly large </w:t>
      </w:r>
      <w:r w:rsidR="00A401C7" w:rsidRPr="00D22C6F">
        <w:rPr>
          <w:rFonts w:eastAsia="Arial" w:cstheme="majorBidi"/>
          <w:lang w:val="en-GB"/>
        </w:rPr>
        <w:t xml:space="preserve">cross-section </w:t>
      </w:r>
      <w:r w:rsidR="00937C16" w:rsidRPr="00D22C6F">
        <w:rPr>
          <w:rFonts w:eastAsia="Arial" w:cstheme="majorBidi"/>
          <w:lang w:val="en-GB"/>
        </w:rPr>
        <w:t>of Business Services</w:t>
      </w:r>
      <w:r w:rsidR="00A401C7" w:rsidRPr="00D22C6F">
        <w:rPr>
          <w:rFonts w:eastAsia="Arial" w:cstheme="majorBidi"/>
          <w:lang w:val="en-GB"/>
        </w:rPr>
        <w:t xml:space="preserve">, the sub-categories </w:t>
      </w:r>
      <w:r w:rsidR="00937C16" w:rsidRPr="00D22C6F">
        <w:rPr>
          <w:rFonts w:eastAsia="Arial" w:cstheme="majorBidi"/>
          <w:lang w:val="en-GB"/>
        </w:rPr>
        <w:t xml:space="preserve">contributing </w:t>
      </w:r>
      <w:r w:rsidR="00A401C7" w:rsidRPr="00D22C6F">
        <w:rPr>
          <w:rFonts w:eastAsia="Arial" w:cstheme="majorBidi"/>
          <w:lang w:val="en-GB"/>
        </w:rPr>
        <w:t xml:space="preserve">most </w:t>
      </w:r>
      <w:r w:rsidR="00937C16" w:rsidRPr="00D22C6F">
        <w:rPr>
          <w:rFonts w:eastAsia="Arial" w:cstheme="majorBidi"/>
          <w:lang w:val="en-GB"/>
        </w:rPr>
        <w:t>significantly to emissions</w:t>
      </w:r>
      <w:r w:rsidR="00A401C7" w:rsidRPr="00D22C6F">
        <w:rPr>
          <w:rFonts w:eastAsia="Arial" w:cstheme="majorBidi"/>
          <w:lang w:val="en-GB"/>
        </w:rPr>
        <w:t xml:space="preserve"> are presented in</w:t>
      </w:r>
      <w:r w:rsidR="007A3D4B" w:rsidRPr="00D22C6F">
        <w:rPr>
          <w:rFonts w:eastAsia="Arial" w:cstheme="majorBidi"/>
          <w:lang w:val="en-GB"/>
        </w:rPr>
        <w:t xml:space="preserve"> </w:t>
      </w:r>
    </w:p>
    <w:p w14:paraId="2CBCA4E5" w14:textId="77777777" w:rsidR="0017151A" w:rsidRPr="00D22C6F" w:rsidRDefault="0017151A" w:rsidP="0017151A">
      <w:pPr>
        <w:rPr>
          <w:lang w:val="en-GB"/>
        </w:rPr>
      </w:pPr>
      <w:bookmarkStart w:id="204" w:name="_Toc1026752126"/>
      <w:bookmarkStart w:id="205" w:name="_Toc181105853"/>
    </w:p>
    <w:p w14:paraId="0C8139CB" w14:textId="5DF5ABCD" w:rsidR="00610D92" w:rsidRPr="00D22C6F" w:rsidRDefault="00610D92" w:rsidP="00610D92">
      <w:pPr>
        <w:keepNext/>
        <w:rPr>
          <w:lang w:val="en-GB"/>
        </w:rPr>
      </w:pPr>
      <w:bookmarkStart w:id="206" w:name="_Toc181033667"/>
      <w:bookmarkStart w:id="207" w:name="_Toc189756508"/>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25</w:t>
      </w:r>
      <w:r w:rsidRPr="00D22C6F">
        <w:rPr>
          <w:lang w:val="en-GB"/>
        </w:rPr>
        <w:fldChar w:fldCharType="end"/>
      </w:r>
      <w:r w:rsidRPr="00D22C6F">
        <w:rPr>
          <w:lang w:val="en-GB"/>
        </w:rPr>
        <w:t>: Emissions from Business Services</w:t>
      </w:r>
      <w:bookmarkEnd w:id="206"/>
      <w:bookmarkEnd w:id="207"/>
    </w:p>
    <w:tbl>
      <w:tblPr>
        <w:tblStyle w:val="TableGrid"/>
        <w:tblW w:w="5000" w:type="pct"/>
        <w:tblLook w:val="04A0" w:firstRow="1" w:lastRow="0" w:firstColumn="1" w:lastColumn="0" w:noHBand="0" w:noVBand="1"/>
      </w:tblPr>
      <w:tblGrid>
        <w:gridCol w:w="4962"/>
        <w:gridCol w:w="849"/>
        <w:gridCol w:w="1987"/>
        <w:gridCol w:w="1942"/>
      </w:tblGrid>
      <w:tr w:rsidR="00610D92" w:rsidRPr="00D22C6F" w14:paraId="283590EE" w14:textId="77777777" w:rsidTr="0028168B">
        <w:trPr>
          <w:cnfStyle w:val="100000000000" w:firstRow="1" w:lastRow="0" w:firstColumn="0" w:lastColumn="0" w:oddVBand="0" w:evenVBand="0" w:oddHBand="0" w:evenHBand="0" w:firstRowFirstColumn="0" w:firstRowLastColumn="0" w:lastRowFirstColumn="0" w:lastRowLastColumn="0"/>
          <w:cantSplit/>
          <w:trHeight w:val="438"/>
        </w:trPr>
        <w:tc>
          <w:tcPr>
            <w:tcW w:w="2547" w:type="pct"/>
          </w:tcPr>
          <w:p w14:paraId="5492DCB0" w14:textId="77777777" w:rsidR="00610D92" w:rsidRPr="00D22C6F" w:rsidRDefault="00610D92" w:rsidP="0028168B">
            <w:pPr>
              <w:spacing w:before="0" w:after="0"/>
              <w:rPr>
                <w:rFonts w:eastAsia="Arial" w:cstheme="majorBidi"/>
                <w:sz w:val="22"/>
                <w:szCs w:val="22"/>
                <w:lang w:val="en-GB"/>
              </w:rPr>
            </w:pPr>
            <w:r w:rsidRPr="00D22C6F">
              <w:rPr>
                <w:rFonts w:eastAsia="Arial" w:cs="Arial"/>
                <w:sz w:val="22"/>
                <w:szCs w:val="22"/>
                <w:lang w:val="en-GB"/>
              </w:rPr>
              <w:t>IOIG</w:t>
            </w:r>
          </w:p>
        </w:tc>
        <w:tc>
          <w:tcPr>
            <w:tcW w:w="436" w:type="pct"/>
          </w:tcPr>
          <w:p w14:paraId="212931C4" w14:textId="77777777" w:rsidR="00610D92" w:rsidRPr="00D22C6F" w:rsidRDefault="00610D92" w:rsidP="0028168B">
            <w:pPr>
              <w:spacing w:before="0" w:after="0"/>
              <w:rPr>
                <w:rFonts w:eastAsia="Arial" w:cstheme="majorBidi"/>
                <w:sz w:val="22"/>
                <w:szCs w:val="22"/>
                <w:lang w:val="en-GB"/>
              </w:rPr>
            </w:pPr>
            <w:r w:rsidRPr="00D22C6F">
              <w:rPr>
                <w:rFonts w:eastAsia="Arial" w:cstheme="majorBidi"/>
                <w:sz w:val="22"/>
                <w:szCs w:val="22"/>
                <w:lang w:val="en-GB"/>
              </w:rPr>
              <w:t xml:space="preserve">kt </w:t>
            </w:r>
            <w:r w:rsidRPr="00D22C6F">
              <w:rPr>
                <w:rFonts w:eastAsia="Arial" w:cstheme="majorBidi"/>
                <w:sz w:val="22"/>
                <w:szCs w:val="22"/>
                <w:lang w:val="en-GB"/>
              </w:rPr>
              <w:br/>
              <w:t>CO</w:t>
            </w:r>
            <w:r w:rsidRPr="00D22C6F">
              <w:rPr>
                <w:rFonts w:eastAsia="Arial" w:cstheme="majorBidi"/>
                <w:sz w:val="22"/>
                <w:szCs w:val="22"/>
                <w:vertAlign w:val="subscript"/>
                <w:lang w:val="en-GB"/>
              </w:rPr>
              <w:t>2</w:t>
            </w:r>
            <w:r w:rsidRPr="00D22C6F">
              <w:rPr>
                <w:rFonts w:eastAsia="Arial" w:cstheme="majorBidi"/>
                <w:sz w:val="22"/>
                <w:szCs w:val="22"/>
                <w:lang w:val="en-GB"/>
              </w:rPr>
              <w:t>-e</w:t>
            </w:r>
          </w:p>
        </w:tc>
        <w:tc>
          <w:tcPr>
            <w:tcW w:w="1020" w:type="pct"/>
          </w:tcPr>
          <w:p w14:paraId="44670046" w14:textId="77777777" w:rsidR="00610D92" w:rsidRPr="00D22C6F" w:rsidRDefault="00610D92" w:rsidP="0028168B">
            <w:pPr>
              <w:rPr>
                <w:rFonts w:eastAsia="Arial"/>
                <w:lang w:val="en-GB"/>
              </w:rPr>
            </w:pPr>
            <w:r w:rsidRPr="00D22C6F">
              <w:rPr>
                <w:rFonts w:eastAsia="Arial"/>
                <w:sz w:val="22"/>
                <w:szCs w:val="22"/>
                <w:lang w:val="en-GB"/>
              </w:rPr>
              <w:t>% of total scope 3 emissions for IOIG</w:t>
            </w:r>
          </w:p>
        </w:tc>
        <w:tc>
          <w:tcPr>
            <w:tcW w:w="997" w:type="pct"/>
          </w:tcPr>
          <w:p w14:paraId="3E824FA0" w14:textId="77777777" w:rsidR="00610D92" w:rsidRPr="00D22C6F" w:rsidRDefault="00610D92" w:rsidP="0028168B">
            <w:pPr>
              <w:rPr>
                <w:rFonts w:eastAsia="Arial"/>
                <w:lang w:val="en-GB"/>
              </w:rPr>
            </w:pPr>
            <w:r w:rsidRPr="00D22C6F">
              <w:rPr>
                <w:rFonts w:eastAsia="Arial"/>
                <w:sz w:val="22"/>
                <w:szCs w:val="22"/>
                <w:lang w:val="en-GB"/>
              </w:rPr>
              <w:t xml:space="preserve">% of total emissions for IOIG </w:t>
            </w:r>
          </w:p>
        </w:tc>
      </w:tr>
      <w:tr w:rsidR="00610D92" w:rsidRPr="00D22C6F" w14:paraId="760A0E3A" w14:textId="77777777" w:rsidTr="0028168B">
        <w:trPr>
          <w:cnfStyle w:val="000000100000" w:firstRow="0" w:lastRow="0" w:firstColumn="0" w:lastColumn="0" w:oddVBand="0" w:evenVBand="0" w:oddHBand="1" w:evenHBand="0" w:firstRowFirstColumn="0" w:firstRowLastColumn="0" w:lastRowFirstColumn="0" w:lastRowLastColumn="0"/>
        </w:trPr>
        <w:tc>
          <w:tcPr>
            <w:tcW w:w="2547" w:type="pct"/>
          </w:tcPr>
          <w:p w14:paraId="2A05D234" w14:textId="77777777" w:rsidR="00610D92" w:rsidRPr="00D22C6F" w:rsidRDefault="00610D92" w:rsidP="0028168B">
            <w:pPr>
              <w:spacing w:before="0" w:after="0"/>
              <w:rPr>
                <w:rFonts w:eastAsia="Arial" w:cstheme="majorBidi"/>
                <w:sz w:val="22"/>
                <w:szCs w:val="22"/>
                <w:lang w:val="en-GB"/>
              </w:rPr>
            </w:pPr>
            <w:r w:rsidRPr="00D22C6F">
              <w:rPr>
                <w:rFonts w:eastAsia="Arial" w:cstheme="majorBidi"/>
                <w:sz w:val="22"/>
                <w:szCs w:val="22"/>
                <w:lang w:val="en-GB"/>
              </w:rPr>
              <w:t>Health Care Services</w:t>
            </w:r>
          </w:p>
        </w:tc>
        <w:tc>
          <w:tcPr>
            <w:tcW w:w="436" w:type="pct"/>
          </w:tcPr>
          <w:p w14:paraId="3C5DE344" w14:textId="77777777" w:rsidR="00610D92" w:rsidRPr="00D22C6F" w:rsidRDefault="00610D92" w:rsidP="0028168B">
            <w:pPr>
              <w:spacing w:before="0" w:after="0"/>
              <w:rPr>
                <w:rFonts w:eastAsia="Arial" w:cstheme="majorBidi"/>
                <w:sz w:val="22"/>
                <w:szCs w:val="22"/>
                <w:lang w:val="en-GB"/>
              </w:rPr>
            </w:pPr>
            <w:r w:rsidRPr="00D22C6F">
              <w:rPr>
                <w:rFonts w:eastAsia="Arial" w:cs="Arial"/>
                <w:sz w:val="22"/>
                <w:szCs w:val="22"/>
                <w:lang w:val="en-GB"/>
              </w:rPr>
              <w:t>1,273</w:t>
            </w:r>
          </w:p>
        </w:tc>
        <w:tc>
          <w:tcPr>
            <w:tcW w:w="1020" w:type="pct"/>
          </w:tcPr>
          <w:p w14:paraId="78E48164" w14:textId="77777777" w:rsidR="00610D92" w:rsidRPr="00D22C6F" w:rsidRDefault="00610D92" w:rsidP="0028168B">
            <w:pPr>
              <w:spacing w:before="0" w:after="0"/>
              <w:rPr>
                <w:rFonts w:eastAsia="Arial" w:cstheme="majorBidi"/>
                <w:sz w:val="22"/>
                <w:szCs w:val="22"/>
                <w:lang w:val="en-GB"/>
              </w:rPr>
            </w:pPr>
            <w:r w:rsidRPr="00D22C6F">
              <w:rPr>
                <w:rFonts w:eastAsia="Arial" w:cstheme="majorBidi"/>
                <w:sz w:val="22"/>
                <w:szCs w:val="22"/>
                <w:lang w:val="en-GB"/>
              </w:rPr>
              <w:t>15.28%</w:t>
            </w:r>
          </w:p>
        </w:tc>
        <w:tc>
          <w:tcPr>
            <w:tcW w:w="997" w:type="pct"/>
          </w:tcPr>
          <w:p w14:paraId="7144C36D" w14:textId="77777777" w:rsidR="00610D92" w:rsidRPr="00D22C6F" w:rsidRDefault="00610D92" w:rsidP="0028168B">
            <w:pPr>
              <w:rPr>
                <w:rFonts w:eastAsia="Arial" w:cstheme="majorBidi"/>
                <w:sz w:val="22"/>
                <w:szCs w:val="22"/>
                <w:lang w:val="en-GB"/>
              </w:rPr>
            </w:pPr>
            <w:r w:rsidRPr="00D22C6F">
              <w:rPr>
                <w:rFonts w:eastAsia="Arial" w:cstheme="majorBidi"/>
                <w:sz w:val="22"/>
                <w:szCs w:val="22"/>
                <w:lang w:val="en-GB"/>
              </w:rPr>
              <w:t>9.23%</w:t>
            </w:r>
          </w:p>
        </w:tc>
      </w:tr>
      <w:tr w:rsidR="00610D92" w:rsidRPr="00D22C6F" w14:paraId="333CEA6D" w14:textId="77777777" w:rsidTr="0028168B">
        <w:tc>
          <w:tcPr>
            <w:tcW w:w="2547" w:type="pct"/>
          </w:tcPr>
          <w:p w14:paraId="7AD0BAFB" w14:textId="77777777" w:rsidR="00610D92" w:rsidRPr="00D22C6F" w:rsidRDefault="00610D92" w:rsidP="0028168B">
            <w:pPr>
              <w:spacing w:before="0" w:after="0"/>
              <w:rPr>
                <w:rFonts w:eastAsia="Arial" w:cstheme="majorBidi"/>
                <w:sz w:val="22"/>
                <w:szCs w:val="22"/>
                <w:lang w:val="en-GB"/>
              </w:rPr>
            </w:pPr>
            <w:r w:rsidRPr="00D22C6F">
              <w:rPr>
                <w:rFonts w:eastAsia="Arial" w:cstheme="majorBidi"/>
                <w:sz w:val="22"/>
                <w:szCs w:val="22"/>
                <w:lang w:val="en-GB"/>
              </w:rPr>
              <w:t>Residential Care and Social Assistance Services</w:t>
            </w:r>
          </w:p>
        </w:tc>
        <w:tc>
          <w:tcPr>
            <w:tcW w:w="436" w:type="pct"/>
          </w:tcPr>
          <w:p w14:paraId="34A22F63" w14:textId="77777777" w:rsidR="00610D92" w:rsidRPr="00D22C6F" w:rsidRDefault="00610D92" w:rsidP="0028168B">
            <w:pPr>
              <w:spacing w:before="0" w:after="0"/>
              <w:rPr>
                <w:rFonts w:eastAsia="Arial" w:cstheme="majorBidi"/>
                <w:sz w:val="22"/>
                <w:szCs w:val="22"/>
                <w:lang w:val="en-GB"/>
              </w:rPr>
            </w:pPr>
            <w:r w:rsidRPr="00D22C6F">
              <w:rPr>
                <w:rFonts w:eastAsia="Arial" w:cstheme="majorBidi"/>
                <w:sz w:val="22"/>
                <w:szCs w:val="22"/>
                <w:lang w:val="en-GB"/>
              </w:rPr>
              <w:t>778</w:t>
            </w:r>
          </w:p>
        </w:tc>
        <w:tc>
          <w:tcPr>
            <w:tcW w:w="1020" w:type="pct"/>
          </w:tcPr>
          <w:p w14:paraId="4D00BAB6" w14:textId="77777777" w:rsidR="00610D92" w:rsidRPr="00D22C6F" w:rsidRDefault="00610D92" w:rsidP="0028168B">
            <w:pPr>
              <w:spacing w:before="0" w:after="0"/>
              <w:rPr>
                <w:rFonts w:eastAsia="Arial" w:cstheme="majorBidi"/>
                <w:sz w:val="22"/>
                <w:szCs w:val="22"/>
                <w:lang w:val="en-GB"/>
              </w:rPr>
            </w:pPr>
            <w:r w:rsidRPr="00D22C6F">
              <w:rPr>
                <w:rFonts w:eastAsia="Arial" w:cstheme="majorBidi"/>
                <w:sz w:val="22"/>
                <w:szCs w:val="22"/>
                <w:lang w:val="en-GB"/>
              </w:rPr>
              <w:t>13.73%</w:t>
            </w:r>
          </w:p>
        </w:tc>
        <w:tc>
          <w:tcPr>
            <w:tcW w:w="997" w:type="pct"/>
          </w:tcPr>
          <w:p w14:paraId="3007B87A" w14:textId="77777777" w:rsidR="00610D92" w:rsidRPr="00D22C6F" w:rsidRDefault="00610D92" w:rsidP="0028168B">
            <w:pPr>
              <w:rPr>
                <w:rFonts w:eastAsia="Arial" w:cstheme="majorBidi"/>
                <w:sz w:val="22"/>
                <w:szCs w:val="22"/>
                <w:lang w:val="en-GB"/>
              </w:rPr>
            </w:pPr>
            <w:r w:rsidRPr="00D22C6F">
              <w:rPr>
                <w:rFonts w:eastAsia="Arial" w:cstheme="majorBidi"/>
                <w:sz w:val="22"/>
                <w:szCs w:val="22"/>
                <w:lang w:val="en-GB"/>
              </w:rPr>
              <w:t>9.97%</w:t>
            </w:r>
          </w:p>
        </w:tc>
      </w:tr>
      <w:tr w:rsidR="00610D92" w:rsidRPr="00D22C6F" w14:paraId="2180C69C" w14:textId="77777777" w:rsidTr="0028168B">
        <w:trPr>
          <w:cnfStyle w:val="000000100000" w:firstRow="0" w:lastRow="0" w:firstColumn="0" w:lastColumn="0" w:oddVBand="0" w:evenVBand="0" w:oddHBand="1" w:evenHBand="0" w:firstRowFirstColumn="0" w:firstRowLastColumn="0" w:lastRowFirstColumn="0" w:lastRowLastColumn="0"/>
        </w:trPr>
        <w:tc>
          <w:tcPr>
            <w:tcW w:w="2547" w:type="pct"/>
          </w:tcPr>
          <w:p w14:paraId="42FA23BA" w14:textId="77777777" w:rsidR="00610D92" w:rsidRPr="00D22C6F" w:rsidRDefault="00610D92" w:rsidP="0028168B">
            <w:pPr>
              <w:spacing w:before="0" w:after="0"/>
              <w:rPr>
                <w:rFonts w:eastAsia="Arial" w:cstheme="majorBidi"/>
                <w:sz w:val="22"/>
                <w:szCs w:val="22"/>
                <w:lang w:val="en-GB"/>
              </w:rPr>
            </w:pPr>
            <w:r w:rsidRPr="00D22C6F">
              <w:rPr>
                <w:rFonts w:eastAsia="Arial" w:cstheme="majorBidi"/>
                <w:sz w:val="22"/>
                <w:szCs w:val="22"/>
                <w:lang w:val="en-GB"/>
              </w:rPr>
              <w:t>Human Pharmaceutical and Medicinal Product Manufacturing</w:t>
            </w:r>
          </w:p>
        </w:tc>
        <w:tc>
          <w:tcPr>
            <w:tcW w:w="436" w:type="pct"/>
          </w:tcPr>
          <w:p w14:paraId="11395F07" w14:textId="77777777" w:rsidR="00610D92" w:rsidRPr="00D22C6F" w:rsidRDefault="00610D92" w:rsidP="0028168B">
            <w:pPr>
              <w:spacing w:before="0" w:after="0"/>
              <w:rPr>
                <w:rFonts w:eastAsia="Arial" w:cstheme="majorBidi"/>
                <w:sz w:val="22"/>
                <w:szCs w:val="22"/>
                <w:lang w:val="en-GB"/>
              </w:rPr>
            </w:pPr>
            <w:r w:rsidRPr="00D22C6F">
              <w:rPr>
                <w:rFonts w:eastAsia="Arial" w:cs="Arial"/>
                <w:sz w:val="22"/>
                <w:szCs w:val="22"/>
                <w:lang w:val="en-GB"/>
              </w:rPr>
              <w:t>99</w:t>
            </w:r>
          </w:p>
        </w:tc>
        <w:tc>
          <w:tcPr>
            <w:tcW w:w="1020" w:type="pct"/>
          </w:tcPr>
          <w:p w14:paraId="60FF5BD1" w14:textId="77777777" w:rsidR="00610D92" w:rsidRPr="00D22C6F" w:rsidRDefault="00610D92" w:rsidP="0028168B">
            <w:pPr>
              <w:spacing w:before="0" w:after="0"/>
              <w:rPr>
                <w:rFonts w:eastAsia="Arial" w:cstheme="majorBidi"/>
                <w:sz w:val="22"/>
                <w:szCs w:val="22"/>
                <w:lang w:val="en-GB"/>
              </w:rPr>
            </w:pPr>
            <w:r w:rsidRPr="00D22C6F">
              <w:rPr>
                <w:rFonts w:eastAsia="Arial" w:cstheme="majorBidi"/>
                <w:sz w:val="22"/>
                <w:szCs w:val="22"/>
                <w:lang w:val="en-GB"/>
              </w:rPr>
              <w:t>5.22%</w:t>
            </w:r>
          </w:p>
        </w:tc>
        <w:tc>
          <w:tcPr>
            <w:tcW w:w="997" w:type="pct"/>
          </w:tcPr>
          <w:p w14:paraId="3F725DAF" w14:textId="77777777" w:rsidR="00610D92" w:rsidRPr="00D22C6F" w:rsidRDefault="00610D92" w:rsidP="0028168B">
            <w:pPr>
              <w:rPr>
                <w:rFonts w:eastAsia="Arial" w:cstheme="majorBidi"/>
                <w:sz w:val="22"/>
                <w:szCs w:val="22"/>
                <w:lang w:val="en-GB"/>
              </w:rPr>
            </w:pPr>
            <w:r w:rsidRPr="00D22C6F">
              <w:rPr>
                <w:rFonts w:eastAsia="Arial" w:cstheme="majorBidi"/>
                <w:sz w:val="22"/>
                <w:szCs w:val="22"/>
                <w:lang w:val="en-GB"/>
              </w:rPr>
              <w:t>5.11%</w:t>
            </w:r>
          </w:p>
        </w:tc>
      </w:tr>
    </w:tbl>
    <w:p w14:paraId="64A93BFF" w14:textId="77777777" w:rsidR="009B3168" w:rsidRPr="00D22C6F" w:rsidRDefault="009B3168" w:rsidP="00FF4453">
      <w:pPr>
        <w:rPr>
          <w:lang w:val="en-GB"/>
        </w:rPr>
      </w:pPr>
    </w:p>
    <w:p w14:paraId="1036CD16" w14:textId="77777777" w:rsidR="00AB02B4" w:rsidRPr="00D22C6F" w:rsidRDefault="00AB02B4">
      <w:pPr>
        <w:spacing w:line="240" w:lineRule="auto"/>
        <w:rPr>
          <w:lang w:val="en-GB"/>
        </w:rPr>
      </w:pPr>
      <w:bookmarkStart w:id="208" w:name="_Ref183092812"/>
      <w:r w:rsidRPr="00D22C6F">
        <w:rPr>
          <w:lang w:val="en-GB"/>
        </w:rPr>
        <w:br w:type="page"/>
      </w:r>
    </w:p>
    <w:p w14:paraId="4C3F94D0" w14:textId="77728670" w:rsidR="00FF4453" w:rsidRPr="00D22C6F" w:rsidRDefault="005E4387" w:rsidP="00FF4453">
      <w:pPr>
        <w:rPr>
          <w:lang w:val="en-GB"/>
        </w:rPr>
      </w:pPr>
      <w:bookmarkStart w:id="209" w:name="_Toc189756509"/>
      <w:r w:rsidRPr="00D22C6F">
        <w:rPr>
          <w:lang w:val="en-GB"/>
        </w:rPr>
        <w:lastRenderedPageBreak/>
        <w:t xml:space="preserve">Table </w:t>
      </w:r>
      <w:r w:rsidR="0069746F" w:rsidRPr="00D22C6F">
        <w:rPr>
          <w:lang w:val="en-GB"/>
        </w:rPr>
        <w:fldChar w:fldCharType="begin"/>
      </w:r>
      <w:r w:rsidR="0069746F" w:rsidRPr="00D22C6F">
        <w:rPr>
          <w:lang w:val="en-GB"/>
        </w:rPr>
        <w:instrText xml:space="preserve"> SEQ Table \* ARABIC </w:instrText>
      </w:r>
      <w:r w:rsidR="0069746F" w:rsidRPr="00D22C6F">
        <w:rPr>
          <w:lang w:val="en-GB"/>
        </w:rPr>
        <w:fldChar w:fldCharType="separate"/>
      </w:r>
      <w:r w:rsidR="007F17E5">
        <w:rPr>
          <w:noProof/>
          <w:lang w:val="en-GB"/>
        </w:rPr>
        <w:t>26</w:t>
      </w:r>
      <w:r w:rsidR="0069746F" w:rsidRPr="00D22C6F">
        <w:rPr>
          <w:lang w:val="en-GB"/>
        </w:rPr>
        <w:fldChar w:fldCharType="end"/>
      </w:r>
      <w:bookmarkEnd w:id="208"/>
      <w:r w:rsidR="0069746F" w:rsidRPr="00D22C6F">
        <w:rPr>
          <w:lang w:val="en-GB"/>
        </w:rPr>
        <w:t>:</w:t>
      </w:r>
      <w:r w:rsidRPr="00D22C6F">
        <w:rPr>
          <w:lang w:val="en-GB"/>
        </w:rPr>
        <w:t xml:space="preserve"> </w:t>
      </w:r>
      <w:r w:rsidR="00A401C7" w:rsidRPr="00D22C6F">
        <w:rPr>
          <w:lang w:val="en-GB"/>
        </w:rPr>
        <w:t>B</w:t>
      </w:r>
      <w:r w:rsidR="0007664C" w:rsidRPr="00D22C6F">
        <w:rPr>
          <w:lang w:val="en-GB"/>
        </w:rPr>
        <w:t xml:space="preserve">reakdown of </w:t>
      </w:r>
      <w:r w:rsidR="001825DD" w:rsidRPr="00D22C6F">
        <w:rPr>
          <w:lang w:val="en-GB"/>
        </w:rPr>
        <w:t>major sources of emissions from Business Services</w:t>
      </w:r>
      <w:bookmarkEnd w:id="209"/>
    </w:p>
    <w:tbl>
      <w:tblPr>
        <w:tblStyle w:val="TableGrid10"/>
        <w:tblW w:w="0" w:type="auto"/>
        <w:tblLook w:val="04A0" w:firstRow="1" w:lastRow="0" w:firstColumn="1" w:lastColumn="0" w:noHBand="0" w:noVBand="1"/>
      </w:tblPr>
      <w:tblGrid>
        <w:gridCol w:w="6521"/>
        <w:gridCol w:w="992"/>
        <w:gridCol w:w="2217"/>
      </w:tblGrid>
      <w:tr w:rsidR="00A006DA" w:rsidRPr="00D22C6F" w14:paraId="675D9B5A" w14:textId="77777777" w:rsidTr="00BF41E8">
        <w:trPr>
          <w:cnfStyle w:val="100000000000" w:firstRow="1" w:lastRow="0" w:firstColumn="0" w:lastColumn="0" w:oddVBand="0" w:evenVBand="0" w:oddHBand="0" w:evenHBand="0" w:firstRowFirstColumn="0" w:firstRowLastColumn="0" w:lastRowFirstColumn="0" w:lastRowLastColumn="0"/>
        </w:trPr>
        <w:tc>
          <w:tcPr>
            <w:tcW w:w="6521" w:type="dxa"/>
          </w:tcPr>
          <w:p w14:paraId="2CBF32DB" w14:textId="5C851AE0" w:rsidR="007A4960" w:rsidRPr="00D22C6F" w:rsidRDefault="009769B3" w:rsidP="00FF4453">
            <w:pPr>
              <w:rPr>
                <w:sz w:val="22"/>
                <w:szCs w:val="22"/>
                <w:lang w:val="en-GB"/>
              </w:rPr>
            </w:pPr>
            <w:r w:rsidRPr="00D22C6F">
              <w:rPr>
                <w:sz w:val="22"/>
                <w:szCs w:val="22"/>
                <w:lang w:val="en-GB"/>
              </w:rPr>
              <w:t>Emissions in kt CO</w:t>
            </w:r>
            <w:r w:rsidRPr="00D22C6F">
              <w:rPr>
                <w:sz w:val="22"/>
                <w:szCs w:val="22"/>
                <w:vertAlign w:val="subscript"/>
                <w:lang w:val="en-GB"/>
              </w:rPr>
              <w:t>2</w:t>
            </w:r>
            <w:r w:rsidRPr="00D22C6F">
              <w:rPr>
                <w:sz w:val="22"/>
                <w:szCs w:val="22"/>
                <w:lang w:val="en-GB"/>
              </w:rPr>
              <w:t xml:space="preserve">-e by subcategory of Business </w:t>
            </w:r>
            <w:r w:rsidR="00EF0FD4" w:rsidRPr="00D22C6F">
              <w:rPr>
                <w:sz w:val="22"/>
                <w:szCs w:val="22"/>
                <w:lang w:val="en-GB"/>
              </w:rPr>
              <w:t>Services</w:t>
            </w:r>
          </w:p>
        </w:tc>
        <w:tc>
          <w:tcPr>
            <w:tcW w:w="992" w:type="dxa"/>
          </w:tcPr>
          <w:p w14:paraId="3E0EB88D" w14:textId="21B1E78B" w:rsidR="007A4960" w:rsidRPr="00D22C6F" w:rsidRDefault="00A73AF2" w:rsidP="00FF4453">
            <w:pPr>
              <w:rPr>
                <w:sz w:val="22"/>
                <w:szCs w:val="22"/>
                <w:lang w:val="en-GB"/>
              </w:rPr>
            </w:pPr>
            <w:r w:rsidRPr="00D22C6F">
              <w:rPr>
                <w:sz w:val="22"/>
                <w:szCs w:val="22"/>
                <w:lang w:val="en-GB"/>
              </w:rPr>
              <w:t xml:space="preserve">Health Care Services </w:t>
            </w:r>
          </w:p>
        </w:tc>
        <w:tc>
          <w:tcPr>
            <w:tcW w:w="2217" w:type="dxa"/>
          </w:tcPr>
          <w:p w14:paraId="55CACD84" w14:textId="79B9C5B3" w:rsidR="007A4960" w:rsidRPr="00D22C6F" w:rsidRDefault="00A73AF2" w:rsidP="00FF4453">
            <w:pPr>
              <w:rPr>
                <w:sz w:val="22"/>
                <w:szCs w:val="22"/>
                <w:lang w:val="en-GB"/>
              </w:rPr>
            </w:pPr>
            <w:r w:rsidRPr="00D22C6F">
              <w:rPr>
                <w:sz w:val="22"/>
                <w:szCs w:val="22"/>
                <w:lang w:val="en-GB"/>
              </w:rPr>
              <w:t>Residential Care and Social Assistance Services</w:t>
            </w:r>
          </w:p>
        </w:tc>
      </w:tr>
      <w:tr w:rsidR="007D34FE" w:rsidRPr="00D22C6F" w14:paraId="600AFA7B" w14:textId="77777777" w:rsidTr="00BF41E8">
        <w:trPr>
          <w:cnfStyle w:val="000000100000" w:firstRow="0" w:lastRow="0" w:firstColumn="0" w:lastColumn="0" w:oddVBand="0" w:evenVBand="0" w:oddHBand="1" w:evenHBand="0" w:firstRowFirstColumn="0" w:firstRowLastColumn="0" w:lastRowFirstColumn="0" w:lastRowLastColumn="0"/>
        </w:trPr>
        <w:tc>
          <w:tcPr>
            <w:tcW w:w="6521" w:type="dxa"/>
          </w:tcPr>
          <w:p w14:paraId="587C7887" w14:textId="0556F863" w:rsidR="007A4960" w:rsidRPr="00D22C6F" w:rsidRDefault="00A73AF2" w:rsidP="00FF4453">
            <w:pPr>
              <w:rPr>
                <w:sz w:val="22"/>
                <w:szCs w:val="22"/>
                <w:lang w:val="en-GB"/>
              </w:rPr>
            </w:pPr>
            <w:r w:rsidRPr="00D22C6F">
              <w:rPr>
                <w:sz w:val="22"/>
                <w:szCs w:val="22"/>
                <w:lang w:val="en-GB"/>
              </w:rPr>
              <w:t>Recruitment and labour supply services (IOPC 72110010 and 72120010)</w:t>
            </w:r>
          </w:p>
        </w:tc>
        <w:tc>
          <w:tcPr>
            <w:tcW w:w="992" w:type="dxa"/>
          </w:tcPr>
          <w:p w14:paraId="3A28ABE9" w14:textId="13010611" w:rsidR="007A4960" w:rsidRPr="00D22C6F" w:rsidRDefault="004564BB" w:rsidP="00FF4453">
            <w:pPr>
              <w:rPr>
                <w:sz w:val="22"/>
                <w:szCs w:val="22"/>
                <w:lang w:val="en-GB"/>
              </w:rPr>
            </w:pPr>
            <w:r w:rsidRPr="00D22C6F">
              <w:rPr>
                <w:sz w:val="22"/>
                <w:szCs w:val="22"/>
                <w:lang w:val="en-GB"/>
              </w:rPr>
              <w:t>239</w:t>
            </w:r>
          </w:p>
        </w:tc>
        <w:tc>
          <w:tcPr>
            <w:tcW w:w="2217" w:type="dxa"/>
          </w:tcPr>
          <w:p w14:paraId="4557CD74" w14:textId="2E749A61" w:rsidR="007A4960" w:rsidRPr="00D22C6F" w:rsidRDefault="004564BB" w:rsidP="00FF4453">
            <w:pPr>
              <w:rPr>
                <w:sz w:val="22"/>
                <w:szCs w:val="22"/>
                <w:lang w:val="en-GB"/>
              </w:rPr>
            </w:pPr>
            <w:r w:rsidRPr="00D22C6F">
              <w:rPr>
                <w:sz w:val="22"/>
                <w:szCs w:val="22"/>
                <w:lang w:val="en-GB"/>
              </w:rPr>
              <w:t>84</w:t>
            </w:r>
          </w:p>
        </w:tc>
      </w:tr>
      <w:tr w:rsidR="007D34FE" w:rsidRPr="00D22C6F" w14:paraId="66D54630" w14:textId="77777777" w:rsidTr="00BF41E8">
        <w:tc>
          <w:tcPr>
            <w:tcW w:w="6521" w:type="dxa"/>
          </w:tcPr>
          <w:p w14:paraId="2B6F1961" w14:textId="0C757EEE" w:rsidR="007A4960" w:rsidRPr="00D22C6F" w:rsidRDefault="00603F13" w:rsidP="00FF4453">
            <w:pPr>
              <w:rPr>
                <w:sz w:val="22"/>
                <w:szCs w:val="22"/>
                <w:lang w:val="en-GB"/>
              </w:rPr>
            </w:pPr>
            <w:r w:rsidRPr="00D22C6F">
              <w:rPr>
                <w:sz w:val="22"/>
                <w:szCs w:val="22"/>
                <w:lang w:val="en-GB"/>
              </w:rPr>
              <w:t>Finance and insurance services (IOPC 62000010 to 64200010)</w:t>
            </w:r>
          </w:p>
        </w:tc>
        <w:tc>
          <w:tcPr>
            <w:tcW w:w="992" w:type="dxa"/>
          </w:tcPr>
          <w:p w14:paraId="602D7168" w14:textId="2E47F5BD" w:rsidR="007A4960" w:rsidRPr="00D22C6F" w:rsidRDefault="004840C0" w:rsidP="00FF4453">
            <w:pPr>
              <w:rPr>
                <w:sz w:val="22"/>
                <w:szCs w:val="22"/>
                <w:lang w:val="en-GB"/>
              </w:rPr>
            </w:pPr>
            <w:r w:rsidRPr="00D22C6F">
              <w:rPr>
                <w:sz w:val="22"/>
                <w:szCs w:val="22"/>
                <w:lang w:val="en-GB"/>
              </w:rPr>
              <w:t>226</w:t>
            </w:r>
          </w:p>
        </w:tc>
        <w:tc>
          <w:tcPr>
            <w:tcW w:w="2217" w:type="dxa"/>
          </w:tcPr>
          <w:p w14:paraId="4A649472" w14:textId="5C53A635" w:rsidR="007A4960" w:rsidRPr="00D22C6F" w:rsidRDefault="004840C0" w:rsidP="00FF4453">
            <w:pPr>
              <w:rPr>
                <w:sz w:val="22"/>
                <w:szCs w:val="22"/>
                <w:lang w:val="en-GB"/>
              </w:rPr>
            </w:pPr>
            <w:r w:rsidRPr="00D22C6F">
              <w:rPr>
                <w:sz w:val="22"/>
                <w:szCs w:val="22"/>
                <w:lang w:val="en-GB"/>
              </w:rPr>
              <w:t>38</w:t>
            </w:r>
          </w:p>
        </w:tc>
      </w:tr>
      <w:tr w:rsidR="007D34FE" w:rsidRPr="00D22C6F" w14:paraId="59B01BCB" w14:textId="77777777" w:rsidTr="00BF41E8">
        <w:trPr>
          <w:cnfStyle w:val="000000100000" w:firstRow="0" w:lastRow="0" w:firstColumn="0" w:lastColumn="0" w:oddVBand="0" w:evenVBand="0" w:oddHBand="1" w:evenHBand="0" w:firstRowFirstColumn="0" w:firstRowLastColumn="0" w:lastRowFirstColumn="0" w:lastRowLastColumn="0"/>
        </w:trPr>
        <w:tc>
          <w:tcPr>
            <w:tcW w:w="6521" w:type="dxa"/>
          </w:tcPr>
          <w:p w14:paraId="7FD451F1" w14:textId="50D33AA4" w:rsidR="007A4960" w:rsidRPr="00D22C6F" w:rsidRDefault="0015462D" w:rsidP="00FF4453">
            <w:pPr>
              <w:rPr>
                <w:sz w:val="22"/>
                <w:szCs w:val="22"/>
                <w:lang w:val="en-GB"/>
              </w:rPr>
            </w:pPr>
            <w:r w:rsidRPr="00D22C6F">
              <w:rPr>
                <w:sz w:val="22"/>
                <w:szCs w:val="22"/>
                <w:lang w:val="en-GB"/>
              </w:rPr>
              <w:t>Data, computing and telecommunication services (IOPC 58000010 to 59221980 and 70000010 to 70000030)</w:t>
            </w:r>
          </w:p>
        </w:tc>
        <w:tc>
          <w:tcPr>
            <w:tcW w:w="992" w:type="dxa"/>
          </w:tcPr>
          <w:p w14:paraId="0F588330" w14:textId="58F3E82A" w:rsidR="007A4960" w:rsidRPr="00D22C6F" w:rsidRDefault="00F31BF2" w:rsidP="00FF4453">
            <w:pPr>
              <w:rPr>
                <w:sz w:val="22"/>
                <w:szCs w:val="22"/>
                <w:lang w:val="en-GB"/>
              </w:rPr>
            </w:pPr>
            <w:r w:rsidRPr="00D22C6F">
              <w:rPr>
                <w:sz w:val="22"/>
                <w:szCs w:val="22"/>
                <w:lang w:val="en-GB"/>
              </w:rPr>
              <w:t>128</w:t>
            </w:r>
          </w:p>
        </w:tc>
        <w:tc>
          <w:tcPr>
            <w:tcW w:w="2217" w:type="dxa"/>
          </w:tcPr>
          <w:p w14:paraId="51AD8CFF" w14:textId="569F6AD7" w:rsidR="007A4960" w:rsidRPr="00D22C6F" w:rsidRDefault="00F31BF2" w:rsidP="00FF4453">
            <w:pPr>
              <w:rPr>
                <w:sz w:val="22"/>
                <w:szCs w:val="22"/>
                <w:lang w:val="en-GB"/>
              </w:rPr>
            </w:pPr>
            <w:r w:rsidRPr="00D22C6F">
              <w:rPr>
                <w:sz w:val="22"/>
                <w:szCs w:val="22"/>
                <w:lang w:val="en-GB"/>
              </w:rPr>
              <w:t>115</w:t>
            </w:r>
          </w:p>
        </w:tc>
      </w:tr>
      <w:tr w:rsidR="007D34FE" w:rsidRPr="00D22C6F" w14:paraId="740AE950" w14:textId="77777777" w:rsidTr="00BF41E8">
        <w:tc>
          <w:tcPr>
            <w:tcW w:w="6521" w:type="dxa"/>
          </w:tcPr>
          <w:p w14:paraId="47D2E8AC" w14:textId="19AA83AE" w:rsidR="007A4960" w:rsidRPr="00D22C6F" w:rsidRDefault="00C85593" w:rsidP="00FF4453">
            <w:pPr>
              <w:rPr>
                <w:sz w:val="22"/>
                <w:szCs w:val="22"/>
                <w:lang w:val="en-GB"/>
              </w:rPr>
            </w:pPr>
            <w:r w:rsidRPr="00D22C6F">
              <w:rPr>
                <w:sz w:val="22"/>
                <w:szCs w:val="22"/>
                <w:lang w:val="en-GB"/>
              </w:rPr>
              <w:t>Management and marketing services (IOPC 69000110 to 69000120 and 69000140 to 69000160)</w:t>
            </w:r>
          </w:p>
        </w:tc>
        <w:tc>
          <w:tcPr>
            <w:tcW w:w="992" w:type="dxa"/>
          </w:tcPr>
          <w:p w14:paraId="0134E568" w14:textId="04C0641A" w:rsidR="007A4960" w:rsidRPr="00D22C6F" w:rsidRDefault="00C85593" w:rsidP="00FF4453">
            <w:pPr>
              <w:rPr>
                <w:sz w:val="22"/>
                <w:szCs w:val="22"/>
                <w:lang w:val="en-GB"/>
              </w:rPr>
            </w:pPr>
            <w:r w:rsidRPr="00D22C6F">
              <w:rPr>
                <w:sz w:val="22"/>
                <w:szCs w:val="22"/>
                <w:lang w:val="en-GB"/>
              </w:rPr>
              <w:t>123</w:t>
            </w:r>
          </w:p>
        </w:tc>
        <w:tc>
          <w:tcPr>
            <w:tcW w:w="2217" w:type="dxa"/>
          </w:tcPr>
          <w:p w14:paraId="65516EDE" w14:textId="2C265BB3" w:rsidR="007A4960" w:rsidRPr="00D22C6F" w:rsidRDefault="00C85593" w:rsidP="00FF4453">
            <w:pPr>
              <w:rPr>
                <w:sz w:val="22"/>
                <w:szCs w:val="22"/>
                <w:lang w:val="en-GB"/>
              </w:rPr>
            </w:pPr>
            <w:r w:rsidRPr="00D22C6F">
              <w:rPr>
                <w:sz w:val="22"/>
                <w:szCs w:val="22"/>
                <w:lang w:val="en-GB"/>
              </w:rPr>
              <w:t>36</w:t>
            </w:r>
          </w:p>
        </w:tc>
      </w:tr>
      <w:tr w:rsidR="007D34FE" w:rsidRPr="00D22C6F" w14:paraId="7EFBA677" w14:textId="77777777" w:rsidTr="00BF41E8">
        <w:trPr>
          <w:cnfStyle w:val="000000100000" w:firstRow="0" w:lastRow="0" w:firstColumn="0" w:lastColumn="0" w:oddVBand="0" w:evenVBand="0" w:oddHBand="1" w:evenHBand="0" w:firstRowFirstColumn="0" w:firstRowLastColumn="0" w:lastRowFirstColumn="0" w:lastRowLastColumn="0"/>
        </w:trPr>
        <w:tc>
          <w:tcPr>
            <w:tcW w:w="6521" w:type="dxa"/>
          </w:tcPr>
          <w:p w14:paraId="117F70C8" w14:textId="43780782" w:rsidR="007A4960" w:rsidRPr="00D22C6F" w:rsidRDefault="00C85593" w:rsidP="00FF4453">
            <w:pPr>
              <w:rPr>
                <w:sz w:val="22"/>
                <w:szCs w:val="22"/>
                <w:lang w:val="en-GB"/>
              </w:rPr>
            </w:pPr>
            <w:r w:rsidRPr="00D22C6F">
              <w:rPr>
                <w:sz w:val="22"/>
                <w:szCs w:val="22"/>
                <w:lang w:val="en-GB"/>
              </w:rPr>
              <w:t>Property and real estate services (IOPC 67120010 and 67200010)</w:t>
            </w:r>
          </w:p>
        </w:tc>
        <w:tc>
          <w:tcPr>
            <w:tcW w:w="992" w:type="dxa"/>
          </w:tcPr>
          <w:p w14:paraId="61165C48" w14:textId="58EF18FC" w:rsidR="007A4960" w:rsidRPr="00D22C6F" w:rsidRDefault="004971F9" w:rsidP="00FF4453">
            <w:pPr>
              <w:rPr>
                <w:sz w:val="22"/>
                <w:szCs w:val="22"/>
                <w:lang w:val="en-GB"/>
              </w:rPr>
            </w:pPr>
            <w:r w:rsidRPr="00D22C6F">
              <w:rPr>
                <w:sz w:val="22"/>
                <w:szCs w:val="22"/>
                <w:lang w:val="en-GB"/>
              </w:rPr>
              <w:t>121</w:t>
            </w:r>
          </w:p>
        </w:tc>
        <w:tc>
          <w:tcPr>
            <w:tcW w:w="2217" w:type="dxa"/>
          </w:tcPr>
          <w:p w14:paraId="31DF236C" w14:textId="42B1EB4C" w:rsidR="007A4960" w:rsidRPr="00D22C6F" w:rsidRDefault="004971F9" w:rsidP="00FF4453">
            <w:pPr>
              <w:rPr>
                <w:sz w:val="22"/>
                <w:szCs w:val="22"/>
                <w:lang w:val="en-GB"/>
              </w:rPr>
            </w:pPr>
            <w:r w:rsidRPr="00D22C6F">
              <w:rPr>
                <w:sz w:val="22"/>
                <w:szCs w:val="22"/>
                <w:lang w:val="en-GB"/>
              </w:rPr>
              <w:t>123</w:t>
            </w:r>
          </w:p>
        </w:tc>
      </w:tr>
      <w:tr w:rsidR="007D34FE" w:rsidRPr="00D22C6F" w14:paraId="6BF7085C" w14:textId="77777777" w:rsidTr="00BF41E8">
        <w:tc>
          <w:tcPr>
            <w:tcW w:w="6521" w:type="dxa"/>
          </w:tcPr>
          <w:p w14:paraId="43D66347" w14:textId="207F0A14" w:rsidR="007A4960" w:rsidRPr="00D22C6F" w:rsidRDefault="004971F9" w:rsidP="00FF4453">
            <w:pPr>
              <w:rPr>
                <w:sz w:val="22"/>
                <w:szCs w:val="22"/>
                <w:lang w:val="en-GB"/>
              </w:rPr>
            </w:pPr>
            <w:r w:rsidRPr="00D22C6F">
              <w:rPr>
                <w:sz w:val="22"/>
                <w:szCs w:val="22"/>
                <w:lang w:val="en-GB"/>
              </w:rPr>
              <w:t>Legal services (IOPC 69000090)</w:t>
            </w:r>
          </w:p>
        </w:tc>
        <w:tc>
          <w:tcPr>
            <w:tcW w:w="992" w:type="dxa"/>
          </w:tcPr>
          <w:p w14:paraId="12AB61AE" w14:textId="6C0B505F" w:rsidR="007A4960" w:rsidRPr="00D22C6F" w:rsidRDefault="006431E3" w:rsidP="00FF4453">
            <w:pPr>
              <w:rPr>
                <w:sz w:val="22"/>
                <w:szCs w:val="22"/>
                <w:lang w:val="en-GB"/>
              </w:rPr>
            </w:pPr>
            <w:r w:rsidRPr="00D22C6F">
              <w:rPr>
                <w:sz w:val="22"/>
                <w:szCs w:val="22"/>
                <w:lang w:val="en-GB"/>
              </w:rPr>
              <w:t>115</w:t>
            </w:r>
          </w:p>
        </w:tc>
        <w:tc>
          <w:tcPr>
            <w:tcW w:w="2217" w:type="dxa"/>
          </w:tcPr>
          <w:p w14:paraId="53CEFD3E" w14:textId="2E5738E7" w:rsidR="007A4960" w:rsidRPr="00D22C6F" w:rsidRDefault="00043B73" w:rsidP="00FF4453">
            <w:pPr>
              <w:rPr>
                <w:sz w:val="22"/>
                <w:szCs w:val="22"/>
                <w:lang w:val="en-GB"/>
              </w:rPr>
            </w:pPr>
            <w:r w:rsidRPr="00D22C6F">
              <w:rPr>
                <w:sz w:val="22"/>
                <w:szCs w:val="22"/>
                <w:lang w:val="en-GB"/>
              </w:rPr>
              <w:t>82</w:t>
            </w:r>
          </w:p>
        </w:tc>
      </w:tr>
    </w:tbl>
    <w:p w14:paraId="2DF9439C" w14:textId="77777777" w:rsidR="00435CB8" w:rsidRPr="00D22C6F" w:rsidRDefault="00435CB8" w:rsidP="00435CB8">
      <w:pPr>
        <w:rPr>
          <w:lang w:val="en-GB"/>
        </w:rPr>
      </w:pPr>
    </w:p>
    <w:p w14:paraId="195DAE1B" w14:textId="7672D243" w:rsidR="00C719BB" w:rsidRPr="00D22C6F" w:rsidRDefault="00526665" w:rsidP="0067775A">
      <w:pPr>
        <w:pStyle w:val="Heading3"/>
        <w:rPr>
          <w:lang w:val="en-GB"/>
        </w:rPr>
      </w:pPr>
      <w:bookmarkStart w:id="210" w:name="_Toc189756440"/>
      <w:r w:rsidRPr="00D22C6F">
        <w:rPr>
          <w:lang w:val="en-GB"/>
        </w:rPr>
        <w:t xml:space="preserve">6.1.7 </w:t>
      </w:r>
      <w:bookmarkEnd w:id="204"/>
      <w:bookmarkEnd w:id="205"/>
      <w:r w:rsidR="00FB00DC" w:rsidRPr="00D22C6F">
        <w:rPr>
          <w:lang w:val="en-GB"/>
        </w:rPr>
        <w:t>Care and Social Assistance Services</w:t>
      </w:r>
      <w:bookmarkEnd w:id="210"/>
    </w:p>
    <w:p w14:paraId="57915D27" w14:textId="3F17A418" w:rsidR="000B4972" w:rsidRPr="00D22C6F" w:rsidRDefault="00D53F20" w:rsidP="00081BB4">
      <w:pPr>
        <w:rPr>
          <w:b/>
          <w:bCs/>
          <w:lang w:val="en-GB"/>
        </w:rPr>
      </w:pPr>
      <w:r w:rsidRPr="00D22C6F">
        <w:rPr>
          <w:b/>
          <w:lang w:val="en-GB"/>
        </w:rPr>
        <w:t>190</w:t>
      </w:r>
      <w:r w:rsidR="49F2E0BF" w:rsidRPr="00D22C6F">
        <w:rPr>
          <w:b/>
          <w:lang w:val="en-GB"/>
        </w:rPr>
        <w:t xml:space="preserve"> </w:t>
      </w:r>
      <w:r w:rsidR="00526665" w:rsidRPr="00D22C6F">
        <w:rPr>
          <w:b/>
          <w:lang w:val="en-GB"/>
        </w:rPr>
        <w:t>kt CO</w:t>
      </w:r>
      <w:r w:rsidR="00526665" w:rsidRPr="00D22C6F">
        <w:rPr>
          <w:b/>
          <w:vertAlign w:val="subscript"/>
          <w:lang w:val="en-GB"/>
        </w:rPr>
        <w:t>2</w:t>
      </w:r>
      <w:r w:rsidR="00B056F9" w:rsidRPr="00D22C6F">
        <w:rPr>
          <w:b/>
          <w:lang w:val="en-GB"/>
        </w:rPr>
        <w:t>-</w:t>
      </w:r>
      <w:r w:rsidR="00526665" w:rsidRPr="00D22C6F">
        <w:rPr>
          <w:b/>
          <w:lang w:val="en-GB"/>
        </w:rPr>
        <w:t>e</w:t>
      </w:r>
      <w:r w:rsidR="004B4D10" w:rsidRPr="00D22C6F">
        <w:rPr>
          <w:b/>
          <w:lang w:val="en-GB"/>
        </w:rPr>
        <w:t xml:space="preserve"> (</w:t>
      </w:r>
      <w:r w:rsidRPr="00D22C6F">
        <w:rPr>
          <w:b/>
          <w:lang w:val="en-GB"/>
        </w:rPr>
        <w:t>0.8</w:t>
      </w:r>
      <w:r w:rsidR="00FE612F" w:rsidRPr="00D22C6F">
        <w:rPr>
          <w:b/>
          <w:lang w:val="en-GB"/>
        </w:rPr>
        <w:t>1</w:t>
      </w:r>
      <w:r w:rsidR="004B4D10" w:rsidRPr="00D22C6F">
        <w:rPr>
          <w:b/>
          <w:lang w:val="en-GB"/>
        </w:rPr>
        <w:t>%</w:t>
      </w:r>
      <w:r w:rsidR="004B4D10" w:rsidRPr="00D22C6F">
        <w:rPr>
          <w:b/>
          <w:bCs/>
          <w:lang w:val="en-GB"/>
        </w:rPr>
        <w:t xml:space="preserve"> of total </w:t>
      </w:r>
      <w:r w:rsidR="00B24C61" w:rsidRPr="00D22C6F">
        <w:rPr>
          <w:b/>
          <w:bCs/>
          <w:lang w:val="en-GB"/>
        </w:rPr>
        <w:t xml:space="preserve">health system </w:t>
      </w:r>
      <w:r w:rsidR="004B4D10" w:rsidRPr="00D22C6F">
        <w:rPr>
          <w:b/>
          <w:bCs/>
          <w:lang w:val="en-GB"/>
        </w:rPr>
        <w:t>emissions)</w:t>
      </w:r>
    </w:p>
    <w:p w14:paraId="51B7C956" w14:textId="77777777" w:rsidR="004D4B90" w:rsidRPr="00D22C6F" w:rsidRDefault="004D4B90" w:rsidP="00081BB4">
      <w:pPr>
        <w:rPr>
          <w:b/>
          <w:bCs/>
          <w:lang w:val="en-GB"/>
        </w:rPr>
      </w:pPr>
    </w:p>
    <w:p w14:paraId="08C60A7B" w14:textId="38EE9227" w:rsidR="004D4B90" w:rsidRPr="00D22C6F" w:rsidRDefault="003F5A5E" w:rsidP="00AE72DE">
      <w:pPr>
        <w:rPr>
          <w:lang w:val="en-GB"/>
        </w:rPr>
      </w:pPr>
      <w:r w:rsidRPr="00D22C6F">
        <w:rPr>
          <w:lang w:val="en-GB"/>
        </w:rPr>
        <w:t>Care and Social Assistance Services include</w:t>
      </w:r>
      <w:r w:rsidR="000161E2" w:rsidRPr="00D22C6F">
        <w:rPr>
          <w:lang w:val="en-GB"/>
        </w:rPr>
        <w:t>s</w:t>
      </w:r>
      <w:r w:rsidRPr="00D22C6F">
        <w:rPr>
          <w:lang w:val="en-GB"/>
        </w:rPr>
        <w:t xml:space="preserve"> health</w:t>
      </w:r>
      <w:r w:rsidR="003C5623" w:rsidRPr="00D22C6F">
        <w:rPr>
          <w:lang w:val="en-GB"/>
        </w:rPr>
        <w:t xml:space="preserve"> </w:t>
      </w:r>
      <w:r w:rsidRPr="00D22C6F">
        <w:rPr>
          <w:lang w:val="en-GB"/>
        </w:rPr>
        <w:t xml:space="preserve">care services, residential care services, </w:t>
      </w:r>
      <w:r w:rsidR="00C22435" w:rsidRPr="00D22C6F">
        <w:rPr>
          <w:lang w:val="en-GB"/>
        </w:rPr>
        <w:t>childcare services and social assistance services</w:t>
      </w:r>
      <w:r w:rsidR="00777A33" w:rsidRPr="00D22C6F">
        <w:rPr>
          <w:lang w:val="en-GB"/>
        </w:rPr>
        <w:t xml:space="preserve"> (IOPC 84010010 to </w:t>
      </w:r>
      <w:r w:rsidR="00F93EEB" w:rsidRPr="00D22C6F">
        <w:rPr>
          <w:lang w:val="en-GB"/>
        </w:rPr>
        <w:t xml:space="preserve">87900030 excepting </w:t>
      </w:r>
      <w:r w:rsidR="00B1520D" w:rsidRPr="00D22C6F">
        <w:rPr>
          <w:lang w:val="en-GB"/>
        </w:rPr>
        <w:t>IOPC 85910010 on Ambulance Services, which is reported separately in section 6.1.8).</w:t>
      </w:r>
      <w:r w:rsidR="009457D8" w:rsidRPr="00D22C6F">
        <w:rPr>
          <w:lang w:val="en-GB"/>
        </w:rPr>
        <w:t xml:space="preserve"> </w:t>
      </w:r>
      <w:r w:rsidR="004D4B90" w:rsidRPr="00D22C6F">
        <w:rPr>
          <w:rFonts w:eastAsia="Arial" w:cstheme="majorBidi"/>
          <w:lang w:val="en-GB"/>
        </w:rPr>
        <w:t xml:space="preserve">While not a large contributor to overall health system emissions, emissions from </w:t>
      </w:r>
      <w:r w:rsidR="009457D8" w:rsidRPr="00D22C6F">
        <w:rPr>
          <w:rFonts w:eastAsia="Arial" w:cstheme="majorBidi"/>
          <w:lang w:val="en-GB"/>
        </w:rPr>
        <w:t xml:space="preserve">health system expenditure on related care sectors </w:t>
      </w:r>
      <w:r w:rsidR="004D4B90" w:rsidRPr="00D22C6F">
        <w:rPr>
          <w:rFonts w:eastAsia="Arial" w:cstheme="majorBidi"/>
          <w:lang w:val="en-GB"/>
        </w:rPr>
        <w:t>are separately reported here.</w:t>
      </w:r>
      <w:r w:rsidR="00AE72DE" w:rsidRPr="00D22C6F">
        <w:rPr>
          <w:lang w:val="en-GB"/>
        </w:rPr>
        <w:t xml:space="preserve"> </w:t>
      </w:r>
      <w:r w:rsidR="00AE72DE" w:rsidRPr="00D22C6F">
        <w:rPr>
          <w:rFonts w:eastAsia="Arial" w:cstheme="majorBidi"/>
          <w:lang w:val="en-GB"/>
        </w:rPr>
        <w:t xml:space="preserve">The estimates provided in this section may include some degree of double counting, </w:t>
      </w:r>
      <w:r w:rsidR="00DC43EA" w:rsidRPr="00D22C6F">
        <w:rPr>
          <w:rFonts w:eastAsia="Arial" w:cstheme="majorBidi"/>
          <w:lang w:val="en-GB"/>
        </w:rPr>
        <w:t xml:space="preserve">as </w:t>
      </w:r>
      <w:r w:rsidR="00AE72DE" w:rsidRPr="00D22C6F">
        <w:rPr>
          <w:rFonts w:eastAsia="Arial" w:cstheme="majorBidi"/>
          <w:lang w:val="en-GB"/>
        </w:rPr>
        <w:t>expenditure by one part of the health system on another part of the health system</w:t>
      </w:r>
      <w:r w:rsidR="00DC43EA" w:rsidRPr="00D22C6F">
        <w:rPr>
          <w:rFonts w:eastAsia="Arial" w:cstheme="majorBidi"/>
          <w:lang w:val="en-GB"/>
        </w:rPr>
        <w:t xml:space="preserve"> may already be counted in another part of the footprint calculation.</w:t>
      </w:r>
    </w:p>
    <w:p w14:paraId="7C429AAB" w14:textId="233C8A2A" w:rsidR="49F2E0BF" w:rsidRPr="00D22C6F" w:rsidRDefault="49F2E0BF">
      <w:pPr>
        <w:rPr>
          <w:rFonts w:asciiTheme="minorHAnsi" w:eastAsiaTheme="minorEastAsia" w:hAnsiTheme="minorHAnsi"/>
          <w:i/>
          <w:color w:val="13386C"/>
          <w:szCs w:val="20"/>
          <w:lang w:val="en-GB"/>
        </w:rPr>
      </w:pPr>
    </w:p>
    <w:p w14:paraId="26BAD565" w14:textId="3A21B294" w:rsidR="009E191F" w:rsidRPr="00D22C6F" w:rsidRDefault="009E191F" w:rsidP="009E191F">
      <w:pPr>
        <w:keepNext/>
        <w:rPr>
          <w:lang w:val="en-GB"/>
        </w:rPr>
      </w:pPr>
      <w:bookmarkStart w:id="211" w:name="_Toc181033668"/>
      <w:bookmarkStart w:id="212" w:name="_Toc189756510"/>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27</w:t>
      </w:r>
      <w:r w:rsidRPr="00D22C6F">
        <w:rPr>
          <w:lang w:val="en-GB"/>
        </w:rPr>
        <w:fldChar w:fldCharType="end"/>
      </w:r>
      <w:r w:rsidRPr="00D22C6F">
        <w:rPr>
          <w:lang w:val="en-GB"/>
        </w:rPr>
        <w:t xml:space="preserve">: Emissions from </w:t>
      </w:r>
      <w:r w:rsidR="00906121" w:rsidRPr="00D22C6F">
        <w:rPr>
          <w:lang w:val="en-GB"/>
        </w:rPr>
        <w:t>Care and Social Assistance</w:t>
      </w:r>
      <w:r w:rsidR="001848E5" w:rsidRPr="00D22C6F">
        <w:rPr>
          <w:lang w:val="en-GB"/>
        </w:rPr>
        <w:t xml:space="preserve"> Serv</w:t>
      </w:r>
      <w:r w:rsidRPr="00D22C6F">
        <w:rPr>
          <w:lang w:val="en-GB"/>
        </w:rPr>
        <w:t>ices</w:t>
      </w:r>
      <w:bookmarkEnd w:id="211"/>
      <w:bookmarkEnd w:id="212"/>
    </w:p>
    <w:tbl>
      <w:tblPr>
        <w:tblStyle w:val="TableGrid"/>
        <w:tblW w:w="9781" w:type="dxa"/>
        <w:tblLook w:val="04A0" w:firstRow="1" w:lastRow="0" w:firstColumn="1" w:lastColumn="0" w:noHBand="0" w:noVBand="1"/>
      </w:tblPr>
      <w:tblGrid>
        <w:gridCol w:w="4962"/>
        <w:gridCol w:w="850"/>
        <w:gridCol w:w="1985"/>
        <w:gridCol w:w="1984"/>
      </w:tblGrid>
      <w:tr w:rsidR="000B59A6" w:rsidRPr="00D22C6F" w14:paraId="175C0ED1" w14:textId="3C8D9642" w:rsidTr="00F807A8">
        <w:trPr>
          <w:cnfStyle w:val="100000000000" w:firstRow="1" w:lastRow="0" w:firstColumn="0" w:lastColumn="0" w:oddVBand="0" w:evenVBand="0" w:oddHBand="0" w:evenHBand="0" w:firstRowFirstColumn="0" w:firstRowLastColumn="0" w:lastRowFirstColumn="0" w:lastRowLastColumn="0"/>
          <w:cantSplit/>
          <w:trHeight w:val="483"/>
        </w:trPr>
        <w:tc>
          <w:tcPr>
            <w:tcW w:w="4962" w:type="dxa"/>
          </w:tcPr>
          <w:p w14:paraId="30ED5B63" w14:textId="1C4AAB70" w:rsidR="000B59A6" w:rsidRPr="00D22C6F" w:rsidRDefault="000B59A6" w:rsidP="00AA57A0">
            <w:pPr>
              <w:spacing w:before="0" w:after="0"/>
              <w:rPr>
                <w:rFonts w:eastAsia="Arial" w:cstheme="majorBidi"/>
                <w:sz w:val="22"/>
                <w:szCs w:val="22"/>
                <w:lang w:val="en-GB"/>
              </w:rPr>
            </w:pPr>
            <w:r w:rsidRPr="00D22C6F">
              <w:rPr>
                <w:rFonts w:eastAsia="Arial" w:cs="Arial"/>
                <w:sz w:val="22"/>
                <w:szCs w:val="22"/>
                <w:lang w:val="en-GB"/>
              </w:rPr>
              <w:t>IOIG</w:t>
            </w:r>
          </w:p>
        </w:tc>
        <w:tc>
          <w:tcPr>
            <w:tcW w:w="850" w:type="dxa"/>
          </w:tcPr>
          <w:p w14:paraId="1A780541" w14:textId="56B72559" w:rsidR="000B59A6" w:rsidRPr="00D22C6F" w:rsidRDefault="000B59A6" w:rsidP="00AA57A0">
            <w:pPr>
              <w:spacing w:before="0" w:after="0"/>
              <w:rPr>
                <w:rFonts w:eastAsia="Arial" w:cstheme="majorBidi"/>
                <w:sz w:val="22"/>
                <w:szCs w:val="22"/>
                <w:lang w:val="en-GB"/>
              </w:rPr>
            </w:pPr>
            <w:r w:rsidRPr="00D22C6F">
              <w:rPr>
                <w:rFonts w:eastAsia="Arial" w:cstheme="majorBidi"/>
                <w:sz w:val="22"/>
                <w:szCs w:val="22"/>
                <w:lang w:val="en-GB"/>
              </w:rPr>
              <w:t xml:space="preserve">kt </w:t>
            </w:r>
            <w:r w:rsidRPr="00D22C6F">
              <w:rPr>
                <w:rFonts w:eastAsia="Arial" w:cstheme="majorBidi"/>
                <w:sz w:val="22"/>
                <w:szCs w:val="22"/>
                <w:lang w:val="en-GB"/>
              </w:rPr>
              <w:br/>
              <w:t>CO</w:t>
            </w:r>
            <w:r w:rsidRPr="00D22C6F">
              <w:rPr>
                <w:rFonts w:eastAsia="Arial" w:cstheme="majorBidi"/>
                <w:sz w:val="22"/>
                <w:szCs w:val="22"/>
                <w:vertAlign w:val="subscript"/>
                <w:lang w:val="en-GB"/>
              </w:rPr>
              <w:t>2</w:t>
            </w:r>
            <w:r w:rsidRPr="00D22C6F">
              <w:rPr>
                <w:rFonts w:eastAsia="Arial" w:cstheme="majorBidi"/>
                <w:sz w:val="22"/>
                <w:szCs w:val="22"/>
                <w:lang w:val="en-GB"/>
              </w:rPr>
              <w:t>-e</w:t>
            </w:r>
          </w:p>
        </w:tc>
        <w:tc>
          <w:tcPr>
            <w:tcW w:w="1985" w:type="dxa"/>
          </w:tcPr>
          <w:p w14:paraId="67432E82" w14:textId="1A13F0F4" w:rsidR="000B59A6" w:rsidRPr="00D22C6F" w:rsidRDefault="000B59A6" w:rsidP="006176AE">
            <w:pPr>
              <w:rPr>
                <w:rFonts w:eastAsia="Arial"/>
                <w:lang w:val="en-GB"/>
              </w:rPr>
            </w:pPr>
            <w:r w:rsidRPr="00D22C6F">
              <w:rPr>
                <w:rFonts w:eastAsia="Arial"/>
                <w:sz w:val="22"/>
                <w:szCs w:val="22"/>
                <w:lang w:val="en-GB"/>
              </w:rPr>
              <w:t>% of total scope 3 emissions for IOIG</w:t>
            </w:r>
          </w:p>
        </w:tc>
        <w:tc>
          <w:tcPr>
            <w:tcW w:w="1984" w:type="dxa"/>
          </w:tcPr>
          <w:p w14:paraId="1ECA2783" w14:textId="717E7D0A" w:rsidR="000B59A6" w:rsidRPr="00D22C6F" w:rsidRDefault="000B59A6" w:rsidP="006176AE">
            <w:pPr>
              <w:rPr>
                <w:rFonts w:eastAsia="Arial"/>
                <w:lang w:val="en-GB"/>
              </w:rPr>
            </w:pPr>
            <w:r w:rsidRPr="00D22C6F">
              <w:rPr>
                <w:rFonts w:eastAsia="Arial"/>
                <w:sz w:val="22"/>
                <w:szCs w:val="22"/>
                <w:lang w:val="en-GB"/>
              </w:rPr>
              <w:t xml:space="preserve">% of total emissions for IOIG </w:t>
            </w:r>
          </w:p>
        </w:tc>
      </w:tr>
      <w:tr w:rsidR="000B59A6" w:rsidRPr="00D22C6F" w14:paraId="1039C111" w14:textId="0A55C7BC" w:rsidTr="006176AE">
        <w:trPr>
          <w:cnfStyle w:val="000000100000" w:firstRow="0" w:lastRow="0" w:firstColumn="0" w:lastColumn="0" w:oddVBand="0" w:evenVBand="0" w:oddHBand="1" w:evenHBand="0" w:firstRowFirstColumn="0" w:firstRowLastColumn="0" w:lastRowFirstColumn="0" w:lastRowLastColumn="0"/>
        </w:trPr>
        <w:tc>
          <w:tcPr>
            <w:tcW w:w="4962" w:type="dxa"/>
          </w:tcPr>
          <w:p w14:paraId="41B11662" w14:textId="77777777" w:rsidR="000B59A6" w:rsidRPr="00D22C6F" w:rsidRDefault="000B59A6" w:rsidP="00AA57A0">
            <w:pPr>
              <w:spacing w:before="0" w:after="0"/>
              <w:rPr>
                <w:rFonts w:eastAsia="Arial" w:cstheme="majorBidi"/>
                <w:sz w:val="22"/>
                <w:szCs w:val="22"/>
                <w:lang w:val="en-GB"/>
              </w:rPr>
            </w:pPr>
            <w:r w:rsidRPr="00D22C6F">
              <w:rPr>
                <w:rFonts w:eastAsia="Arial" w:cstheme="majorBidi"/>
                <w:sz w:val="22"/>
                <w:szCs w:val="22"/>
                <w:lang w:val="en-GB"/>
              </w:rPr>
              <w:t>Health Care Services</w:t>
            </w:r>
          </w:p>
        </w:tc>
        <w:tc>
          <w:tcPr>
            <w:tcW w:w="850" w:type="dxa"/>
          </w:tcPr>
          <w:p w14:paraId="41B478C1" w14:textId="04356696" w:rsidR="000B59A6" w:rsidRPr="00D22C6F" w:rsidRDefault="00AE4564" w:rsidP="00AA57A0">
            <w:pPr>
              <w:spacing w:before="0" w:after="0"/>
              <w:rPr>
                <w:rFonts w:eastAsia="Arial" w:cstheme="majorBidi"/>
                <w:sz w:val="22"/>
                <w:szCs w:val="22"/>
                <w:lang w:val="en-GB"/>
              </w:rPr>
            </w:pPr>
            <w:r w:rsidRPr="00D22C6F">
              <w:rPr>
                <w:rFonts w:eastAsia="Arial" w:cs="Arial"/>
                <w:sz w:val="22"/>
                <w:szCs w:val="22"/>
                <w:lang w:val="en-GB"/>
              </w:rPr>
              <w:t>154</w:t>
            </w:r>
          </w:p>
        </w:tc>
        <w:tc>
          <w:tcPr>
            <w:tcW w:w="1985" w:type="dxa"/>
          </w:tcPr>
          <w:p w14:paraId="08F73F08" w14:textId="0BC246D6" w:rsidR="000B59A6" w:rsidRPr="00D22C6F" w:rsidRDefault="006963C8" w:rsidP="00AA57A0">
            <w:pPr>
              <w:spacing w:before="0" w:after="0"/>
              <w:rPr>
                <w:rFonts w:eastAsia="Arial" w:cstheme="majorBidi"/>
                <w:sz w:val="22"/>
                <w:szCs w:val="22"/>
                <w:lang w:val="en-GB"/>
              </w:rPr>
            </w:pPr>
            <w:r w:rsidRPr="00D22C6F">
              <w:rPr>
                <w:rFonts w:eastAsia="Arial" w:cstheme="majorBidi"/>
                <w:sz w:val="22"/>
                <w:szCs w:val="22"/>
                <w:lang w:val="en-GB"/>
              </w:rPr>
              <w:t>1.8</w:t>
            </w:r>
            <w:r w:rsidR="00C26EFB" w:rsidRPr="00D22C6F">
              <w:rPr>
                <w:rFonts w:eastAsia="Arial" w:cstheme="majorBidi"/>
                <w:sz w:val="22"/>
                <w:szCs w:val="22"/>
                <w:lang w:val="en-GB"/>
              </w:rPr>
              <w:t>5</w:t>
            </w:r>
            <w:r w:rsidR="000B59A6" w:rsidRPr="00D22C6F">
              <w:rPr>
                <w:rFonts w:eastAsia="Arial" w:cstheme="majorBidi"/>
                <w:sz w:val="22"/>
                <w:szCs w:val="22"/>
                <w:lang w:val="en-GB"/>
              </w:rPr>
              <w:t>%</w:t>
            </w:r>
          </w:p>
        </w:tc>
        <w:tc>
          <w:tcPr>
            <w:tcW w:w="1984" w:type="dxa"/>
          </w:tcPr>
          <w:p w14:paraId="17DC3E55" w14:textId="7A80CE9E" w:rsidR="000B59A6" w:rsidRPr="00D22C6F" w:rsidRDefault="00161EB3" w:rsidP="00AA57A0">
            <w:pPr>
              <w:rPr>
                <w:rFonts w:eastAsia="Arial" w:cstheme="majorBidi"/>
                <w:sz w:val="22"/>
                <w:szCs w:val="22"/>
                <w:lang w:val="en-GB"/>
              </w:rPr>
            </w:pPr>
            <w:r w:rsidRPr="00D22C6F">
              <w:rPr>
                <w:rFonts w:eastAsia="Arial" w:cstheme="majorBidi"/>
                <w:sz w:val="22"/>
                <w:szCs w:val="22"/>
                <w:lang w:val="en-GB"/>
              </w:rPr>
              <w:t>1.1</w:t>
            </w:r>
            <w:r w:rsidR="00317F6C" w:rsidRPr="00D22C6F">
              <w:rPr>
                <w:rFonts w:eastAsia="Arial" w:cstheme="majorBidi"/>
                <w:sz w:val="22"/>
                <w:szCs w:val="22"/>
                <w:lang w:val="en-GB"/>
              </w:rPr>
              <w:t>2</w:t>
            </w:r>
            <w:r w:rsidR="000B59A6" w:rsidRPr="00D22C6F">
              <w:rPr>
                <w:rFonts w:eastAsia="Arial" w:cstheme="majorBidi"/>
                <w:sz w:val="22"/>
                <w:szCs w:val="22"/>
                <w:lang w:val="en-GB"/>
              </w:rPr>
              <w:t>%</w:t>
            </w:r>
          </w:p>
        </w:tc>
      </w:tr>
      <w:tr w:rsidR="000C6AC9" w:rsidRPr="00D22C6F" w14:paraId="31045A1E" w14:textId="34E48664" w:rsidTr="006176AE">
        <w:tc>
          <w:tcPr>
            <w:tcW w:w="4962" w:type="dxa"/>
          </w:tcPr>
          <w:p w14:paraId="12B074A2" w14:textId="77777777" w:rsidR="000C6AC9" w:rsidRPr="00D22C6F" w:rsidRDefault="000C6AC9" w:rsidP="000C6AC9">
            <w:pPr>
              <w:spacing w:before="0" w:after="0"/>
              <w:rPr>
                <w:rFonts w:eastAsia="Arial" w:cstheme="majorBidi"/>
                <w:sz w:val="22"/>
                <w:szCs w:val="22"/>
                <w:lang w:val="en-GB"/>
              </w:rPr>
            </w:pPr>
            <w:r w:rsidRPr="00D22C6F">
              <w:rPr>
                <w:rFonts w:eastAsia="Arial" w:cstheme="majorBidi"/>
                <w:sz w:val="22"/>
                <w:szCs w:val="22"/>
                <w:lang w:val="en-GB"/>
              </w:rPr>
              <w:t>Residential Care and Social Assistance Services</w:t>
            </w:r>
          </w:p>
        </w:tc>
        <w:tc>
          <w:tcPr>
            <w:tcW w:w="850" w:type="dxa"/>
          </w:tcPr>
          <w:p w14:paraId="16771AF5" w14:textId="51285D79" w:rsidR="000C6AC9" w:rsidRPr="00D22C6F" w:rsidRDefault="00AE4564" w:rsidP="000C6AC9">
            <w:pPr>
              <w:spacing w:before="0" w:after="0"/>
              <w:rPr>
                <w:rFonts w:eastAsia="Arial" w:cstheme="majorBidi"/>
                <w:sz w:val="22"/>
                <w:szCs w:val="22"/>
                <w:lang w:val="en-GB"/>
              </w:rPr>
            </w:pPr>
            <w:r w:rsidRPr="00D22C6F">
              <w:rPr>
                <w:rFonts w:eastAsia="Arial" w:cs="Arial"/>
                <w:sz w:val="22"/>
                <w:szCs w:val="22"/>
                <w:lang w:val="en-GB"/>
              </w:rPr>
              <w:t>32</w:t>
            </w:r>
          </w:p>
        </w:tc>
        <w:tc>
          <w:tcPr>
            <w:tcW w:w="1985" w:type="dxa"/>
          </w:tcPr>
          <w:p w14:paraId="4D0AC3BF" w14:textId="5350D982" w:rsidR="000C6AC9" w:rsidRPr="00D22C6F" w:rsidRDefault="006963C8" w:rsidP="000C6AC9">
            <w:pPr>
              <w:spacing w:before="0" w:after="0"/>
              <w:rPr>
                <w:rFonts w:eastAsia="Arial" w:cstheme="majorBidi"/>
                <w:sz w:val="22"/>
                <w:szCs w:val="22"/>
                <w:lang w:val="en-GB"/>
              </w:rPr>
            </w:pPr>
            <w:r w:rsidRPr="00D22C6F">
              <w:rPr>
                <w:rFonts w:eastAsia="Arial" w:cstheme="majorBidi"/>
                <w:sz w:val="22"/>
                <w:szCs w:val="22"/>
                <w:lang w:val="en-GB"/>
              </w:rPr>
              <w:t>0.57</w:t>
            </w:r>
            <w:r w:rsidR="000C6AC9" w:rsidRPr="00D22C6F">
              <w:rPr>
                <w:rFonts w:eastAsia="Arial" w:cstheme="majorBidi"/>
                <w:sz w:val="22"/>
                <w:szCs w:val="22"/>
                <w:lang w:val="en-GB"/>
              </w:rPr>
              <w:t>%</w:t>
            </w:r>
          </w:p>
        </w:tc>
        <w:tc>
          <w:tcPr>
            <w:tcW w:w="1984" w:type="dxa"/>
          </w:tcPr>
          <w:p w14:paraId="3E0477A8" w14:textId="6ECFB5A7" w:rsidR="000C6AC9" w:rsidRPr="00D22C6F" w:rsidRDefault="00161EB3" w:rsidP="000C6AC9">
            <w:pPr>
              <w:rPr>
                <w:rFonts w:eastAsia="Arial" w:cstheme="majorBidi"/>
                <w:sz w:val="22"/>
                <w:szCs w:val="22"/>
                <w:lang w:val="en-GB"/>
              </w:rPr>
            </w:pPr>
            <w:r w:rsidRPr="00D22C6F">
              <w:rPr>
                <w:rFonts w:eastAsia="Arial" w:cstheme="majorBidi"/>
                <w:sz w:val="22"/>
                <w:szCs w:val="22"/>
                <w:lang w:val="en-GB"/>
              </w:rPr>
              <w:t>0.4</w:t>
            </w:r>
            <w:r w:rsidR="002B741F" w:rsidRPr="00D22C6F">
              <w:rPr>
                <w:rFonts w:eastAsia="Arial" w:cstheme="majorBidi"/>
                <w:sz w:val="22"/>
                <w:szCs w:val="22"/>
                <w:lang w:val="en-GB"/>
              </w:rPr>
              <w:t>1</w:t>
            </w:r>
            <w:r w:rsidR="000C6AC9" w:rsidRPr="00D22C6F">
              <w:rPr>
                <w:rFonts w:eastAsia="Arial" w:cstheme="majorBidi"/>
                <w:sz w:val="22"/>
                <w:szCs w:val="22"/>
                <w:lang w:val="en-GB"/>
              </w:rPr>
              <w:t>%</w:t>
            </w:r>
          </w:p>
        </w:tc>
      </w:tr>
      <w:tr w:rsidR="000C6AC9" w:rsidRPr="00D22C6F" w14:paraId="7F6B5259" w14:textId="602E1694" w:rsidTr="006176AE">
        <w:trPr>
          <w:cnfStyle w:val="000000100000" w:firstRow="0" w:lastRow="0" w:firstColumn="0" w:lastColumn="0" w:oddVBand="0" w:evenVBand="0" w:oddHBand="1" w:evenHBand="0" w:firstRowFirstColumn="0" w:firstRowLastColumn="0" w:lastRowFirstColumn="0" w:lastRowLastColumn="0"/>
        </w:trPr>
        <w:tc>
          <w:tcPr>
            <w:tcW w:w="4962" w:type="dxa"/>
          </w:tcPr>
          <w:p w14:paraId="0F0201AD" w14:textId="77777777" w:rsidR="000C6AC9" w:rsidRPr="00D22C6F" w:rsidRDefault="000C6AC9" w:rsidP="000C6AC9">
            <w:pPr>
              <w:spacing w:before="0" w:after="0"/>
              <w:rPr>
                <w:rFonts w:eastAsia="Arial" w:cstheme="majorBidi"/>
                <w:sz w:val="22"/>
                <w:szCs w:val="22"/>
                <w:lang w:val="en-GB"/>
              </w:rPr>
            </w:pPr>
            <w:r w:rsidRPr="00D22C6F">
              <w:rPr>
                <w:rFonts w:eastAsia="Arial" w:cstheme="majorBidi"/>
                <w:sz w:val="22"/>
                <w:szCs w:val="22"/>
                <w:lang w:val="en-GB"/>
              </w:rPr>
              <w:t>Human Pharmaceutical and Medicinal Product Manufacturing</w:t>
            </w:r>
          </w:p>
        </w:tc>
        <w:tc>
          <w:tcPr>
            <w:tcW w:w="850" w:type="dxa"/>
          </w:tcPr>
          <w:p w14:paraId="5B06F5FB" w14:textId="76480071" w:rsidR="000C6AC9" w:rsidRPr="00D22C6F" w:rsidRDefault="00AE4564" w:rsidP="000C6AC9">
            <w:pPr>
              <w:spacing w:before="0" w:after="0"/>
              <w:rPr>
                <w:rFonts w:eastAsia="Arial" w:cstheme="majorBidi"/>
                <w:sz w:val="22"/>
                <w:szCs w:val="22"/>
                <w:lang w:val="en-GB"/>
              </w:rPr>
            </w:pPr>
            <w:r w:rsidRPr="00D22C6F">
              <w:rPr>
                <w:rFonts w:eastAsia="Arial" w:cs="Arial"/>
                <w:sz w:val="22"/>
                <w:szCs w:val="22"/>
                <w:lang w:val="en-GB"/>
              </w:rPr>
              <w:t>4</w:t>
            </w:r>
          </w:p>
        </w:tc>
        <w:tc>
          <w:tcPr>
            <w:tcW w:w="1985" w:type="dxa"/>
          </w:tcPr>
          <w:p w14:paraId="605030C1" w14:textId="2F30AF6C" w:rsidR="000C6AC9" w:rsidRPr="00D22C6F" w:rsidRDefault="006963C8" w:rsidP="000C6AC9">
            <w:pPr>
              <w:spacing w:before="0" w:after="0"/>
              <w:rPr>
                <w:rFonts w:eastAsia="Arial" w:cstheme="majorBidi"/>
                <w:sz w:val="22"/>
                <w:szCs w:val="22"/>
                <w:lang w:val="en-GB"/>
              </w:rPr>
            </w:pPr>
            <w:r w:rsidRPr="00D22C6F">
              <w:rPr>
                <w:rFonts w:eastAsia="Arial" w:cstheme="majorBidi"/>
                <w:sz w:val="22"/>
                <w:szCs w:val="22"/>
                <w:lang w:val="en-GB"/>
              </w:rPr>
              <w:t>0.19</w:t>
            </w:r>
            <w:r w:rsidR="000C6AC9" w:rsidRPr="00D22C6F">
              <w:rPr>
                <w:rFonts w:eastAsia="Arial" w:cstheme="majorBidi"/>
                <w:sz w:val="22"/>
                <w:szCs w:val="22"/>
                <w:lang w:val="en-GB"/>
              </w:rPr>
              <w:t>%</w:t>
            </w:r>
          </w:p>
        </w:tc>
        <w:tc>
          <w:tcPr>
            <w:tcW w:w="1984" w:type="dxa"/>
          </w:tcPr>
          <w:p w14:paraId="6325042E" w14:textId="66806DF8" w:rsidR="000C6AC9" w:rsidRPr="00D22C6F" w:rsidRDefault="00161EB3" w:rsidP="000C6AC9">
            <w:pPr>
              <w:rPr>
                <w:rFonts w:eastAsia="Arial" w:cstheme="majorBidi"/>
                <w:sz w:val="22"/>
                <w:szCs w:val="22"/>
                <w:lang w:val="en-GB"/>
              </w:rPr>
            </w:pPr>
            <w:r w:rsidRPr="00D22C6F">
              <w:rPr>
                <w:rFonts w:eastAsia="Arial" w:cstheme="majorBidi"/>
                <w:sz w:val="22"/>
                <w:szCs w:val="22"/>
                <w:lang w:val="en-GB"/>
              </w:rPr>
              <w:t>0.18</w:t>
            </w:r>
            <w:r w:rsidR="000C6AC9" w:rsidRPr="00D22C6F">
              <w:rPr>
                <w:rFonts w:eastAsia="Arial" w:cstheme="majorBidi"/>
                <w:sz w:val="22"/>
                <w:szCs w:val="22"/>
                <w:lang w:val="en-GB"/>
              </w:rPr>
              <w:t>%</w:t>
            </w:r>
          </w:p>
        </w:tc>
      </w:tr>
    </w:tbl>
    <w:p w14:paraId="20521CA3" w14:textId="77777777" w:rsidR="00F04ED1" w:rsidRPr="00D22C6F" w:rsidRDefault="00F04ED1" w:rsidP="00C36523">
      <w:pPr>
        <w:rPr>
          <w:lang w:val="en-GB"/>
        </w:rPr>
      </w:pPr>
      <w:bookmarkStart w:id="213" w:name="_Toc181105854"/>
    </w:p>
    <w:p w14:paraId="5F008308" w14:textId="77777777" w:rsidR="00F04ED1" w:rsidRPr="00D22C6F" w:rsidRDefault="00F04ED1" w:rsidP="00C36523">
      <w:pPr>
        <w:rPr>
          <w:lang w:val="en-GB"/>
        </w:rPr>
      </w:pPr>
      <w:r w:rsidRPr="00D22C6F">
        <w:rPr>
          <w:lang w:val="en-GB"/>
        </w:rPr>
        <w:br w:type="page"/>
      </w:r>
    </w:p>
    <w:p w14:paraId="17DA5036" w14:textId="4F844268" w:rsidR="003462C3" w:rsidRPr="00D22C6F" w:rsidRDefault="003462C3" w:rsidP="003462C3">
      <w:pPr>
        <w:pStyle w:val="Heading3"/>
        <w:rPr>
          <w:lang w:val="en-GB"/>
        </w:rPr>
      </w:pPr>
      <w:bookmarkStart w:id="214" w:name="_Toc189756441"/>
      <w:r w:rsidRPr="00D22C6F">
        <w:rPr>
          <w:lang w:val="en-GB"/>
        </w:rPr>
        <w:lastRenderedPageBreak/>
        <w:t>6.1.8 Ambulance</w:t>
      </w:r>
      <w:r w:rsidR="009633AC" w:rsidRPr="00D22C6F">
        <w:rPr>
          <w:lang w:val="en-GB"/>
        </w:rPr>
        <w:t xml:space="preserve"> Services</w:t>
      </w:r>
      <w:bookmarkEnd w:id="213"/>
      <w:bookmarkEnd w:id="214"/>
    </w:p>
    <w:p w14:paraId="2D43F432" w14:textId="6D3FD197" w:rsidR="003462C3" w:rsidRPr="00D22C6F" w:rsidRDefault="003462C3" w:rsidP="003462C3">
      <w:pPr>
        <w:rPr>
          <w:b/>
          <w:bCs/>
          <w:lang w:val="en-GB"/>
        </w:rPr>
      </w:pPr>
      <w:r w:rsidRPr="00D22C6F">
        <w:rPr>
          <w:b/>
          <w:lang w:val="en-GB"/>
        </w:rPr>
        <w:t>27 kt CO</w:t>
      </w:r>
      <w:r w:rsidRPr="00D22C6F">
        <w:rPr>
          <w:b/>
          <w:vertAlign w:val="subscript"/>
          <w:lang w:val="en-GB"/>
        </w:rPr>
        <w:t>2</w:t>
      </w:r>
      <w:r w:rsidRPr="00D22C6F">
        <w:rPr>
          <w:b/>
          <w:lang w:val="en-GB"/>
        </w:rPr>
        <w:t>-e (0.</w:t>
      </w:r>
      <w:r w:rsidR="003734DC" w:rsidRPr="00D22C6F">
        <w:rPr>
          <w:b/>
          <w:lang w:val="en-GB"/>
        </w:rPr>
        <w:t>1</w:t>
      </w:r>
      <w:r w:rsidR="00C26EFB" w:rsidRPr="00D22C6F">
        <w:rPr>
          <w:b/>
          <w:lang w:val="en-GB"/>
        </w:rPr>
        <w:t>1</w:t>
      </w:r>
      <w:r w:rsidRPr="00D22C6F">
        <w:rPr>
          <w:b/>
          <w:lang w:val="en-GB"/>
        </w:rPr>
        <w:t>%</w:t>
      </w:r>
      <w:r w:rsidRPr="00D22C6F">
        <w:rPr>
          <w:b/>
          <w:bCs/>
          <w:lang w:val="en-GB"/>
        </w:rPr>
        <w:t xml:space="preserve"> of total </w:t>
      </w:r>
      <w:r w:rsidR="00B24C61" w:rsidRPr="00D22C6F">
        <w:rPr>
          <w:b/>
          <w:bCs/>
          <w:lang w:val="en-GB"/>
        </w:rPr>
        <w:t xml:space="preserve">health system </w:t>
      </w:r>
      <w:r w:rsidRPr="00D22C6F">
        <w:rPr>
          <w:b/>
          <w:bCs/>
          <w:lang w:val="en-GB"/>
        </w:rPr>
        <w:t>emissions)</w:t>
      </w:r>
    </w:p>
    <w:p w14:paraId="22FBEE12" w14:textId="77777777" w:rsidR="003462C3" w:rsidRPr="00D22C6F" w:rsidRDefault="003462C3" w:rsidP="003462C3">
      <w:pPr>
        <w:rPr>
          <w:b/>
          <w:bCs/>
          <w:lang w:val="en-GB"/>
        </w:rPr>
      </w:pPr>
    </w:p>
    <w:p w14:paraId="6B172957" w14:textId="25C376E6" w:rsidR="003462C3" w:rsidRPr="00D22C6F" w:rsidRDefault="005B5CD1" w:rsidP="00EE1B5B">
      <w:pPr>
        <w:rPr>
          <w:lang w:val="en-GB"/>
        </w:rPr>
      </w:pPr>
      <w:r w:rsidRPr="00D22C6F">
        <w:rPr>
          <w:lang w:val="en-GB"/>
        </w:rPr>
        <w:t xml:space="preserve">Emissions </w:t>
      </w:r>
      <w:r w:rsidR="002319D3" w:rsidRPr="00D22C6F">
        <w:rPr>
          <w:lang w:val="en-GB"/>
        </w:rPr>
        <w:t>in this category</w:t>
      </w:r>
      <w:r w:rsidR="00303C00" w:rsidRPr="00D22C6F">
        <w:rPr>
          <w:lang w:val="en-GB"/>
        </w:rPr>
        <w:t xml:space="preserve"> </w:t>
      </w:r>
      <w:r w:rsidR="003B638D" w:rsidRPr="00D22C6F">
        <w:rPr>
          <w:lang w:val="en-GB"/>
        </w:rPr>
        <w:t xml:space="preserve">are associated with </w:t>
      </w:r>
      <w:r w:rsidR="00A5088D" w:rsidRPr="00D22C6F">
        <w:rPr>
          <w:lang w:val="en-GB"/>
        </w:rPr>
        <w:t>expenditure on</w:t>
      </w:r>
      <w:r w:rsidR="006105DB" w:rsidRPr="00D22C6F">
        <w:rPr>
          <w:lang w:val="en-GB"/>
        </w:rPr>
        <w:t xml:space="preserve"> IOPC 85910010 </w:t>
      </w:r>
      <w:r w:rsidR="00A5088D" w:rsidRPr="00D22C6F">
        <w:rPr>
          <w:lang w:val="en-GB"/>
        </w:rPr>
        <w:t>‘</w:t>
      </w:r>
      <w:r w:rsidR="006105DB" w:rsidRPr="00D22C6F">
        <w:rPr>
          <w:lang w:val="en-GB"/>
        </w:rPr>
        <w:t>Ambulance Services</w:t>
      </w:r>
      <w:r w:rsidR="00A5088D" w:rsidRPr="00D22C6F">
        <w:rPr>
          <w:lang w:val="en-GB"/>
        </w:rPr>
        <w:t>’</w:t>
      </w:r>
      <w:r w:rsidR="007323CA" w:rsidRPr="00D22C6F">
        <w:rPr>
          <w:lang w:val="en-GB"/>
        </w:rPr>
        <w:t xml:space="preserve">, which </w:t>
      </w:r>
      <w:r w:rsidR="00027A1B" w:rsidRPr="00D22C6F">
        <w:rPr>
          <w:lang w:val="en-GB"/>
        </w:rPr>
        <w:t>include</w:t>
      </w:r>
      <w:r w:rsidR="00924B50" w:rsidRPr="00D22C6F">
        <w:rPr>
          <w:lang w:val="en-GB"/>
        </w:rPr>
        <w:t>s</w:t>
      </w:r>
      <w:r w:rsidR="003462C3" w:rsidRPr="00D22C6F">
        <w:rPr>
          <w:lang w:val="en-GB"/>
        </w:rPr>
        <w:t xml:space="preserve"> air and road transport services for acute </w:t>
      </w:r>
      <w:r w:rsidR="006B21C3" w:rsidRPr="00D22C6F">
        <w:rPr>
          <w:lang w:val="en-GB"/>
        </w:rPr>
        <w:t>and</w:t>
      </w:r>
      <w:r w:rsidR="003462C3" w:rsidRPr="00D22C6F">
        <w:rPr>
          <w:lang w:val="en-GB"/>
        </w:rPr>
        <w:t xml:space="preserve"> non-acute patient transport, retrieval and transfer.</w:t>
      </w:r>
      <w:r w:rsidR="009A48FE" w:rsidRPr="00D22C6F">
        <w:rPr>
          <w:lang w:val="en-GB"/>
        </w:rPr>
        <w:t xml:space="preserve"> Section 4.2 provides estimates of scope 1 </w:t>
      </w:r>
      <w:r w:rsidR="002E0E79" w:rsidRPr="00D22C6F">
        <w:rPr>
          <w:lang w:val="en-GB"/>
        </w:rPr>
        <w:t>travel and transport emissions</w:t>
      </w:r>
      <w:r w:rsidR="006B21C3" w:rsidRPr="00D22C6F">
        <w:rPr>
          <w:lang w:val="en-GB"/>
        </w:rPr>
        <w:t xml:space="preserve"> </w:t>
      </w:r>
      <w:r w:rsidR="002E0E79" w:rsidRPr="00D22C6F">
        <w:rPr>
          <w:lang w:val="en-GB"/>
        </w:rPr>
        <w:t xml:space="preserve">– including, but not limited, to ambulance transport. </w:t>
      </w:r>
      <w:r w:rsidR="00EE1B5B" w:rsidRPr="00D22C6F">
        <w:rPr>
          <w:lang w:val="en-GB"/>
        </w:rPr>
        <w:t xml:space="preserve">The emissions </w:t>
      </w:r>
      <w:r w:rsidR="007D3601" w:rsidRPr="00D22C6F">
        <w:rPr>
          <w:lang w:val="en-GB"/>
        </w:rPr>
        <w:t xml:space="preserve">estimates </w:t>
      </w:r>
      <w:r w:rsidR="00EE1B5B" w:rsidRPr="00D22C6F">
        <w:rPr>
          <w:lang w:val="en-GB"/>
        </w:rPr>
        <w:t>reported in this section are associated with other</w:t>
      </w:r>
      <w:r w:rsidR="00BD2E80" w:rsidRPr="00D22C6F">
        <w:rPr>
          <w:lang w:val="en-GB"/>
        </w:rPr>
        <w:t xml:space="preserve"> </w:t>
      </w:r>
      <w:r w:rsidR="00EE1B5B" w:rsidRPr="00D22C6F">
        <w:rPr>
          <w:lang w:val="en-GB"/>
        </w:rPr>
        <w:t xml:space="preserve">aspects of the operation and management of </w:t>
      </w:r>
      <w:r w:rsidR="00871DBA" w:rsidRPr="00D22C6F">
        <w:rPr>
          <w:lang w:val="en-GB"/>
        </w:rPr>
        <w:t>A</w:t>
      </w:r>
      <w:r w:rsidR="00EE1B5B" w:rsidRPr="00D22C6F">
        <w:rPr>
          <w:lang w:val="en-GB"/>
        </w:rPr>
        <w:t xml:space="preserve">mbulance </w:t>
      </w:r>
      <w:r w:rsidR="00871DBA" w:rsidRPr="00D22C6F">
        <w:rPr>
          <w:lang w:val="en-GB"/>
        </w:rPr>
        <w:t>S</w:t>
      </w:r>
      <w:r w:rsidR="00EE1B5B" w:rsidRPr="00D22C6F">
        <w:rPr>
          <w:lang w:val="en-GB"/>
        </w:rPr>
        <w:t>ervices</w:t>
      </w:r>
      <w:r w:rsidR="00C15568" w:rsidRPr="00D22C6F">
        <w:rPr>
          <w:lang w:val="en-GB"/>
        </w:rPr>
        <w:t>, including procurement and general operations costs</w:t>
      </w:r>
      <w:r w:rsidR="00EE1B5B" w:rsidRPr="00D22C6F">
        <w:rPr>
          <w:lang w:val="en-GB"/>
        </w:rPr>
        <w:t>.</w:t>
      </w:r>
    </w:p>
    <w:p w14:paraId="5B6E00FD" w14:textId="77777777" w:rsidR="003B7D22" w:rsidRPr="00D22C6F" w:rsidRDefault="003B7D22" w:rsidP="003462C3">
      <w:pPr>
        <w:rPr>
          <w:lang w:val="en-GB"/>
        </w:rPr>
      </w:pPr>
    </w:p>
    <w:p w14:paraId="17434D52" w14:textId="1DCC0135" w:rsidR="003B7D22" w:rsidRPr="00D22C6F" w:rsidRDefault="003B7D22" w:rsidP="003B7D22">
      <w:pPr>
        <w:keepNext/>
        <w:rPr>
          <w:lang w:val="en-GB"/>
        </w:rPr>
      </w:pPr>
      <w:bookmarkStart w:id="215" w:name="_Toc181033669"/>
      <w:bookmarkStart w:id="216" w:name="_Toc189756511"/>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28</w:t>
      </w:r>
      <w:r w:rsidRPr="00D22C6F">
        <w:rPr>
          <w:lang w:val="en-GB"/>
        </w:rPr>
        <w:fldChar w:fldCharType="end"/>
      </w:r>
      <w:r w:rsidRPr="00D22C6F">
        <w:rPr>
          <w:lang w:val="en-GB"/>
        </w:rPr>
        <w:t>: Emissions from Ambulance</w:t>
      </w:r>
      <w:r w:rsidR="009633AC" w:rsidRPr="00D22C6F">
        <w:rPr>
          <w:lang w:val="en-GB"/>
        </w:rPr>
        <w:t xml:space="preserve"> Services</w:t>
      </w:r>
      <w:bookmarkEnd w:id="215"/>
      <w:bookmarkEnd w:id="216"/>
    </w:p>
    <w:tbl>
      <w:tblPr>
        <w:tblStyle w:val="TableGrid"/>
        <w:tblW w:w="9781" w:type="dxa"/>
        <w:tblLook w:val="04A0" w:firstRow="1" w:lastRow="0" w:firstColumn="1" w:lastColumn="0" w:noHBand="0" w:noVBand="1"/>
      </w:tblPr>
      <w:tblGrid>
        <w:gridCol w:w="4962"/>
        <w:gridCol w:w="850"/>
        <w:gridCol w:w="1985"/>
        <w:gridCol w:w="1984"/>
      </w:tblGrid>
      <w:tr w:rsidR="000B59A6" w:rsidRPr="00D22C6F" w14:paraId="73433299" w14:textId="53CB6771" w:rsidTr="00F807A8">
        <w:trPr>
          <w:cnfStyle w:val="100000000000" w:firstRow="1" w:lastRow="0" w:firstColumn="0" w:lastColumn="0" w:oddVBand="0" w:evenVBand="0" w:oddHBand="0" w:evenHBand="0" w:firstRowFirstColumn="0" w:firstRowLastColumn="0" w:lastRowFirstColumn="0" w:lastRowLastColumn="0"/>
          <w:cantSplit/>
          <w:trHeight w:val="502"/>
        </w:trPr>
        <w:tc>
          <w:tcPr>
            <w:tcW w:w="4962" w:type="dxa"/>
          </w:tcPr>
          <w:p w14:paraId="0BF9FF7C" w14:textId="42245F84" w:rsidR="000B59A6" w:rsidRPr="00D22C6F" w:rsidRDefault="000B59A6" w:rsidP="00AA57A0">
            <w:pPr>
              <w:spacing w:before="0" w:after="0"/>
              <w:rPr>
                <w:rFonts w:eastAsia="Arial" w:cstheme="majorBidi"/>
                <w:sz w:val="22"/>
                <w:szCs w:val="22"/>
                <w:lang w:val="en-GB"/>
              </w:rPr>
            </w:pPr>
            <w:r w:rsidRPr="00D22C6F">
              <w:rPr>
                <w:rFonts w:eastAsia="Arial" w:cs="Arial"/>
                <w:sz w:val="22"/>
                <w:szCs w:val="22"/>
                <w:lang w:val="en-GB"/>
              </w:rPr>
              <w:t>IOIG</w:t>
            </w:r>
          </w:p>
        </w:tc>
        <w:tc>
          <w:tcPr>
            <w:tcW w:w="850" w:type="dxa"/>
          </w:tcPr>
          <w:p w14:paraId="10CAF079" w14:textId="77777777" w:rsidR="000B59A6" w:rsidRPr="00D22C6F" w:rsidRDefault="000B59A6" w:rsidP="00AA57A0">
            <w:pPr>
              <w:spacing w:before="0" w:after="0"/>
              <w:rPr>
                <w:rFonts w:eastAsia="Arial" w:cstheme="majorBidi"/>
                <w:sz w:val="22"/>
                <w:szCs w:val="22"/>
                <w:lang w:val="en-GB"/>
              </w:rPr>
            </w:pPr>
            <w:r w:rsidRPr="00D22C6F">
              <w:rPr>
                <w:rFonts w:eastAsia="Arial" w:cstheme="majorBidi"/>
                <w:sz w:val="22"/>
                <w:szCs w:val="22"/>
                <w:lang w:val="en-GB"/>
              </w:rPr>
              <w:t xml:space="preserve">kt </w:t>
            </w:r>
            <w:r w:rsidRPr="00D22C6F">
              <w:rPr>
                <w:rFonts w:eastAsia="Arial" w:cstheme="majorBidi"/>
                <w:sz w:val="22"/>
                <w:szCs w:val="22"/>
                <w:lang w:val="en-GB"/>
              </w:rPr>
              <w:br/>
              <w:t>CO</w:t>
            </w:r>
            <w:r w:rsidRPr="00D22C6F">
              <w:rPr>
                <w:rFonts w:eastAsia="Arial" w:cstheme="majorBidi"/>
                <w:sz w:val="22"/>
                <w:szCs w:val="22"/>
                <w:vertAlign w:val="subscript"/>
                <w:lang w:val="en-GB"/>
              </w:rPr>
              <w:t>2</w:t>
            </w:r>
            <w:r w:rsidRPr="00D22C6F">
              <w:rPr>
                <w:rFonts w:eastAsia="Arial" w:cstheme="majorBidi"/>
                <w:sz w:val="22"/>
                <w:szCs w:val="22"/>
                <w:lang w:val="en-GB"/>
              </w:rPr>
              <w:t>-e</w:t>
            </w:r>
          </w:p>
        </w:tc>
        <w:tc>
          <w:tcPr>
            <w:tcW w:w="1985" w:type="dxa"/>
          </w:tcPr>
          <w:p w14:paraId="1A2AB3DF" w14:textId="77777777" w:rsidR="000B59A6" w:rsidRPr="00D22C6F" w:rsidRDefault="000B59A6" w:rsidP="006176AE">
            <w:pPr>
              <w:rPr>
                <w:rFonts w:eastAsia="Arial"/>
                <w:lang w:val="en-GB"/>
              </w:rPr>
            </w:pPr>
            <w:r w:rsidRPr="00D22C6F">
              <w:rPr>
                <w:rFonts w:eastAsia="Arial"/>
                <w:sz w:val="22"/>
                <w:szCs w:val="22"/>
                <w:lang w:val="en-GB"/>
              </w:rPr>
              <w:t>% of total scope 3 emissions for IOIG</w:t>
            </w:r>
          </w:p>
        </w:tc>
        <w:tc>
          <w:tcPr>
            <w:tcW w:w="1984" w:type="dxa"/>
          </w:tcPr>
          <w:p w14:paraId="3D4C3AEF" w14:textId="1F6C81CD" w:rsidR="000B59A6" w:rsidRPr="00D22C6F" w:rsidRDefault="000B59A6" w:rsidP="006176AE">
            <w:pPr>
              <w:rPr>
                <w:rFonts w:eastAsia="Arial"/>
                <w:lang w:val="en-GB"/>
              </w:rPr>
            </w:pPr>
            <w:r w:rsidRPr="00D22C6F">
              <w:rPr>
                <w:rFonts w:eastAsia="Arial"/>
                <w:sz w:val="22"/>
                <w:szCs w:val="22"/>
                <w:lang w:val="en-GB"/>
              </w:rPr>
              <w:t>% of total emissions for IOIG</w:t>
            </w:r>
          </w:p>
        </w:tc>
      </w:tr>
      <w:tr w:rsidR="000B59A6" w:rsidRPr="00D22C6F" w14:paraId="097DEC74" w14:textId="3C25D21D" w:rsidTr="006176AE">
        <w:trPr>
          <w:cnfStyle w:val="000000100000" w:firstRow="0" w:lastRow="0" w:firstColumn="0" w:lastColumn="0" w:oddVBand="0" w:evenVBand="0" w:oddHBand="1" w:evenHBand="0" w:firstRowFirstColumn="0" w:firstRowLastColumn="0" w:lastRowFirstColumn="0" w:lastRowLastColumn="0"/>
        </w:trPr>
        <w:tc>
          <w:tcPr>
            <w:tcW w:w="4962" w:type="dxa"/>
          </w:tcPr>
          <w:p w14:paraId="73F90772" w14:textId="77777777" w:rsidR="000B59A6" w:rsidRPr="00D22C6F" w:rsidRDefault="000B59A6" w:rsidP="00AA57A0">
            <w:pPr>
              <w:spacing w:before="0" w:after="0"/>
              <w:rPr>
                <w:rFonts w:eastAsia="Arial" w:cstheme="majorBidi"/>
                <w:sz w:val="22"/>
                <w:szCs w:val="22"/>
                <w:lang w:val="en-GB"/>
              </w:rPr>
            </w:pPr>
            <w:r w:rsidRPr="00D22C6F">
              <w:rPr>
                <w:rFonts w:eastAsia="Arial" w:cstheme="majorBidi"/>
                <w:sz w:val="22"/>
                <w:szCs w:val="22"/>
                <w:lang w:val="en-GB"/>
              </w:rPr>
              <w:t>Health Care Services</w:t>
            </w:r>
          </w:p>
        </w:tc>
        <w:tc>
          <w:tcPr>
            <w:tcW w:w="850" w:type="dxa"/>
          </w:tcPr>
          <w:p w14:paraId="339FA7F6" w14:textId="6BC5B173" w:rsidR="000B59A6" w:rsidRPr="00D22C6F" w:rsidRDefault="00EB4289" w:rsidP="00AA57A0">
            <w:pPr>
              <w:spacing w:before="0" w:after="0"/>
              <w:rPr>
                <w:rFonts w:eastAsia="Arial" w:cstheme="majorBidi"/>
                <w:sz w:val="22"/>
                <w:szCs w:val="22"/>
                <w:lang w:val="en-GB"/>
              </w:rPr>
            </w:pPr>
            <w:r w:rsidRPr="00D22C6F">
              <w:rPr>
                <w:rFonts w:eastAsia="Arial" w:cs="Arial"/>
                <w:sz w:val="22"/>
                <w:szCs w:val="22"/>
                <w:lang w:val="en-GB"/>
              </w:rPr>
              <w:t>27</w:t>
            </w:r>
          </w:p>
        </w:tc>
        <w:tc>
          <w:tcPr>
            <w:tcW w:w="1985" w:type="dxa"/>
          </w:tcPr>
          <w:p w14:paraId="5A97B815" w14:textId="6C9E2DE4" w:rsidR="000B59A6" w:rsidRPr="00D22C6F" w:rsidRDefault="007424AA" w:rsidP="00AA57A0">
            <w:pPr>
              <w:spacing w:before="0" w:after="0"/>
              <w:rPr>
                <w:rFonts w:eastAsia="Arial" w:cstheme="majorBidi"/>
                <w:sz w:val="22"/>
                <w:szCs w:val="22"/>
                <w:lang w:val="en-GB"/>
              </w:rPr>
            </w:pPr>
            <w:r w:rsidRPr="00D22C6F">
              <w:rPr>
                <w:rFonts w:eastAsia="Arial" w:cstheme="majorBidi"/>
                <w:sz w:val="22"/>
                <w:szCs w:val="22"/>
                <w:lang w:val="en-GB"/>
              </w:rPr>
              <w:t>0.3</w:t>
            </w:r>
            <w:r w:rsidR="00F71A6A" w:rsidRPr="00D22C6F">
              <w:rPr>
                <w:rFonts w:eastAsia="Arial" w:cstheme="majorBidi"/>
                <w:sz w:val="22"/>
                <w:szCs w:val="22"/>
                <w:lang w:val="en-GB"/>
              </w:rPr>
              <w:t>2</w:t>
            </w:r>
            <w:r w:rsidR="000B59A6" w:rsidRPr="00D22C6F">
              <w:rPr>
                <w:rFonts w:eastAsia="Arial" w:cstheme="majorBidi"/>
                <w:sz w:val="22"/>
                <w:szCs w:val="22"/>
                <w:lang w:val="en-GB"/>
              </w:rPr>
              <w:t>%</w:t>
            </w:r>
          </w:p>
        </w:tc>
        <w:tc>
          <w:tcPr>
            <w:tcW w:w="1984" w:type="dxa"/>
          </w:tcPr>
          <w:p w14:paraId="11FA7C87" w14:textId="147803C9" w:rsidR="000B59A6" w:rsidRPr="00D22C6F" w:rsidRDefault="007424AA" w:rsidP="00AA57A0">
            <w:pPr>
              <w:rPr>
                <w:rFonts w:eastAsia="Arial" w:cstheme="majorBidi"/>
                <w:sz w:val="22"/>
                <w:szCs w:val="22"/>
                <w:lang w:val="en-GB"/>
              </w:rPr>
            </w:pPr>
            <w:r w:rsidRPr="00D22C6F">
              <w:rPr>
                <w:rFonts w:eastAsia="Arial" w:cstheme="majorBidi"/>
                <w:sz w:val="22"/>
                <w:szCs w:val="22"/>
                <w:lang w:val="en-GB"/>
              </w:rPr>
              <w:t>0.20</w:t>
            </w:r>
            <w:r w:rsidR="000B59A6" w:rsidRPr="00D22C6F">
              <w:rPr>
                <w:rFonts w:eastAsia="Arial" w:cstheme="majorBidi"/>
                <w:sz w:val="22"/>
                <w:szCs w:val="22"/>
                <w:lang w:val="en-GB"/>
              </w:rPr>
              <w:t>%</w:t>
            </w:r>
          </w:p>
        </w:tc>
      </w:tr>
      <w:tr w:rsidR="00FA74B2" w:rsidRPr="00D22C6F" w14:paraId="4024BB90" w14:textId="77777777" w:rsidTr="006176AE">
        <w:tc>
          <w:tcPr>
            <w:tcW w:w="4962" w:type="dxa"/>
          </w:tcPr>
          <w:p w14:paraId="4ABB1D71" w14:textId="391B1BD2" w:rsidR="00FA74B2" w:rsidRPr="00D22C6F" w:rsidRDefault="00FA74B2" w:rsidP="004F5E5A">
            <w:pPr>
              <w:spacing w:before="0" w:after="0"/>
              <w:rPr>
                <w:rFonts w:eastAsia="Arial" w:cstheme="majorBidi"/>
                <w:sz w:val="22"/>
                <w:szCs w:val="22"/>
                <w:lang w:val="en-GB"/>
              </w:rPr>
            </w:pPr>
            <w:r w:rsidRPr="00D22C6F">
              <w:rPr>
                <w:rFonts w:eastAsia="Arial" w:cstheme="majorBidi"/>
                <w:sz w:val="22"/>
                <w:szCs w:val="22"/>
                <w:lang w:val="en-GB"/>
              </w:rPr>
              <w:t>Residential Care and Social Assistance Services</w:t>
            </w:r>
          </w:p>
        </w:tc>
        <w:tc>
          <w:tcPr>
            <w:tcW w:w="850" w:type="dxa"/>
          </w:tcPr>
          <w:p w14:paraId="07655A36" w14:textId="274D47E9" w:rsidR="00FA74B2" w:rsidRPr="00D22C6F" w:rsidRDefault="00FA74B2" w:rsidP="004F5E5A">
            <w:pPr>
              <w:spacing w:before="0" w:after="0"/>
              <w:rPr>
                <w:rFonts w:eastAsia="Arial" w:cstheme="majorBidi"/>
                <w:sz w:val="22"/>
                <w:szCs w:val="22"/>
                <w:lang w:val="en-GB"/>
              </w:rPr>
            </w:pPr>
            <w:r w:rsidRPr="00D22C6F">
              <w:rPr>
                <w:rFonts w:eastAsia="Arial" w:cs="Arial"/>
                <w:sz w:val="22"/>
                <w:szCs w:val="22"/>
                <w:lang w:val="en-GB"/>
              </w:rPr>
              <w:t>0</w:t>
            </w:r>
          </w:p>
        </w:tc>
        <w:tc>
          <w:tcPr>
            <w:tcW w:w="1985" w:type="dxa"/>
          </w:tcPr>
          <w:p w14:paraId="56427B25" w14:textId="04FC525B" w:rsidR="00FA74B2" w:rsidRPr="00D22C6F" w:rsidRDefault="00FA74B2" w:rsidP="004F5E5A">
            <w:pPr>
              <w:spacing w:before="0" w:after="0"/>
              <w:rPr>
                <w:rFonts w:eastAsia="Arial" w:cstheme="majorBidi"/>
                <w:sz w:val="22"/>
                <w:szCs w:val="22"/>
                <w:lang w:val="en-GB"/>
              </w:rPr>
            </w:pPr>
            <w:r w:rsidRPr="00D22C6F">
              <w:rPr>
                <w:rFonts w:eastAsia="Arial" w:cstheme="majorBidi"/>
                <w:sz w:val="22"/>
                <w:szCs w:val="22"/>
                <w:lang w:val="en-GB"/>
              </w:rPr>
              <w:t>0.00%</w:t>
            </w:r>
          </w:p>
        </w:tc>
        <w:tc>
          <w:tcPr>
            <w:tcW w:w="1984" w:type="dxa"/>
          </w:tcPr>
          <w:p w14:paraId="4F7B16C1" w14:textId="05C91C05" w:rsidR="00FA74B2" w:rsidRPr="00D22C6F" w:rsidRDefault="00FA74B2" w:rsidP="004F5E5A">
            <w:pPr>
              <w:rPr>
                <w:rFonts w:eastAsia="Arial" w:cstheme="majorBidi"/>
                <w:sz w:val="22"/>
                <w:szCs w:val="22"/>
                <w:lang w:val="en-GB"/>
              </w:rPr>
            </w:pPr>
            <w:r w:rsidRPr="00D22C6F">
              <w:rPr>
                <w:rFonts w:eastAsia="Arial" w:cstheme="majorBidi"/>
                <w:sz w:val="22"/>
                <w:szCs w:val="22"/>
                <w:lang w:val="en-GB"/>
              </w:rPr>
              <w:t>0.00%</w:t>
            </w:r>
          </w:p>
        </w:tc>
      </w:tr>
      <w:tr w:rsidR="00FA74B2" w:rsidRPr="00D22C6F" w14:paraId="36674860" w14:textId="77777777" w:rsidTr="006176AE">
        <w:trPr>
          <w:cnfStyle w:val="000000100000" w:firstRow="0" w:lastRow="0" w:firstColumn="0" w:lastColumn="0" w:oddVBand="0" w:evenVBand="0" w:oddHBand="1" w:evenHBand="0" w:firstRowFirstColumn="0" w:firstRowLastColumn="0" w:lastRowFirstColumn="0" w:lastRowLastColumn="0"/>
        </w:trPr>
        <w:tc>
          <w:tcPr>
            <w:tcW w:w="4962" w:type="dxa"/>
          </w:tcPr>
          <w:p w14:paraId="5C3C47CC" w14:textId="57AE2723" w:rsidR="00FA74B2" w:rsidRPr="00D22C6F" w:rsidRDefault="00FA74B2" w:rsidP="00FA74B2">
            <w:pPr>
              <w:spacing w:before="0" w:after="0"/>
              <w:rPr>
                <w:rFonts w:eastAsia="Arial" w:cstheme="majorBidi"/>
                <w:sz w:val="22"/>
                <w:szCs w:val="22"/>
                <w:lang w:val="en-GB"/>
              </w:rPr>
            </w:pPr>
            <w:r w:rsidRPr="00D22C6F">
              <w:rPr>
                <w:rFonts w:eastAsia="Arial" w:cstheme="majorBidi"/>
                <w:sz w:val="22"/>
                <w:szCs w:val="22"/>
                <w:lang w:val="en-GB"/>
              </w:rPr>
              <w:t>Human Pharmaceutical and Medicinal Product Manufacturing</w:t>
            </w:r>
          </w:p>
        </w:tc>
        <w:tc>
          <w:tcPr>
            <w:tcW w:w="850" w:type="dxa"/>
          </w:tcPr>
          <w:p w14:paraId="0F9B37B3" w14:textId="6F713F6D" w:rsidR="00FA74B2" w:rsidRPr="00D22C6F" w:rsidRDefault="00FA74B2" w:rsidP="00FA74B2">
            <w:pPr>
              <w:spacing w:before="0" w:after="0"/>
              <w:rPr>
                <w:rFonts w:eastAsia="Arial" w:cstheme="majorBidi"/>
                <w:sz w:val="22"/>
                <w:szCs w:val="22"/>
                <w:lang w:val="en-GB"/>
              </w:rPr>
            </w:pPr>
            <w:r w:rsidRPr="00D22C6F">
              <w:rPr>
                <w:rFonts w:eastAsia="Arial" w:cs="Arial"/>
                <w:sz w:val="22"/>
                <w:szCs w:val="22"/>
                <w:lang w:val="en-GB"/>
              </w:rPr>
              <w:t>0</w:t>
            </w:r>
          </w:p>
        </w:tc>
        <w:tc>
          <w:tcPr>
            <w:tcW w:w="1985" w:type="dxa"/>
          </w:tcPr>
          <w:p w14:paraId="50B498A8" w14:textId="688368D0" w:rsidR="00FA74B2" w:rsidRPr="00D22C6F" w:rsidRDefault="00FA74B2" w:rsidP="00FA74B2">
            <w:pPr>
              <w:spacing w:before="0" w:after="0"/>
              <w:rPr>
                <w:rFonts w:eastAsia="Arial" w:cstheme="majorBidi"/>
                <w:sz w:val="22"/>
                <w:szCs w:val="22"/>
                <w:lang w:val="en-GB"/>
              </w:rPr>
            </w:pPr>
            <w:r w:rsidRPr="00D22C6F">
              <w:rPr>
                <w:rFonts w:eastAsia="Arial" w:cstheme="majorBidi"/>
                <w:sz w:val="22"/>
                <w:szCs w:val="22"/>
                <w:lang w:val="en-GB"/>
              </w:rPr>
              <w:t>0.00%</w:t>
            </w:r>
          </w:p>
        </w:tc>
        <w:tc>
          <w:tcPr>
            <w:tcW w:w="1984" w:type="dxa"/>
          </w:tcPr>
          <w:p w14:paraId="3B513B93" w14:textId="2E6AD2FA" w:rsidR="00FA74B2" w:rsidRPr="00D22C6F" w:rsidRDefault="00FA74B2" w:rsidP="00FA74B2">
            <w:pPr>
              <w:rPr>
                <w:rFonts w:eastAsia="Arial" w:cstheme="majorBidi"/>
                <w:sz w:val="22"/>
                <w:szCs w:val="22"/>
                <w:lang w:val="en-GB"/>
              </w:rPr>
            </w:pPr>
            <w:r w:rsidRPr="00D22C6F">
              <w:rPr>
                <w:rFonts w:eastAsia="Arial" w:cstheme="majorBidi"/>
                <w:sz w:val="22"/>
                <w:szCs w:val="22"/>
                <w:lang w:val="en-GB"/>
              </w:rPr>
              <w:t>0.00%</w:t>
            </w:r>
          </w:p>
        </w:tc>
      </w:tr>
    </w:tbl>
    <w:p w14:paraId="589B1073" w14:textId="4EA38778" w:rsidR="00C719BB" w:rsidRPr="00D22C6F" w:rsidRDefault="00526665" w:rsidP="00B148A3">
      <w:pPr>
        <w:pStyle w:val="Heading3"/>
        <w:rPr>
          <w:lang w:val="en-GB"/>
        </w:rPr>
      </w:pPr>
      <w:bookmarkStart w:id="217" w:name="_Toc225574568"/>
      <w:bookmarkStart w:id="218" w:name="_Toc181105855"/>
      <w:bookmarkStart w:id="219" w:name="_Toc189756442"/>
      <w:r w:rsidRPr="00D22C6F">
        <w:rPr>
          <w:lang w:val="en-GB"/>
        </w:rPr>
        <w:t>6.1.</w:t>
      </w:r>
      <w:r w:rsidR="003462C3" w:rsidRPr="00D22C6F">
        <w:rPr>
          <w:lang w:val="en-GB"/>
        </w:rPr>
        <w:t>9</w:t>
      </w:r>
      <w:r w:rsidRPr="00D22C6F">
        <w:rPr>
          <w:lang w:val="en-GB"/>
        </w:rPr>
        <w:t xml:space="preserve"> </w:t>
      </w:r>
      <w:r w:rsidR="49F2E0BF" w:rsidRPr="00D22C6F">
        <w:rPr>
          <w:lang w:val="en-GB"/>
        </w:rPr>
        <w:t>Other Procurement</w:t>
      </w:r>
      <w:bookmarkEnd w:id="217"/>
      <w:bookmarkEnd w:id="218"/>
      <w:bookmarkEnd w:id="219"/>
    </w:p>
    <w:p w14:paraId="1DE7B9A2" w14:textId="502BC900" w:rsidR="000B4972" w:rsidRPr="00D22C6F" w:rsidRDefault="49F2E0BF" w:rsidP="00875340">
      <w:pPr>
        <w:rPr>
          <w:b/>
          <w:bCs/>
          <w:lang w:val="en-GB"/>
        </w:rPr>
      </w:pPr>
      <w:r w:rsidRPr="00D22C6F">
        <w:rPr>
          <w:b/>
          <w:lang w:val="en-GB"/>
        </w:rPr>
        <w:t>1,</w:t>
      </w:r>
      <w:r w:rsidR="00E97337" w:rsidRPr="00D22C6F">
        <w:rPr>
          <w:b/>
          <w:bCs/>
          <w:lang w:val="en-GB"/>
        </w:rPr>
        <w:t>646</w:t>
      </w:r>
      <w:r w:rsidRPr="00D22C6F">
        <w:rPr>
          <w:b/>
          <w:lang w:val="en-GB"/>
        </w:rPr>
        <w:t xml:space="preserve"> </w:t>
      </w:r>
      <w:r w:rsidR="009B4F38" w:rsidRPr="00D22C6F">
        <w:rPr>
          <w:b/>
          <w:lang w:val="en-GB"/>
        </w:rPr>
        <w:t>kt CO</w:t>
      </w:r>
      <w:r w:rsidR="009B4F38" w:rsidRPr="00D22C6F">
        <w:rPr>
          <w:b/>
          <w:vertAlign w:val="subscript"/>
          <w:lang w:val="en-GB"/>
        </w:rPr>
        <w:t>2</w:t>
      </w:r>
      <w:r w:rsidR="00AF7305" w:rsidRPr="00D22C6F">
        <w:rPr>
          <w:b/>
          <w:lang w:val="en-GB"/>
        </w:rPr>
        <w:t>-</w:t>
      </w:r>
      <w:r w:rsidR="009B4F38" w:rsidRPr="00D22C6F">
        <w:rPr>
          <w:b/>
          <w:lang w:val="en-GB"/>
        </w:rPr>
        <w:t>e</w:t>
      </w:r>
      <w:r w:rsidR="005D3243" w:rsidRPr="00D22C6F">
        <w:rPr>
          <w:b/>
          <w:lang w:val="en-GB"/>
        </w:rPr>
        <w:t xml:space="preserve"> (</w:t>
      </w:r>
      <w:r w:rsidR="00DC28A6" w:rsidRPr="00D22C6F">
        <w:rPr>
          <w:b/>
          <w:lang w:val="en-GB"/>
        </w:rPr>
        <w:t>7.</w:t>
      </w:r>
      <w:r w:rsidR="008032F7" w:rsidRPr="00D22C6F">
        <w:rPr>
          <w:b/>
          <w:lang w:val="en-GB"/>
        </w:rPr>
        <w:t>00</w:t>
      </w:r>
      <w:r w:rsidR="00DC28A6" w:rsidRPr="00D22C6F">
        <w:rPr>
          <w:b/>
          <w:lang w:val="en-GB"/>
        </w:rPr>
        <w:t>%</w:t>
      </w:r>
      <w:r w:rsidR="00DC28A6" w:rsidRPr="00D22C6F">
        <w:rPr>
          <w:b/>
          <w:bCs/>
          <w:lang w:val="en-GB"/>
        </w:rPr>
        <w:t xml:space="preserve"> of total </w:t>
      </w:r>
      <w:r w:rsidR="00B24C61" w:rsidRPr="00D22C6F">
        <w:rPr>
          <w:b/>
          <w:bCs/>
          <w:lang w:val="en-GB"/>
        </w:rPr>
        <w:t xml:space="preserve">health system </w:t>
      </w:r>
      <w:r w:rsidR="00DC28A6" w:rsidRPr="00D22C6F">
        <w:rPr>
          <w:b/>
          <w:bCs/>
          <w:lang w:val="en-GB"/>
        </w:rPr>
        <w:t>emissions)</w:t>
      </w:r>
    </w:p>
    <w:p w14:paraId="412A0171" w14:textId="77777777" w:rsidR="00C108D1" w:rsidRPr="00D22C6F" w:rsidRDefault="00C108D1" w:rsidP="00875340">
      <w:pPr>
        <w:rPr>
          <w:b/>
          <w:bCs/>
          <w:lang w:val="en-GB"/>
        </w:rPr>
      </w:pPr>
    </w:p>
    <w:p w14:paraId="33A3454B" w14:textId="57CDB60A" w:rsidR="00C108D1" w:rsidRPr="00D22C6F" w:rsidRDefault="001B4051" w:rsidP="00DC43EA">
      <w:pPr>
        <w:rPr>
          <w:b/>
          <w:bCs/>
          <w:lang w:val="en-GB"/>
        </w:rPr>
      </w:pPr>
      <w:r w:rsidRPr="00D22C6F">
        <w:rPr>
          <w:rFonts w:eastAsia="Arial" w:cstheme="majorHAnsi"/>
          <w:lang w:val="en-GB"/>
        </w:rPr>
        <w:t>Other Procurement</w:t>
      </w:r>
      <w:r w:rsidR="00DC7A6B" w:rsidRPr="00D22C6F">
        <w:rPr>
          <w:rFonts w:eastAsia="Arial" w:cstheme="majorHAnsi"/>
          <w:lang w:val="en-GB"/>
        </w:rPr>
        <w:t>, encompassing 192 IOPC codes, includes any Purchased Goods and Services not classified under one of the previously presented categories.</w:t>
      </w:r>
      <w:r w:rsidRPr="00D22C6F">
        <w:rPr>
          <w:rFonts w:eastAsia="Arial" w:cstheme="majorHAnsi"/>
          <w:lang w:val="en-GB"/>
        </w:rPr>
        <w:t xml:space="preserve"> </w:t>
      </w:r>
    </w:p>
    <w:p w14:paraId="1098190E" w14:textId="77777777" w:rsidR="0085326D" w:rsidRPr="00D22C6F" w:rsidRDefault="0085326D" w:rsidP="07E56624">
      <w:pPr>
        <w:rPr>
          <w:rFonts w:asciiTheme="minorHAnsi" w:eastAsiaTheme="minorEastAsia" w:hAnsiTheme="minorHAnsi"/>
          <w:color w:val="13386C"/>
          <w:lang w:val="en-GB"/>
        </w:rPr>
      </w:pPr>
    </w:p>
    <w:p w14:paraId="7891CD0B" w14:textId="61050A25" w:rsidR="00E85170" w:rsidRPr="00D22C6F" w:rsidRDefault="00E85170" w:rsidP="00E85170">
      <w:pPr>
        <w:keepNext/>
        <w:rPr>
          <w:lang w:val="en-GB"/>
        </w:rPr>
      </w:pPr>
      <w:bookmarkStart w:id="220" w:name="_Toc181033670"/>
      <w:bookmarkStart w:id="221" w:name="_Toc189756512"/>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29</w:t>
      </w:r>
      <w:r w:rsidRPr="00D22C6F">
        <w:rPr>
          <w:lang w:val="en-GB"/>
        </w:rPr>
        <w:fldChar w:fldCharType="end"/>
      </w:r>
      <w:r w:rsidRPr="00D22C6F">
        <w:rPr>
          <w:lang w:val="en-GB"/>
        </w:rPr>
        <w:t xml:space="preserve">: Emissions from </w:t>
      </w:r>
      <w:r w:rsidR="00FE049F" w:rsidRPr="00D22C6F">
        <w:rPr>
          <w:lang w:val="en-GB"/>
        </w:rPr>
        <w:t>O</w:t>
      </w:r>
      <w:r w:rsidRPr="00D22C6F">
        <w:rPr>
          <w:lang w:val="en-GB"/>
        </w:rPr>
        <w:t xml:space="preserve">ther </w:t>
      </w:r>
      <w:r w:rsidR="00FE049F" w:rsidRPr="00D22C6F">
        <w:rPr>
          <w:lang w:val="en-GB"/>
        </w:rPr>
        <w:t>P</w:t>
      </w:r>
      <w:r w:rsidRPr="00D22C6F">
        <w:rPr>
          <w:lang w:val="en-GB"/>
        </w:rPr>
        <w:t>rocurement</w:t>
      </w:r>
      <w:bookmarkEnd w:id="220"/>
      <w:bookmarkEnd w:id="221"/>
    </w:p>
    <w:tbl>
      <w:tblPr>
        <w:tblStyle w:val="TableGrid"/>
        <w:tblW w:w="9781" w:type="dxa"/>
        <w:tblLook w:val="04A0" w:firstRow="1" w:lastRow="0" w:firstColumn="1" w:lastColumn="0" w:noHBand="0" w:noVBand="1"/>
      </w:tblPr>
      <w:tblGrid>
        <w:gridCol w:w="4962"/>
        <w:gridCol w:w="850"/>
        <w:gridCol w:w="1985"/>
        <w:gridCol w:w="1984"/>
      </w:tblGrid>
      <w:tr w:rsidR="000B59A6" w:rsidRPr="00D22C6F" w14:paraId="37C51819" w14:textId="506B6E70" w:rsidTr="00F807A8">
        <w:trPr>
          <w:cnfStyle w:val="100000000000" w:firstRow="1" w:lastRow="0" w:firstColumn="0" w:lastColumn="0" w:oddVBand="0" w:evenVBand="0" w:oddHBand="0" w:evenHBand="0" w:firstRowFirstColumn="0" w:firstRowLastColumn="0" w:lastRowFirstColumn="0" w:lastRowLastColumn="0"/>
          <w:cantSplit/>
          <w:trHeight w:val="509"/>
        </w:trPr>
        <w:tc>
          <w:tcPr>
            <w:tcW w:w="4962" w:type="dxa"/>
          </w:tcPr>
          <w:p w14:paraId="216C8CDD" w14:textId="75C026E2" w:rsidR="000B59A6" w:rsidRPr="00D22C6F" w:rsidRDefault="000B59A6" w:rsidP="00AA57A0">
            <w:pPr>
              <w:spacing w:before="0" w:after="0"/>
              <w:rPr>
                <w:rFonts w:eastAsia="Arial" w:cstheme="majorBidi"/>
                <w:sz w:val="22"/>
                <w:szCs w:val="22"/>
                <w:lang w:val="en-GB"/>
              </w:rPr>
            </w:pPr>
            <w:r w:rsidRPr="00D22C6F">
              <w:rPr>
                <w:rFonts w:eastAsia="Arial" w:cs="Arial"/>
                <w:sz w:val="22"/>
                <w:szCs w:val="22"/>
                <w:lang w:val="en-GB"/>
              </w:rPr>
              <w:t>IOIG</w:t>
            </w:r>
          </w:p>
        </w:tc>
        <w:tc>
          <w:tcPr>
            <w:tcW w:w="850" w:type="dxa"/>
          </w:tcPr>
          <w:p w14:paraId="5C64CB35" w14:textId="77777777" w:rsidR="000B59A6" w:rsidRPr="00D22C6F" w:rsidRDefault="000B59A6" w:rsidP="00AA57A0">
            <w:pPr>
              <w:spacing w:before="0" w:after="0"/>
              <w:rPr>
                <w:rFonts w:eastAsia="Arial" w:cstheme="majorBidi"/>
                <w:sz w:val="22"/>
                <w:szCs w:val="22"/>
                <w:lang w:val="en-GB"/>
              </w:rPr>
            </w:pPr>
            <w:r w:rsidRPr="00D22C6F">
              <w:rPr>
                <w:rFonts w:eastAsia="Arial" w:cstheme="majorBidi"/>
                <w:sz w:val="22"/>
                <w:szCs w:val="22"/>
                <w:lang w:val="en-GB"/>
              </w:rPr>
              <w:t xml:space="preserve">kt </w:t>
            </w:r>
            <w:r w:rsidRPr="00D22C6F">
              <w:rPr>
                <w:rFonts w:eastAsia="Arial" w:cstheme="majorBidi"/>
                <w:sz w:val="22"/>
                <w:szCs w:val="22"/>
                <w:lang w:val="en-GB"/>
              </w:rPr>
              <w:br/>
              <w:t>CO</w:t>
            </w:r>
            <w:r w:rsidRPr="00D22C6F">
              <w:rPr>
                <w:rFonts w:eastAsia="Arial" w:cstheme="majorBidi"/>
                <w:sz w:val="22"/>
                <w:szCs w:val="22"/>
                <w:vertAlign w:val="subscript"/>
                <w:lang w:val="en-GB"/>
              </w:rPr>
              <w:t>2</w:t>
            </w:r>
            <w:r w:rsidRPr="00D22C6F">
              <w:rPr>
                <w:rFonts w:eastAsia="Arial" w:cstheme="majorBidi"/>
                <w:sz w:val="22"/>
                <w:szCs w:val="22"/>
                <w:lang w:val="en-GB"/>
              </w:rPr>
              <w:t>-e</w:t>
            </w:r>
          </w:p>
        </w:tc>
        <w:tc>
          <w:tcPr>
            <w:tcW w:w="1985" w:type="dxa"/>
          </w:tcPr>
          <w:p w14:paraId="72BF8102" w14:textId="77777777" w:rsidR="000B59A6" w:rsidRPr="00D22C6F" w:rsidRDefault="000B59A6" w:rsidP="006176AE">
            <w:pPr>
              <w:rPr>
                <w:rFonts w:eastAsia="Arial"/>
                <w:lang w:val="en-GB"/>
              </w:rPr>
            </w:pPr>
            <w:r w:rsidRPr="00D22C6F">
              <w:rPr>
                <w:rFonts w:eastAsia="Arial"/>
                <w:sz w:val="22"/>
                <w:szCs w:val="22"/>
                <w:lang w:val="en-GB"/>
              </w:rPr>
              <w:t>% of total scope 3 emissions for IOIG</w:t>
            </w:r>
          </w:p>
        </w:tc>
        <w:tc>
          <w:tcPr>
            <w:tcW w:w="1984" w:type="dxa"/>
          </w:tcPr>
          <w:p w14:paraId="4478B141" w14:textId="2CAA1A58" w:rsidR="000B59A6" w:rsidRPr="00D22C6F" w:rsidRDefault="000B59A6" w:rsidP="006176AE">
            <w:pPr>
              <w:rPr>
                <w:rFonts w:eastAsia="Arial"/>
                <w:lang w:val="en-GB"/>
              </w:rPr>
            </w:pPr>
            <w:r w:rsidRPr="00D22C6F">
              <w:rPr>
                <w:rFonts w:eastAsia="Arial"/>
                <w:sz w:val="22"/>
                <w:szCs w:val="22"/>
                <w:lang w:val="en-GB"/>
              </w:rPr>
              <w:t xml:space="preserve">% of total emissions for IOIG </w:t>
            </w:r>
          </w:p>
        </w:tc>
      </w:tr>
      <w:tr w:rsidR="000B59A6" w:rsidRPr="00D22C6F" w14:paraId="6F0131F9" w14:textId="2F561127" w:rsidTr="006176AE">
        <w:trPr>
          <w:cnfStyle w:val="000000100000" w:firstRow="0" w:lastRow="0" w:firstColumn="0" w:lastColumn="0" w:oddVBand="0" w:evenVBand="0" w:oddHBand="1" w:evenHBand="0" w:firstRowFirstColumn="0" w:firstRowLastColumn="0" w:lastRowFirstColumn="0" w:lastRowLastColumn="0"/>
        </w:trPr>
        <w:tc>
          <w:tcPr>
            <w:tcW w:w="4962" w:type="dxa"/>
          </w:tcPr>
          <w:p w14:paraId="1F3A3FFD" w14:textId="77777777" w:rsidR="000B59A6" w:rsidRPr="00D22C6F" w:rsidRDefault="000B59A6" w:rsidP="00AA57A0">
            <w:pPr>
              <w:spacing w:before="0" w:after="0"/>
              <w:rPr>
                <w:rFonts w:eastAsia="Arial" w:cstheme="majorBidi"/>
                <w:sz w:val="22"/>
                <w:szCs w:val="22"/>
                <w:lang w:val="en-GB"/>
              </w:rPr>
            </w:pPr>
            <w:r w:rsidRPr="00D22C6F">
              <w:rPr>
                <w:rFonts w:eastAsia="Arial" w:cstheme="majorBidi"/>
                <w:sz w:val="22"/>
                <w:szCs w:val="22"/>
                <w:lang w:val="en-GB"/>
              </w:rPr>
              <w:t>Health Care Services</w:t>
            </w:r>
          </w:p>
        </w:tc>
        <w:tc>
          <w:tcPr>
            <w:tcW w:w="850" w:type="dxa"/>
          </w:tcPr>
          <w:p w14:paraId="18B59CA3" w14:textId="553D0775" w:rsidR="000B59A6" w:rsidRPr="00D22C6F" w:rsidRDefault="00D34800" w:rsidP="00AA57A0">
            <w:pPr>
              <w:spacing w:before="0" w:after="0"/>
              <w:rPr>
                <w:rFonts w:eastAsia="Arial" w:cstheme="majorBidi"/>
                <w:sz w:val="22"/>
                <w:szCs w:val="22"/>
                <w:lang w:val="en-GB"/>
              </w:rPr>
            </w:pPr>
            <w:r w:rsidRPr="00D22C6F">
              <w:rPr>
                <w:rFonts w:eastAsia="Arial" w:cs="Arial"/>
                <w:sz w:val="22"/>
                <w:szCs w:val="22"/>
                <w:lang w:val="en-GB"/>
              </w:rPr>
              <w:t>7</w:t>
            </w:r>
            <w:r w:rsidR="0060418C" w:rsidRPr="00D22C6F">
              <w:rPr>
                <w:rFonts w:eastAsia="Arial" w:cs="Arial"/>
                <w:sz w:val="22"/>
                <w:szCs w:val="22"/>
                <w:lang w:val="en-GB"/>
              </w:rPr>
              <w:t>81</w:t>
            </w:r>
          </w:p>
        </w:tc>
        <w:tc>
          <w:tcPr>
            <w:tcW w:w="1985" w:type="dxa"/>
          </w:tcPr>
          <w:p w14:paraId="5AAE6262" w14:textId="120E07B3" w:rsidR="000B59A6" w:rsidRPr="00D22C6F" w:rsidRDefault="003F0FC5" w:rsidP="00AA57A0">
            <w:pPr>
              <w:spacing w:before="0" w:after="0"/>
              <w:rPr>
                <w:rFonts w:eastAsia="Arial" w:cstheme="majorBidi"/>
                <w:sz w:val="22"/>
                <w:szCs w:val="22"/>
                <w:lang w:val="en-GB"/>
              </w:rPr>
            </w:pPr>
            <w:r w:rsidRPr="00D22C6F">
              <w:rPr>
                <w:rFonts w:eastAsia="Arial" w:cstheme="majorBidi"/>
                <w:sz w:val="22"/>
                <w:szCs w:val="22"/>
                <w:lang w:val="en-GB"/>
              </w:rPr>
              <w:t>9.</w:t>
            </w:r>
            <w:r w:rsidR="000868C4" w:rsidRPr="00D22C6F">
              <w:rPr>
                <w:rFonts w:eastAsia="Arial" w:cstheme="majorBidi"/>
                <w:sz w:val="22"/>
                <w:szCs w:val="22"/>
                <w:lang w:val="en-GB"/>
              </w:rPr>
              <w:t>37</w:t>
            </w:r>
            <w:r w:rsidR="000B59A6" w:rsidRPr="00D22C6F">
              <w:rPr>
                <w:rFonts w:eastAsia="Arial" w:cstheme="majorBidi"/>
                <w:sz w:val="22"/>
                <w:szCs w:val="22"/>
                <w:lang w:val="en-GB"/>
              </w:rPr>
              <w:t>%</w:t>
            </w:r>
          </w:p>
        </w:tc>
        <w:tc>
          <w:tcPr>
            <w:tcW w:w="1984" w:type="dxa"/>
          </w:tcPr>
          <w:p w14:paraId="13DCC5AF" w14:textId="3527EA50" w:rsidR="000B59A6" w:rsidRPr="00D22C6F" w:rsidRDefault="00F0042E" w:rsidP="00AA57A0">
            <w:pPr>
              <w:rPr>
                <w:rFonts w:eastAsia="Arial" w:cstheme="majorBidi"/>
                <w:sz w:val="22"/>
                <w:szCs w:val="22"/>
                <w:lang w:val="en-GB"/>
              </w:rPr>
            </w:pPr>
            <w:r w:rsidRPr="00D22C6F">
              <w:rPr>
                <w:rFonts w:eastAsia="Arial" w:cstheme="majorBidi"/>
                <w:sz w:val="22"/>
                <w:szCs w:val="22"/>
                <w:lang w:val="en-GB"/>
              </w:rPr>
              <w:t>5.</w:t>
            </w:r>
            <w:r w:rsidR="004F1B12" w:rsidRPr="00D22C6F">
              <w:rPr>
                <w:rFonts w:eastAsia="Arial" w:cstheme="majorBidi"/>
                <w:sz w:val="22"/>
                <w:szCs w:val="22"/>
                <w:lang w:val="en-GB"/>
              </w:rPr>
              <w:t>66</w:t>
            </w:r>
            <w:r w:rsidR="000B59A6" w:rsidRPr="00D22C6F">
              <w:rPr>
                <w:rFonts w:eastAsia="Arial" w:cstheme="majorBidi"/>
                <w:sz w:val="22"/>
                <w:szCs w:val="22"/>
                <w:lang w:val="en-GB"/>
              </w:rPr>
              <w:t>%</w:t>
            </w:r>
          </w:p>
        </w:tc>
      </w:tr>
      <w:tr w:rsidR="000B59A6" w:rsidRPr="00D22C6F" w14:paraId="1CBD7478" w14:textId="539B421A" w:rsidTr="006176AE">
        <w:tc>
          <w:tcPr>
            <w:tcW w:w="4962" w:type="dxa"/>
          </w:tcPr>
          <w:p w14:paraId="1BE71EA3" w14:textId="77777777" w:rsidR="000B59A6" w:rsidRPr="00D22C6F" w:rsidRDefault="000B59A6" w:rsidP="00AA57A0">
            <w:pPr>
              <w:spacing w:before="0" w:after="0"/>
              <w:rPr>
                <w:rFonts w:eastAsia="Arial" w:cstheme="majorBidi"/>
                <w:sz w:val="22"/>
                <w:szCs w:val="22"/>
                <w:lang w:val="en-GB"/>
              </w:rPr>
            </w:pPr>
            <w:r w:rsidRPr="00D22C6F">
              <w:rPr>
                <w:rFonts w:eastAsia="Arial" w:cstheme="majorBidi"/>
                <w:sz w:val="22"/>
                <w:szCs w:val="22"/>
                <w:lang w:val="en-GB"/>
              </w:rPr>
              <w:t>Residential Care and Social Assistance Services</w:t>
            </w:r>
          </w:p>
        </w:tc>
        <w:tc>
          <w:tcPr>
            <w:tcW w:w="850" w:type="dxa"/>
          </w:tcPr>
          <w:p w14:paraId="0C8F0C63" w14:textId="3C7C9CBC" w:rsidR="000B59A6" w:rsidRPr="00D22C6F" w:rsidRDefault="009332BC" w:rsidP="00AA57A0">
            <w:pPr>
              <w:spacing w:before="0" w:after="0"/>
              <w:rPr>
                <w:rFonts w:eastAsia="Arial" w:cstheme="majorBidi"/>
                <w:sz w:val="22"/>
                <w:szCs w:val="22"/>
                <w:lang w:val="en-GB"/>
              </w:rPr>
            </w:pPr>
            <w:r w:rsidRPr="00D22C6F">
              <w:rPr>
                <w:rFonts w:eastAsia="Arial" w:cs="Arial"/>
                <w:sz w:val="22"/>
                <w:szCs w:val="22"/>
                <w:lang w:val="en-GB"/>
              </w:rPr>
              <w:t>4</w:t>
            </w:r>
            <w:r w:rsidR="0060418C" w:rsidRPr="00D22C6F">
              <w:rPr>
                <w:rFonts w:eastAsia="Arial" w:cs="Arial"/>
                <w:sz w:val="22"/>
                <w:szCs w:val="22"/>
                <w:lang w:val="en-GB"/>
              </w:rPr>
              <w:t>81</w:t>
            </w:r>
          </w:p>
        </w:tc>
        <w:tc>
          <w:tcPr>
            <w:tcW w:w="1985" w:type="dxa"/>
          </w:tcPr>
          <w:p w14:paraId="7A07EA89" w14:textId="18A6773A" w:rsidR="000B59A6" w:rsidRPr="00D22C6F" w:rsidRDefault="00576C33" w:rsidP="00AA57A0">
            <w:pPr>
              <w:spacing w:before="0" w:after="0"/>
              <w:rPr>
                <w:rFonts w:eastAsia="Arial" w:cstheme="majorBidi"/>
                <w:sz w:val="22"/>
                <w:szCs w:val="22"/>
                <w:lang w:val="en-GB"/>
              </w:rPr>
            </w:pPr>
            <w:r w:rsidRPr="00D22C6F">
              <w:rPr>
                <w:rFonts w:eastAsia="Arial" w:cstheme="majorBidi"/>
                <w:sz w:val="22"/>
                <w:szCs w:val="22"/>
                <w:lang w:val="en-GB"/>
              </w:rPr>
              <w:t>8.48</w:t>
            </w:r>
            <w:r w:rsidR="000B59A6" w:rsidRPr="00D22C6F">
              <w:rPr>
                <w:rFonts w:eastAsia="Arial" w:cstheme="majorBidi"/>
                <w:sz w:val="22"/>
                <w:szCs w:val="22"/>
                <w:lang w:val="en-GB"/>
              </w:rPr>
              <w:t>%</w:t>
            </w:r>
          </w:p>
        </w:tc>
        <w:tc>
          <w:tcPr>
            <w:tcW w:w="1984" w:type="dxa"/>
          </w:tcPr>
          <w:p w14:paraId="0643D29D" w14:textId="772C402E" w:rsidR="000B59A6" w:rsidRPr="00D22C6F" w:rsidRDefault="00CE3E71" w:rsidP="00AA57A0">
            <w:pPr>
              <w:rPr>
                <w:rFonts w:eastAsia="Arial" w:cstheme="majorBidi"/>
                <w:sz w:val="22"/>
                <w:szCs w:val="22"/>
                <w:lang w:val="en-GB"/>
              </w:rPr>
            </w:pPr>
            <w:r w:rsidRPr="00D22C6F">
              <w:rPr>
                <w:rFonts w:eastAsia="Arial" w:cstheme="majorBidi"/>
                <w:sz w:val="22"/>
                <w:szCs w:val="22"/>
                <w:lang w:val="en-GB"/>
              </w:rPr>
              <w:t>6.</w:t>
            </w:r>
            <w:r w:rsidR="003E32ED" w:rsidRPr="00D22C6F">
              <w:rPr>
                <w:rFonts w:eastAsia="Arial" w:cstheme="majorBidi"/>
                <w:sz w:val="22"/>
                <w:szCs w:val="22"/>
                <w:lang w:val="en-GB"/>
              </w:rPr>
              <w:t>16</w:t>
            </w:r>
            <w:r w:rsidR="000B59A6" w:rsidRPr="00D22C6F">
              <w:rPr>
                <w:rFonts w:eastAsia="Arial" w:cstheme="majorBidi"/>
                <w:sz w:val="22"/>
                <w:szCs w:val="22"/>
                <w:lang w:val="en-GB"/>
              </w:rPr>
              <w:t>%</w:t>
            </w:r>
          </w:p>
        </w:tc>
      </w:tr>
      <w:tr w:rsidR="000B59A6" w:rsidRPr="00D22C6F" w14:paraId="7FC0A160" w14:textId="5C2DC6A2" w:rsidTr="006176AE">
        <w:trPr>
          <w:cnfStyle w:val="000000100000" w:firstRow="0" w:lastRow="0" w:firstColumn="0" w:lastColumn="0" w:oddVBand="0" w:evenVBand="0" w:oddHBand="1" w:evenHBand="0" w:firstRowFirstColumn="0" w:firstRowLastColumn="0" w:lastRowFirstColumn="0" w:lastRowLastColumn="0"/>
        </w:trPr>
        <w:tc>
          <w:tcPr>
            <w:tcW w:w="4962" w:type="dxa"/>
          </w:tcPr>
          <w:p w14:paraId="2B29EC3F" w14:textId="77777777" w:rsidR="000B59A6" w:rsidRPr="00D22C6F" w:rsidRDefault="000B59A6" w:rsidP="00AA57A0">
            <w:pPr>
              <w:spacing w:before="0" w:after="0"/>
              <w:rPr>
                <w:rFonts w:eastAsia="Arial" w:cstheme="majorBidi"/>
                <w:sz w:val="22"/>
                <w:szCs w:val="22"/>
                <w:lang w:val="en-GB"/>
              </w:rPr>
            </w:pPr>
            <w:r w:rsidRPr="00D22C6F">
              <w:rPr>
                <w:rFonts w:eastAsia="Arial" w:cstheme="majorBidi"/>
                <w:sz w:val="22"/>
                <w:szCs w:val="22"/>
                <w:lang w:val="en-GB"/>
              </w:rPr>
              <w:t>Human Pharmaceutical and Medicinal Product Manufacturing</w:t>
            </w:r>
          </w:p>
        </w:tc>
        <w:tc>
          <w:tcPr>
            <w:tcW w:w="850" w:type="dxa"/>
          </w:tcPr>
          <w:p w14:paraId="0258FFC3" w14:textId="261ECE51" w:rsidR="000B59A6" w:rsidRPr="00D22C6F" w:rsidRDefault="000B59A6" w:rsidP="00AA57A0">
            <w:pPr>
              <w:spacing w:before="0" w:after="0"/>
              <w:rPr>
                <w:rFonts w:eastAsia="Arial" w:cstheme="majorBidi"/>
                <w:sz w:val="22"/>
                <w:szCs w:val="22"/>
                <w:lang w:val="en-GB"/>
              </w:rPr>
            </w:pPr>
            <w:r w:rsidRPr="00D22C6F">
              <w:rPr>
                <w:rFonts w:eastAsia="Arial" w:cstheme="majorBidi"/>
                <w:sz w:val="22"/>
                <w:szCs w:val="22"/>
                <w:lang w:val="en-GB"/>
              </w:rPr>
              <w:t>385</w:t>
            </w:r>
          </w:p>
        </w:tc>
        <w:tc>
          <w:tcPr>
            <w:tcW w:w="1985" w:type="dxa"/>
          </w:tcPr>
          <w:p w14:paraId="7EE3AF14" w14:textId="4F4EDF5B" w:rsidR="000B59A6" w:rsidRPr="00D22C6F" w:rsidRDefault="00576C33" w:rsidP="00AA57A0">
            <w:pPr>
              <w:spacing w:before="0" w:after="0"/>
              <w:rPr>
                <w:rFonts w:eastAsia="Arial" w:cstheme="majorBidi"/>
                <w:sz w:val="22"/>
                <w:szCs w:val="22"/>
                <w:lang w:val="en-GB"/>
              </w:rPr>
            </w:pPr>
            <w:r w:rsidRPr="00D22C6F">
              <w:rPr>
                <w:rFonts w:eastAsia="Arial" w:cstheme="majorBidi"/>
                <w:sz w:val="22"/>
                <w:szCs w:val="22"/>
                <w:lang w:val="en-GB"/>
              </w:rPr>
              <w:t>20.38</w:t>
            </w:r>
            <w:r w:rsidR="000B59A6" w:rsidRPr="00D22C6F">
              <w:rPr>
                <w:rFonts w:eastAsia="Arial" w:cstheme="majorBidi"/>
                <w:sz w:val="22"/>
                <w:szCs w:val="22"/>
                <w:lang w:val="en-GB"/>
              </w:rPr>
              <w:t>%</w:t>
            </w:r>
          </w:p>
        </w:tc>
        <w:tc>
          <w:tcPr>
            <w:tcW w:w="1984" w:type="dxa"/>
          </w:tcPr>
          <w:p w14:paraId="632A2CE3" w14:textId="7B47A265" w:rsidR="000B59A6" w:rsidRPr="00D22C6F" w:rsidRDefault="004929CB" w:rsidP="00AA57A0">
            <w:pPr>
              <w:rPr>
                <w:rFonts w:eastAsia="Arial" w:cstheme="majorBidi"/>
                <w:sz w:val="22"/>
                <w:szCs w:val="22"/>
                <w:lang w:val="en-GB"/>
              </w:rPr>
            </w:pPr>
            <w:r w:rsidRPr="00D22C6F">
              <w:rPr>
                <w:rFonts w:eastAsia="Arial" w:cstheme="majorBidi"/>
                <w:sz w:val="22"/>
                <w:szCs w:val="22"/>
                <w:lang w:val="en-GB"/>
              </w:rPr>
              <w:t>19.</w:t>
            </w:r>
            <w:r w:rsidR="00E67D84" w:rsidRPr="00D22C6F">
              <w:rPr>
                <w:rFonts w:eastAsia="Arial" w:cstheme="majorBidi"/>
                <w:sz w:val="22"/>
                <w:szCs w:val="22"/>
                <w:lang w:val="en-GB"/>
              </w:rPr>
              <w:t>96</w:t>
            </w:r>
            <w:r w:rsidR="000B59A6" w:rsidRPr="00D22C6F">
              <w:rPr>
                <w:rFonts w:eastAsia="Arial" w:cstheme="majorBidi"/>
                <w:sz w:val="22"/>
                <w:szCs w:val="22"/>
                <w:lang w:val="en-GB"/>
              </w:rPr>
              <w:t>%</w:t>
            </w:r>
          </w:p>
        </w:tc>
      </w:tr>
    </w:tbl>
    <w:p w14:paraId="7398FCFA" w14:textId="77777777" w:rsidR="002E0975" w:rsidRPr="00D22C6F" w:rsidRDefault="002E0975" w:rsidP="005B56FD">
      <w:pPr>
        <w:rPr>
          <w:lang w:val="en-GB"/>
        </w:rPr>
      </w:pPr>
    </w:p>
    <w:p w14:paraId="4E7C8663" w14:textId="23BA3B31" w:rsidR="00D14A05" w:rsidRPr="00D22C6F" w:rsidRDefault="00701DFB" w:rsidP="00D14A05">
      <w:pPr>
        <w:rPr>
          <w:rFonts w:eastAsia="Arial" w:cstheme="majorHAnsi"/>
          <w:lang w:val="en-GB"/>
        </w:rPr>
      </w:pPr>
      <w:r w:rsidRPr="00D22C6F">
        <w:rPr>
          <w:rFonts w:eastAsia="Arial" w:cstheme="majorHAnsi"/>
          <w:lang w:val="en-GB"/>
        </w:rPr>
        <w:t xml:space="preserve">For </w:t>
      </w:r>
      <w:r w:rsidR="00F1253E" w:rsidRPr="00D22C6F">
        <w:rPr>
          <w:rFonts w:eastAsia="Arial" w:cstheme="majorHAnsi"/>
          <w:lang w:val="en-GB"/>
        </w:rPr>
        <w:t>H</w:t>
      </w:r>
      <w:r w:rsidR="00E85170" w:rsidRPr="00D22C6F">
        <w:rPr>
          <w:rFonts w:eastAsia="Arial" w:cstheme="majorHAnsi"/>
          <w:lang w:val="en-GB"/>
        </w:rPr>
        <w:t xml:space="preserve">ealth </w:t>
      </w:r>
      <w:r w:rsidR="00F1253E" w:rsidRPr="00D22C6F">
        <w:rPr>
          <w:rFonts w:eastAsia="Arial" w:cstheme="majorHAnsi"/>
          <w:lang w:val="en-GB"/>
        </w:rPr>
        <w:t>C</w:t>
      </w:r>
      <w:r w:rsidR="00E85170" w:rsidRPr="00D22C6F">
        <w:rPr>
          <w:rFonts w:eastAsia="Arial" w:cstheme="majorHAnsi"/>
          <w:lang w:val="en-GB"/>
        </w:rPr>
        <w:t xml:space="preserve">are </w:t>
      </w:r>
      <w:r w:rsidR="00F1253E" w:rsidRPr="00D22C6F">
        <w:rPr>
          <w:rFonts w:eastAsia="Arial" w:cstheme="majorHAnsi"/>
          <w:lang w:val="en-GB"/>
        </w:rPr>
        <w:t>S</w:t>
      </w:r>
      <w:r w:rsidR="00E85170" w:rsidRPr="00D22C6F">
        <w:rPr>
          <w:rFonts w:eastAsia="Arial" w:cstheme="majorHAnsi"/>
          <w:lang w:val="en-GB"/>
        </w:rPr>
        <w:t xml:space="preserve">ervices </w:t>
      </w:r>
      <w:r w:rsidR="49F2E0BF" w:rsidRPr="00D22C6F">
        <w:rPr>
          <w:rFonts w:eastAsia="Arial" w:cstheme="majorHAnsi"/>
          <w:lang w:val="en-GB"/>
        </w:rPr>
        <w:t xml:space="preserve">and </w:t>
      </w:r>
      <w:r w:rsidR="00BC1E3F" w:rsidRPr="00D22C6F">
        <w:rPr>
          <w:rFonts w:eastAsia="Arial" w:cstheme="majorHAnsi"/>
          <w:lang w:val="en-GB"/>
        </w:rPr>
        <w:t>Residential Care</w:t>
      </w:r>
      <w:r w:rsidR="00E85170" w:rsidRPr="00D22C6F">
        <w:rPr>
          <w:rFonts w:eastAsia="Arial" w:cstheme="majorHAnsi"/>
          <w:lang w:val="en-GB"/>
        </w:rPr>
        <w:t xml:space="preserve"> and </w:t>
      </w:r>
      <w:r w:rsidR="00BC1E3F" w:rsidRPr="00D22C6F">
        <w:rPr>
          <w:rFonts w:eastAsia="Arial" w:cstheme="majorHAnsi"/>
          <w:lang w:val="en-GB"/>
        </w:rPr>
        <w:t>Social Assistance Services</w:t>
      </w:r>
      <w:r w:rsidRPr="00D22C6F">
        <w:rPr>
          <w:rFonts w:eastAsia="Arial" w:cstheme="majorHAnsi"/>
          <w:lang w:val="en-GB"/>
        </w:rPr>
        <w:t xml:space="preserve">, </w:t>
      </w:r>
      <w:proofErr w:type="gramStart"/>
      <w:r w:rsidRPr="00D22C6F">
        <w:rPr>
          <w:rFonts w:eastAsia="Arial" w:cstheme="majorHAnsi"/>
          <w:lang w:val="en-GB"/>
        </w:rPr>
        <w:t xml:space="preserve">the majority </w:t>
      </w:r>
      <w:r w:rsidR="00A37B12" w:rsidRPr="00D22C6F">
        <w:rPr>
          <w:rFonts w:eastAsia="Arial" w:cstheme="majorHAnsi"/>
          <w:lang w:val="en-GB"/>
        </w:rPr>
        <w:t>of</w:t>
      </w:r>
      <w:proofErr w:type="gramEnd"/>
      <w:r w:rsidR="00A37B12" w:rsidRPr="00D22C6F">
        <w:rPr>
          <w:rFonts w:eastAsia="Arial" w:cstheme="majorHAnsi"/>
          <w:lang w:val="en-GB"/>
        </w:rPr>
        <w:t xml:space="preserve"> emissions in this category</w:t>
      </w:r>
      <w:r w:rsidRPr="00D22C6F">
        <w:rPr>
          <w:rFonts w:eastAsia="Arial" w:cstheme="majorHAnsi"/>
          <w:lang w:val="en-GB"/>
        </w:rPr>
        <w:t xml:space="preserve"> (719 kt CO</w:t>
      </w:r>
      <w:r w:rsidRPr="00D22C6F">
        <w:rPr>
          <w:rFonts w:eastAsia="Arial" w:cstheme="majorHAnsi"/>
          <w:vertAlign w:val="subscript"/>
          <w:lang w:val="en-GB"/>
        </w:rPr>
        <w:t>2</w:t>
      </w:r>
      <w:r w:rsidRPr="00D22C6F">
        <w:rPr>
          <w:rFonts w:eastAsia="Arial" w:cstheme="majorHAnsi"/>
          <w:lang w:val="en-GB"/>
        </w:rPr>
        <w:t xml:space="preserve">-e and </w:t>
      </w:r>
      <w:r w:rsidR="49F2E0BF" w:rsidRPr="00D22C6F">
        <w:rPr>
          <w:rFonts w:eastAsia="Arial" w:cstheme="majorHAnsi"/>
          <w:lang w:val="en-GB"/>
        </w:rPr>
        <w:t>392 kt</w:t>
      </w:r>
      <w:r w:rsidR="00BB650C" w:rsidRPr="00D22C6F">
        <w:rPr>
          <w:rFonts w:eastAsia="Arial" w:cstheme="majorHAnsi"/>
          <w:lang w:val="en-GB"/>
        </w:rPr>
        <w:t xml:space="preserve"> CO</w:t>
      </w:r>
      <w:r w:rsidR="00BB650C" w:rsidRPr="00D22C6F">
        <w:rPr>
          <w:rFonts w:eastAsia="Arial" w:cstheme="majorHAnsi"/>
          <w:vertAlign w:val="subscript"/>
          <w:lang w:val="en-GB"/>
        </w:rPr>
        <w:t>2</w:t>
      </w:r>
      <w:r w:rsidR="00BB650C" w:rsidRPr="00D22C6F">
        <w:rPr>
          <w:rFonts w:eastAsia="Arial" w:cstheme="majorHAnsi"/>
          <w:lang w:val="en-GB"/>
        </w:rPr>
        <w:t>-e</w:t>
      </w:r>
      <w:r w:rsidR="00A37B12" w:rsidRPr="00D22C6F">
        <w:rPr>
          <w:rFonts w:eastAsia="Arial" w:cstheme="majorHAnsi"/>
          <w:lang w:val="en-GB"/>
        </w:rPr>
        <w:t xml:space="preserve"> </w:t>
      </w:r>
      <w:r w:rsidRPr="00D22C6F">
        <w:rPr>
          <w:rFonts w:eastAsia="Arial" w:cstheme="majorHAnsi"/>
          <w:lang w:val="en-GB"/>
        </w:rPr>
        <w:t>respectively</w:t>
      </w:r>
      <w:r w:rsidR="00BB650C" w:rsidRPr="00D22C6F">
        <w:rPr>
          <w:rFonts w:eastAsia="Arial" w:cstheme="majorHAnsi"/>
          <w:lang w:val="en-GB"/>
        </w:rPr>
        <w:t>)</w:t>
      </w:r>
      <w:r w:rsidR="002618AB" w:rsidRPr="00D22C6F">
        <w:rPr>
          <w:rFonts w:eastAsia="Arial" w:cstheme="majorHAnsi"/>
          <w:lang w:val="en-GB"/>
        </w:rPr>
        <w:t xml:space="preserve"> </w:t>
      </w:r>
      <w:r w:rsidR="49F2E0BF" w:rsidRPr="00D22C6F">
        <w:rPr>
          <w:rFonts w:eastAsia="Arial" w:cstheme="majorHAnsi"/>
          <w:lang w:val="en-GB"/>
        </w:rPr>
        <w:t xml:space="preserve">are </w:t>
      </w:r>
      <w:r w:rsidR="00862506" w:rsidRPr="00D22C6F">
        <w:rPr>
          <w:rFonts w:eastAsia="Arial" w:cstheme="majorHAnsi"/>
          <w:lang w:val="en-GB"/>
        </w:rPr>
        <w:t>from</w:t>
      </w:r>
      <w:r w:rsidR="49F2E0BF" w:rsidRPr="00D22C6F">
        <w:rPr>
          <w:rFonts w:eastAsia="Arial" w:cstheme="majorHAnsi"/>
          <w:lang w:val="en-GB"/>
        </w:rPr>
        <w:t xml:space="preserve"> margins </w:t>
      </w:r>
      <w:r w:rsidR="00A37B12" w:rsidRPr="00D22C6F">
        <w:rPr>
          <w:rFonts w:eastAsia="Arial" w:cstheme="majorHAnsi"/>
          <w:lang w:val="en-GB"/>
        </w:rPr>
        <w:t xml:space="preserve">on </w:t>
      </w:r>
      <w:r w:rsidR="49F2E0BF" w:rsidRPr="00D22C6F">
        <w:rPr>
          <w:rFonts w:eastAsia="Arial" w:cstheme="majorHAnsi"/>
          <w:lang w:val="en-GB"/>
        </w:rPr>
        <w:t xml:space="preserve">wholesale </w:t>
      </w:r>
      <w:r w:rsidR="00A37B12" w:rsidRPr="00D22C6F">
        <w:rPr>
          <w:rFonts w:eastAsia="Arial" w:cstheme="majorHAnsi"/>
          <w:lang w:val="en-GB"/>
        </w:rPr>
        <w:t xml:space="preserve">and retail </w:t>
      </w:r>
      <w:r w:rsidR="003F7093" w:rsidRPr="00D22C6F">
        <w:rPr>
          <w:rFonts w:eastAsia="Arial" w:cstheme="majorHAnsi"/>
          <w:lang w:val="en-GB"/>
        </w:rPr>
        <w:t>(</w:t>
      </w:r>
      <w:r w:rsidR="00891105" w:rsidRPr="00D22C6F">
        <w:rPr>
          <w:rFonts w:eastAsia="Arial" w:cstheme="majorHAnsi"/>
          <w:lang w:val="en-GB"/>
        </w:rPr>
        <w:t xml:space="preserve">IOPC 37001500 and </w:t>
      </w:r>
      <w:r w:rsidR="002608D8" w:rsidRPr="00D22C6F">
        <w:rPr>
          <w:rFonts w:eastAsia="Arial" w:cstheme="majorHAnsi"/>
          <w:lang w:val="en-GB"/>
        </w:rPr>
        <w:t>43001500)</w:t>
      </w:r>
      <w:r w:rsidR="009C7EEB" w:rsidRPr="00D22C6F">
        <w:rPr>
          <w:rFonts w:eastAsia="Arial" w:cstheme="majorHAnsi"/>
          <w:lang w:val="en-GB"/>
        </w:rPr>
        <w:t>.</w:t>
      </w:r>
      <w:r w:rsidR="006802A6" w:rsidRPr="00D22C6F">
        <w:rPr>
          <w:rFonts w:eastAsia="Arial" w:cstheme="majorHAnsi"/>
          <w:lang w:val="en-GB"/>
        </w:rPr>
        <w:t xml:space="preserve"> For</w:t>
      </w:r>
      <w:r w:rsidR="49F2E0BF" w:rsidRPr="00D22C6F">
        <w:rPr>
          <w:rFonts w:eastAsia="Arial" w:cstheme="majorHAnsi"/>
          <w:lang w:val="en-GB"/>
        </w:rPr>
        <w:t xml:space="preserve"> </w:t>
      </w:r>
      <w:r w:rsidR="00F1253E" w:rsidRPr="00D22C6F">
        <w:rPr>
          <w:rFonts w:eastAsia="Arial" w:cstheme="majorHAnsi"/>
          <w:lang w:val="en-GB"/>
        </w:rPr>
        <w:t>H</w:t>
      </w:r>
      <w:r w:rsidR="00E85170" w:rsidRPr="00D22C6F">
        <w:rPr>
          <w:rFonts w:eastAsia="Arial" w:cstheme="majorHAnsi"/>
          <w:lang w:val="en-GB"/>
        </w:rPr>
        <w:t xml:space="preserve">uman </w:t>
      </w:r>
      <w:r w:rsidR="00F1253E" w:rsidRPr="00D22C6F">
        <w:rPr>
          <w:rFonts w:eastAsia="Arial" w:cstheme="majorHAnsi"/>
          <w:lang w:val="en-GB"/>
        </w:rPr>
        <w:t>P</w:t>
      </w:r>
      <w:r w:rsidR="00E85170" w:rsidRPr="00D22C6F">
        <w:rPr>
          <w:rFonts w:eastAsia="Arial" w:cstheme="majorHAnsi"/>
          <w:lang w:val="en-GB"/>
        </w:rPr>
        <w:t xml:space="preserve">harmaceutical and </w:t>
      </w:r>
      <w:r w:rsidR="00F1253E" w:rsidRPr="00D22C6F">
        <w:rPr>
          <w:rFonts w:eastAsia="Arial" w:cstheme="majorHAnsi"/>
          <w:lang w:val="en-GB"/>
        </w:rPr>
        <w:t>M</w:t>
      </w:r>
      <w:r w:rsidR="00E85170" w:rsidRPr="00D22C6F">
        <w:rPr>
          <w:rFonts w:eastAsia="Arial" w:cstheme="majorHAnsi"/>
          <w:lang w:val="en-GB"/>
        </w:rPr>
        <w:t xml:space="preserve">edicinal </w:t>
      </w:r>
      <w:r w:rsidR="00F1253E" w:rsidRPr="00D22C6F">
        <w:rPr>
          <w:rFonts w:eastAsia="Arial" w:cstheme="majorHAnsi"/>
          <w:lang w:val="en-GB"/>
        </w:rPr>
        <w:t>P</w:t>
      </w:r>
      <w:r w:rsidR="00E85170" w:rsidRPr="00D22C6F">
        <w:rPr>
          <w:rFonts w:eastAsia="Arial" w:cstheme="majorHAnsi"/>
          <w:lang w:val="en-GB"/>
        </w:rPr>
        <w:t xml:space="preserve">roduct </w:t>
      </w:r>
      <w:r w:rsidR="00F1253E" w:rsidRPr="00D22C6F">
        <w:rPr>
          <w:rFonts w:eastAsia="Arial" w:cstheme="majorHAnsi"/>
          <w:lang w:val="en-GB"/>
        </w:rPr>
        <w:t>M</w:t>
      </w:r>
      <w:r w:rsidR="00E85170" w:rsidRPr="00D22C6F">
        <w:rPr>
          <w:rFonts w:eastAsia="Arial" w:cstheme="majorHAnsi"/>
          <w:lang w:val="en-GB"/>
        </w:rPr>
        <w:t xml:space="preserve">anufacturing, </w:t>
      </w:r>
      <w:proofErr w:type="gramStart"/>
      <w:r w:rsidR="009C7EEB" w:rsidRPr="00D22C6F">
        <w:rPr>
          <w:rFonts w:eastAsia="Arial" w:cstheme="majorHAnsi"/>
          <w:lang w:val="en-GB"/>
        </w:rPr>
        <w:t>the majority of</w:t>
      </w:r>
      <w:proofErr w:type="gramEnd"/>
      <w:r w:rsidR="009C7EEB" w:rsidRPr="00D22C6F">
        <w:rPr>
          <w:rFonts w:eastAsia="Arial" w:cstheme="majorHAnsi"/>
          <w:lang w:val="en-GB"/>
        </w:rPr>
        <w:t xml:space="preserve"> emissions in this category </w:t>
      </w:r>
      <w:r w:rsidR="00D417F8" w:rsidRPr="00D22C6F">
        <w:rPr>
          <w:rFonts w:eastAsia="Arial" w:cstheme="majorHAnsi"/>
          <w:lang w:val="en-GB"/>
        </w:rPr>
        <w:t>(317 kt CO</w:t>
      </w:r>
      <w:r w:rsidR="00D417F8" w:rsidRPr="00D22C6F">
        <w:rPr>
          <w:rFonts w:eastAsia="Arial" w:cstheme="majorHAnsi"/>
          <w:vertAlign w:val="subscript"/>
          <w:lang w:val="en-GB"/>
        </w:rPr>
        <w:t>2</w:t>
      </w:r>
      <w:r w:rsidR="00D417F8" w:rsidRPr="00D22C6F">
        <w:rPr>
          <w:rFonts w:eastAsia="Arial" w:cstheme="majorHAnsi"/>
          <w:lang w:val="en-GB"/>
        </w:rPr>
        <w:t xml:space="preserve">-e) </w:t>
      </w:r>
      <w:r w:rsidR="009C7EEB" w:rsidRPr="00D22C6F">
        <w:rPr>
          <w:rFonts w:eastAsia="Arial" w:cstheme="majorHAnsi"/>
          <w:lang w:val="en-GB"/>
        </w:rPr>
        <w:t xml:space="preserve">are associated with basic polymers </w:t>
      </w:r>
      <w:r w:rsidR="00D417F8" w:rsidRPr="00D22C6F">
        <w:rPr>
          <w:rFonts w:eastAsia="Arial" w:cstheme="majorHAnsi"/>
          <w:lang w:val="en-GB"/>
        </w:rPr>
        <w:t xml:space="preserve">(IOPC </w:t>
      </w:r>
      <w:r w:rsidR="0071698D" w:rsidRPr="00D22C6F">
        <w:rPr>
          <w:rFonts w:eastAsia="Arial" w:cstheme="majorHAnsi"/>
          <w:lang w:val="en-GB"/>
        </w:rPr>
        <w:t xml:space="preserve">18210010 to </w:t>
      </w:r>
      <w:r w:rsidR="002018BE" w:rsidRPr="00D22C6F">
        <w:rPr>
          <w:rFonts w:eastAsia="Arial" w:cstheme="majorHAnsi"/>
          <w:lang w:val="en-GB"/>
        </w:rPr>
        <w:t xml:space="preserve">18290040), reflecting their use for packaging </w:t>
      </w:r>
      <w:r w:rsidR="00E61C2A" w:rsidRPr="00D22C6F">
        <w:rPr>
          <w:rFonts w:eastAsia="Arial" w:cstheme="majorHAnsi"/>
          <w:lang w:val="en-GB"/>
        </w:rPr>
        <w:t xml:space="preserve">(e.g. </w:t>
      </w:r>
      <w:r w:rsidR="009C68BC" w:rsidRPr="00D22C6F">
        <w:rPr>
          <w:rFonts w:eastAsia="Arial" w:cstheme="majorHAnsi"/>
          <w:lang w:val="en-GB"/>
        </w:rPr>
        <w:t xml:space="preserve">IOPC </w:t>
      </w:r>
      <w:r w:rsidR="00064C72" w:rsidRPr="00D22C6F">
        <w:rPr>
          <w:rFonts w:eastAsia="Arial" w:cstheme="majorHAnsi"/>
          <w:lang w:val="en-GB"/>
        </w:rPr>
        <w:t>18210030 P</w:t>
      </w:r>
      <w:r w:rsidR="009F22B8" w:rsidRPr="00D22C6F">
        <w:rPr>
          <w:rFonts w:eastAsia="Arial" w:cstheme="majorHAnsi"/>
          <w:lang w:val="en-GB"/>
        </w:rPr>
        <w:t>olyethylene, which alone contributes 208 kt CO</w:t>
      </w:r>
      <w:r w:rsidR="009F22B8" w:rsidRPr="00D22C6F">
        <w:rPr>
          <w:rFonts w:eastAsia="Arial" w:cstheme="majorHAnsi"/>
          <w:vertAlign w:val="subscript"/>
          <w:lang w:val="en-GB"/>
        </w:rPr>
        <w:t>2</w:t>
      </w:r>
      <w:r w:rsidR="009F22B8" w:rsidRPr="00D22C6F">
        <w:rPr>
          <w:rFonts w:eastAsia="Arial" w:cstheme="majorHAnsi"/>
          <w:lang w:val="en-GB"/>
        </w:rPr>
        <w:t xml:space="preserve">-e) </w:t>
      </w:r>
      <w:r w:rsidR="002018BE" w:rsidRPr="00D22C6F">
        <w:rPr>
          <w:rFonts w:eastAsia="Arial" w:cstheme="majorHAnsi"/>
          <w:lang w:val="en-GB"/>
        </w:rPr>
        <w:t>and elsewhere in the manufacturing process.</w:t>
      </w:r>
    </w:p>
    <w:p w14:paraId="2C76A472" w14:textId="687A527F" w:rsidR="49F2E0BF" w:rsidRPr="00D22C6F" w:rsidRDefault="009B4F38" w:rsidP="003D6C34">
      <w:pPr>
        <w:pStyle w:val="Heading2"/>
        <w:rPr>
          <w:lang w:val="en-GB"/>
        </w:rPr>
      </w:pPr>
      <w:bookmarkStart w:id="222" w:name="_Toc1943680268"/>
      <w:bookmarkStart w:id="223" w:name="_Toc181105856"/>
      <w:bookmarkStart w:id="224" w:name="_Toc189756443"/>
      <w:r w:rsidRPr="00D22C6F">
        <w:rPr>
          <w:lang w:val="en-GB"/>
        </w:rPr>
        <w:lastRenderedPageBreak/>
        <w:t>6.2</w:t>
      </w:r>
      <w:r w:rsidR="49F2E0BF" w:rsidRPr="00D22C6F">
        <w:rPr>
          <w:lang w:val="en-GB"/>
        </w:rPr>
        <w:t xml:space="preserve"> Capital </w:t>
      </w:r>
      <w:r w:rsidR="008236B4" w:rsidRPr="00D22C6F">
        <w:rPr>
          <w:lang w:val="en-GB"/>
        </w:rPr>
        <w:t>G</w:t>
      </w:r>
      <w:r w:rsidR="49F2E0BF" w:rsidRPr="00D22C6F">
        <w:rPr>
          <w:lang w:val="en-GB"/>
        </w:rPr>
        <w:t>oods</w:t>
      </w:r>
      <w:bookmarkEnd w:id="222"/>
      <w:bookmarkEnd w:id="223"/>
      <w:bookmarkEnd w:id="224"/>
    </w:p>
    <w:p w14:paraId="51F7CCF0" w14:textId="1B7BCCFE" w:rsidR="49F2E0BF" w:rsidRPr="00D22C6F" w:rsidRDefault="49F2E0BF" w:rsidP="003261E6">
      <w:pPr>
        <w:rPr>
          <w:b/>
          <w:bCs/>
          <w:lang w:val="en-GB"/>
        </w:rPr>
      </w:pPr>
      <w:r w:rsidRPr="00D22C6F">
        <w:rPr>
          <w:b/>
          <w:lang w:val="en-GB"/>
        </w:rPr>
        <w:t>87</w:t>
      </w:r>
      <w:r w:rsidR="00B122C1" w:rsidRPr="00D22C6F">
        <w:rPr>
          <w:b/>
          <w:bCs/>
          <w:lang w:val="en-GB"/>
        </w:rPr>
        <w:t>5</w:t>
      </w:r>
      <w:r w:rsidRPr="00D22C6F">
        <w:rPr>
          <w:b/>
          <w:lang w:val="en-GB"/>
        </w:rPr>
        <w:t xml:space="preserve"> kt CO</w:t>
      </w:r>
      <w:r w:rsidRPr="00D22C6F">
        <w:rPr>
          <w:b/>
          <w:vertAlign w:val="subscript"/>
          <w:lang w:val="en-GB"/>
        </w:rPr>
        <w:t>2</w:t>
      </w:r>
      <w:r w:rsidRPr="00D22C6F">
        <w:rPr>
          <w:b/>
          <w:lang w:val="en-GB"/>
        </w:rPr>
        <w:t>-e</w:t>
      </w:r>
      <w:r w:rsidR="00254CC2" w:rsidRPr="00D22C6F">
        <w:rPr>
          <w:b/>
          <w:lang w:val="en-GB"/>
        </w:rPr>
        <w:t xml:space="preserve"> (</w:t>
      </w:r>
      <w:r w:rsidR="004A6A02" w:rsidRPr="00D22C6F">
        <w:rPr>
          <w:b/>
          <w:lang w:val="en-GB"/>
        </w:rPr>
        <w:t>3.</w:t>
      </w:r>
      <w:r w:rsidR="00B122C1" w:rsidRPr="00D22C6F">
        <w:rPr>
          <w:b/>
          <w:lang w:val="en-GB"/>
        </w:rPr>
        <w:t>7</w:t>
      </w:r>
      <w:r w:rsidR="008F75EE" w:rsidRPr="00D22C6F">
        <w:rPr>
          <w:b/>
          <w:lang w:val="en-GB"/>
        </w:rPr>
        <w:t>2</w:t>
      </w:r>
      <w:r w:rsidR="004A6A02" w:rsidRPr="00D22C6F">
        <w:rPr>
          <w:b/>
          <w:bCs/>
          <w:lang w:val="en-GB"/>
        </w:rPr>
        <w:t xml:space="preserve">% of total </w:t>
      </w:r>
      <w:r w:rsidR="00B24C61" w:rsidRPr="00D22C6F">
        <w:rPr>
          <w:b/>
          <w:bCs/>
          <w:lang w:val="en-GB"/>
        </w:rPr>
        <w:t xml:space="preserve">health system </w:t>
      </w:r>
      <w:r w:rsidR="004A6A02" w:rsidRPr="00D22C6F">
        <w:rPr>
          <w:b/>
          <w:bCs/>
          <w:lang w:val="en-GB"/>
        </w:rPr>
        <w:t>emissions)</w:t>
      </w:r>
    </w:p>
    <w:p w14:paraId="5D6A3EE0" w14:textId="77777777" w:rsidR="00C42F4C" w:rsidRPr="00D22C6F" w:rsidRDefault="00C42F4C" w:rsidP="0599189C">
      <w:pPr>
        <w:rPr>
          <w:lang w:val="en-GB"/>
        </w:rPr>
      </w:pPr>
    </w:p>
    <w:p w14:paraId="7554DFAA" w14:textId="25E8C625" w:rsidR="009E0BEE" w:rsidRPr="00D22C6F" w:rsidRDefault="009E0BEE" w:rsidP="009E0BEE">
      <w:pPr>
        <w:rPr>
          <w:rFonts w:eastAsia="Arial" w:cstheme="majorBidi"/>
          <w:bCs/>
          <w:lang w:val="en-GB"/>
        </w:rPr>
      </w:pPr>
      <w:r w:rsidRPr="00D22C6F">
        <w:rPr>
          <w:rFonts w:eastAsia="Arial" w:cstheme="majorBidi"/>
          <w:b/>
          <w:lang w:val="en-GB"/>
        </w:rPr>
        <w:t xml:space="preserve">Data source: </w:t>
      </w:r>
      <w:proofErr w:type="spellStart"/>
      <w:r w:rsidRPr="00D22C6F">
        <w:rPr>
          <w:rFonts w:eastAsia="Arial" w:cstheme="majorBidi"/>
          <w:bCs/>
          <w:lang w:val="en-GB"/>
        </w:rPr>
        <w:t>NIbES</w:t>
      </w:r>
      <w:proofErr w:type="spellEnd"/>
      <w:r w:rsidRPr="00D22C6F">
        <w:rPr>
          <w:rFonts w:eastAsia="Arial" w:cstheme="majorBidi"/>
          <w:bCs/>
          <w:lang w:val="en-GB"/>
        </w:rPr>
        <w:t xml:space="preserve"> and National Accounts expenditure data combined using EEIO analysis to produce consumption inventory.</w:t>
      </w:r>
    </w:p>
    <w:p w14:paraId="1AC43C95" w14:textId="77777777" w:rsidR="009E0BEE" w:rsidRPr="00D22C6F" w:rsidRDefault="009E0BEE" w:rsidP="0599189C">
      <w:pPr>
        <w:rPr>
          <w:lang w:val="en-GB"/>
        </w:rPr>
      </w:pPr>
    </w:p>
    <w:p w14:paraId="4340AB02" w14:textId="6A433B08" w:rsidR="49F2E0BF" w:rsidRPr="00D22C6F" w:rsidRDefault="000E0E76">
      <w:pPr>
        <w:rPr>
          <w:rFonts w:eastAsia="Arial" w:cstheme="majorHAnsi"/>
          <w:lang w:val="en-GB"/>
        </w:rPr>
      </w:pPr>
      <w:r w:rsidRPr="00D22C6F">
        <w:rPr>
          <w:rFonts w:eastAsia="Arial" w:cstheme="majorHAnsi"/>
          <w:b/>
          <w:lang w:val="en-GB"/>
        </w:rPr>
        <w:t>GHG</w:t>
      </w:r>
      <w:r w:rsidR="49F2E0BF" w:rsidRPr="00D22C6F">
        <w:rPr>
          <w:rFonts w:eastAsia="Arial" w:cstheme="majorHAnsi"/>
          <w:b/>
          <w:bCs/>
          <w:lang w:val="en-GB"/>
        </w:rPr>
        <w:t xml:space="preserve"> </w:t>
      </w:r>
      <w:r w:rsidR="00B94CCC" w:rsidRPr="00D22C6F">
        <w:rPr>
          <w:rFonts w:eastAsia="Arial" w:cstheme="majorHAnsi"/>
          <w:b/>
          <w:lang w:val="en-GB"/>
        </w:rPr>
        <w:t xml:space="preserve">Protocol </w:t>
      </w:r>
      <w:r w:rsidR="009E0BEE" w:rsidRPr="00D22C6F">
        <w:rPr>
          <w:rFonts w:eastAsia="Arial" w:cstheme="majorHAnsi"/>
          <w:b/>
          <w:lang w:val="en-GB"/>
        </w:rPr>
        <w:t>category</w:t>
      </w:r>
      <w:r w:rsidR="49F2E0BF" w:rsidRPr="00D22C6F">
        <w:rPr>
          <w:rFonts w:eastAsia="Arial" w:cstheme="majorHAnsi"/>
          <w:lang w:val="en-GB"/>
        </w:rPr>
        <w:t>: Scope 3, Category 2: Capital Goods</w:t>
      </w:r>
      <w:r w:rsidR="0018698A" w:rsidRPr="00D22C6F">
        <w:rPr>
          <w:rFonts w:eastAsia="Arial" w:cstheme="majorHAnsi"/>
          <w:lang w:val="en-GB"/>
        </w:rPr>
        <w:t>.</w:t>
      </w:r>
    </w:p>
    <w:p w14:paraId="665C043F" w14:textId="1ED37AA1" w:rsidR="002E0975" w:rsidRPr="00D22C6F" w:rsidRDefault="000E0E76">
      <w:pPr>
        <w:rPr>
          <w:rFonts w:eastAsia="Arial" w:cstheme="majorHAnsi"/>
          <w:lang w:val="en-GB"/>
        </w:rPr>
      </w:pPr>
      <w:r w:rsidRPr="00D22C6F">
        <w:rPr>
          <w:rFonts w:eastAsia="Arial" w:cstheme="majorHAnsi"/>
          <w:b/>
          <w:lang w:val="en-GB"/>
        </w:rPr>
        <w:t>GHG</w:t>
      </w:r>
      <w:r w:rsidR="49F2E0BF" w:rsidRPr="00D22C6F">
        <w:rPr>
          <w:rFonts w:eastAsia="Arial" w:cstheme="majorHAnsi"/>
          <w:b/>
          <w:bCs/>
          <w:lang w:val="en-GB"/>
        </w:rPr>
        <w:t xml:space="preserve"> </w:t>
      </w:r>
      <w:r w:rsidR="00B94CCC" w:rsidRPr="00D22C6F">
        <w:rPr>
          <w:rFonts w:eastAsia="Arial" w:cstheme="majorHAnsi"/>
          <w:b/>
          <w:lang w:val="en-GB"/>
        </w:rPr>
        <w:t xml:space="preserve">Protocol </w:t>
      </w:r>
      <w:r w:rsidR="009E0BEE" w:rsidRPr="00D22C6F">
        <w:rPr>
          <w:rFonts w:eastAsia="Arial" w:cstheme="majorHAnsi"/>
          <w:b/>
          <w:lang w:val="en-GB"/>
        </w:rPr>
        <w:t>definition</w:t>
      </w:r>
      <w:r w:rsidR="49F2E0BF" w:rsidRPr="00D22C6F">
        <w:rPr>
          <w:rFonts w:eastAsia="Arial" w:cstheme="majorHAnsi"/>
          <w:b/>
          <w:bCs/>
          <w:lang w:val="en-GB"/>
        </w:rPr>
        <w:t>:</w:t>
      </w:r>
      <w:r w:rsidR="49F2E0BF" w:rsidRPr="00D22C6F">
        <w:rPr>
          <w:rFonts w:eastAsia="Arial" w:cstheme="majorHAnsi"/>
          <w:lang w:val="en-GB"/>
        </w:rPr>
        <w:t xml:space="preserve"> Extraction, production, and transportation of capital goods purchased or acquired by the reporting company in the reporting year</w:t>
      </w:r>
      <w:r w:rsidR="00E85170" w:rsidRPr="00D22C6F">
        <w:rPr>
          <w:rFonts w:eastAsia="Arial" w:cstheme="majorHAnsi"/>
          <w:lang w:val="en-GB"/>
        </w:rPr>
        <w:t>.</w:t>
      </w:r>
    </w:p>
    <w:p w14:paraId="4C995512" w14:textId="3404398A" w:rsidR="002E0975" w:rsidRPr="00D22C6F" w:rsidRDefault="49F2E0BF">
      <w:pPr>
        <w:rPr>
          <w:rFonts w:eastAsia="Arial" w:cstheme="majorHAnsi"/>
          <w:lang w:val="en-GB"/>
        </w:rPr>
      </w:pPr>
      <w:r w:rsidRPr="00D22C6F">
        <w:rPr>
          <w:rFonts w:eastAsia="Arial" w:cstheme="majorHAnsi"/>
          <w:b/>
          <w:bCs/>
          <w:lang w:val="en-GB"/>
        </w:rPr>
        <w:t>ISO14064-1:2018</w:t>
      </w:r>
      <w:r w:rsidR="00E21B18" w:rsidRPr="00D22C6F">
        <w:rPr>
          <w:rFonts w:eastAsia="Arial" w:cstheme="majorHAnsi"/>
          <w:b/>
          <w:bCs/>
          <w:lang w:val="en-GB"/>
        </w:rPr>
        <w:t xml:space="preserve"> category</w:t>
      </w:r>
      <w:r w:rsidRPr="00D22C6F">
        <w:rPr>
          <w:rFonts w:eastAsia="Arial" w:cstheme="majorHAnsi"/>
          <w:b/>
          <w:bCs/>
          <w:lang w:val="en-GB"/>
        </w:rPr>
        <w:t>:</w:t>
      </w:r>
      <w:r w:rsidRPr="00D22C6F">
        <w:rPr>
          <w:rFonts w:eastAsia="Arial" w:cstheme="majorHAnsi"/>
          <w:lang w:val="en-GB"/>
        </w:rPr>
        <w:t xml:space="preserve"> Category 4: Indirect emissions from products an organisation uses</w:t>
      </w:r>
      <w:r w:rsidR="00594929" w:rsidRPr="00D22C6F">
        <w:rPr>
          <w:rFonts w:eastAsia="Arial" w:cstheme="majorHAnsi"/>
          <w:lang w:val="en-GB"/>
        </w:rPr>
        <w:t>.</w:t>
      </w:r>
    </w:p>
    <w:p w14:paraId="0DB2241B" w14:textId="6CA4F275" w:rsidR="00CE162B" w:rsidRPr="00D22C6F" w:rsidRDefault="00CE162B" w:rsidP="2738E138">
      <w:pPr>
        <w:rPr>
          <w:rFonts w:eastAsia="Arial" w:cstheme="majorBidi"/>
          <w:b/>
          <w:lang w:val="en-GB"/>
        </w:rPr>
      </w:pPr>
    </w:p>
    <w:p w14:paraId="39CE2F25" w14:textId="60305EB4" w:rsidR="00CE162B" w:rsidRPr="00D22C6F" w:rsidRDefault="667B599F">
      <w:pPr>
        <w:rPr>
          <w:lang w:val="en-GB"/>
        </w:rPr>
      </w:pPr>
      <w:r w:rsidRPr="00D22C6F">
        <w:rPr>
          <w:lang w:val="en-GB"/>
        </w:rPr>
        <w:t>Capital goods include:</w:t>
      </w:r>
    </w:p>
    <w:p w14:paraId="65B61DC2" w14:textId="47CE56AB" w:rsidR="00CE162B" w:rsidRPr="00D22C6F" w:rsidRDefault="667B599F" w:rsidP="0010291C">
      <w:pPr>
        <w:numPr>
          <w:ilvl w:val="0"/>
          <w:numId w:val="14"/>
        </w:numPr>
        <w:rPr>
          <w:lang w:val="en-GB"/>
        </w:rPr>
      </w:pPr>
      <w:r w:rsidRPr="00D22C6F">
        <w:rPr>
          <w:lang w:val="en-GB"/>
        </w:rPr>
        <w:t xml:space="preserve">Medical </w:t>
      </w:r>
      <w:r w:rsidR="002D47C3" w:rsidRPr="00D22C6F">
        <w:rPr>
          <w:lang w:val="en-GB"/>
        </w:rPr>
        <w:t xml:space="preserve">Devices and </w:t>
      </w:r>
      <w:r w:rsidRPr="00D22C6F">
        <w:rPr>
          <w:lang w:val="en-GB"/>
        </w:rPr>
        <w:t>Equipment</w:t>
      </w:r>
    </w:p>
    <w:p w14:paraId="52AA9D1F" w14:textId="36ED71C1" w:rsidR="667B599F" w:rsidRPr="00D22C6F" w:rsidRDefault="667B599F" w:rsidP="0010291C">
      <w:pPr>
        <w:numPr>
          <w:ilvl w:val="0"/>
          <w:numId w:val="14"/>
        </w:numPr>
        <w:rPr>
          <w:lang w:val="en-GB"/>
        </w:rPr>
      </w:pPr>
      <w:r w:rsidRPr="00D22C6F">
        <w:rPr>
          <w:lang w:val="en-GB"/>
        </w:rPr>
        <w:t xml:space="preserve">Non-Medical </w:t>
      </w:r>
      <w:r w:rsidR="002D47C3" w:rsidRPr="00D22C6F">
        <w:rPr>
          <w:lang w:val="en-GB"/>
        </w:rPr>
        <w:t>Equipment</w:t>
      </w:r>
    </w:p>
    <w:p w14:paraId="58684CE8" w14:textId="0AFB750C" w:rsidR="667B599F" w:rsidRPr="00D22C6F" w:rsidRDefault="667B599F" w:rsidP="0010291C">
      <w:pPr>
        <w:numPr>
          <w:ilvl w:val="0"/>
          <w:numId w:val="14"/>
        </w:numPr>
        <w:rPr>
          <w:lang w:val="en-GB"/>
        </w:rPr>
      </w:pPr>
      <w:r w:rsidRPr="00D22C6F">
        <w:rPr>
          <w:lang w:val="en-GB"/>
        </w:rPr>
        <w:t>Construction</w:t>
      </w:r>
      <w:r w:rsidR="00E85170" w:rsidRPr="00D22C6F">
        <w:rPr>
          <w:lang w:val="en-GB"/>
        </w:rPr>
        <w:t>.</w:t>
      </w:r>
    </w:p>
    <w:p w14:paraId="020048AC" w14:textId="2216D288" w:rsidR="2738E138" w:rsidRPr="00D22C6F" w:rsidRDefault="2738E138" w:rsidP="00693E72">
      <w:pPr>
        <w:rPr>
          <w:lang w:val="en-GB"/>
        </w:rPr>
      </w:pPr>
    </w:p>
    <w:p w14:paraId="0CF9BBF8" w14:textId="78A44B81" w:rsidR="002E0975" w:rsidRPr="00D22C6F" w:rsidRDefault="003261E6" w:rsidP="07E56624">
      <w:pPr>
        <w:rPr>
          <w:rFonts w:eastAsia="Arial" w:cstheme="majorBidi"/>
          <w:lang w:val="en-GB"/>
        </w:rPr>
      </w:pPr>
      <w:r w:rsidRPr="00D22C6F">
        <w:rPr>
          <w:rFonts w:eastAsia="Arial" w:cstheme="majorBidi"/>
          <w:lang w:val="en-GB"/>
        </w:rPr>
        <w:t xml:space="preserve">Capital goods are assets purchased for use in producing other goods or services. </w:t>
      </w:r>
      <w:r w:rsidR="009C293E" w:rsidRPr="00D22C6F">
        <w:rPr>
          <w:rFonts w:eastAsia="Arial" w:cstheme="majorBidi"/>
          <w:lang w:val="en-GB"/>
        </w:rPr>
        <w:t>They</w:t>
      </w:r>
      <w:r w:rsidRPr="00D22C6F">
        <w:rPr>
          <w:rFonts w:eastAsia="Arial" w:cstheme="majorBidi"/>
          <w:lang w:val="en-GB"/>
        </w:rPr>
        <w:t xml:space="preserve"> are typically durable items</w:t>
      </w:r>
      <w:r w:rsidR="00773825" w:rsidRPr="00D22C6F">
        <w:rPr>
          <w:rFonts w:eastAsia="Arial" w:cstheme="majorBidi"/>
          <w:lang w:val="en-GB"/>
        </w:rPr>
        <w:t xml:space="preserve"> – like buildings, vehicles, machinery and medical equipment –</w:t>
      </w:r>
      <w:r w:rsidRPr="00D22C6F">
        <w:rPr>
          <w:rFonts w:eastAsia="Arial" w:cstheme="majorBidi"/>
          <w:lang w:val="en-GB"/>
        </w:rPr>
        <w:t xml:space="preserve"> that a business </w:t>
      </w:r>
      <w:r w:rsidR="007C0477" w:rsidRPr="00D22C6F">
        <w:rPr>
          <w:rFonts w:eastAsia="Arial" w:cstheme="majorBidi"/>
          <w:lang w:val="en-GB"/>
        </w:rPr>
        <w:t>purchases</w:t>
      </w:r>
      <w:r w:rsidRPr="00D22C6F">
        <w:rPr>
          <w:rFonts w:eastAsia="Arial" w:cstheme="majorBidi"/>
          <w:lang w:val="en-GB"/>
        </w:rPr>
        <w:t xml:space="preserve"> to operate efficiently over an </w:t>
      </w:r>
      <w:r w:rsidR="00A87E88" w:rsidRPr="00D22C6F">
        <w:rPr>
          <w:rFonts w:eastAsia="Arial" w:cstheme="majorBidi"/>
          <w:lang w:val="en-GB"/>
        </w:rPr>
        <w:t>extended</w:t>
      </w:r>
      <w:r w:rsidRPr="00D22C6F">
        <w:rPr>
          <w:rFonts w:eastAsia="Arial" w:cstheme="majorBidi"/>
          <w:lang w:val="en-GB"/>
        </w:rPr>
        <w:t xml:space="preserve"> period.</w:t>
      </w:r>
      <w:r w:rsidR="00C62ED8" w:rsidRPr="00D22C6F">
        <w:rPr>
          <w:rFonts w:eastAsia="Arial" w:cstheme="majorBidi"/>
          <w:lang w:val="en-GB"/>
        </w:rPr>
        <w:t xml:space="preserve"> </w:t>
      </w:r>
      <w:r w:rsidR="00A70435" w:rsidRPr="00D22C6F">
        <w:rPr>
          <w:rFonts w:eastAsia="Arial" w:cstheme="majorBidi"/>
          <w:lang w:val="en-GB"/>
        </w:rPr>
        <w:t>They</w:t>
      </w:r>
      <w:r w:rsidR="2E86A052" w:rsidRPr="00D22C6F">
        <w:rPr>
          <w:rFonts w:eastAsia="Arial" w:cstheme="majorBidi"/>
          <w:lang w:val="en-GB"/>
        </w:rPr>
        <w:t xml:space="preserve"> include</w:t>
      </w:r>
      <w:r w:rsidR="005D46E4" w:rsidRPr="00D22C6F">
        <w:rPr>
          <w:rFonts w:eastAsia="Arial" w:cstheme="majorBidi"/>
          <w:lang w:val="en-GB"/>
        </w:rPr>
        <w:t xml:space="preserve"> imaging</w:t>
      </w:r>
      <w:r w:rsidR="2E86A052" w:rsidRPr="00D22C6F">
        <w:rPr>
          <w:rFonts w:eastAsia="Arial" w:cstheme="majorBidi"/>
          <w:lang w:val="en-GB"/>
        </w:rPr>
        <w:t xml:space="preserve"> machines, X-ray equipment, surgical instruments</w:t>
      </w:r>
      <w:r w:rsidRPr="00D22C6F">
        <w:rPr>
          <w:rFonts w:eastAsia="Arial" w:cstheme="majorBidi"/>
          <w:lang w:val="en-GB"/>
        </w:rPr>
        <w:t xml:space="preserve"> and equipment</w:t>
      </w:r>
      <w:r w:rsidR="2E86A052" w:rsidRPr="00D22C6F">
        <w:rPr>
          <w:rFonts w:eastAsia="Arial" w:cstheme="majorBidi"/>
          <w:lang w:val="en-GB"/>
        </w:rPr>
        <w:t xml:space="preserve">, hospital beds, and technological infrastructure components like computers and </w:t>
      </w:r>
      <w:r w:rsidR="049EB3CB" w:rsidRPr="00D22C6F">
        <w:rPr>
          <w:rFonts w:eastAsia="Arial" w:cstheme="majorBidi"/>
          <w:lang w:val="en-GB"/>
        </w:rPr>
        <w:t>air conditioning</w:t>
      </w:r>
      <w:r w:rsidR="2E86A052" w:rsidRPr="00D22C6F">
        <w:rPr>
          <w:rFonts w:eastAsia="Arial" w:cstheme="majorBidi"/>
          <w:lang w:val="en-GB"/>
        </w:rPr>
        <w:t xml:space="preserve"> systems. </w:t>
      </w:r>
      <w:r w:rsidR="741DBB7B" w:rsidRPr="00D22C6F">
        <w:rPr>
          <w:rFonts w:eastAsia="Arial" w:cstheme="majorBidi"/>
          <w:lang w:val="en-GB"/>
        </w:rPr>
        <w:t>The</w:t>
      </w:r>
      <w:r w:rsidR="2E86A052" w:rsidRPr="00D22C6F">
        <w:rPr>
          <w:rFonts w:eastAsia="Arial" w:cstheme="majorBidi"/>
          <w:lang w:val="en-GB"/>
        </w:rPr>
        <w:t xml:space="preserve"> production, transportation, installation and disposal </w:t>
      </w:r>
      <w:r w:rsidR="741DBB7B" w:rsidRPr="00D22C6F">
        <w:rPr>
          <w:rFonts w:eastAsia="Arial" w:cstheme="majorBidi"/>
          <w:lang w:val="en-GB"/>
        </w:rPr>
        <w:t xml:space="preserve">of </w:t>
      </w:r>
      <w:r w:rsidR="000C30DC" w:rsidRPr="00D22C6F">
        <w:rPr>
          <w:rFonts w:eastAsia="Arial" w:cstheme="majorBidi"/>
          <w:lang w:val="en-GB"/>
        </w:rPr>
        <w:t>capital</w:t>
      </w:r>
      <w:r w:rsidR="741DBB7B" w:rsidRPr="00D22C6F">
        <w:rPr>
          <w:rFonts w:eastAsia="Arial" w:cstheme="majorBidi"/>
          <w:lang w:val="en-GB"/>
        </w:rPr>
        <w:t xml:space="preserve"> goods </w:t>
      </w:r>
      <w:r w:rsidR="2E86A052" w:rsidRPr="00D22C6F">
        <w:rPr>
          <w:rFonts w:eastAsia="Arial" w:cstheme="majorBidi"/>
          <w:lang w:val="en-GB"/>
        </w:rPr>
        <w:t>involve</w:t>
      </w:r>
      <w:r w:rsidR="00995339" w:rsidRPr="00D22C6F">
        <w:rPr>
          <w:rFonts w:eastAsia="Arial" w:cstheme="majorBidi"/>
          <w:lang w:val="en-GB"/>
        </w:rPr>
        <w:t>s</w:t>
      </w:r>
      <w:r w:rsidR="2E86A052" w:rsidRPr="00D22C6F">
        <w:rPr>
          <w:rFonts w:eastAsia="Arial" w:cstheme="majorBidi"/>
          <w:lang w:val="en-GB"/>
        </w:rPr>
        <w:t xml:space="preserve"> substantial energy consumption. Medical devices and equipment </w:t>
      </w:r>
      <w:r w:rsidR="000A4B51" w:rsidRPr="00D22C6F">
        <w:rPr>
          <w:rFonts w:eastAsia="Arial" w:cstheme="majorBidi"/>
          <w:lang w:val="en-GB"/>
        </w:rPr>
        <w:t xml:space="preserve">are </w:t>
      </w:r>
      <w:r w:rsidR="2E86A052" w:rsidRPr="00D22C6F">
        <w:rPr>
          <w:rFonts w:eastAsia="Arial" w:cstheme="majorBidi"/>
          <w:lang w:val="en-GB"/>
        </w:rPr>
        <w:t xml:space="preserve">often </w:t>
      </w:r>
      <w:r w:rsidR="000A4B51" w:rsidRPr="00D22C6F">
        <w:rPr>
          <w:rFonts w:eastAsia="Arial" w:cstheme="majorBidi"/>
          <w:lang w:val="en-GB"/>
        </w:rPr>
        <w:t>produced using</w:t>
      </w:r>
      <w:r w:rsidR="2E86A052" w:rsidRPr="00D22C6F">
        <w:rPr>
          <w:rFonts w:eastAsia="Arial" w:cstheme="majorBidi"/>
          <w:lang w:val="en-GB"/>
        </w:rPr>
        <w:t xml:space="preserve"> energy-intensive processes and </w:t>
      </w:r>
      <w:r w:rsidR="00284C3E" w:rsidRPr="00D22C6F">
        <w:rPr>
          <w:rFonts w:eastAsia="Arial" w:cstheme="majorBidi"/>
          <w:lang w:val="en-GB"/>
        </w:rPr>
        <w:t>contain</w:t>
      </w:r>
      <w:r w:rsidR="2E86A052" w:rsidRPr="00D22C6F">
        <w:rPr>
          <w:rFonts w:eastAsia="Arial" w:cstheme="majorBidi"/>
          <w:lang w:val="en-GB"/>
        </w:rPr>
        <w:t xml:space="preserve"> materials </w:t>
      </w:r>
      <w:r w:rsidR="005F2AD7" w:rsidRPr="00D22C6F">
        <w:rPr>
          <w:rFonts w:eastAsia="Arial" w:cstheme="majorBidi"/>
          <w:lang w:val="en-GB"/>
        </w:rPr>
        <w:t>with</w:t>
      </w:r>
      <w:r w:rsidR="2E86A052" w:rsidRPr="00D22C6F">
        <w:rPr>
          <w:rFonts w:eastAsia="Arial" w:cstheme="majorBidi"/>
          <w:lang w:val="en-GB"/>
        </w:rPr>
        <w:t xml:space="preserve"> high embodied emissions.</w:t>
      </w:r>
    </w:p>
    <w:p w14:paraId="659922C1" w14:textId="77777777" w:rsidR="00CE162B" w:rsidRPr="00D22C6F" w:rsidRDefault="00CE162B">
      <w:pPr>
        <w:rPr>
          <w:rFonts w:eastAsia="Arial" w:cstheme="majorBidi"/>
          <w:lang w:val="en-GB"/>
        </w:rPr>
      </w:pPr>
    </w:p>
    <w:p w14:paraId="3ABA3224" w14:textId="32086B0B" w:rsidR="00FB6EE2" w:rsidRPr="00D22C6F" w:rsidRDefault="2E86A052" w:rsidP="07E56624">
      <w:pPr>
        <w:rPr>
          <w:rFonts w:eastAsia="Arial" w:cstheme="majorBidi"/>
          <w:vertAlign w:val="superscript"/>
          <w:lang w:val="en-GB"/>
        </w:rPr>
      </w:pPr>
      <w:r w:rsidRPr="00D22C6F">
        <w:rPr>
          <w:rFonts w:eastAsia="Arial" w:cstheme="majorBidi"/>
          <w:lang w:val="en-GB"/>
        </w:rPr>
        <w:t xml:space="preserve">Although </w:t>
      </w:r>
      <w:r w:rsidR="3E6BF24D" w:rsidRPr="00D22C6F">
        <w:rPr>
          <w:rFonts w:eastAsia="Arial" w:cstheme="majorBidi"/>
          <w:lang w:val="en-GB"/>
        </w:rPr>
        <w:t xml:space="preserve">expenditure-based </w:t>
      </w:r>
      <w:r w:rsidR="0039383D" w:rsidRPr="00D22C6F">
        <w:rPr>
          <w:rFonts w:eastAsia="Arial" w:cstheme="majorBidi"/>
          <w:lang w:val="en-GB"/>
        </w:rPr>
        <w:t>EEIO</w:t>
      </w:r>
      <w:r w:rsidRPr="00D22C6F">
        <w:rPr>
          <w:rFonts w:eastAsia="Arial" w:cstheme="majorBidi"/>
          <w:lang w:val="en-GB"/>
        </w:rPr>
        <w:t xml:space="preserve"> analysis has been </w:t>
      </w:r>
      <w:r w:rsidR="00E40259" w:rsidRPr="00D22C6F">
        <w:rPr>
          <w:rFonts w:eastAsia="Arial" w:cstheme="majorBidi"/>
          <w:lang w:val="en-GB"/>
        </w:rPr>
        <w:t>wi</w:t>
      </w:r>
      <w:r w:rsidR="004476B9" w:rsidRPr="00D22C6F">
        <w:rPr>
          <w:rFonts w:eastAsia="Arial" w:cstheme="majorBidi"/>
          <w:lang w:val="en-GB"/>
        </w:rPr>
        <w:t>dely</w:t>
      </w:r>
      <w:r w:rsidRPr="00D22C6F">
        <w:rPr>
          <w:rFonts w:eastAsia="Arial" w:cstheme="majorBidi"/>
          <w:lang w:val="en-GB"/>
        </w:rPr>
        <w:t xml:space="preserve"> used </w:t>
      </w:r>
      <w:r w:rsidR="003F7E3A" w:rsidRPr="00D22C6F">
        <w:rPr>
          <w:rFonts w:eastAsia="Arial" w:cstheme="majorBidi"/>
          <w:lang w:val="en-GB"/>
        </w:rPr>
        <w:t xml:space="preserve">to </w:t>
      </w:r>
      <w:r w:rsidR="004476B9" w:rsidRPr="00D22C6F">
        <w:rPr>
          <w:rFonts w:eastAsia="Arial" w:cstheme="majorBidi"/>
          <w:lang w:val="en-GB"/>
        </w:rPr>
        <w:t>estimate</w:t>
      </w:r>
      <w:r w:rsidRPr="00D22C6F">
        <w:rPr>
          <w:rFonts w:eastAsia="Arial" w:cstheme="majorBidi"/>
          <w:lang w:val="en-GB"/>
        </w:rPr>
        <w:t xml:space="preserve"> </w:t>
      </w:r>
      <w:r w:rsidR="69EB85F5" w:rsidRPr="00D22C6F">
        <w:rPr>
          <w:rFonts w:eastAsia="Arial" w:cstheme="majorBidi"/>
          <w:lang w:val="en-GB"/>
        </w:rPr>
        <w:t xml:space="preserve">health system emissions </w:t>
      </w:r>
      <w:r w:rsidRPr="00D22C6F">
        <w:rPr>
          <w:rFonts w:eastAsia="Arial" w:cstheme="majorBidi"/>
          <w:lang w:val="en-GB"/>
        </w:rPr>
        <w:t>at regional</w:t>
      </w:r>
      <w:r w:rsidR="00A74705" w:rsidRPr="00D22C6F">
        <w:rPr>
          <w:rFonts w:eastAsia="Arial" w:cstheme="majorBidi"/>
          <w:lang w:val="en-GB"/>
        </w:rPr>
        <w:t xml:space="preserve"> and </w:t>
      </w:r>
      <w:r w:rsidRPr="00D22C6F">
        <w:rPr>
          <w:rFonts w:eastAsia="Arial" w:cstheme="majorBidi"/>
          <w:lang w:val="en-GB"/>
        </w:rPr>
        <w:t xml:space="preserve">national levels, </w:t>
      </w:r>
      <w:r w:rsidR="00097FCD" w:rsidRPr="00D22C6F">
        <w:rPr>
          <w:rFonts w:eastAsia="Arial" w:cstheme="majorBidi"/>
          <w:lang w:val="en-GB"/>
        </w:rPr>
        <w:t>the</w:t>
      </w:r>
      <w:r w:rsidRPr="00D22C6F">
        <w:rPr>
          <w:rFonts w:eastAsia="Arial" w:cstheme="majorBidi"/>
          <w:lang w:val="en-GB"/>
        </w:rPr>
        <w:t xml:space="preserve"> lack of a direct relationship between price and emissions makes it less suitable for </w:t>
      </w:r>
      <w:r w:rsidR="007D49B6" w:rsidRPr="00D22C6F">
        <w:rPr>
          <w:rFonts w:eastAsia="Arial" w:cstheme="majorBidi"/>
          <w:lang w:val="en-GB"/>
        </w:rPr>
        <w:t>estimating</w:t>
      </w:r>
      <w:r w:rsidRPr="00D22C6F">
        <w:rPr>
          <w:rFonts w:eastAsia="Arial" w:cstheme="majorBidi"/>
          <w:lang w:val="en-GB"/>
        </w:rPr>
        <w:t xml:space="preserve"> emissions </w:t>
      </w:r>
      <w:r w:rsidR="00271598" w:rsidRPr="00D22C6F">
        <w:rPr>
          <w:rFonts w:eastAsia="Arial" w:cstheme="majorBidi"/>
          <w:lang w:val="en-GB"/>
        </w:rPr>
        <w:t xml:space="preserve">from </w:t>
      </w:r>
      <w:r w:rsidRPr="00D22C6F">
        <w:rPr>
          <w:rFonts w:eastAsia="Arial" w:cstheme="majorBidi"/>
          <w:lang w:val="en-GB"/>
        </w:rPr>
        <w:t xml:space="preserve">specific devices and equipment. Therefore, transitioning </w:t>
      </w:r>
      <w:r w:rsidR="1DD2C386" w:rsidRPr="00D22C6F">
        <w:rPr>
          <w:rFonts w:eastAsia="Arial" w:cstheme="majorBidi"/>
          <w:lang w:val="en-GB"/>
        </w:rPr>
        <w:t xml:space="preserve">to measuring emissions </w:t>
      </w:r>
      <w:r w:rsidR="71E47D08" w:rsidRPr="00D22C6F">
        <w:rPr>
          <w:rFonts w:eastAsia="Arial" w:cstheme="majorBidi"/>
          <w:lang w:val="en-GB"/>
        </w:rPr>
        <w:t>using</w:t>
      </w:r>
      <w:r w:rsidRPr="00D22C6F">
        <w:rPr>
          <w:rFonts w:eastAsia="Arial" w:cstheme="majorBidi"/>
          <w:lang w:val="en-GB"/>
        </w:rPr>
        <w:t xml:space="preserve"> process-based </w:t>
      </w:r>
      <w:r w:rsidR="008A6D2C" w:rsidRPr="00D22C6F">
        <w:rPr>
          <w:rFonts w:eastAsia="Arial" w:cstheme="majorBidi"/>
          <w:lang w:val="en-GB"/>
        </w:rPr>
        <w:t>LCA</w:t>
      </w:r>
      <w:r w:rsidR="00D53F12" w:rsidRPr="00D22C6F">
        <w:rPr>
          <w:rFonts w:eastAsia="Arial" w:cstheme="majorBidi"/>
          <w:lang w:val="en-GB"/>
        </w:rPr>
        <w:t xml:space="preserve"> </w:t>
      </w:r>
      <w:r w:rsidR="00700349" w:rsidRPr="00D22C6F">
        <w:rPr>
          <w:rFonts w:eastAsia="Arial" w:cstheme="majorBidi"/>
          <w:lang w:val="en-GB"/>
        </w:rPr>
        <w:t xml:space="preserve">– which estimates emissions by analysing each stage in a product’s life cycle </w:t>
      </w:r>
      <w:proofErr w:type="gramStart"/>
      <w:r w:rsidR="00700349" w:rsidRPr="00D22C6F">
        <w:rPr>
          <w:rFonts w:eastAsia="Arial" w:cstheme="majorBidi"/>
          <w:lang w:val="en-GB"/>
        </w:rPr>
        <w:t>from raw materials extraction,</w:t>
      </w:r>
      <w:proofErr w:type="gramEnd"/>
      <w:r w:rsidR="00700349" w:rsidRPr="00D22C6F">
        <w:rPr>
          <w:rFonts w:eastAsia="Arial" w:cstheme="majorBidi"/>
          <w:lang w:val="en-GB"/>
        </w:rPr>
        <w:t xml:space="preserve"> to production, transportation, consumption and end of life – </w:t>
      </w:r>
      <w:r w:rsidR="009C1D09" w:rsidRPr="00D22C6F">
        <w:rPr>
          <w:rFonts w:eastAsia="Arial" w:cstheme="majorBidi"/>
          <w:lang w:val="en-GB"/>
        </w:rPr>
        <w:t xml:space="preserve">is likely to be particularly </w:t>
      </w:r>
      <w:r w:rsidR="008C0B06" w:rsidRPr="00D22C6F">
        <w:rPr>
          <w:rFonts w:eastAsia="Arial" w:cstheme="majorBidi"/>
          <w:lang w:val="en-GB"/>
        </w:rPr>
        <w:t>valuable</w:t>
      </w:r>
      <w:r w:rsidR="009C1D09" w:rsidRPr="00D22C6F">
        <w:rPr>
          <w:rFonts w:eastAsia="Arial" w:cstheme="majorBidi"/>
          <w:lang w:val="en-GB"/>
        </w:rPr>
        <w:t xml:space="preserve"> for </w:t>
      </w:r>
      <w:r w:rsidR="00180A07" w:rsidRPr="00D22C6F">
        <w:rPr>
          <w:rFonts w:eastAsia="Arial" w:cstheme="majorBidi"/>
          <w:lang w:val="en-GB"/>
        </w:rPr>
        <w:t>c</w:t>
      </w:r>
      <w:r w:rsidR="009C1D09" w:rsidRPr="00D22C6F">
        <w:rPr>
          <w:rFonts w:eastAsia="Arial" w:cstheme="majorBidi"/>
          <w:lang w:val="en-GB"/>
        </w:rPr>
        <w:t xml:space="preserve">apital </w:t>
      </w:r>
      <w:r w:rsidR="00180A07" w:rsidRPr="00D22C6F">
        <w:rPr>
          <w:rFonts w:eastAsia="Arial" w:cstheme="majorBidi"/>
          <w:lang w:val="en-GB"/>
        </w:rPr>
        <w:t>g</w:t>
      </w:r>
      <w:r w:rsidR="009C1D09" w:rsidRPr="00D22C6F">
        <w:rPr>
          <w:rFonts w:eastAsia="Arial" w:cstheme="majorBidi"/>
          <w:lang w:val="en-GB"/>
        </w:rPr>
        <w:t>oods</w:t>
      </w:r>
      <w:r w:rsidR="00997382" w:rsidRPr="00D22C6F">
        <w:rPr>
          <w:rFonts w:eastAsia="Arial" w:cstheme="majorBidi"/>
          <w:lang w:val="en-GB"/>
        </w:rPr>
        <w:t>.</w:t>
      </w:r>
      <w:bookmarkStart w:id="225" w:name="_Ref178940236"/>
      <w:r w:rsidR="00D866F9" w:rsidRPr="00D22C6F">
        <w:rPr>
          <w:rStyle w:val="EndnoteReference"/>
          <w:rFonts w:eastAsia="Arial" w:cstheme="majorBidi"/>
          <w:lang w:val="en-GB"/>
        </w:rPr>
        <w:endnoteReference w:id="72"/>
      </w:r>
      <w:bookmarkEnd w:id="225"/>
    </w:p>
    <w:p w14:paraId="09FC0B30" w14:textId="77777777" w:rsidR="003261E6" w:rsidRPr="00D22C6F" w:rsidRDefault="003261E6" w:rsidP="00341185">
      <w:pPr>
        <w:rPr>
          <w:rFonts w:eastAsia="Arial" w:cstheme="majorBidi"/>
          <w:lang w:val="en-GB"/>
        </w:rPr>
      </w:pPr>
    </w:p>
    <w:p w14:paraId="221EB8DF" w14:textId="380B0819" w:rsidR="00594929" w:rsidRPr="00D22C6F" w:rsidRDefault="00594929" w:rsidP="00594929">
      <w:pPr>
        <w:keepNext/>
        <w:rPr>
          <w:lang w:val="en-GB"/>
        </w:rPr>
      </w:pPr>
      <w:bookmarkStart w:id="226" w:name="_Toc181033671"/>
      <w:bookmarkStart w:id="227" w:name="_Toc189756513"/>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30</w:t>
      </w:r>
      <w:r w:rsidRPr="00D22C6F">
        <w:rPr>
          <w:lang w:val="en-GB"/>
        </w:rPr>
        <w:fldChar w:fldCharType="end"/>
      </w:r>
      <w:r w:rsidRPr="00D22C6F">
        <w:rPr>
          <w:lang w:val="en-GB"/>
        </w:rPr>
        <w:t>: Emissions from Capital Goods</w:t>
      </w:r>
      <w:bookmarkEnd w:id="226"/>
      <w:bookmarkEnd w:id="227"/>
    </w:p>
    <w:tbl>
      <w:tblPr>
        <w:tblStyle w:val="TableGrid10"/>
        <w:tblW w:w="5003" w:type="pct"/>
        <w:tblLook w:val="04A0" w:firstRow="1" w:lastRow="0" w:firstColumn="1" w:lastColumn="0" w:noHBand="0" w:noVBand="1"/>
      </w:tblPr>
      <w:tblGrid>
        <w:gridCol w:w="4963"/>
        <w:gridCol w:w="850"/>
        <w:gridCol w:w="1984"/>
        <w:gridCol w:w="1949"/>
      </w:tblGrid>
      <w:tr w:rsidR="00D820C5" w:rsidRPr="00D22C6F" w14:paraId="25886090" w14:textId="77777777" w:rsidTr="00F807A8">
        <w:trPr>
          <w:cnfStyle w:val="100000000000" w:firstRow="1" w:lastRow="0" w:firstColumn="0" w:lastColumn="0" w:oddVBand="0" w:evenVBand="0" w:oddHBand="0" w:evenHBand="0" w:firstRowFirstColumn="0" w:firstRowLastColumn="0" w:lastRowFirstColumn="0" w:lastRowLastColumn="0"/>
          <w:cantSplit/>
          <w:trHeight w:val="515"/>
        </w:trPr>
        <w:tc>
          <w:tcPr>
            <w:tcW w:w="2546" w:type="pct"/>
          </w:tcPr>
          <w:p w14:paraId="03AB4135" w14:textId="77777777" w:rsidR="003E5435" w:rsidRPr="00D22C6F" w:rsidRDefault="003E5435" w:rsidP="00CC3EB8">
            <w:pPr>
              <w:rPr>
                <w:rFonts w:eastAsia="Arial" w:cs="Arial"/>
                <w:sz w:val="22"/>
                <w:szCs w:val="22"/>
                <w:lang w:val="en-GB"/>
              </w:rPr>
            </w:pPr>
            <w:r w:rsidRPr="00D22C6F">
              <w:rPr>
                <w:rFonts w:eastAsia="Arial" w:cs="Arial"/>
                <w:sz w:val="22"/>
                <w:szCs w:val="22"/>
                <w:lang w:val="en-GB"/>
              </w:rPr>
              <w:t>IOIG</w:t>
            </w:r>
          </w:p>
        </w:tc>
        <w:tc>
          <w:tcPr>
            <w:tcW w:w="436" w:type="pct"/>
          </w:tcPr>
          <w:p w14:paraId="50C9DC3C" w14:textId="7BC74D39" w:rsidR="003E5435" w:rsidRPr="00D22C6F" w:rsidRDefault="003E5435" w:rsidP="0015773D">
            <w:pPr>
              <w:rPr>
                <w:rFonts w:eastAsia="Arial" w:cs="Arial"/>
                <w:sz w:val="22"/>
                <w:szCs w:val="22"/>
                <w:lang w:val="en-GB"/>
              </w:rPr>
            </w:pPr>
            <w:r w:rsidRPr="00D22C6F">
              <w:rPr>
                <w:rFonts w:eastAsia="Arial" w:cs="Arial"/>
                <w:sz w:val="22"/>
                <w:szCs w:val="22"/>
                <w:lang w:val="en-GB"/>
              </w:rPr>
              <w:t>kt</w:t>
            </w:r>
            <w:r w:rsidR="0015773D" w:rsidRPr="00D22C6F">
              <w:rPr>
                <w:rFonts w:eastAsia="Arial" w:cs="Arial"/>
                <w:sz w:val="22"/>
                <w:szCs w:val="22"/>
                <w:lang w:val="en-GB"/>
              </w:rPr>
              <w:t xml:space="preserve"> </w:t>
            </w:r>
            <w:r w:rsidR="00CD7841" w:rsidRPr="00D22C6F">
              <w:rPr>
                <w:rFonts w:eastAsia="Arial" w:cs="Arial"/>
                <w:sz w:val="22"/>
                <w:szCs w:val="22"/>
                <w:lang w:val="en-GB"/>
              </w:rPr>
              <w:br/>
            </w:r>
            <w:r w:rsidRPr="00D22C6F">
              <w:rPr>
                <w:rFonts w:eastAsia="Arial" w:cs="Arial"/>
                <w:sz w:val="22"/>
                <w:szCs w:val="22"/>
                <w:lang w:val="en-GB"/>
              </w:rP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18" w:type="pct"/>
          </w:tcPr>
          <w:p w14:paraId="6B12D026" w14:textId="65C28C92" w:rsidR="003E5435" w:rsidRPr="00D22C6F" w:rsidRDefault="003E5435" w:rsidP="0015773D">
            <w:pPr>
              <w:rPr>
                <w:rFonts w:eastAsia="Arial" w:cs="Arial"/>
                <w:sz w:val="22"/>
                <w:szCs w:val="22"/>
                <w:lang w:val="en-GB"/>
              </w:rPr>
            </w:pPr>
            <w:r w:rsidRPr="00D22C6F">
              <w:rPr>
                <w:rFonts w:eastAsia="Arial" w:cs="Arial"/>
                <w:sz w:val="22"/>
                <w:szCs w:val="22"/>
                <w:lang w:val="en-GB"/>
              </w:rPr>
              <w:t xml:space="preserve">% of </w:t>
            </w:r>
            <w:r w:rsidR="00686DFF" w:rsidRPr="00D22C6F">
              <w:rPr>
                <w:rFonts w:eastAsia="Arial" w:cs="Arial"/>
                <w:sz w:val="22"/>
                <w:szCs w:val="22"/>
                <w:lang w:val="en-GB"/>
              </w:rPr>
              <w:t>s</w:t>
            </w:r>
            <w:r w:rsidRPr="00D22C6F">
              <w:rPr>
                <w:rFonts w:eastAsia="Arial" w:cs="Arial"/>
                <w:sz w:val="22"/>
                <w:szCs w:val="22"/>
                <w:lang w:val="en-GB"/>
              </w:rPr>
              <w:t>cope 3 emissions for IOIG</w:t>
            </w:r>
          </w:p>
        </w:tc>
        <w:tc>
          <w:tcPr>
            <w:tcW w:w="1000" w:type="pct"/>
          </w:tcPr>
          <w:p w14:paraId="4BC8204A" w14:textId="77777777" w:rsidR="003E5435" w:rsidRPr="00D22C6F" w:rsidRDefault="003E5435" w:rsidP="0015773D">
            <w:pPr>
              <w:rPr>
                <w:rFonts w:eastAsia="Arial" w:cs="Arial"/>
                <w:sz w:val="22"/>
                <w:szCs w:val="22"/>
                <w:lang w:val="en-GB"/>
              </w:rPr>
            </w:pPr>
            <w:r w:rsidRPr="00D22C6F">
              <w:rPr>
                <w:rFonts w:eastAsia="Arial" w:cs="Arial"/>
                <w:sz w:val="22"/>
                <w:szCs w:val="22"/>
                <w:lang w:val="en-GB"/>
              </w:rPr>
              <w:t>% of total emissions for IOIG</w:t>
            </w:r>
          </w:p>
        </w:tc>
      </w:tr>
      <w:tr w:rsidR="00D820C5" w:rsidRPr="00D22C6F" w14:paraId="093E976B" w14:textId="77777777" w:rsidTr="00325422">
        <w:trPr>
          <w:cnfStyle w:val="000000100000" w:firstRow="0" w:lastRow="0" w:firstColumn="0" w:lastColumn="0" w:oddVBand="0" w:evenVBand="0" w:oddHBand="1" w:evenHBand="0" w:firstRowFirstColumn="0" w:firstRowLastColumn="0" w:lastRowFirstColumn="0" w:lastRowLastColumn="0"/>
        </w:trPr>
        <w:tc>
          <w:tcPr>
            <w:tcW w:w="2546" w:type="pct"/>
          </w:tcPr>
          <w:p w14:paraId="20869785" w14:textId="77777777" w:rsidR="003E5435" w:rsidRPr="00D22C6F" w:rsidRDefault="003E5435" w:rsidP="00CC3EB8">
            <w:pPr>
              <w:rPr>
                <w:rFonts w:eastAsia="Arial" w:cs="Arial"/>
                <w:sz w:val="22"/>
                <w:szCs w:val="22"/>
                <w:lang w:val="en-GB"/>
              </w:rPr>
            </w:pPr>
            <w:r w:rsidRPr="00D22C6F">
              <w:rPr>
                <w:rFonts w:eastAsia="Arial" w:cs="Arial"/>
                <w:sz w:val="22"/>
                <w:szCs w:val="22"/>
                <w:lang w:val="en-GB"/>
              </w:rPr>
              <w:t>Health Care Services</w:t>
            </w:r>
          </w:p>
        </w:tc>
        <w:tc>
          <w:tcPr>
            <w:tcW w:w="436" w:type="pct"/>
          </w:tcPr>
          <w:p w14:paraId="666F8448" w14:textId="77777777" w:rsidR="003E5435" w:rsidRPr="00D22C6F" w:rsidRDefault="003E5435" w:rsidP="0015773D">
            <w:pPr>
              <w:rPr>
                <w:rFonts w:eastAsia="Arial" w:cs="Arial"/>
                <w:sz w:val="22"/>
                <w:szCs w:val="22"/>
                <w:lang w:val="en-GB"/>
              </w:rPr>
            </w:pPr>
            <w:r w:rsidRPr="00D22C6F">
              <w:rPr>
                <w:rFonts w:eastAsia="Arial" w:cs="Arial"/>
                <w:sz w:val="22"/>
                <w:szCs w:val="22"/>
                <w:lang w:val="en-GB"/>
              </w:rPr>
              <w:t>716</w:t>
            </w:r>
          </w:p>
        </w:tc>
        <w:tc>
          <w:tcPr>
            <w:tcW w:w="1018" w:type="pct"/>
          </w:tcPr>
          <w:p w14:paraId="5F32BC7C" w14:textId="40BA141A" w:rsidR="003E5435" w:rsidRPr="00D22C6F" w:rsidRDefault="00E34C50" w:rsidP="0015773D">
            <w:pPr>
              <w:rPr>
                <w:rFonts w:eastAsia="Arial" w:cs="Arial"/>
                <w:sz w:val="22"/>
                <w:szCs w:val="22"/>
                <w:lang w:val="en-GB"/>
              </w:rPr>
            </w:pPr>
            <w:r w:rsidRPr="00D22C6F">
              <w:rPr>
                <w:rFonts w:eastAsia="Arial" w:cs="Arial"/>
                <w:sz w:val="22"/>
                <w:szCs w:val="22"/>
                <w:lang w:val="en-GB"/>
              </w:rPr>
              <w:t>8.</w:t>
            </w:r>
            <w:r w:rsidR="003510A1" w:rsidRPr="00D22C6F">
              <w:rPr>
                <w:rFonts w:eastAsia="Arial" w:cs="Arial"/>
                <w:sz w:val="22"/>
                <w:szCs w:val="22"/>
                <w:lang w:val="en-GB"/>
              </w:rPr>
              <w:t>59</w:t>
            </w:r>
            <w:r w:rsidR="003E5435" w:rsidRPr="00D22C6F">
              <w:rPr>
                <w:rFonts w:eastAsia="Arial" w:cs="Arial"/>
                <w:sz w:val="22"/>
                <w:szCs w:val="22"/>
                <w:lang w:val="en-GB"/>
              </w:rPr>
              <w:t>%</w:t>
            </w:r>
          </w:p>
        </w:tc>
        <w:tc>
          <w:tcPr>
            <w:tcW w:w="1000" w:type="pct"/>
          </w:tcPr>
          <w:p w14:paraId="3875C454" w14:textId="50F311C9" w:rsidR="003E5435" w:rsidRPr="00D22C6F" w:rsidRDefault="002F3247" w:rsidP="0015773D">
            <w:pPr>
              <w:rPr>
                <w:rFonts w:eastAsia="Arial" w:cs="Arial"/>
                <w:sz w:val="22"/>
                <w:szCs w:val="22"/>
                <w:lang w:val="en-GB"/>
              </w:rPr>
            </w:pPr>
            <w:r w:rsidRPr="00D22C6F">
              <w:rPr>
                <w:rFonts w:eastAsia="Arial" w:cs="Arial"/>
                <w:sz w:val="22"/>
                <w:szCs w:val="22"/>
                <w:lang w:val="en-GB"/>
              </w:rPr>
              <w:t>5.</w:t>
            </w:r>
            <w:r w:rsidR="00DA452A" w:rsidRPr="00D22C6F">
              <w:rPr>
                <w:rFonts w:eastAsia="Arial" w:cs="Arial"/>
                <w:sz w:val="22"/>
                <w:szCs w:val="22"/>
                <w:lang w:val="en-GB"/>
              </w:rPr>
              <w:t>1</w:t>
            </w:r>
            <w:r w:rsidR="00E21D52" w:rsidRPr="00D22C6F">
              <w:rPr>
                <w:rFonts w:eastAsia="Arial" w:cs="Arial"/>
                <w:sz w:val="22"/>
                <w:szCs w:val="22"/>
                <w:lang w:val="en-GB"/>
              </w:rPr>
              <w:t>9</w:t>
            </w:r>
            <w:r w:rsidR="003E5435" w:rsidRPr="00D22C6F">
              <w:rPr>
                <w:rFonts w:eastAsia="Arial" w:cs="Arial"/>
                <w:sz w:val="22"/>
                <w:szCs w:val="22"/>
                <w:lang w:val="en-GB"/>
              </w:rPr>
              <w:t>%</w:t>
            </w:r>
          </w:p>
        </w:tc>
      </w:tr>
      <w:tr w:rsidR="00D820C5" w:rsidRPr="00D22C6F" w14:paraId="7DF46BCD" w14:textId="77777777" w:rsidTr="00325422">
        <w:tc>
          <w:tcPr>
            <w:tcW w:w="2546" w:type="pct"/>
          </w:tcPr>
          <w:p w14:paraId="3A42FE54" w14:textId="77777777" w:rsidR="003E5435" w:rsidRPr="00D22C6F" w:rsidRDefault="003E5435" w:rsidP="00CC3EB8">
            <w:pPr>
              <w:rPr>
                <w:rFonts w:eastAsia="Arial" w:cs="Arial"/>
                <w:sz w:val="22"/>
                <w:szCs w:val="22"/>
                <w:lang w:val="en-GB"/>
              </w:rPr>
            </w:pPr>
            <w:r w:rsidRPr="00D22C6F">
              <w:rPr>
                <w:rFonts w:eastAsia="Arial" w:cs="Arial"/>
                <w:sz w:val="22"/>
                <w:szCs w:val="22"/>
                <w:lang w:val="en-GB"/>
              </w:rPr>
              <w:t>Residential Care and Social Assistance Services</w:t>
            </w:r>
          </w:p>
        </w:tc>
        <w:tc>
          <w:tcPr>
            <w:tcW w:w="436" w:type="pct"/>
          </w:tcPr>
          <w:p w14:paraId="3723B395" w14:textId="77777777" w:rsidR="003E5435" w:rsidRPr="00D22C6F" w:rsidRDefault="003E5435" w:rsidP="0015773D">
            <w:pPr>
              <w:rPr>
                <w:rFonts w:eastAsia="Arial" w:cs="Arial"/>
                <w:sz w:val="22"/>
                <w:szCs w:val="22"/>
                <w:lang w:val="en-GB"/>
              </w:rPr>
            </w:pPr>
            <w:r w:rsidRPr="00D22C6F">
              <w:rPr>
                <w:rFonts w:eastAsia="Arial" w:cs="Arial"/>
                <w:sz w:val="22"/>
                <w:szCs w:val="22"/>
                <w:lang w:val="en-GB"/>
              </w:rPr>
              <w:t>154</w:t>
            </w:r>
          </w:p>
        </w:tc>
        <w:tc>
          <w:tcPr>
            <w:tcW w:w="1018" w:type="pct"/>
          </w:tcPr>
          <w:p w14:paraId="6FAD3783" w14:textId="4C96C882" w:rsidR="003E5435" w:rsidRPr="00D22C6F" w:rsidRDefault="00E34C50" w:rsidP="0015773D">
            <w:pPr>
              <w:rPr>
                <w:rFonts w:eastAsia="Arial" w:cs="Arial"/>
                <w:sz w:val="22"/>
                <w:szCs w:val="22"/>
                <w:lang w:val="en-GB"/>
              </w:rPr>
            </w:pPr>
            <w:r w:rsidRPr="00D22C6F">
              <w:rPr>
                <w:rFonts w:eastAsia="Arial" w:cs="Arial"/>
                <w:sz w:val="22"/>
                <w:szCs w:val="22"/>
                <w:lang w:val="en-GB"/>
              </w:rPr>
              <w:t>2.7</w:t>
            </w:r>
            <w:r w:rsidR="00E21D52" w:rsidRPr="00D22C6F">
              <w:rPr>
                <w:rFonts w:eastAsia="Arial" w:cs="Arial"/>
                <w:sz w:val="22"/>
                <w:szCs w:val="22"/>
                <w:lang w:val="en-GB"/>
              </w:rPr>
              <w:t>1</w:t>
            </w:r>
            <w:r w:rsidR="003E5435" w:rsidRPr="00D22C6F">
              <w:rPr>
                <w:rFonts w:eastAsia="Arial" w:cs="Arial"/>
                <w:sz w:val="22"/>
                <w:szCs w:val="22"/>
                <w:lang w:val="en-GB"/>
              </w:rPr>
              <w:t>%</w:t>
            </w:r>
          </w:p>
        </w:tc>
        <w:tc>
          <w:tcPr>
            <w:tcW w:w="1000" w:type="pct"/>
          </w:tcPr>
          <w:p w14:paraId="63379B5E" w14:textId="0692D33C" w:rsidR="003E5435" w:rsidRPr="00D22C6F" w:rsidRDefault="00DA452A" w:rsidP="0015773D">
            <w:pPr>
              <w:rPr>
                <w:rFonts w:eastAsia="Arial" w:cs="Arial"/>
                <w:sz w:val="22"/>
                <w:szCs w:val="22"/>
                <w:lang w:val="en-GB"/>
              </w:rPr>
            </w:pPr>
            <w:r w:rsidRPr="00D22C6F">
              <w:rPr>
                <w:rFonts w:eastAsia="Arial" w:cs="Arial"/>
                <w:sz w:val="22"/>
                <w:szCs w:val="22"/>
                <w:lang w:val="en-GB"/>
              </w:rPr>
              <w:t>1.97</w:t>
            </w:r>
            <w:r w:rsidR="003E5435" w:rsidRPr="00D22C6F">
              <w:rPr>
                <w:rFonts w:eastAsia="Arial" w:cs="Arial"/>
                <w:sz w:val="22"/>
                <w:szCs w:val="22"/>
                <w:lang w:val="en-GB"/>
              </w:rPr>
              <w:t>%</w:t>
            </w:r>
          </w:p>
        </w:tc>
      </w:tr>
      <w:tr w:rsidR="00D820C5" w:rsidRPr="00D22C6F" w14:paraId="553AF634" w14:textId="77777777" w:rsidTr="00325422">
        <w:trPr>
          <w:cnfStyle w:val="000000100000" w:firstRow="0" w:lastRow="0" w:firstColumn="0" w:lastColumn="0" w:oddVBand="0" w:evenVBand="0" w:oddHBand="1" w:evenHBand="0" w:firstRowFirstColumn="0" w:firstRowLastColumn="0" w:lastRowFirstColumn="0" w:lastRowLastColumn="0"/>
        </w:trPr>
        <w:tc>
          <w:tcPr>
            <w:tcW w:w="2546" w:type="pct"/>
          </w:tcPr>
          <w:p w14:paraId="0E7BAB57" w14:textId="77777777" w:rsidR="003E5435" w:rsidRPr="00D22C6F" w:rsidRDefault="003E5435" w:rsidP="00CC3EB8">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6" w:type="pct"/>
          </w:tcPr>
          <w:p w14:paraId="3968EFB7" w14:textId="77777777" w:rsidR="003E5435" w:rsidRPr="00D22C6F" w:rsidRDefault="003E5435" w:rsidP="0015773D">
            <w:pPr>
              <w:rPr>
                <w:rFonts w:eastAsia="Arial" w:cs="Arial"/>
                <w:sz w:val="22"/>
                <w:szCs w:val="22"/>
                <w:lang w:val="en-GB"/>
              </w:rPr>
            </w:pPr>
            <w:r w:rsidRPr="00D22C6F">
              <w:rPr>
                <w:rFonts w:eastAsia="Arial" w:cs="Arial"/>
                <w:sz w:val="22"/>
                <w:szCs w:val="22"/>
                <w:lang w:val="en-GB"/>
              </w:rPr>
              <w:t>6</w:t>
            </w:r>
          </w:p>
        </w:tc>
        <w:tc>
          <w:tcPr>
            <w:tcW w:w="1018" w:type="pct"/>
          </w:tcPr>
          <w:p w14:paraId="09C1016C" w14:textId="3C18E4D3" w:rsidR="003E5435" w:rsidRPr="00D22C6F" w:rsidRDefault="00E34C50" w:rsidP="0015773D">
            <w:pPr>
              <w:rPr>
                <w:rFonts w:eastAsia="Arial" w:cs="Arial"/>
                <w:sz w:val="22"/>
                <w:szCs w:val="22"/>
                <w:lang w:val="en-GB"/>
              </w:rPr>
            </w:pPr>
            <w:r w:rsidRPr="00D22C6F">
              <w:rPr>
                <w:rFonts w:eastAsia="Arial" w:cs="Arial"/>
                <w:sz w:val="22"/>
                <w:szCs w:val="22"/>
                <w:lang w:val="en-GB"/>
              </w:rPr>
              <w:t>0.3</w:t>
            </w:r>
            <w:r w:rsidR="00E21D52" w:rsidRPr="00D22C6F">
              <w:rPr>
                <w:rFonts w:eastAsia="Arial" w:cs="Arial"/>
                <w:sz w:val="22"/>
                <w:szCs w:val="22"/>
                <w:lang w:val="en-GB"/>
              </w:rPr>
              <w:t>0</w:t>
            </w:r>
            <w:r w:rsidR="003E5435" w:rsidRPr="00D22C6F">
              <w:rPr>
                <w:rFonts w:eastAsia="Arial" w:cs="Arial"/>
                <w:sz w:val="22"/>
                <w:szCs w:val="22"/>
                <w:lang w:val="en-GB"/>
              </w:rPr>
              <w:t>%</w:t>
            </w:r>
          </w:p>
        </w:tc>
        <w:tc>
          <w:tcPr>
            <w:tcW w:w="1000" w:type="pct"/>
          </w:tcPr>
          <w:p w14:paraId="4C6039B7" w14:textId="64F5C65A" w:rsidR="003E5435" w:rsidRPr="00D22C6F" w:rsidRDefault="00BD466D" w:rsidP="0015773D">
            <w:pPr>
              <w:rPr>
                <w:rFonts w:eastAsia="Arial" w:cs="Arial"/>
                <w:sz w:val="22"/>
                <w:szCs w:val="22"/>
                <w:lang w:val="en-GB"/>
              </w:rPr>
            </w:pPr>
            <w:r w:rsidRPr="00D22C6F">
              <w:rPr>
                <w:rFonts w:eastAsia="Arial" w:cs="Arial"/>
                <w:sz w:val="22"/>
                <w:szCs w:val="22"/>
                <w:lang w:val="en-GB"/>
              </w:rPr>
              <w:t>0.</w:t>
            </w:r>
            <w:r w:rsidR="00E21D52" w:rsidRPr="00D22C6F">
              <w:rPr>
                <w:rFonts w:eastAsia="Arial" w:cs="Arial"/>
                <w:sz w:val="22"/>
                <w:szCs w:val="22"/>
                <w:lang w:val="en-GB"/>
              </w:rPr>
              <w:t>29</w:t>
            </w:r>
            <w:r w:rsidR="003E5435" w:rsidRPr="00D22C6F">
              <w:rPr>
                <w:rFonts w:eastAsia="Arial" w:cs="Arial"/>
                <w:sz w:val="22"/>
                <w:szCs w:val="22"/>
                <w:lang w:val="en-GB"/>
              </w:rPr>
              <w:t>%</w:t>
            </w:r>
          </w:p>
        </w:tc>
      </w:tr>
    </w:tbl>
    <w:p w14:paraId="5EBB149A" w14:textId="5BDB90D8" w:rsidR="003B30FF" w:rsidRPr="00D22C6F" w:rsidRDefault="007729E4" w:rsidP="007C616F">
      <w:pPr>
        <w:rPr>
          <w:lang w:val="en-GB"/>
        </w:rPr>
      </w:pPr>
      <w:r w:rsidRPr="00D22C6F">
        <w:rPr>
          <w:noProof/>
          <w:lang w:val="en-GB"/>
        </w:rPr>
        <w:lastRenderedPageBreak/>
        <w:drawing>
          <wp:inline distT="0" distB="0" distL="0" distR="0" wp14:anchorId="260A0B94" wp14:editId="221EE849">
            <wp:extent cx="6070600" cy="2006600"/>
            <wp:effectExtent l="0" t="0" r="0" b="0"/>
            <wp:docPr id="1556022460" name="Picture 1" descr="Pie chart of Captial Goods Emissions. Residential Care and Social Assistance Services make up 17.58% of the chart, Health Care Services make up 81.74%, and Pharmaceutical emissions make up 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6022460" name="Picture 1" descr="Pie chart of Captial Goods Emissions. Residential Care and Social Assistance Services make up 17.58% of the chart, Health Care Services make up 81.74%, and Pharmaceutical emissions make up 0.68%"/>
                    <pic:cNvPicPr/>
                  </pic:nvPicPr>
                  <pic:blipFill>
                    <a:blip r:embed="rId51"/>
                    <a:stretch>
                      <a:fillRect/>
                    </a:stretch>
                  </pic:blipFill>
                  <pic:spPr>
                    <a:xfrm>
                      <a:off x="0" y="0"/>
                      <a:ext cx="6070600" cy="2006600"/>
                    </a:xfrm>
                    <a:prstGeom prst="rect">
                      <a:avLst/>
                    </a:prstGeom>
                  </pic:spPr>
                </pic:pic>
              </a:graphicData>
            </a:graphic>
          </wp:inline>
        </w:drawing>
      </w:r>
    </w:p>
    <w:p w14:paraId="0A8E360A" w14:textId="439E795A" w:rsidR="003B30FF" w:rsidRPr="00D22C6F" w:rsidRDefault="003B30FF" w:rsidP="003B30FF">
      <w:pPr>
        <w:rPr>
          <w:lang w:val="en-GB"/>
        </w:rPr>
      </w:pPr>
      <w:bookmarkStart w:id="228" w:name="_Toc189756477"/>
      <w:r w:rsidRPr="00D22C6F">
        <w:rPr>
          <w:lang w:val="en-GB"/>
        </w:rPr>
        <w:t xml:space="preserve">Figure </w:t>
      </w:r>
      <w:r w:rsidRPr="00D22C6F">
        <w:rPr>
          <w:lang w:val="en-GB"/>
        </w:rPr>
        <w:fldChar w:fldCharType="begin"/>
      </w:r>
      <w:r w:rsidRPr="00D22C6F">
        <w:rPr>
          <w:lang w:val="en-GB"/>
        </w:rPr>
        <w:instrText xml:space="preserve"> SEQ Figure \* ARABIC </w:instrText>
      </w:r>
      <w:r w:rsidRPr="00D22C6F">
        <w:rPr>
          <w:lang w:val="en-GB"/>
        </w:rPr>
        <w:fldChar w:fldCharType="separate"/>
      </w:r>
      <w:r w:rsidR="007F17E5">
        <w:rPr>
          <w:noProof/>
          <w:lang w:val="en-GB"/>
        </w:rPr>
        <w:t>12</w:t>
      </w:r>
      <w:r w:rsidRPr="00D22C6F">
        <w:rPr>
          <w:lang w:val="en-GB"/>
        </w:rPr>
        <w:fldChar w:fldCharType="end"/>
      </w:r>
      <w:r w:rsidRPr="00D22C6F">
        <w:rPr>
          <w:lang w:val="en-GB"/>
        </w:rPr>
        <w:t xml:space="preserve">: Emissions from </w:t>
      </w:r>
      <w:r w:rsidR="00D6541B" w:rsidRPr="00D22C6F">
        <w:rPr>
          <w:lang w:val="en-GB"/>
        </w:rPr>
        <w:t>C</w:t>
      </w:r>
      <w:r w:rsidRPr="00D22C6F">
        <w:rPr>
          <w:lang w:val="en-GB"/>
        </w:rPr>
        <w:t xml:space="preserve">apital </w:t>
      </w:r>
      <w:r w:rsidR="00D6541B" w:rsidRPr="00D22C6F">
        <w:rPr>
          <w:lang w:val="en-GB"/>
        </w:rPr>
        <w:t>G</w:t>
      </w:r>
      <w:r w:rsidRPr="00D22C6F">
        <w:rPr>
          <w:lang w:val="en-GB"/>
        </w:rPr>
        <w:t>oods</w:t>
      </w:r>
      <w:bookmarkEnd w:id="228"/>
    </w:p>
    <w:p w14:paraId="06833A28" w14:textId="3D911662" w:rsidR="00C719BB" w:rsidRPr="00D22C6F" w:rsidRDefault="009B4F38" w:rsidP="0599189C">
      <w:pPr>
        <w:pStyle w:val="Heading3"/>
        <w:rPr>
          <w:lang w:val="en-GB"/>
        </w:rPr>
      </w:pPr>
      <w:bookmarkStart w:id="229" w:name="_Toc422532102"/>
      <w:bookmarkStart w:id="230" w:name="_Toc181105857"/>
      <w:bookmarkStart w:id="231" w:name="_Toc189756444"/>
      <w:r w:rsidRPr="00D22C6F">
        <w:rPr>
          <w:lang w:val="en-GB"/>
        </w:rPr>
        <w:t xml:space="preserve">6.2.1 </w:t>
      </w:r>
      <w:r w:rsidR="49F2E0BF" w:rsidRPr="00D22C6F">
        <w:rPr>
          <w:lang w:val="en-GB"/>
        </w:rPr>
        <w:t xml:space="preserve">Medical </w:t>
      </w:r>
      <w:r w:rsidR="008236B4" w:rsidRPr="00D22C6F">
        <w:rPr>
          <w:lang w:val="en-GB"/>
        </w:rPr>
        <w:t>D</w:t>
      </w:r>
      <w:r w:rsidR="49F2E0BF" w:rsidRPr="00D22C6F">
        <w:rPr>
          <w:lang w:val="en-GB"/>
        </w:rPr>
        <w:t xml:space="preserve">evices and </w:t>
      </w:r>
      <w:r w:rsidR="008236B4" w:rsidRPr="00D22C6F">
        <w:rPr>
          <w:lang w:val="en-GB"/>
        </w:rPr>
        <w:t>E</w:t>
      </w:r>
      <w:r w:rsidR="49F2E0BF" w:rsidRPr="00D22C6F">
        <w:rPr>
          <w:lang w:val="en-GB"/>
        </w:rPr>
        <w:t>quipment</w:t>
      </w:r>
      <w:bookmarkEnd w:id="229"/>
      <w:bookmarkEnd w:id="230"/>
      <w:bookmarkEnd w:id="231"/>
    </w:p>
    <w:p w14:paraId="1B4E4D72" w14:textId="692726D4" w:rsidR="000B4972" w:rsidRPr="00D22C6F" w:rsidRDefault="003437EA" w:rsidP="00846ABB">
      <w:pPr>
        <w:rPr>
          <w:b/>
          <w:bCs/>
          <w:lang w:val="en-GB"/>
        </w:rPr>
      </w:pPr>
      <w:r w:rsidRPr="00D22C6F">
        <w:rPr>
          <w:b/>
          <w:bCs/>
          <w:lang w:val="en-GB"/>
        </w:rPr>
        <w:t>582</w:t>
      </w:r>
      <w:r w:rsidR="49F2E0BF" w:rsidRPr="00D22C6F">
        <w:rPr>
          <w:b/>
          <w:lang w:val="en-GB"/>
        </w:rPr>
        <w:t xml:space="preserve"> </w:t>
      </w:r>
      <w:r w:rsidR="009B4F38" w:rsidRPr="00D22C6F">
        <w:rPr>
          <w:b/>
          <w:lang w:val="en-GB"/>
        </w:rPr>
        <w:t>kt CO</w:t>
      </w:r>
      <w:r w:rsidR="009B4F38" w:rsidRPr="00D22C6F">
        <w:rPr>
          <w:b/>
          <w:vertAlign w:val="subscript"/>
          <w:lang w:val="en-GB"/>
        </w:rPr>
        <w:t>2</w:t>
      </w:r>
      <w:r w:rsidR="005819C7" w:rsidRPr="00D22C6F">
        <w:rPr>
          <w:b/>
          <w:lang w:val="en-GB"/>
        </w:rPr>
        <w:t>-</w:t>
      </w:r>
      <w:r w:rsidR="009B4F38" w:rsidRPr="00D22C6F">
        <w:rPr>
          <w:b/>
          <w:lang w:val="en-GB"/>
        </w:rPr>
        <w:t>e</w:t>
      </w:r>
      <w:r w:rsidR="0033171A" w:rsidRPr="00D22C6F">
        <w:rPr>
          <w:b/>
          <w:lang w:val="en-GB"/>
        </w:rPr>
        <w:t xml:space="preserve"> (</w:t>
      </w:r>
      <w:r w:rsidR="000E661E" w:rsidRPr="00D22C6F">
        <w:rPr>
          <w:b/>
          <w:lang w:val="en-GB"/>
        </w:rPr>
        <w:t>2.</w:t>
      </w:r>
      <w:r w:rsidR="00061623" w:rsidRPr="00D22C6F">
        <w:rPr>
          <w:b/>
          <w:bCs/>
          <w:lang w:val="en-GB"/>
        </w:rPr>
        <w:t>48</w:t>
      </w:r>
      <w:r w:rsidR="000E661E" w:rsidRPr="00D22C6F">
        <w:rPr>
          <w:b/>
          <w:bCs/>
          <w:lang w:val="en-GB"/>
        </w:rPr>
        <w:t xml:space="preserve">% of total </w:t>
      </w:r>
      <w:r w:rsidR="00B24C61" w:rsidRPr="00D22C6F">
        <w:rPr>
          <w:b/>
          <w:bCs/>
          <w:lang w:val="en-GB"/>
        </w:rPr>
        <w:t xml:space="preserve">health system </w:t>
      </w:r>
      <w:r w:rsidR="000E661E" w:rsidRPr="00D22C6F">
        <w:rPr>
          <w:b/>
          <w:bCs/>
          <w:lang w:val="en-GB"/>
        </w:rPr>
        <w:t>emissions)</w:t>
      </w:r>
    </w:p>
    <w:p w14:paraId="6E5A0619" w14:textId="77777777" w:rsidR="00922484" w:rsidRPr="00D22C6F" w:rsidRDefault="00922484" w:rsidP="0599189C">
      <w:pPr>
        <w:rPr>
          <w:rFonts w:eastAsia="Arial" w:cstheme="majorBidi"/>
          <w:lang w:val="en-GB"/>
        </w:rPr>
      </w:pPr>
    </w:p>
    <w:p w14:paraId="67D785AE" w14:textId="227E527F" w:rsidR="00FB6EE2" w:rsidRPr="00D22C6F" w:rsidRDefault="009D7EA1" w:rsidP="005C7EE5">
      <w:pPr>
        <w:rPr>
          <w:rFonts w:asciiTheme="minorHAnsi" w:eastAsia="Aptos" w:hAnsiTheme="minorHAnsi" w:cs="Aptos"/>
          <w:lang w:val="en-GB"/>
        </w:rPr>
      </w:pPr>
      <w:r>
        <w:rPr>
          <w:lang w:val="en-GB"/>
        </w:rPr>
        <w:t xml:space="preserve">This section provides estimates of the emissions embodied in Medical Devices and Equipment </w:t>
      </w:r>
      <w:r w:rsidR="00C44A4E">
        <w:rPr>
          <w:lang w:val="en-GB"/>
        </w:rPr>
        <w:t xml:space="preserve">purchased by the health system. It does not include estimates of the emissions from energy use by these goods, which is often substantial, especially </w:t>
      </w:r>
      <w:r w:rsidR="00B72FC4">
        <w:rPr>
          <w:lang w:val="en-GB"/>
        </w:rPr>
        <w:t>for software-driven and digital health technologies.</w:t>
      </w:r>
    </w:p>
    <w:p w14:paraId="2B6E5DBA" w14:textId="77777777" w:rsidR="00AF109C" w:rsidRPr="00D22C6F" w:rsidRDefault="00AF109C">
      <w:pPr>
        <w:rPr>
          <w:rFonts w:asciiTheme="minorHAnsi" w:eastAsiaTheme="minorEastAsia" w:hAnsiTheme="minorHAnsi"/>
          <w:i/>
          <w:color w:val="13386C"/>
          <w:szCs w:val="20"/>
          <w:lang w:val="en-GB"/>
        </w:rPr>
      </w:pPr>
    </w:p>
    <w:p w14:paraId="7495D2A3" w14:textId="77777777" w:rsidR="00805E33" w:rsidRPr="00D22C6F" w:rsidRDefault="00805E33" w:rsidP="00805E33">
      <w:pPr>
        <w:rPr>
          <w:rFonts w:eastAsia="Arial" w:cstheme="majorBidi"/>
          <w:lang w:val="en-GB"/>
        </w:rPr>
      </w:pPr>
      <w:r w:rsidRPr="00D22C6F">
        <w:rPr>
          <w:rFonts w:eastAsia="Arial" w:cstheme="majorBidi"/>
          <w:lang w:val="en-GB"/>
        </w:rPr>
        <w:t>Most Medical Devices and Equipment emissions (462 kt CO</w:t>
      </w:r>
      <w:r w:rsidRPr="00D22C6F">
        <w:rPr>
          <w:rFonts w:eastAsia="Arial" w:cstheme="majorBidi"/>
          <w:vertAlign w:val="subscript"/>
          <w:lang w:val="en-GB"/>
        </w:rPr>
        <w:t>2</w:t>
      </w:r>
      <w:r w:rsidRPr="00D22C6F">
        <w:rPr>
          <w:rFonts w:eastAsia="Arial" w:cstheme="majorBidi"/>
          <w:lang w:val="en-GB"/>
        </w:rPr>
        <w:t>-e for Health Care Services and 30 kt CO</w:t>
      </w:r>
      <w:r w:rsidRPr="00D22C6F">
        <w:rPr>
          <w:rFonts w:eastAsia="Arial" w:cstheme="majorBidi"/>
          <w:vertAlign w:val="subscript"/>
          <w:lang w:val="en-GB"/>
        </w:rPr>
        <w:t>2</w:t>
      </w:r>
      <w:r w:rsidRPr="00D22C6F">
        <w:rPr>
          <w:rFonts w:eastAsia="Arial" w:cstheme="majorBidi"/>
          <w:lang w:val="en-GB"/>
        </w:rPr>
        <w:t>-e for Residential Care and Social Assistance Services) are associated with a single IOPC code 24120090 ‘Medical aids, equipment (</w:t>
      </w:r>
      <w:proofErr w:type="spellStart"/>
      <w:r w:rsidRPr="00D22C6F">
        <w:rPr>
          <w:rFonts w:eastAsia="Arial" w:cstheme="majorBidi"/>
          <w:lang w:val="en-GB"/>
        </w:rPr>
        <w:t>excl</w:t>
      </w:r>
      <w:proofErr w:type="spellEnd"/>
      <w:r w:rsidRPr="00D22C6F">
        <w:rPr>
          <w:rFonts w:eastAsia="Arial" w:cstheme="majorBidi"/>
          <w:lang w:val="en-GB"/>
        </w:rPr>
        <w:t xml:space="preserve"> x-ray) and therapeutic appliances (including hearing aids)’. This IOPC code encompasses thousands of products, with significant variability in associated emissions. This situation contrasts starkly with other industries such as agriculture, where IOPC codes exist for individual products – pointing to potential benefits from more granular reporting of expenditure on Medical Devices and Equipment in the National Accounts. </w:t>
      </w:r>
    </w:p>
    <w:p w14:paraId="32BEBC37" w14:textId="77777777" w:rsidR="00805E33" w:rsidRPr="00D22C6F" w:rsidRDefault="00805E33" w:rsidP="00805E33">
      <w:pPr>
        <w:rPr>
          <w:rFonts w:eastAsia="Arial" w:cstheme="majorBidi"/>
          <w:lang w:val="en-GB"/>
        </w:rPr>
      </w:pPr>
    </w:p>
    <w:p w14:paraId="6586991E" w14:textId="4C8BBD6C" w:rsidR="00925DF2" w:rsidRPr="00D22C6F" w:rsidRDefault="00925DF2" w:rsidP="00925DF2">
      <w:pPr>
        <w:keepNext/>
        <w:rPr>
          <w:lang w:val="en-GB"/>
        </w:rPr>
      </w:pPr>
      <w:bookmarkStart w:id="232" w:name="_Toc181033672"/>
      <w:bookmarkStart w:id="233" w:name="_Toc189756514"/>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31</w:t>
      </w:r>
      <w:r w:rsidRPr="00D22C6F">
        <w:rPr>
          <w:lang w:val="en-GB"/>
        </w:rPr>
        <w:fldChar w:fldCharType="end"/>
      </w:r>
      <w:r w:rsidRPr="00D22C6F">
        <w:rPr>
          <w:lang w:val="en-GB"/>
        </w:rPr>
        <w:t xml:space="preserve">: Emissions from </w:t>
      </w:r>
      <w:r w:rsidR="008236B4" w:rsidRPr="00D22C6F">
        <w:rPr>
          <w:lang w:val="en-GB"/>
        </w:rPr>
        <w:t>M</w:t>
      </w:r>
      <w:r w:rsidRPr="00D22C6F">
        <w:rPr>
          <w:lang w:val="en-GB"/>
        </w:rPr>
        <w:t xml:space="preserve">edical </w:t>
      </w:r>
      <w:r w:rsidR="008236B4" w:rsidRPr="00D22C6F">
        <w:rPr>
          <w:lang w:val="en-GB"/>
        </w:rPr>
        <w:t>D</w:t>
      </w:r>
      <w:r w:rsidRPr="00D22C6F">
        <w:rPr>
          <w:lang w:val="en-GB"/>
        </w:rPr>
        <w:t xml:space="preserve">evices and </w:t>
      </w:r>
      <w:r w:rsidR="008236B4" w:rsidRPr="00D22C6F">
        <w:rPr>
          <w:lang w:val="en-GB"/>
        </w:rPr>
        <w:t>E</w:t>
      </w:r>
      <w:r w:rsidRPr="00D22C6F">
        <w:rPr>
          <w:lang w:val="en-GB"/>
        </w:rPr>
        <w:t>quipment</w:t>
      </w:r>
      <w:bookmarkEnd w:id="232"/>
      <w:bookmarkEnd w:id="233"/>
    </w:p>
    <w:tbl>
      <w:tblPr>
        <w:tblStyle w:val="TableGrid"/>
        <w:tblW w:w="5000" w:type="pct"/>
        <w:tblLook w:val="04A0" w:firstRow="1" w:lastRow="0" w:firstColumn="1" w:lastColumn="0" w:noHBand="0" w:noVBand="1"/>
      </w:tblPr>
      <w:tblGrid>
        <w:gridCol w:w="4962"/>
        <w:gridCol w:w="851"/>
        <w:gridCol w:w="1987"/>
        <w:gridCol w:w="1940"/>
      </w:tblGrid>
      <w:tr w:rsidR="000B59A6" w:rsidRPr="00D22C6F" w14:paraId="2DCCD5ED" w14:textId="333BA5C1" w:rsidTr="00F807A8">
        <w:trPr>
          <w:cnfStyle w:val="100000000000" w:firstRow="1" w:lastRow="0" w:firstColumn="0" w:lastColumn="0" w:oddVBand="0" w:evenVBand="0" w:oddHBand="0" w:evenHBand="0" w:firstRowFirstColumn="0" w:firstRowLastColumn="0" w:lastRowFirstColumn="0" w:lastRowLastColumn="0"/>
          <w:trHeight w:val="307"/>
        </w:trPr>
        <w:tc>
          <w:tcPr>
            <w:tcW w:w="2547" w:type="pct"/>
          </w:tcPr>
          <w:p w14:paraId="7D5C98EE" w14:textId="18F689FC" w:rsidR="000B59A6" w:rsidRPr="00D22C6F" w:rsidRDefault="000B59A6" w:rsidP="00AA57A0">
            <w:pPr>
              <w:rPr>
                <w:rFonts w:eastAsia="Arial" w:cs="Arial"/>
                <w:sz w:val="22"/>
                <w:szCs w:val="22"/>
                <w:lang w:val="en-GB"/>
              </w:rPr>
            </w:pPr>
            <w:r w:rsidRPr="00D22C6F">
              <w:rPr>
                <w:rFonts w:eastAsia="Arial" w:cs="Arial"/>
                <w:sz w:val="22"/>
                <w:szCs w:val="22"/>
                <w:lang w:val="en-GB"/>
              </w:rPr>
              <w:t>IOIG</w:t>
            </w:r>
          </w:p>
        </w:tc>
        <w:tc>
          <w:tcPr>
            <w:tcW w:w="437" w:type="pct"/>
          </w:tcPr>
          <w:p w14:paraId="6754816B" w14:textId="16133A39" w:rsidR="000B59A6" w:rsidRPr="00D22C6F" w:rsidRDefault="000B59A6" w:rsidP="00AA57A0">
            <w:pPr>
              <w:rPr>
                <w:rFonts w:eastAsia="Arial" w:cs="Arial"/>
                <w:sz w:val="22"/>
                <w:szCs w:val="22"/>
                <w:lang w:val="en-GB"/>
              </w:rPr>
            </w:pPr>
            <w:r w:rsidRPr="00D22C6F">
              <w:rPr>
                <w:rFonts w:eastAsia="Arial" w:cs="Arial"/>
                <w:sz w:val="22"/>
                <w:szCs w:val="22"/>
                <w:lang w:val="en-GB"/>
              </w:rPr>
              <w:t xml:space="preserve">kt </w:t>
            </w:r>
            <w:r w:rsidRPr="00D22C6F">
              <w:rPr>
                <w:rFonts w:eastAsia="Arial" w:cs="Arial"/>
                <w:sz w:val="22"/>
                <w:szCs w:val="22"/>
                <w:lang w:val="en-GB"/>
              </w:rPr>
              <w:b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20" w:type="pct"/>
          </w:tcPr>
          <w:p w14:paraId="05912F36" w14:textId="54CD5A3F" w:rsidR="000B59A6" w:rsidRPr="00D22C6F" w:rsidRDefault="000B59A6" w:rsidP="00AA57A0">
            <w:pPr>
              <w:rPr>
                <w:rFonts w:eastAsia="Arial" w:cs="Arial"/>
                <w:sz w:val="22"/>
                <w:szCs w:val="22"/>
                <w:lang w:val="en-GB"/>
              </w:rPr>
            </w:pPr>
            <w:r w:rsidRPr="00D22C6F">
              <w:rPr>
                <w:rFonts w:eastAsia="Arial" w:cstheme="majorBidi"/>
                <w:sz w:val="22"/>
                <w:szCs w:val="22"/>
                <w:lang w:val="en-GB"/>
              </w:rPr>
              <w:t>% of total scope 3 emissions for IOIG</w:t>
            </w:r>
          </w:p>
        </w:tc>
        <w:tc>
          <w:tcPr>
            <w:tcW w:w="996" w:type="pct"/>
          </w:tcPr>
          <w:p w14:paraId="1252AE7D" w14:textId="77683196" w:rsidR="000B59A6" w:rsidRPr="00D22C6F" w:rsidRDefault="000B59A6" w:rsidP="00AA57A0">
            <w:pPr>
              <w:rPr>
                <w:rFonts w:eastAsia="Arial" w:cstheme="majorBidi"/>
                <w:sz w:val="22"/>
                <w:szCs w:val="22"/>
                <w:lang w:val="en-GB"/>
              </w:rPr>
            </w:pPr>
            <w:r w:rsidRPr="00D22C6F">
              <w:rPr>
                <w:rFonts w:eastAsia="Arial" w:cstheme="majorBidi"/>
                <w:sz w:val="22"/>
                <w:szCs w:val="22"/>
                <w:lang w:val="en-GB"/>
              </w:rPr>
              <w:t xml:space="preserve">% of total emissions for IOIG </w:t>
            </w:r>
          </w:p>
        </w:tc>
      </w:tr>
      <w:tr w:rsidR="000B59A6" w:rsidRPr="00D22C6F" w14:paraId="6FE4B46B" w14:textId="17260775" w:rsidTr="00325422">
        <w:trPr>
          <w:cnfStyle w:val="000000100000" w:firstRow="0" w:lastRow="0" w:firstColumn="0" w:lastColumn="0" w:oddVBand="0" w:evenVBand="0" w:oddHBand="1" w:evenHBand="0" w:firstRowFirstColumn="0" w:firstRowLastColumn="0" w:lastRowFirstColumn="0" w:lastRowLastColumn="0"/>
        </w:trPr>
        <w:tc>
          <w:tcPr>
            <w:tcW w:w="2547" w:type="pct"/>
          </w:tcPr>
          <w:p w14:paraId="2637BE7D"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Health Care Services</w:t>
            </w:r>
          </w:p>
        </w:tc>
        <w:tc>
          <w:tcPr>
            <w:tcW w:w="437" w:type="pct"/>
          </w:tcPr>
          <w:p w14:paraId="43938FA3" w14:textId="2F9E249F" w:rsidR="000B59A6" w:rsidRPr="00D22C6F" w:rsidRDefault="000B59A6" w:rsidP="00AA57A0">
            <w:pPr>
              <w:rPr>
                <w:rFonts w:eastAsia="Arial" w:cs="Arial"/>
                <w:sz w:val="22"/>
                <w:szCs w:val="22"/>
                <w:lang w:val="en-GB"/>
              </w:rPr>
            </w:pPr>
            <w:r w:rsidRPr="00D22C6F">
              <w:rPr>
                <w:rFonts w:eastAsia="Arial" w:cs="Arial"/>
                <w:sz w:val="22"/>
                <w:szCs w:val="22"/>
                <w:lang w:val="en-GB"/>
              </w:rPr>
              <w:t>551</w:t>
            </w:r>
          </w:p>
        </w:tc>
        <w:tc>
          <w:tcPr>
            <w:tcW w:w="1020" w:type="pct"/>
          </w:tcPr>
          <w:p w14:paraId="2E759513" w14:textId="2F2A822E" w:rsidR="000B59A6" w:rsidRPr="00D22C6F" w:rsidRDefault="000B59A6" w:rsidP="00AA57A0">
            <w:pPr>
              <w:rPr>
                <w:rFonts w:eastAsia="Arial" w:cs="Arial"/>
                <w:sz w:val="22"/>
                <w:szCs w:val="22"/>
                <w:lang w:val="en-GB"/>
              </w:rPr>
            </w:pPr>
            <w:r w:rsidRPr="00D22C6F">
              <w:rPr>
                <w:rFonts w:eastAsia="Arial" w:cs="Arial"/>
                <w:sz w:val="22"/>
                <w:szCs w:val="22"/>
                <w:lang w:val="en-GB"/>
              </w:rPr>
              <w:t>6.</w:t>
            </w:r>
            <w:r w:rsidR="00F001D9" w:rsidRPr="00D22C6F">
              <w:rPr>
                <w:rFonts w:eastAsia="Arial" w:cs="Arial"/>
                <w:sz w:val="22"/>
                <w:szCs w:val="22"/>
                <w:lang w:val="en-GB"/>
              </w:rPr>
              <w:t>6</w:t>
            </w:r>
            <w:r w:rsidR="002F66E8" w:rsidRPr="00D22C6F">
              <w:rPr>
                <w:rFonts w:eastAsia="Arial" w:cs="Arial"/>
                <w:sz w:val="22"/>
                <w:szCs w:val="22"/>
                <w:lang w:val="en-GB"/>
              </w:rPr>
              <w:t>1</w:t>
            </w:r>
            <w:r w:rsidRPr="00D22C6F">
              <w:rPr>
                <w:rFonts w:eastAsia="Arial" w:cs="Arial"/>
                <w:sz w:val="22"/>
                <w:szCs w:val="22"/>
                <w:lang w:val="en-GB"/>
              </w:rPr>
              <w:t>%</w:t>
            </w:r>
          </w:p>
        </w:tc>
        <w:tc>
          <w:tcPr>
            <w:tcW w:w="996" w:type="pct"/>
          </w:tcPr>
          <w:p w14:paraId="28F8C735" w14:textId="705A994C" w:rsidR="000B59A6" w:rsidRPr="00D22C6F" w:rsidRDefault="003949E6" w:rsidP="00AA57A0">
            <w:pPr>
              <w:rPr>
                <w:rFonts w:eastAsia="Arial" w:cstheme="majorBidi"/>
                <w:sz w:val="22"/>
                <w:szCs w:val="22"/>
                <w:lang w:val="en-GB"/>
              </w:rPr>
            </w:pPr>
            <w:r w:rsidRPr="00D22C6F">
              <w:rPr>
                <w:rFonts w:eastAsia="Arial" w:cstheme="majorBidi"/>
                <w:sz w:val="22"/>
                <w:szCs w:val="22"/>
                <w:lang w:val="en-GB"/>
              </w:rPr>
              <w:t>3.99</w:t>
            </w:r>
            <w:r w:rsidR="000B59A6" w:rsidRPr="00D22C6F">
              <w:rPr>
                <w:rFonts w:eastAsia="Arial" w:cstheme="majorBidi"/>
                <w:sz w:val="22"/>
                <w:szCs w:val="22"/>
                <w:lang w:val="en-GB"/>
              </w:rPr>
              <w:t>%</w:t>
            </w:r>
          </w:p>
        </w:tc>
      </w:tr>
      <w:tr w:rsidR="000B59A6" w:rsidRPr="00D22C6F" w14:paraId="71DE4502" w14:textId="4D43271C" w:rsidTr="00325422">
        <w:tc>
          <w:tcPr>
            <w:tcW w:w="2547" w:type="pct"/>
          </w:tcPr>
          <w:p w14:paraId="33EA67C1"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Residential Care and Social Assistance Services</w:t>
            </w:r>
          </w:p>
        </w:tc>
        <w:tc>
          <w:tcPr>
            <w:tcW w:w="437" w:type="pct"/>
          </w:tcPr>
          <w:p w14:paraId="429B2CC2" w14:textId="0A2D3DBB" w:rsidR="000B59A6" w:rsidRPr="00D22C6F" w:rsidRDefault="000B59A6" w:rsidP="00AA57A0">
            <w:pPr>
              <w:rPr>
                <w:rFonts w:eastAsia="Arial" w:cs="Arial"/>
                <w:sz w:val="22"/>
                <w:szCs w:val="22"/>
                <w:lang w:val="en-GB"/>
              </w:rPr>
            </w:pPr>
            <w:r w:rsidRPr="00D22C6F">
              <w:rPr>
                <w:rFonts w:eastAsia="Arial" w:cs="Arial"/>
                <w:sz w:val="22"/>
                <w:szCs w:val="22"/>
                <w:lang w:val="en-GB"/>
              </w:rPr>
              <w:t>32</w:t>
            </w:r>
          </w:p>
        </w:tc>
        <w:tc>
          <w:tcPr>
            <w:tcW w:w="1020" w:type="pct"/>
          </w:tcPr>
          <w:p w14:paraId="5F76F693" w14:textId="285FF511" w:rsidR="000B59A6" w:rsidRPr="00D22C6F" w:rsidRDefault="000B59A6" w:rsidP="00AA57A0">
            <w:pPr>
              <w:rPr>
                <w:rFonts w:eastAsia="Arial" w:cs="Arial"/>
                <w:sz w:val="22"/>
                <w:szCs w:val="22"/>
                <w:lang w:val="en-GB"/>
              </w:rPr>
            </w:pPr>
            <w:r w:rsidRPr="00D22C6F">
              <w:rPr>
                <w:rFonts w:eastAsia="Arial" w:cs="Arial"/>
                <w:sz w:val="22"/>
                <w:szCs w:val="22"/>
                <w:lang w:val="en-GB"/>
              </w:rPr>
              <w:t>0.56%</w:t>
            </w:r>
          </w:p>
        </w:tc>
        <w:tc>
          <w:tcPr>
            <w:tcW w:w="996" w:type="pct"/>
          </w:tcPr>
          <w:p w14:paraId="244044BA" w14:textId="799A0AB0" w:rsidR="000B59A6" w:rsidRPr="00D22C6F" w:rsidRDefault="00FD5861" w:rsidP="00AA57A0">
            <w:pPr>
              <w:rPr>
                <w:rFonts w:eastAsia="Arial" w:cstheme="majorBidi"/>
                <w:sz w:val="22"/>
                <w:szCs w:val="22"/>
                <w:lang w:val="en-GB"/>
              </w:rPr>
            </w:pPr>
            <w:r w:rsidRPr="00D22C6F">
              <w:rPr>
                <w:rFonts w:eastAsia="Arial" w:cstheme="majorBidi"/>
                <w:sz w:val="22"/>
                <w:szCs w:val="22"/>
                <w:lang w:val="en-GB"/>
              </w:rPr>
              <w:t>0.41</w:t>
            </w:r>
            <w:r w:rsidR="000B59A6" w:rsidRPr="00D22C6F">
              <w:rPr>
                <w:rFonts w:eastAsia="Arial" w:cstheme="majorBidi"/>
                <w:sz w:val="22"/>
                <w:szCs w:val="22"/>
                <w:lang w:val="en-GB"/>
              </w:rPr>
              <w:t>%</w:t>
            </w:r>
          </w:p>
        </w:tc>
      </w:tr>
      <w:tr w:rsidR="000B59A6" w:rsidRPr="00D22C6F" w14:paraId="7106E34A" w14:textId="0D6EFBC5" w:rsidTr="00325422">
        <w:trPr>
          <w:cnfStyle w:val="000000100000" w:firstRow="0" w:lastRow="0" w:firstColumn="0" w:lastColumn="0" w:oddVBand="0" w:evenVBand="0" w:oddHBand="1" w:evenHBand="0" w:firstRowFirstColumn="0" w:firstRowLastColumn="0" w:lastRowFirstColumn="0" w:lastRowLastColumn="0"/>
        </w:trPr>
        <w:tc>
          <w:tcPr>
            <w:tcW w:w="2547" w:type="pct"/>
          </w:tcPr>
          <w:p w14:paraId="770A553C"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7" w:type="pct"/>
          </w:tcPr>
          <w:p w14:paraId="6274D435" w14:textId="09825C2F" w:rsidR="000B59A6" w:rsidRPr="00D22C6F" w:rsidRDefault="000B59A6" w:rsidP="00AA57A0">
            <w:pPr>
              <w:rPr>
                <w:rFonts w:eastAsia="Arial" w:cs="Arial"/>
                <w:sz w:val="22"/>
                <w:szCs w:val="22"/>
                <w:lang w:val="en-GB"/>
              </w:rPr>
            </w:pPr>
            <w:r w:rsidRPr="00D22C6F">
              <w:rPr>
                <w:rFonts w:eastAsia="Arial" w:cs="Arial"/>
                <w:sz w:val="22"/>
                <w:szCs w:val="22"/>
                <w:lang w:val="en-GB"/>
              </w:rPr>
              <w:t>0</w:t>
            </w:r>
          </w:p>
        </w:tc>
        <w:tc>
          <w:tcPr>
            <w:tcW w:w="1020" w:type="pct"/>
          </w:tcPr>
          <w:p w14:paraId="45A1F37D" w14:textId="1D59681F" w:rsidR="000B59A6" w:rsidRPr="00D22C6F" w:rsidRDefault="000B59A6" w:rsidP="00AA57A0">
            <w:pPr>
              <w:rPr>
                <w:rFonts w:eastAsia="Arial" w:cs="Arial"/>
                <w:sz w:val="22"/>
                <w:szCs w:val="22"/>
                <w:lang w:val="en-GB"/>
              </w:rPr>
            </w:pPr>
            <w:r w:rsidRPr="00D22C6F">
              <w:rPr>
                <w:rFonts w:eastAsia="Arial" w:cs="Arial"/>
                <w:sz w:val="22"/>
                <w:szCs w:val="22"/>
                <w:lang w:val="en-GB"/>
              </w:rPr>
              <w:t>0</w:t>
            </w:r>
            <w:r w:rsidR="00F001D9" w:rsidRPr="00D22C6F">
              <w:rPr>
                <w:rFonts w:eastAsia="Arial" w:cs="Arial"/>
                <w:sz w:val="22"/>
                <w:szCs w:val="22"/>
                <w:lang w:val="en-GB"/>
              </w:rPr>
              <w:t>.00</w:t>
            </w:r>
            <w:r w:rsidRPr="00D22C6F">
              <w:rPr>
                <w:rFonts w:eastAsia="Arial" w:cs="Arial"/>
                <w:sz w:val="22"/>
                <w:szCs w:val="22"/>
                <w:lang w:val="en-GB"/>
              </w:rPr>
              <w:t>%</w:t>
            </w:r>
          </w:p>
        </w:tc>
        <w:tc>
          <w:tcPr>
            <w:tcW w:w="996" w:type="pct"/>
          </w:tcPr>
          <w:p w14:paraId="75BD61AC" w14:textId="10877D9A" w:rsidR="000B59A6" w:rsidRPr="00D22C6F" w:rsidRDefault="00FD5861" w:rsidP="00AA57A0">
            <w:pPr>
              <w:rPr>
                <w:rFonts w:eastAsia="Arial" w:cstheme="majorBidi"/>
                <w:sz w:val="22"/>
                <w:szCs w:val="22"/>
                <w:lang w:val="en-GB"/>
              </w:rPr>
            </w:pPr>
            <w:r w:rsidRPr="00D22C6F">
              <w:rPr>
                <w:rFonts w:eastAsia="Arial" w:cstheme="majorBidi"/>
                <w:sz w:val="22"/>
                <w:szCs w:val="22"/>
                <w:lang w:val="en-GB"/>
              </w:rPr>
              <w:t>0.00</w:t>
            </w:r>
            <w:r w:rsidR="000B59A6" w:rsidRPr="00D22C6F">
              <w:rPr>
                <w:rFonts w:eastAsia="Arial" w:cstheme="majorBidi"/>
                <w:sz w:val="22"/>
                <w:szCs w:val="22"/>
                <w:lang w:val="en-GB"/>
              </w:rPr>
              <w:t>%</w:t>
            </w:r>
          </w:p>
        </w:tc>
      </w:tr>
    </w:tbl>
    <w:p w14:paraId="515A5DE1" w14:textId="77777777" w:rsidR="28D396EC" w:rsidRPr="00D22C6F" w:rsidRDefault="28D396EC" w:rsidP="28D396EC">
      <w:pPr>
        <w:rPr>
          <w:rFonts w:eastAsia="Arial" w:cstheme="majorBidi"/>
          <w:lang w:val="en-GB"/>
        </w:rPr>
      </w:pPr>
    </w:p>
    <w:p w14:paraId="6A19D278" w14:textId="77777777" w:rsidR="00BF64EA" w:rsidRPr="00D22C6F" w:rsidRDefault="00BF64EA" w:rsidP="00BF64EA">
      <w:pPr>
        <w:rPr>
          <w:rFonts w:asciiTheme="minorHAnsi" w:eastAsia="Aptos" w:hAnsiTheme="minorHAnsi" w:cs="Aptos"/>
          <w:lang w:val="en-GB"/>
        </w:rPr>
      </w:pPr>
      <w:r w:rsidRPr="00D22C6F">
        <w:rPr>
          <w:lang w:val="en-GB"/>
        </w:rPr>
        <w:t>All Medical Devices and Equipment must comply with strict Therapeutic Goods Administration quality and safety regulations. The Therapeutic Goods Administration</w:t>
      </w:r>
      <w:r w:rsidRPr="00D22C6F" w:rsidDel="001D5803">
        <w:rPr>
          <w:lang w:val="en-GB"/>
        </w:rPr>
        <w:t xml:space="preserve"> </w:t>
      </w:r>
      <w:r w:rsidRPr="00D22C6F">
        <w:rPr>
          <w:lang w:val="en-GB"/>
        </w:rPr>
        <w:t>regulates these goods throughout their lifecycle, from manufacturing to market monitoring and end of life.</w:t>
      </w:r>
      <w:bookmarkStart w:id="234" w:name="_Ref178939998"/>
      <w:r w:rsidRPr="00D22C6F">
        <w:rPr>
          <w:rStyle w:val="EndnoteReference"/>
          <w:lang w:val="en-GB"/>
        </w:rPr>
        <w:endnoteReference w:id="73"/>
      </w:r>
      <w:bookmarkEnd w:id="234"/>
    </w:p>
    <w:p w14:paraId="07CA6730" w14:textId="145B904C" w:rsidR="004E080F" w:rsidRPr="00D22C6F" w:rsidRDefault="00D95FA2" w:rsidP="00AC2708">
      <w:pPr>
        <w:rPr>
          <w:rFonts w:eastAsia="Arial"/>
          <w:lang w:val="en-GB"/>
        </w:rPr>
      </w:pPr>
      <w:r w:rsidRPr="00D22C6F">
        <w:rPr>
          <w:lang w:val="en-GB"/>
        </w:rPr>
        <w:lastRenderedPageBreak/>
        <w:t>E</w:t>
      </w:r>
      <w:r w:rsidR="001A54CA" w:rsidRPr="00D22C6F">
        <w:rPr>
          <w:lang w:val="en-GB"/>
        </w:rPr>
        <w:t>conomic evaluation</w:t>
      </w:r>
      <w:r w:rsidR="004E080F" w:rsidRPr="00D22C6F">
        <w:rPr>
          <w:lang w:val="en-GB"/>
        </w:rPr>
        <w:t xml:space="preserve"> such </w:t>
      </w:r>
      <w:r w:rsidR="009D4522" w:rsidRPr="00D22C6F">
        <w:rPr>
          <w:lang w:val="en-GB"/>
        </w:rPr>
        <w:t>as</w:t>
      </w:r>
      <w:bookmarkStart w:id="235" w:name="_Toc1300765745"/>
      <w:r w:rsidR="004E080F" w:rsidRPr="00D22C6F">
        <w:rPr>
          <w:lang w:val="en-GB"/>
        </w:rPr>
        <w:t xml:space="preserve"> cost-effectiveness analysis is integral to the regulation of health technology products in Australia. </w:t>
      </w:r>
      <w:r w:rsidR="008E1827" w:rsidRPr="00D22C6F">
        <w:rPr>
          <w:lang w:val="en-GB"/>
        </w:rPr>
        <w:t>Health Technology Assessment</w:t>
      </w:r>
      <w:r w:rsidR="001000C0" w:rsidRPr="00D22C6F">
        <w:rPr>
          <w:lang w:val="en-GB"/>
        </w:rPr>
        <w:t>s</w:t>
      </w:r>
      <w:r w:rsidR="004E080F" w:rsidRPr="00D22C6F">
        <w:rPr>
          <w:lang w:val="en-GB"/>
        </w:rPr>
        <w:t xml:space="preserve"> compare the </w:t>
      </w:r>
      <w:r w:rsidR="00AE7D01" w:rsidRPr="00D22C6F">
        <w:rPr>
          <w:lang w:val="en-GB"/>
        </w:rPr>
        <w:t xml:space="preserve">incremental </w:t>
      </w:r>
      <w:r w:rsidR="004E080F" w:rsidRPr="00D22C6F">
        <w:rPr>
          <w:lang w:val="en-GB"/>
        </w:rPr>
        <w:t>costs and</w:t>
      </w:r>
      <w:r w:rsidR="00B77192" w:rsidRPr="00D22C6F">
        <w:rPr>
          <w:lang w:val="en-GB"/>
        </w:rPr>
        <w:t xml:space="preserve"> incremental</w:t>
      </w:r>
      <w:r w:rsidR="004E080F" w:rsidRPr="00D22C6F">
        <w:rPr>
          <w:lang w:val="en-GB"/>
        </w:rPr>
        <w:t xml:space="preserve"> health gains from </w:t>
      </w:r>
      <w:r w:rsidR="005C7EAD" w:rsidRPr="00D22C6F">
        <w:rPr>
          <w:lang w:val="en-GB"/>
        </w:rPr>
        <w:t xml:space="preserve">new </w:t>
      </w:r>
      <w:r w:rsidR="00C0568A" w:rsidRPr="00D22C6F">
        <w:rPr>
          <w:lang w:val="en-GB"/>
        </w:rPr>
        <w:t>health technology products</w:t>
      </w:r>
      <w:r w:rsidR="00130DCC" w:rsidRPr="00D22C6F">
        <w:rPr>
          <w:lang w:val="en-GB"/>
        </w:rPr>
        <w:t xml:space="preserve"> relative to existing products</w:t>
      </w:r>
      <w:r w:rsidR="004E080F" w:rsidRPr="00D22C6F">
        <w:rPr>
          <w:lang w:val="en-GB"/>
        </w:rPr>
        <w:t xml:space="preserve"> to </w:t>
      </w:r>
      <w:r w:rsidR="000D2545" w:rsidRPr="00D22C6F">
        <w:rPr>
          <w:lang w:val="en-GB"/>
        </w:rPr>
        <w:t>inform approval</w:t>
      </w:r>
      <w:r w:rsidR="004E080F" w:rsidRPr="00D22C6F">
        <w:rPr>
          <w:lang w:val="en-GB"/>
        </w:rPr>
        <w:t xml:space="preserve"> and </w:t>
      </w:r>
      <w:r w:rsidR="000D2545" w:rsidRPr="00D22C6F">
        <w:rPr>
          <w:lang w:val="en-GB"/>
        </w:rPr>
        <w:t>reimbursement decisions</w:t>
      </w:r>
      <w:r w:rsidR="004E080F" w:rsidRPr="00D22C6F">
        <w:rPr>
          <w:lang w:val="en-GB"/>
        </w:rPr>
        <w:t>.</w:t>
      </w:r>
      <w:r w:rsidR="00A72D5C" w:rsidRPr="00D22C6F">
        <w:rPr>
          <w:lang w:val="en-GB"/>
        </w:rPr>
        <w:fldChar w:fldCharType="begin"/>
      </w:r>
      <w:r w:rsidR="00A72D5C" w:rsidRPr="00D22C6F">
        <w:rPr>
          <w:lang w:val="en-GB"/>
        </w:rPr>
        <w:instrText xml:space="preserve"> NOTEREF _Ref178939998 \f \h </w:instrText>
      </w:r>
      <w:r w:rsidR="008478F0" w:rsidRPr="00D22C6F">
        <w:rPr>
          <w:lang w:val="en-GB"/>
        </w:rPr>
        <w:instrText xml:space="preserve"> \* MERGEFORMAT </w:instrText>
      </w:r>
      <w:r w:rsidR="00A72D5C" w:rsidRPr="00D22C6F">
        <w:rPr>
          <w:lang w:val="en-GB"/>
        </w:rPr>
      </w:r>
      <w:r w:rsidR="00A72D5C" w:rsidRPr="00D22C6F">
        <w:rPr>
          <w:lang w:val="en-GB"/>
        </w:rPr>
        <w:fldChar w:fldCharType="separate"/>
      </w:r>
      <w:r w:rsidR="007F17E5" w:rsidRPr="007F17E5">
        <w:rPr>
          <w:rStyle w:val="EndnoteReference"/>
          <w:lang w:val="en-GB"/>
        </w:rPr>
        <w:t>72</w:t>
      </w:r>
      <w:r w:rsidR="00A72D5C" w:rsidRPr="00D22C6F">
        <w:rPr>
          <w:lang w:val="en-GB"/>
        </w:rPr>
        <w:fldChar w:fldCharType="end"/>
      </w:r>
      <w:r w:rsidR="004E080F" w:rsidRPr="00D22C6F">
        <w:rPr>
          <w:lang w:val="en-GB"/>
        </w:rPr>
        <w:t xml:space="preserve"> A number of commentators have argued that</w:t>
      </w:r>
      <w:r w:rsidR="00EB222F" w:rsidRPr="00D22C6F">
        <w:rPr>
          <w:lang w:val="en-GB"/>
        </w:rPr>
        <w:t>,</w:t>
      </w:r>
      <w:r w:rsidR="004E080F" w:rsidRPr="00D22C6F">
        <w:rPr>
          <w:lang w:val="en-GB"/>
        </w:rPr>
        <w:t xml:space="preserve"> to </w:t>
      </w:r>
      <w:r w:rsidR="00EB222F" w:rsidRPr="00D22C6F">
        <w:rPr>
          <w:lang w:val="en-GB"/>
        </w:rPr>
        <w:t>support</w:t>
      </w:r>
      <w:r w:rsidR="003E4BAD" w:rsidRPr="00D22C6F">
        <w:rPr>
          <w:lang w:val="en-GB"/>
        </w:rPr>
        <w:t xml:space="preserve"> </w:t>
      </w:r>
      <w:r w:rsidR="009D4522" w:rsidRPr="00D22C6F">
        <w:rPr>
          <w:lang w:val="en-GB"/>
        </w:rPr>
        <w:t>health system sustainability and decarbonisation</w:t>
      </w:r>
      <w:r w:rsidR="00EB222F" w:rsidRPr="00D22C6F">
        <w:rPr>
          <w:lang w:val="en-GB"/>
        </w:rPr>
        <w:t>,</w:t>
      </w:r>
      <w:r w:rsidR="004E080F" w:rsidRPr="00D22C6F">
        <w:rPr>
          <w:lang w:val="en-GB"/>
        </w:rPr>
        <w:t xml:space="preserve"> environmental impacts</w:t>
      </w:r>
      <w:r w:rsidR="00EB222F" w:rsidRPr="00D22C6F">
        <w:rPr>
          <w:lang w:val="en-GB"/>
        </w:rPr>
        <w:t xml:space="preserve"> –</w:t>
      </w:r>
      <w:r w:rsidR="004E080F" w:rsidRPr="00D22C6F">
        <w:rPr>
          <w:lang w:val="en-GB"/>
        </w:rPr>
        <w:t xml:space="preserve"> including embodied emissions</w:t>
      </w:r>
      <w:r w:rsidR="00EB222F" w:rsidRPr="00D22C6F">
        <w:rPr>
          <w:lang w:val="en-GB"/>
        </w:rPr>
        <w:t xml:space="preserve"> – should be considered </w:t>
      </w:r>
      <w:r w:rsidR="009D4522" w:rsidRPr="00D22C6F">
        <w:rPr>
          <w:lang w:val="en-GB"/>
        </w:rPr>
        <w:t xml:space="preserve">as part of </w:t>
      </w:r>
      <w:r w:rsidR="00512A18" w:rsidRPr="00D22C6F">
        <w:rPr>
          <w:lang w:val="en-GB"/>
        </w:rPr>
        <w:t>Health Technology Assessment</w:t>
      </w:r>
      <w:r w:rsidR="004E080F" w:rsidRPr="00D22C6F">
        <w:rPr>
          <w:lang w:val="en-GB"/>
        </w:rPr>
        <w:t>.</w:t>
      </w:r>
      <w:r w:rsidR="008478F0" w:rsidRPr="00D22C6F">
        <w:rPr>
          <w:lang w:val="en-GB"/>
        </w:rPr>
        <w:fldChar w:fldCharType="begin"/>
      </w:r>
      <w:r w:rsidR="008478F0" w:rsidRPr="00D22C6F">
        <w:rPr>
          <w:lang w:val="en-GB"/>
        </w:rPr>
        <w:instrText xml:space="preserve"> NOTEREF _Ref178940236 \f \h  \* MERGEFORMAT </w:instrText>
      </w:r>
      <w:r w:rsidR="008478F0" w:rsidRPr="00D22C6F">
        <w:rPr>
          <w:lang w:val="en-GB"/>
        </w:rPr>
      </w:r>
      <w:r w:rsidR="008478F0" w:rsidRPr="00D22C6F">
        <w:rPr>
          <w:lang w:val="en-GB"/>
        </w:rPr>
        <w:fldChar w:fldCharType="separate"/>
      </w:r>
      <w:r w:rsidR="007F17E5" w:rsidRPr="007F17E5">
        <w:rPr>
          <w:rStyle w:val="EndnoteReference"/>
          <w:lang w:val="en-GB"/>
        </w:rPr>
        <w:t>71</w:t>
      </w:r>
      <w:r w:rsidR="008478F0" w:rsidRPr="00D22C6F">
        <w:rPr>
          <w:lang w:val="en-GB"/>
        </w:rPr>
        <w:fldChar w:fldCharType="end"/>
      </w:r>
      <w:r w:rsidR="004E080F" w:rsidRPr="00D22C6F">
        <w:rPr>
          <w:lang w:val="en-GB"/>
        </w:rPr>
        <w:t xml:space="preserve"> </w:t>
      </w:r>
      <w:r w:rsidR="00EF4905" w:rsidRPr="00D22C6F">
        <w:rPr>
          <w:lang w:val="en-GB"/>
        </w:rPr>
        <w:t xml:space="preserve">Action 5.1 of the National Health and Climate Strategy commits the Australian Government to </w:t>
      </w:r>
      <w:r w:rsidR="001E2D42" w:rsidRPr="00D22C6F">
        <w:rPr>
          <w:lang w:val="en-GB"/>
        </w:rPr>
        <w:t xml:space="preserve">review options for considering environmental </w:t>
      </w:r>
      <w:r w:rsidR="00865DCE" w:rsidRPr="00D22C6F">
        <w:rPr>
          <w:lang w:val="en-GB"/>
        </w:rPr>
        <w:t xml:space="preserve">impacts </w:t>
      </w:r>
      <w:r w:rsidR="00651E2A" w:rsidRPr="00D22C6F">
        <w:rPr>
          <w:lang w:val="en-GB"/>
        </w:rPr>
        <w:t xml:space="preserve">of health technology products, </w:t>
      </w:r>
      <w:r w:rsidR="00700421" w:rsidRPr="00D22C6F">
        <w:rPr>
          <w:lang w:val="en-GB"/>
        </w:rPr>
        <w:t>in collaboration and alignment with international best practice in comparable jurisdictions.</w:t>
      </w:r>
      <w:r w:rsidR="00272F6D" w:rsidRPr="00D22C6F">
        <w:rPr>
          <w:rStyle w:val="EndnoteReference"/>
          <w:lang w:val="en-GB"/>
        </w:rPr>
        <w:endnoteReference w:id="74"/>
      </w:r>
      <w:r w:rsidR="00104B9C" w:rsidRPr="00D22C6F">
        <w:rPr>
          <w:rStyle w:val="CommentReference"/>
          <w:rFonts w:ascii="Times New Roman" w:hAnsi="Times New Roman" w:cs="Times New Roman"/>
          <w:kern w:val="0"/>
          <w:lang w:val="en-GB"/>
          <w14:ligatures w14:val="none"/>
        </w:rPr>
        <w:t xml:space="preserve"> </w:t>
      </w:r>
    </w:p>
    <w:p w14:paraId="310E18AC" w14:textId="19226A47" w:rsidR="00C719BB" w:rsidRPr="00D22C6F" w:rsidRDefault="009B4F38" w:rsidP="0599189C">
      <w:pPr>
        <w:pStyle w:val="Heading3"/>
        <w:rPr>
          <w:lang w:val="en-GB"/>
        </w:rPr>
      </w:pPr>
      <w:bookmarkStart w:id="236" w:name="_Toc181105858"/>
      <w:bookmarkStart w:id="237" w:name="_Toc189756445"/>
      <w:r w:rsidRPr="00D22C6F">
        <w:rPr>
          <w:lang w:val="en-GB"/>
        </w:rPr>
        <w:t xml:space="preserve">6.2.2 </w:t>
      </w:r>
      <w:r w:rsidR="49F2E0BF" w:rsidRPr="00D22C6F">
        <w:rPr>
          <w:lang w:val="en-GB"/>
        </w:rPr>
        <w:t>Non-</w:t>
      </w:r>
      <w:r w:rsidR="008236B4" w:rsidRPr="00D22C6F">
        <w:rPr>
          <w:lang w:val="en-GB"/>
        </w:rPr>
        <w:t>M</w:t>
      </w:r>
      <w:r w:rsidR="49F2E0BF" w:rsidRPr="00D22C6F">
        <w:rPr>
          <w:lang w:val="en-GB"/>
        </w:rPr>
        <w:t xml:space="preserve">edical </w:t>
      </w:r>
      <w:r w:rsidR="008236B4" w:rsidRPr="00D22C6F">
        <w:rPr>
          <w:lang w:val="en-GB"/>
        </w:rPr>
        <w:t>E</w:t>
      </w:r>
      <w:r w:rsidR="49F2E0BF" w:rsidRPr="00D22C6F">
        <w:rPr>
          <w:lang w:val="en-GB"/>
        </w:rPr>
        <w:t>quipment</w:t>
      </w:r>
      <w:bookmarkEnd w:id="235"/>
      <w:bookmarkEnd w:id="236"/>
      <w:bookmarkEnd w:id="237"/>
    </w:p>
    <w:p w14:paraId="6314509D" w14:textId="5D914E96" w:rsidR="49F2E0BF" w:rsidRPr="00D22C6F" w:rsidRDefault="49F2E0BF" w:rsidP="00AC2708">
      <w:pPr>
        <w:rPr>
          <w:b/>
          <w:lang w:val="en-GB"/>
        </w:rPr>
      </w:pPr>
      <w:r w:rsidRPr="00D22C6F">
        <w:rPr>
          <w:b/>
          <w:lang w:val="en-GB"/>
        </w:rPr>
        <w:t xml:space="preserve">162 </w:t>
      </w:r>
      <w:r w:rsidR="009B4F38" w:rsidRPr="00D22C6F">
        <w:rPr>
          <w:b/>
          <w:lang w:val="en-GB"/>
        </w:rPr>
        <w:t>kt CO</w:t>
      </w:r>
      <w:r w:rsidR="009B4F38" w:rsidRPr="00D22C6F">
        <w:rPr>
          <w:b/>
          <w:vertAlign w:val="subscript"/>
          <w:lang w:val="en-GB"/>
        </w:rPr>
        <w:t>2</w:t>
      </w:r>
      <w:r w:rsidR="006C1473" w:rsidRPr="00D22C6F">
        <w:rPr>
          <w:b/>
          <w:lang w:val="en-GB"/>
        </w:rPr>
        <w:t>-</w:t>
      </w:r>
      <w:r w:rsidR="009B4F38" w:rsidRPr="00D22C6F">
        <w:rPr>
          <w:b/>
          <w:lang w:val="en-GB"/>
        </w:rPr>
        <w:t>e</w:t>
      </w:r>
      <w:r w:rsidR="00FA34B4" w:rsidRPr="00D22C6F">
        <w:rPr>
          <w:b/>
          <w:lang w:val="en-GB"/>
        </w:rPr>
        <w:t xml:space="preserve"> (0.</w:t>
      </w:r>
      <w:r w:rsidR="00EB16A5" w:rsidRPr="00D22C6F">
        <w:rPr>
          <w:b/>
          <w:lang w:val="en-GB"/>
        </w:rPr>
        <w:t>69</w:t>
      </w:r>
      <w:r w:rsidR="00FA34B4" w:rsidRPr="00D22C6F">
        <w:rPr>
          <w:b/>
          <w:bCs/>
          <w:lang w:val="en-GB"/>
        </w:rPr>
        <w:t xml:space="preserve">% total </w:t>
      </w:r>
      <w:r w:rsidR="00B24C61" w:rsidRPr="00D22C6F">
        <w:rPr>
          <w:b/>
          <w:bCs/>
          <w:lang w:val="en-GB"/>
        </w:rPr>
        <w:t xml:space="preserve">health system </w:t>
      </w:r>
      <w:r w:rsidR="00FA34B4" w:rsidRPr="00D22C6F">
        <w:rPr>
          <w:b/>
          <w:bCs/>
          <w:lang w:val="en-GB"/>
        </w:rPr>
        <w:t>emissions)</w:t>
      </w:r>
    </w:p>
    <w:p w14:paraId="5133FA49" w14:textId="77777777" w:rsidR="002E0975" w:rsidRPr="00D22C6F" w:rsidRDefault="002E0975">
      <w:pPr>
        <w:rPr>
          <w:rFonts w:eastAsia="Arial" w:cstheme="majorHAnsi"/>
          <w:lang w:val="en-GB"/>
        </w:rPr>
      </w:pPr>
    </w:p>
    <w:p w14:paraId="2DD45D31" w14:textId="36251C06" w:rsidR="00FB6EE2" w:rsidRPr="00D22C6F" w:rsidRDefault="00512E8F">
      <w:pPr>
        <w:rPr>
          <w:rFonts w:eastAsia="Arial" w:cstheme="majorHAnsi"/>
          <w:lang w:val="en-GB"/>
        </w:rPr>
      </w:pPr>
      <w:r w:rsidRPr="00D22C6F">
        <w:rPr>
          <w:rFonts w:eastAsia="Arial" w:cstheme="majorBidi"/>
          <w:lang w:val="en-GB"/>
        </w:rPr>
        <w:t>Non-</w:t>
      </w:r>
      <w:r w:rsidR="008236B4" w:rsidRPr="00D22C6F">
        <w:rPr>
          <w:rFonts w:eastAsia="Arial" w:cstheme="majorBidi"/>
          <w:lang w:val="en-GB"/>
        </w:rPr>
        <w:t>M</w:t>
      </w:r>
      <w:r w:rsidRPr="00D22C6F">
        <w:rPr>
          <w:rFonts w:eastAsia="Arial" w:cstheme="majorBidi"/>
          <w:lang w:val="en-GB"/>
        </w:rPr>
        <w:t xml:space="preserve">edical </w:t>
      </w:r>
      <w:r w:rsidR="008236B4" w:rsidRPr="00D22C6F">
        <w:rPr>
          <w:rFonts w:eastAsia="Arial" w:cstheme="majorBidi"/>
          <w:lang w:val="en-GB"/>
        </w:rPr>
        <w:t>E</w:t>
      </w:r>
      <w:r w:rsidRPr="00D22C6F">
        <w:rPr>
          <w:rFonts w:eastAsia="Arial" w:cstheme="majorBidi"/>
          <w:lang w:val="en-GB"/>
        </w:rPr>
        <w:t xml:space="preserve">quipment </w:t>
      </w:r>
      <w:r w:rsidR="009A7C3E" w:rsidRPr="00D22C6F">
        <w:rPr>
          <w:rFonts w:eastAsia="Arial" w:cstheme="majorBidi"/>
          <w:lang w:val="en-GB"/>
        </w:rPr>
        <w:t>encompasses</w:t>
      </w:r>
      <w:r w:rsidR="00E31D85" w:rsidRPr="00D22C6F">
        <w:rPr>
          <w:rFonts w:eastAsia="Arial" w:cstheme="majorBidi"/>
          <w:lang w:val="en-GB"/>
        </w:rPr>
        <w:t xml:space="preserve"> </w:t>
      </w:r>
      <w:r w:rsidRPr="00D22C6F">
        <w:rPr>
          <w:rFonts w:eastAsia="Arial" w:cstheme="majorHAnsi"/>
          <w:lang w:val="en-GB"/>
        </w:rPr>
        <w:t xml:space="preserve">a diverse range of </w:t>
      </w:r>
      <w:r w:rsidR="00D37454" w:rsidRPr="00D22C6F">
        <w:rPr>
          <w:rFonts w:eastAsia="Arial" w:cstheme="majorHAnsi"/>
          <w:lang w:val="en-GB"/>
        </w:rPr>
        <w:t>products</w:t>
      </w:r>
      <w:r w:rsidRPr="00D22C6F">
        <w:rPr>
          <w:rFonts w:eastAsia="Arial" w:cstheme="majorHAnsi"/>
          <w:lang w:val="en-GB"/>
        </w:rPr>
        <w:t>, including computers, telecommunication devices, professional scientific equipment</w:t>
      </w:r>
      <w:r w:rsidR="00B62021" w:rsidRPr="00D22C6F">
        <w:rPr>
          <w:rFonts w:eastAsia="Arial" w:cstheme="majorHAnsi"/>
          <w:lang w:val="en-GB"/>
        </w:rPr>
        <w:t xml:space="preserve"> </w:t>
      </w:r>
      <w:r w:rsidRPr="00D22C6F">
        <w:rPr>
          <w:rFonts w:eastAsia="Arial" w:cstheme="majorHAnsi"/>
          <w:lang w:val="en-GB"/>
        </w:rPr>
        <w:t>and domestic appliances.</w:t>
      </w:r>
    </w:p>
    <w:p w14:paraId="36A5248C" w14:textId="77777777" w:rsidR="00512E8F" w:rsidRPr="00D22C6F" w:rsidRDefault="00512E8F">
      <w:pPr>
        <w:rPr>
          <w:rFonts w:eastAsia="Arial" w:cstheme="majorHAnsi"/>
          <w:lang w:val="en-GB"/>
        </w:rPr>
      </w:pPr>
    </w:p>
    <w:p w14:paraId="1642CA84" w14:textId="3377D3D9" w:rsidR="003B30FF" w:rsidRPr="00D22C6F" w:rsidRDefault="003B30FF" w:rsidP="003B30FF">
      <w:pPr>
        <w:keepNext/>
        <w:rPr>
          <w:lang w:val="en-GB"/>
        </w:rPr>
      </w:pPr>
      <w:bookmarkStart w:id="238" w:name="_Toc181033673"/>
      <w:bookmarkStart w:id="239" w:name="_Toc189756515"/>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32</w:t>
      </w:r>
      <w:r w:rsidRPr="00D22C6F">
        <w:rPr>
          <w:lang w:val="en-GB"/>
        </w:rPr>
        <w:fldChar w:fldCharType="end"/>
      </w:r>
      <w:r w:rsidRPr="00D22C6F">
        <w:rPr>
          <w:lang w:val="en-GB"/>
        </w:rPr>
        <w:t xml:space="preserve">: </w:t>
      </w:r>
      <w:r w:rsidR="008236B4" w:rsidRPr="00D22C6F">
        <w:rPr>
          <w:lang w:val="en-GB"/>
        </w:rPr>
        <w:t xml:space="preserve">Emissions from </w:t>
      </w:r>
      <w:r w:rsidRPr="00D22C6F">
        <w:rPr>
          <w:lang w:val="en-GB"/>
        </w:rPr>
        <w:t>Non-</w:t>
      </w:r>
      <w:r w:rsidR="008236B4" w:rsidRPr="00D22C6F">
        <w:rPr>
          <w:lang w:val="en-GB"/>
        </w:rPr>
        <w:t>M</w:t>
      </w:r>
      <w:r w:rsidRPr="00D22C6F">
        <w:rPr>
          <w:lang w:val="en-GB"/>
        </w:rPr>
        <w:t xml:space="preserve">edical </w:t>
      </w:r>
      <w:r w:rsidR="008236B4" w:rsidRPr="00D22C6F">
        <w:rPr>
          <w:lang w:val="en-GB"/>
        </w:rPr>
        <w:t>E</w:t>
      </w:r>
      <w:r w:rsidRPr="00D22C6F">
        <w:rPr>
          <w:lang w:val="en-GB"/>
        </w:rPr>
        <w:t>quipment</w:t>
      </w:r>
      <w:bookmarkEnd w:id="238"/>
      <w:bookmarkEnd w:id="239"/>
    </w:p>
    <w:tbl>
      <w:tblPr>
        <w:tblStyle w:val="TableGrid"/>
        <w:tblW w:w="5000" w:type="pct"/>
        <w:tblLook w:val="04A0" w:firstRow="1" w:lastRow="0" w:firstColumn="1" w:lastColumn="0" w:noHBand="0" w:noVBand="1"/>
      </w:tblPr>
      <w:tblGrid>
        <w:gridCol w:w="4962"/>
        <w:gridCol w:w="851"/>
        <w:gridCol w:w="1987"/>
        <w:gridCol w:w="1940"/>
      </w:tblGrid>
      <w:tr w:rsidR="000B59A6" w:rsidRPr="00D22C6F" w14:paraId="3F10428C" w14:textId="1DE395B6" w:rsidTr="00F807A8">
        <w:trPr>
          <w:cnfStyle w:val="100000000000" w:firstRow="1" w:lastRow="0" w:firstColumn="0" w:lastColumn="0" w:oddVBand="0" w:evenVBand="0" w:oddHBand="0" w:evenHBand="0" w:firstRowFirstColumn="0" w:firstRowLastColumn="0" w:lastRowFirstColumn="0" w:lastRowLastColumn="0"/>
          <w:trHeight w:val="204"/>
        </w:trPr>
        <w:tc>
          <w:tcPr>
            <w:tcW w:w="2547" w:type="pct"/>
          </w:tcPr>
          <w:p w14:paraId="026FAEA8" w14:textId="4C58DA26" w:rsidR="000B59A6" w:rsidRPr="00D22C6F" w:rsidRDefault="0097522E" w:rsidP="00AA57A0">
            <w:pPr>
              <w:rPr>
                <w:rFonts w:eastAsia="Arial" w:cs="Arial"/>
                <w:sz w:val="22"/>
                <w:szCs w:val="22"/>
                <w:lang w:val="en-GB"/>
              </w:rPr>
            </w:pPr>
            <w:r w:rsidRPr="00D22C6F">
              <w:rPr>
                <w:rFonts w:eastAsia="Arial" w:cs="Arial"/>
                <w:sz w:val="22"/>
                <w:szCs w:val="22"/>
                <w:lang w:val="en-GB"/>
              </w:rPr>
              <w:t>IOIG</w:t>
            </w:r>
          </w:p>
        </w:tc>
        <w:tc>
          <w:tcPr>
            <w:tcW w:w="437" w:type="pct"/>
          </w:tcPr>
          <w:p w14:paraId="46AFC63F" w14:textId="17EC5DAD" w:rsidR="000B59A6" w:rsidRPr="00D22C6F" w:rsidRDefault="000B59A6" w:rsidP="00AA57A0">
            <w:pPr>
              <w:rPr>
                <w:rFonts w:eastAsia="Arial" w:cs="Arial"/>
                <w:sz w:val="22"/>
                <w:szCs w:val="22"/>
                <w:lang w:val="en-GB"/>
              </w:rPr>
            </w:pPr>
            <w:r w:rsidRPr="00D22C6F">
              <w:rPr>
                <w:rFonts w:eastAsia="Arial" w:cs="Arial"/>
                <w:sz w:val="22"/>
                <w:szCs w:val="22"/>
                <w:lang w:val="en-GB"/>
              </w:rPr>
              <w:t xml:space="preserve">kt </w:t>
            </w:r>
            <w:r w:rsidRPr="00D22C6F">
              <w:rPr>
                <w:rFonts w:eastAsia="Arial" w:cs="Arial"/>
                <w:sz w:val="22"/>
                <w:szCs w:val="22"/>
                <w:lang w:val="en-GB"/>
              </w:rPr>
              <w:b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20" w:type="pct"/>
          </w:tcPr>
          <w:p w14:paraId="3ED2FBBC" w14:textId="007F4051" w:rsidR="000B59A6" w:rsidRPr="00D22C6F" w:rsidRDefault="000B59A6" w:rsidP="00AA57A0">
            <w:pPr>
              <w:rPr>
                <w:rFonts w:eastAsia="Arial" w:cs="Arial"/>
                <w:sz w:val="22"/>
                <w:szCs w:val="22"/>
                <w:lang w:val="en-GB"/>
              </w:rPr>
            </w:pPr>
            <w:r w:rsidRPr="00D22C6F">
              <w:rPr>
                <w:rFonts w:eastAsia="Arial" w:cstheme="majorBidi"/>
                <w:sz w:val="22"/>
                <w:szCs w:val="22"/>
                <w:lang w:val="en-GB"/>
              </w:rPr>
              <w:t>% of total scope 3 emissions for IOIG</w:t>
            </w:r>
          </w:p>
        </w:tc>
        <w:tc>
          <w:tcPr>
            <w:tcW w:w="996" w:type="pct"/>
          </w:tcPr>
          <w:p w14:paraId="3EF31DD1" w14:textId="44BD730B" w:rsidR="000B59A6" w:rsidRPr="00D22C6F" w:rsidRDefault="000B59A6" w:rsidP="00AA57A0">
            <w:pPr>
              <w:rPr>
                <w:rFonts w:eastAsia="Arial" w:cstheme="majorBidi"/>
                <w:sz w:val="22"/>
                <w:szCs w:val="22"/>
                <w:lang w:val="en-GB"/>
              </w:rPr>
            </w:pPr>
            <w:r w:rsidRPr="00D22C6F">
              <w:rPr>
                <w:rFonts w:eastAsia="Arial" w:cstheme="majorBidi"/>
                <w:sz w:val="22"/>
                <w:szCs w:val="22"/>
                <w:lang w:val="en-GB"/>
              </w:rPr>
              <w:t xml:space="preserve">% of total emissions for IOIG </w:t>
            </w:r>
          </w:p>
        </w:tc>
      </w:tr>
      <w:tr w:rsidR="000B59A6" w:rsidRPr="00D22C6F" w14:paraId="46ADA2A9" w14:textId="16CCF94A" w:rsidTr="00325422">
        <w:trPr>
          <w:cnfStyle w:val="000000100000" w:firstRow="0" w:lastRow="0" w:firstColumn="0" w:lastColumn="0" w:oddVBand="0" w:evenVBand="0" w:oddHBand="1" w:evenHBand="0" w:firstRowFirstColumn="0" w:firstRowLastColumn="0" w:lastRowFirstColumn="0" w:lastRowLastColumn="0"/>
        </w:trPr>
        <w:tc>
          <w:tcPr>
            <w:tcW w:w="2547" w:type="pct"/>
          </w:tcPr>
          <w:p w14:paraId="6DD5DA3C"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Health Care Services</w:t>
            </w:r>
          </w:p>
        </w:tc>
        <w:tc>
          <w:tcPr>
            <w:tcW w:w="437" w:type="pct"/>
          </w:tcPr>
          <w:p w14:paraId="402226C9" w14:textId="320848E7" w:rsidR="000B59A6" w:rsidRPr="00D22C6F" w:rsidRDefault="000B59A6" w:rsidP="00AA57A0">
            <w:pPr>
              <w:rPr>
                <w:rFonts w:eastAsia="Arial" w:cs="Arial"/>
                <w:sz w:val="22"/>
                <w:szCs w:val="22"/>
                <w:lang w:val="en-GB"/>
              </w:rPr>
            </w:pPr>
            <w:r w:rsidRPr="00D22C6F">
              <w:rPr>
                <w:rFonts w:eastAsia="Arial" w:cs="Arial"/>
                <w:sz w:val="22"/>
                <w:szCs w:val="22"/>
                <w:lang w:val="en-GB"/>
              </w:rPr>
              <w:t>95</w:t>
            </w:r>
          </w:p>
        </w:tc>
        <w:tc>
          <w:tcPr>
            <w:tcW w:w="1020" w:type="pct"/>
          </w:tcPr>
          <w:p w14:paraId="42475C53" w14:textId="4E5BD0A5" w:rsidR="000B59A6" w:rsidRPr="00D22C6F" w:rsidRDefault="000B59A6" w:rsidP="00AA57A0">
            <w:pPr>
              <w:rPr>
                <w:rFonts w:eastAsia="Arial" w:cs="Arial"/>
                <w:sz w:val="22"/>
                <w:szCs w:val="22"/>
                <w:lang w:val="en-GB"/>
              </w:rPr>
            </w:pPr>
            <w:r w:rsidRPr="00D22C6F">
              <w:rPr>
                <w:rFonts w:eastAsia="Arial" w:cs="Arial"/>
                <w:sz w:val="22"/>
                <w:szCs w:val="22"/>
                <w:lang w:val="en-GB"/>
              </w:rPr>
              <w:t>1.</w:t>
            </w:r>
            <w:r w:rsidR="00730E4C" w:rsidRPr="00D22C6F">
              <w:rPr>
                <w:rFonts w:eastAsia="Arial" w:cs="Arial"/>
                <w:sz w:val="22"/>
                <w:szCs w:val="22"/>
                <w:lang w:val="en-GB"/>
              </w:rPr>
              <w:t>14</w:t>
            </w:r>
            <w:r w:rsidRPr="00D22C6F">
              <w:rPr>
                <w:rFonts w:eastAsia="Arial" w:cs="Arial"/>
                <w:sz w:val="22"/>
                <w:szCs w:val="22"/>
                <w:lang w:val="en-GB"/>
              </w:rPr>
              <w:t>%</w:t>
            </w:r>
          </w:p>
        </w:tc>
        <w:tc>
          <w:tcPr>
            <w:tcW w:w="996" w:type="pct"/>
          </w:tcPr>
          <w:p w14:paraId="508459A8" w14:textId="0CEF274B" w:rsidR="000B59A6" w:rsidRPr="00D22C6F" w:rsidRDefault="00A40968" w:rsidP="00AA57A0">
            <w:pPr>
              <w:rPr>
                <w:rFonts w:eastAsia="Arial" w:cstheme="majorBidi"/>
                <w:sz w:val="22"/>
                <w:szCs w:val="22"/>
                <w:lang w:val="en-GB"/>
              </w:rPr>
            </w:pPr>
            <w:r w:rsidRPr="00D22C6F">
              <w:rPr>
                <w:rFonts w:eastAsia="Arial" w:cstheme="majorBidi"/>
                <w:sz w:val="22"/>
                <w:szCs w:val="22"/>
                <w:lang w:val="en-GB"/>
              </w:rPr>
              <w:t>0.69</w:t>
            </w:r>
            <w:r w:rsidR="000B59A6" w:rsidRPr="00D22C6F">
              <w:rPr>
                <w:rFonts w:eastAsia="Arial" w:cstheme="majorBidi"/>
                <w:sz w:val="22"/>
                <w:szCs w:val="22"/>
                <w:lang w:val="en-GB"/>
              </w:rPr>
              <w:t>%</w:t>
            </w:r>
          </w:p>
        </w:tc>
      </w:tr>
      <w:tr w:rsidR="000B59A6" w:rsidRPr="00D22C6F" w14:paraId="17688B4C" w14:textId="48B84F92" w:rsidTr="00325422">
        <w:tc>
          <w:tcPr>
            <w:tcW w:w="2547" w:type="pct"/>
          </w:tcPr>
          <w:p w14:paraId="0E460451"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Residential Care and Social Assistance Services</w:t>
            </w:r>
          </w:p>
        </w:tc>
        <w:tc>
          <w:tcPr>
            <w:tcW w:w="437" w:type="pct"/>
          </w:tcPr>
          <w:p w14:paraId="2F203F84" w14:textId="3C3B7863" w:rsidR="000B59A6" w:rsidRPr="00D22C6F" w:rsidRDefault="000B59A6" w:rsidP="00AA57A0">
            <w:pPr>
              <w:rPr>
                <w:rFonts w:eastAsia="Arial" w:cs="Arial"/>
                <w:sz w:val="22"/>
                <w:szCs w:val="22"/>
                <w:lang w:val="en-GB"/>
              </w:rPr>
            </w:pPr>
            <w:r w:rsidRPr="00D22C6F">
              <w:rPr>
                <w:rFonts w:eastAsia="Arial" w:cs="Arial"/>
                <w:sz w:val="22"/>
                <w:szCs w:val="22"/>
                <w:lang w:val="en-GB"/>
              </w:rPr>
              <w:t>61</w:t>
            </w:r>
          </w:p>
        </w:tc>
        <w:tc>
          <w:tcPr>
            <w:tcW w:w="1020" w:type="pct"/>
          </w:tcPr>
          <w:p w14:paraId="190607DE" w14:textId="4CD919B7" w:rsidR="000B59A6" w:rsidRPr="00D22C6F" w:rsidRDefault="000B59A6" w:rsidP="00AA57A0">
            <w:pPr>
              <w:rPr>
                <w:rFonts w:eastAsia="Arial" w:cs="Arial"/>
                <w:sz w:val="22"/>
                <w:szCs w:val="22"/>
                <w:lang w:val="en-GB"/>
              </w:rPr>
            </w:pPr>
            <w:r w:rsidRPr="00D22C6F">
              <w:rPr>
                <w:rFonts w:eastAsia="Arial" w:cs="Arial"/>
                <w:sz w:val="22"/>
                <w:szCs w:val="22"/>
                <w:lang w:val="en-GB"/>
              </w:rPr>
              <w:t>1.</w:t>
            </w:r>
            <w:r w:rsidR="00730E4C" w:rsidRPr="00D22C6F">
              <w:rPr>
                <w:rFonts w:eastAsia="Arial" w:cs="Arial"/>
                <w:sz w:val="22"/>
                <w:szCs w:val="22"/>
                <w:lang w:val="en-GB"/>
              </w:rPr>
              <w:t>08</w:t>
            </w:r>
            <w:r w:rsidRPr="00D22C6F">
              <w:rPr>
                <w:rFonts w:eastAsia="Arial" w:cs="Arial"/>
                <w:sz w:val="22"/>
                <w:szCs w:val="22"/>
                <w:lang w:val="en-GB"/>
              </w:rPr>
              <w:t>%</w:t>
            </w:r>
          </w:p>
        </w:tc>
        <w:tc>
          <w:tcPr>
            <w:tcW w:w="996" w:type="pct"/>
          </w:tcPr>
          <w:p w14:paraId="61D162C9" w14:textId="6A006F86" w:rsidR="000B59A6" w:rsidRPr="00D22C6F" w:rsidRDefault="00846207" w:rsidP="00AA57A0">
            <w:pPr>
              <w:rPr>
                <w:rFonts w:eastAsia="Arial" w:cstheme="majorBidi"/>
                <w:sz w:val="22"/>
                <w:szCs w:val="22"/>
                <w:lang w:val="en-GB"/>
              </w:rPr>
            </w:pPr>
            <w:r w:rsidRPr="00D22C6F">
              <w:rPr>
                <w:rFonts w:eastAsia="Arial" w:cstheme="majorBidi"/>
                <w:sz w:val="22"/>
                <w:szCs w:val="22"/>
                <w:lang w:val="en-GB"/>
              </w:rPr>
              <w:t>0.78</w:t>
            </w:r>
            <w:r w:rsidR="000B59A6" w:rsidRPr="00D22C6F">
              <w:rPr>
                <w:rFonts w:eastAsia="Arial" w:cstheme="majorBidi"/>
                <w:sz w:val="22"/>
                <w:szCs w:val="22"/>
                <w:lang w:val="en-GB"/>
              </w:rPr>
              <w:t>%</w:t>
            </w:r>
          </w:p>
        </w:tc>
      </w:tr>
      <w:tr w:rsidR="000B59A6" w:rsidRPr="00D22C6F" w14:paraId="4F959CB6" w14:textId="1170CAFD" w:rsidTr="00325422">
        <w:trPr>
          <w:cnfStyle w:val="000000100000" w:firstRow="0" w:lastRow="0" w:firstColumn="0" w:lastColumn="0" w:oddVBand="0" w:evenVBand="0" w:oddHBand="1" w:evenHBand="0" w:firstRowFirstColumn="0" w:firstRowLastColumn="0" w:lastRowFirstColumn="0" w:lastRowLastColumn="0"/>
        </w:trPr>
        <w:tc>
          <w:tcPr>
            <w:tcW w:w="2547" w:type="pct"/>
          </w:tcPr>
          <w:p w14:paraId="20B49D35"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7" w:type="pct"/>
          </w:tcPr>
          <w:p w14:paraId="4BFFAF61" w14:textId="0C813EEA" w:rsidR="000B59A6" w:rsidRPr="00D22C6F" w:rsidRDefault="000B59A6" w:rsidP="00AA57A0">
            <w:pPr>
              <w:rPr>
                <w:rFonts w:eastAsia="Arial" w:cs="Arial"/>
                <w:sz w:val="22"/>
                <w:szCs w:val="22"/>
                <w:lang w:val="en-GB"/>
              </w:rPr>
            </w:pPr>
            <w:r w:rsidRPr="00D22C6F">
              <w:rPr>
                <w:rFonts w:eastAsia="Arial" w:cs="Arial"/>
                <w:sz w:val="22"/>
                <w:szCs w:val="22"/>
                <w:lang w:val="en-GB"/>
              </w:rPr>
              <w:t>6</w:t>
            </w:r>
          </w:p>
        </w:tc>
        <w:tc>
          <w:tcPr>
            <w:tcW w:w="1020" w:type="pct"/>
          </w:tcPr>
          <w:p w14:paraId="04691D4C" w14:textId="3991F8BE" w:rsidR="000B59A6" w:rsidRPr="00D22C6F" w:rsidRDefault="000B59A6" w:rsidP="00AA57A0">
            <w:pPr>
              <w:rPr>
                <w:rFonts w:eastAsia="Arial" w:cs="Arial"/>
                <w:sz w:val="22"/>
                <w:szCs w:val="22"/>
                <w:lang w:val="en-GB"/>
              </w:rPr>
            </w:pPr>
            <w:r w:rsidRPr="00D22C6F">
              <w:rPr>
                <w:rFonts w:eastAsia="Arial" w:cs="Arial"/>
                <w:sz w:val="22"/>
                <w:szCs w:val="22"/>
                <w:lang w:val="en-GB"/>
              </w:rPr>
              <w:t>0.3</w:t>
            </w:r>
            <w:r w:rsidR="00730E4C" w:rsidRPr="00D22C6F">
              <w:rPr>
                <w:rFonts w:eastAsia="Arial" w:cs="Arial"/>
                <w:sz w:val="22"/>
                <w:szCs w:val="22"/>
                <w:lang w:val="en-GB"/>
              </w:rPr>
              <w:t>0</w:t>
            </w:r>
            <w:r w:rsidRPr="00D22C6F">
              <w:rPr>
                <w:rFonts w:eastAsia="Arial" w:cs="Arial"/>
                <w:sz w:val="22"/>
                <w:szCs w:val="22"/>
                <w:lang w:val="en-GB"/>
              </w:rPr>
              <w:t>%</w:t>
            </w:r>
          </w:p>
        </w:tc>
        <w:tc>
          <w:tcPr>
            <w:tcW w:w="996" w:type="pct"/>
          </w:tcPr>
          <w:p w14:paraId="2F2807C7" w14:textId="09274529" w:rsidR="000B59A6" w:rsidRPr="00D22C6F" w:rsidRDefault="00730E4C" w:rsidP="00AA57A0">
            <w:pPr>
              <w:rPr>
                <w:rFonts w:eastAsia="Arial" w:cstheme="majorBidi"/>
                <w:sz w:val="22"/>
                <w:szCs w:val="22"/>
                <w:lang w:val="en-GB"/>
              </w:rPr>
            </w:pPr>
            <w:r w:rsidRPr="00D22C6F">
              <w:rPr>
                <w:rFonts w:eastAsia="Arial" w:cstheme="majorBidi"/>
                <w:sz w:val="22"/>
                <w:szCs w:val="22"/>
                <w:lang w:val="en-GB"/>
              </w:rPr>
              <w:t>0.29</w:t>
            </w:r>
            <w:r w:rsidR="000B59A6" w:rsidRPr="00D22C6F">
              <w:rPr>
                <w:rFonts w:eastAsia="Arial" w:cstheme="majorBidi"/>
                <w:sz w:val="22"/>
                <w:szCs w:val="22"/>
                <w:lang w:val="en-GB"/>
              </w:rPr>
              <w:t>%</w:t>
            </w:r>
          </w:p>
        </w:tc>
      </w:tr>
    </w:tbl>
    <w:p w14:paraId="1F88BD78" w14:textId="77777777" w:rsidR="00461C87" w:rsidRPr="00D22C6F" w:rsidRDefault="00461C87" w:rsidP="00461C87">
      <w:pPr>
        <w:rPr>
          <w:rFonts w:eastAsia="Arial" w:cstheme="majorBidi"/>
          <w:lang w:val="en-GB"/>
        </w:rPr>
      </w:pPr>
    </w:p>
    <w:p w14:paraId="4B096318" w14:textId="2AA741B4" w:rsidR="00060840" w:rsidRPr="00D22C6F" w:rsidRDefault="00060840" w:rsidP="00060840">
      <w:pPr>
        <w:rPr>
          <w:rFonts w:eastAsia="Arial" w:cstheme="majorHAnsi"/>
          <w:lang w:val="en-GB"/>
        </w:rPr>
      </w:pPr>
      <w:r w:rsidRPr="00D22C6F">
        <w:rPr>
          <w:rFonts w:eastAsia="Arial" w:cstheme="majorHAnsi"/>
          <w:lang w:val="en-GB"/>
        </w:rPr>
        <w:t>The National Accounts do not report any expenditure by the health system on laptop and desktop computers (IOPC 24210030 and 24210040) and only marginal expenditure on Computer, printing and photocopying equipment (IOPC 24210030 to 24210190 plus IOPC 24291700) – emissions for which totalled only 2 kt CO</w:t>
      </w:r>
      <w:r w:rsidRPr="00D22C6F">
        <w:rPr>
          <w:rFonts w:eastAsia="Arial" w:cstheme="majorHAnsi"/>
          <w:vertAlign w:val="subscript"/>
          <w:lang w:val="en-GB"/>
        </w:rPr>
        <w:t>2</w:t>
      </w:r>
      <w:r w:rsidRPr="00D22C6F">
        <w:rPr>
          <w:rFonts w:eastAsia="Arial" w:cstheme="majorHAnsi"/>
          <w:lang w:val="en-GB"/>
        </w:rPr>
        <w:t>-e for Health Care Services and 2 kt CO</w:t>
      </w:r>
      <w:r w:rsidRPr="00D22C6F">
        <w:rPr>
          <w:rFonts w:eastAsia="Arial" w:cstheme="majorHAnsi"/>
          <w:vertAlign w:val="subscript"/>
          <w:lang w:val="en-GB"/>
        </w:rPr>
        <w:t>2</w:t>
      </w:r>
      <w:r w:rsidRPr="00D22C6F">
        <w:rPr>
          <w:rFonts w:eastAsia="Arial" w:cstheme="majorHAnsi"/>
          <w:lang w:val="en-GB"/>
        </w:rPr>
        <w:t>-e for Residential Care and Social Assistance Services. This could in part reflect a shift to leasing arrangements (emissions from which are reported in section 6.8 Upstream Leased Assets).</w:t>
      </w:r>
    </w:p>
    <w:p w14:paraId="7D17CA39" w14:textId="77777777" w:rsidR="00060840" w:rsidRPr="00D22C6F" w:rsidRDefault="00060840" w:rsidP="00461C87">
      <w:pPr>
        <w:rPr>
          <w:rFonts w:eastAsia="Arial" w:cstheme="majorBidi"/>
          <w:lang w:val="en-GB"/>
        </w:rPr>
      </w:pPr>
    </w:p>
    <w:p w14:paraId="37EB2715" w14:textId="13C63407" w:rsidR="00461C87" w:rsidRPr="00D22C6F" w:rsidRDefault="00A63BD2" w:rsidP="0087711F">
      <w:pPr>
        <w:numPr>
          <w:ilvl w:val="0"/>
          <w:numId w:val="12"/>
        </w:numPr>
        <w:pBdr>
          <w:top w:val="single" w:sz="8" w:space="1" w:color="00DCA1"/>
          <w:left w:val="single" w:sz="8" w:space="0" w:color="00DCA1"/>
          <w:bottom w:val="single" w:sz="8" w:space="1" w:color="00DCA1"/>
          <w:right w:val="single" w:sz="8" w:space="0" w:color="00DCA1"/>
        </w:pBdr>
        <w:rPr>
          <w:rFonts w:eastAsia="Arial" w:cstheme="majorBidi"/>
          <w:lang w:val="en-GB"/>
        </w:rPr>
      </w:pPr>
      <w:r w:rsidRPr="00D22C6F">
        <w:rPr>
          <w:rFonts w:eastAsia="Arial" w:cstheme="majorBidi"/>
          <w:lang w:val="en-GB"/>
        </w:rPr>
        <w:t xml:space="preserve">Machinery (IOPC </w:t>
      </w:r>
      <w:r w:rsidR="003846F9" w:rsidRPr="00D22C6F">
        <w:rPr>
          <w:rFonts w:eastAsia="Arial" w:cstheme="majorBidi"/>
          <w:lang w:val="en-GB"/>
        </w:rPr>
        <w:t xml:space="preserve">24620080 to 24990190) was the </w:t>
      </w:r>
      <w:r w:rsidR="004F0E58" w:rsidRPr="00D22C6F">
        <w:rPr>
          <w:rFonts w:eastAsia="Arial" w:cstheme="majorBidi"/>
          <w:lang w:val="en-GB"/>
        </w:rPr>
        <w:t>biggest</w:t>
      </w:r>
      <w:r w:rsidR="003846F9" w:rsidRPr="00D22C6F">
        <w:rPr>
          <w:rFonts w:eastAsia="Arial" w:cstheme="majorBidi"/>
          <w:lang w:val="en-GB"/>
        </w:rPr>
        <w:t xml:space="preserve"> contributor to Non-Medical Equipment emissions, with </w:t>
      </w:r>
      <w:r w:rsidR="00A52B15" w:rsidRPr="00D22C6F">
        <w:rPr>
          <w:rFonts w:eastAsia="Arial" w:cstheme="majorBidi"/>
          <w:lang w:val="en-GB"/>
        </w:rPr>
        <w:t>Health Care Services emitting 43 kt CO</w:t>
      </w:r>
      <w:r w:rsidR="00A52B15" w:rsidRPr="00D22C6F">
        <w:rPr>
          <w:rFonts w:eastAsia="Arial" w:cstheme="majorBidi"/>
          <w:vertAlign w:val="subscript"/>
          <w:lang w:val="en-GB"/>
        </w:rPr>
        <w:t>2</w:t>
      </w:r>
      <w:r w:rsidR="00A52B15" w:rsidRPr="00D22C6F">
        <w:rPr>
          <w:rFonts w:eastAsia="Arial" w:cstheme="majorBidi"/>
          <w:lang w:val="en-GB"/>
        </w:rPr>
        <w:t>-e and Residential Care and Social Assistance Services emitting 21 kt CO</w:t>
      </w:r>
      <w:r w:rsidR="00A52B15" w:rsidRPr="00D22C6F">
        <w:rPr>
          <w:rFonts w:eastAsia="Arial" w:cstheme="majorBidi"/>
          <w:vertAlign w:val="subscript"/>
          <w:lang w:val="en-GB"/>
        </w:rPr>
        <w:t>2</w:t>
      </w:r>
      <w:r w:rsidR="00A52B15" w:rsidRPr="00D22C6F">
        <w:rPr>
          <w:rFonts w:eastAsia="Arial" w:cstheme="majorBidi"/>
          <w:lang w:val="en-GB"/>
        </w:rPr>
        <w:t>-e.</w:t>
      </w:r>
    </w:p>
    <w:p w14:paraId="43D601EF" w14:textId="651BF412" w:rsidR="49F2E0BF" w:rsidRPr="00D22C6F" w:rsidRDefault="009B4F38" w:rsidP="0599189C">
      <w:pPr>
        <w:pStyle w:val="Heading3"/>
        <w:rPr>
          <w:rFonts w:eastAsia="Arial"/>
          <w:lang w:val="en-GB"/>
        </w:rPr>
      </w:pPr>
      <w:bookmarkStart w:id="240" w:name="_Toc163375645"/>
      <w:bookmarkStart w:id="241" w:name="_Toc181105859"/>
      <w:bookmarkStart w:id="242" w:name="_Toc189756446"/>
      <w:r w:rsidRPr="00D22C6F">
        <w:rPr>
          <w:lang w:val="en-GB"/>
        </w:rPr>
        <w:t xml:space="preserve">6.2.3 </w:t>
      </w:r>
      <w:r w:rsidR="49F2E0BF" w:rsidRPr="00D22C6F">
        <w:rPr>
          <w:lang w:val="en-GB"/>
        </w:rPr>
        <w:t>Construction</w:t>
      </w:r>
      <w:bookmarkEnd w:id="240"/>
      <w:bookmarkEnd w:id="241"/>
      <w:bookmarkEnd w:id="242"/>
    </w:p>
    <w:p w14:paraId="29AB83B2" w14:textId="2A394512" w:rsidR="004F0D81" w:rsidRPr="00D22C6F" w:rsidRDefault="49F2E0BF" w:rsidP="0599189C">
      <w:pPr>
        <w:rPr>
          <w:b/>
          <w:bCs/>
          <w:lang w:val="en-GB"/>
        </w:rPr>
      </w:pPr>
      <w:r w:rsidRPr="00D22C6F">
        <w:rPr>
          <w:b/>
          <w:lang w:val="en-GB"/>
        </w:rPr>
        <w:t>13</w:t>
      </w:r>
      <w:r w:rsidR="00C740CA" w:rsidRPr="00D22C6F">
        <w:rPr>
          <w:b/>
          <w:lang w:val="en-GB"/>
        </w:rPr>
        <w:t>2</w:t>
      </w:r>
      <w:r w:rsidRPr="00D22C6F">
        <w:rPr>
          <w:b/>
          <w:bCs/>
          <w:lang w:val="en-GB"/>
        </w:rPr>
        <w:t xml:space="preserve"> kt </w:t>
      </w:r>
      <w:r w:rsidR="0088246B" w:rsidRPr="00D22C6F">
        <w:rPr>
          <w:b/>
          <w:bCs/>
          <w:lang w:val="en-GB"/>
        </w:rPr>
        <w:t>CO</w:t>
      </w:r>
      <w:r w:rsidR="0088246B" w:rsidRPr="00D22C6F">
        <w:rPr>
          <w:b/>
          <w:bCs/>
          <w:vertAlign w:val="subscript"/>
          <w:lang w:val="en-GB"/>
        </w:rPr>
        <w:t>2</w:t>
      </w:r>
      <w:r w:rsidR="0088246B" w:rsidRPr="00D22C6F">
        <w:rPr>
          <w:b/>
          <w:bCs/>
          <w:lang w:val="en-GB"/>
        </w:rPr>
        <w:t>-</w:t>
      </w:r>
      <w:r w:rsidRPr="00D22C6F">
        <w:rPr>
          <w:b/>
          <w:bCs/>
          <w:lang w:val="en-GB"/>
        </w:rPr>
        <w:t>e</w:t>
      </w:r>
      <w:r w:rsidR="00161F02" w:rsidRPr="00D22C6F">
        <w:rPr>
          <w:b/>
          <w:bCs/>
          <w:lang w:val="en-GB"/>
        </w:rPr>
        <w:t xml:space="preserve"> (</w:t>
      </w:r>
      <w:r w:rsidR="00161F02" w:rsidRPr="00D22C6F">
        <w:rPr>
          <w:b/>
          <w:lang w:val="en-GB"/>
        </w:rPr>
        <w:t>0.</w:t>
      </w:r>
      <w:r w:rsidR="00E42B5F" w:rsidRPr="00D22C6F">
        <w:rPr>
          <w:b/>
          <w:lang w:val="en-GB"/>
        </w:rPr>
        <w:t>5</w:t>
      </w:r>
      <w:r w:rsidR="00CD0BE1" w:rsidRPr="00D22C6F">
        <w:rPr>
          <w:b/>
          <w:lang w:val="en-GB"/>
        </w:rPr>
        <w:t>6</w:t>
      </w:r>
      <w:r w:rsidR="00161F02" w:rsidRPr="00D22C6F">
        <w:rPr>
          <w:b/>
          <w:bCs/>
          <w:lang w:val="en-GB"/>
        </w:rPr>
        <w:t xml:space="preserve">% of total </w:t>
      </w:r>
      <w:r w:rsidR="00B24C61" w:rsidRPr="00D22C6F">
        <w:rPr>
          <w:b/>
          <w:bCs/>
          <w:lang w:val="en-GB"/>
        </w:rPr>
        <w:t xml:space="preserve">health system </w:t>
      </w:r>
      <w:r w:rsidR="00161F02" w:rsidRPr="00D22C6F">
        <w:rPr>
          <w:b/>
          <w:bCs/>
          <w:lang w:val="en-GB"/>
        </w:rPr>
        <w:t>emissions)</w:t>
      </w:r>
    </w:p>
    <w:p w14:paraId="5A306777" w14:textId="77777777" w:rsidR="002E0975" w:rsidRPr="00D22C6F" w:rsidRDefault="002E0975" w:rsidP="00DF26E7">
      <w:pPr>
        <w:rPr>
          <w:rFonts w:eastAsia="Arial" w:cstheme="majorHAnsi"/>
          <w:lang w:val="en-GB"/>
        </w:rPr>
      </w:pPr>
    </w:p>
    <w:p w14:paraId="7DC42B60" w14:textId="6D77AD20" w:rsidR="00A94A6F" w:rsidRPr="00D22C6F" w:rsidRDefault="00F16CD2" w:rsidP="00A94A6F">
      <w:pPr>
        <w:rPr>
          <w:rFonts w:eastAsia="Arial" w:cstheme="majorBidi"/>
          <w:lang w:val="en-GB"/>
        </w:rPr>
      </w:pPr>
      <w:r w:rsidRPr="00D22C6F">
        <w:rPr>
          <w:rFonts w:eastAsia="Arial" w:cstheme="majorHAnsi"/>
          <w:lang w:val="en-GB"/>
        </w:rPr>
        <w:lastRenderedPageBreak/>
        <w:t xml:space="preserve">In the health system, construction emissions encompass the building of new health and aged care facilities, </w:t>
      </w:r>
      <w:r w:rsidR="0016555A">
        <w:rPr>
          <w:rFonts w:eastAsia="Arial" w:cstheme="majorHAnsi"/>
          <w:lang w:val="en-GB"/>
        </w:rPr>
        <w:t xml:space="preserve">the </w:t>
      </w:r>
      <w:r w:rsidRPr="00D22C6F">
        <w:rPr>
          <w:rFonts w:eastAsia="Arial" w:cstheme="majorHAnsi"/>
          <w:lang w:val="en-GB"/>
        </w:rPr>
        <w:t>expansion of existing buildings, and infrastructure maintenance.</w:t>
      </w:r>
      <w:r w:rsidR="00AB607A" w:rsidRPr="00D22C6F">
        <w:rPr>
          <w:rFonts w:eastAsia="Arial" w:cstheme="majorHAnsi"/>
          <w:lang w:val="en-GB"/>
        </w:rPr>
        <w:t xml:space="preserve"> </w:t>
      </w:r>
      <w:r w:rsidR="00A94A6F" w:rsidRPr="00D22C6F">
        <w:rPr>
          <w:rFonts w:eastAsia="Arial" w:cstheme="majorBidi"/>
          <w:lang w:val="en-GB"/>
        </w:rPr>
        <w:t>These emissions arise throughout the construction life cycle from both direct sources (e.g.</w:t>
      </w:r>
      <w:r w:rsidR="00A94A6F" w:rsidRPr="00D22C6F">
        <w:rPr>
          <w:lang w:val="en-GB"/>
        </w:rPr>
        <w:t xml:space="preserve"> </w:t>
      </w:r>
      <w:r w:rsidR="00280087" w:rsidRPr="00D22C6F">
        <w:rPr>
          <w:lang w:val="en-GB"/>
        </w:rPr>
        <w:t>from</w:t>
      </w:r>
      <w:r w:rsidR="00A94A6F" w:rsidRPr="00D22C6F">
        <w:rPr>
          <w:lang w:val="en-GB"/>
        </w:rPr>
        <w:t xml:space="preserve"> use of diesel and gasoline-powered machinery and from temporary on-site facilities that may use fossil fuels for heating, cooling, and power) </w:t>
      </w:r>
      <w:r w:rsidR="00A94A6F" w:rsidRPr="00D22C6F">
        <w:rPr>
          <w:rFonts w:eastAsia="Arial" w:cstheme="majorBidi"/>
          <w:lang w:val="en-GB"/>
        </w:rPr>
        <w:t>and indirect sources (e.g. from production of materials,</w:t>
      </w:r>
      <w:r w:rsidR="004A5B79" w:rsidRPr="00D22C6F">
        <w:rPr>
          <w:rFonts w:eastAsia="Arial" w:cstheme="majorBidi"/>
          <w:lang w:val="en-GB"/>
        </w:rPr>
        <w:t xml:space="preserve"> the</w:t>
      </w:r>
      <w:r w:rsidR="00A94A6F" w:rsidRPr="00D22C6F">
        <w:rPr>
          <w:rFonts w:eastAsia="Arial" w:cstheme="majorBidi"/>
          <w:lang w:val="en-GB"/>
        </w:rPr>
        <w:t xml:space="preserve"> supply chain, and waste management).</w:t>
      </w:r>
    </w:p>
    <w:p w14:paraId="2A738D98" w14:textId="77777777" w:rsidR="00A94A6F" w:rsidRPr="00D22C6F" w:rsidRDefault="00A94A6F" w:rsidP="00AB607A">
      <w:pPr>
        <w:rPr>
          <w:rFonts w:eastAsia="Arial" w:cstheme="majorHAnsi"/>
          <w:lang w:val="en-GB"/>
        </w:rPr>
      </w:pPr>
    </w:p>
    <w:p w14:paraId="7AA7B8DE" w14:textId="0EFC45E8" w:rsidR="00F16CD2" w:rsidRPr="00D22C6F" w:rsidRDefault="00F16CD2" w:rsidP="00423C28">
      <w:pPr>
        <w:tabs>
          <w:tab w:val="left" w:pos="7797"/>
        </w:tabs>
        <w:rPr>
          <w:rFonts w:eastAsia="Arial" w:cstheme="majorHAnsi"/>
          <w:lang w:val="en-GB"/>
        </w:rPr>
      </w:pPr>
      <w:r w:rsidRPr="00D22C6F">
        <w:rPr>
          <w:rFonts w:eastAsia="Arial" w:cstheme="majorHAnsi"/>
          <w:lang w:val="en-GB"/>
        </w:rPr>
        <w:t xml:space="preserve">Construction of hospitals, clinics, and aged care facilities often involves complex and energy-intensive building processes. The installation of sophisticated medical equipment, such as an MRI machine, requires specialised building specifications and equipment, and may require </w:t>
      </w:r>
      <w:r w:rsidRPr="00D22C6F">
        <w:rPr>
          <w:lang w:val="en-GB"/>
        </w:rPr>
        <w:t>sometimes significant structural modifications to existing buildings</w:t>
      </w:r>
      <w:r w:rsidR="00906B0B" w:rsidRPr="00D22C6F">
        <w:rPr>
          <w:lang w:val="en-GB"/>
        </w:rPr>
        <w:t xml:space="preserve"> (e.g. mechanical, electrical, hydraulic and fire control modifications)</w:t>
      </w:r>
      <w:r w:rsidRPr="00D22C6F">
        <w:rPr>
          <w:lang w:val="en-GB"/>
        </w:rPr>
        <w:t xml:space="preserve"> to support the weight and operational requirements of such devices</w:t>
      </w:r>
      <w:r w:rsidR="00C21D09" w:rsidRPr="00D22C6F">
        <w:rPr>
          <w:lang w:val="en-GB"/>
        </w:rPr>
        <w:t>.</w:t>
      </w:r>
    </w:p>
    <w:p w14:paraId="57757163" w14:textId="60835E63" w:rsidR="00834A40" w:rsidRPr="00D22C6F" w:rsidRDefault="00834A40" w:rsidP="00834A40">
      <w:pPr>
        <w:rPr>
          <w:rFonts w:asciiTheme="minorHAnsi" w:eastAsiaTheme="minorEastAsia" w:hAnsiTheme="minorHAnsi"/>
          <w:i/>
          <w:color w:val="13386C"/>
          <w:szCs w:val="20"/>
          <w:lang w:val="en-GB"/>
        </w:rPr>
      </w:pPr>
    </w:p>
    <w:p w14:paraId="3414315E" w14:textId="07E8663D" w:rsidR="00100C48" w:rsidRPr="00D22C6F" w:rsidRDefault="00100C48" w:rsidP="00100C48">
      <w:pPr>
        <w:keepNext/>
        <w:rPr>
          <w:lang w:val="en-GB"/>
        </w:rPr>
      </w:pPr>
      <w:bookmarkStart w:id="243" w:name="_Ref183092841"/>
      <w:bookmarkStart w:id="244" w:name="_Toc181033674"/>
      <w:bookmarkStart w:id="245" w:name="_Toc189756516"/>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33</w:t>
      </w:r>
      <w:r w:rsidRPr="00D22C6F">
        <w:rPr>
          <w:lang w:val="en-GB"/>
        </w:rPr>
        <w:fldChar w:fldCharType="end"/>
      </w:r>
      <w:bookmarkEnd w:id="243"/>
      <w:r w:rsidRPr="00D22C6F">
        <w:rPr>
          <w:lang w:val="en-GB"/>
        </w:rPr>
        <w:t xml:space="preserve">: </w:t>
      </w:r>
      <w:r w:rsidR="00423396" w:rsidRPr="00D22C6F">
        <w:rPr>
          <w:lang w:val="en-GB"/>
        </w:rPr>
        <w:t>Emission</w:t>
      </w:r>
      <w:r w:rsidR="002068C8" w:rsidRPr="00D22C6F">
        <w:rPr>
          <w:lang w:val="en-GB"/>
        </w:rPr>
        <w:t>s</w:t>
      </w:r>
      <w:r w:rsidR="00423396" w:rsidRPr="00D22C6F">
        <w:rPr>
          <w:lang w:val="en-GB"/>
        </w:rPr>
        <w:t xml:space="preserve"> from </w:t>
      </w:r>
      <w:r w:rsidRPr="00D22C6F">
        <w:rPr>
          <w:lang w:val="en-GB"/>
        </w:rPr>
        <w:t>Construction</w:t>
      </w:r>
      <w:bookmarkEnd w:id="244"/>
      <w:bookmarkEnd w:id="245"/>
    </w:p>
    <w:tbl>
      <w:tblPr>
        <w:tblStyle w:val="TableGrid"/>
        <w:tblW w:w="5000" w:type="pct"/>
        <w:tblLook w:val="04A0" w:firstRow="1" w:lastRow="0" w:firstColumn="1" w:lastColumn="0" w:noHBand="0" w:noVBand="1"/>
      </w:tblPr>
      <w:tblGrid>
        <w:gridCol w:w="4962"/>
        <w:gridCol w:w="851"/>
        <w:gridCol w:w="1987"/>
        <w:gridCol w:w="1940"/>
      </w:tblGrid>
      <w:tr w:rsidR="000B59A6" w:rsidRPr="00D22C6F" w14:paraId="49F93911" w14:textId="273551F0" w:rsidTr="00F807A8">
        <w:trPr>
          <w:cnfStyle w:val="100000000000" w:firstRow="1" w:lastRow="0" w:firstColumn="0" w:lastColumn="0" w:oddVBand="0" w:evenVBand="0" w:oddHBand="0" w:evenHBand="0" w:firstRowFirstColumn="0" w:firstRowLastColumn="0" w:lastRowFirstColumn="0" w:lastRowLastColumn="0"/>
          <w:trHeight w:val="161"/>
        </w:trPr>
        <w:tc>
          <w:tcPr>
            <w:tcW w:w="2547" w:type="pct"/>
          </w:tcPr>
          <w:p w14:paraId="4F8BBFBA" w14:textId="3E0023FF" w:rsidR="000B59A6" w:rsidRPr="00D22C6F" w:rsidRDefault="000B59A6" w:rsidP="00AA57A0">
            <w:pPr>
              <w:rPr>
                <w:rFonts w:eastAsia="Arial" w:cs="Arial"/>
                <w:sz w:val="22"/>
                <w:szCs w:val="22"/>
                <w:lang w:val="en-GB"/>
              </w:rPr>
            </w:pPr>
            <w:r w:rsidRPr="00D22C6F">
              <w:rPr>
                <w:rFonts w:eastAsia="Arial" w:cs="Arial"/>
                <w:sz w:val="22"/>
                <w:szCs w:val="22"/>
                <w:lang w:val="en-GB"/>
              </w:rPr>
              <w:t>IOIG</w:t>
            </w:r>
          </w:p>
        </w:tc>
        <w:tc>
          <w:tcPr>
            <w:tcW w:w="437" w:type="pct"/>
          </w:tcPr>
          <w:p w14:paraId="255C025B" w14:textId="0DE88797" w:rsidR="000B59A6" w:rsidRPr="00D22C6F" w:rsidRDefault="000B59A6" w:rsidP="00AA57A0">
            <w:pPr>
              <w:rPr>
                <w:rFonts w:eastAsia="Arial" w:cs="Arial"/>
                <w:sz w:val="22"/>
                <w:szCs w:val="22"/>
                <w:lang w:val="en-GB"/>
              </w:rPr>
            </w:pPr>
            <w:r w:rsidRPr="00D22C6F">
              <w:rPr>
                <w:rFonts w:eastAsia="Arial" w:cs="Arial"/>
                <w:sz w:val="22"/>
                <w:szCs w:val="22"/>
                <w:lang w:val="en-GB"/>
              </w:rPr>
              <w:t xml:space="preserve">kt </w:t>
            </w:r>
            <w:r w:rsidRPr="00D22C6F">
              <w:rPr>
                <w:rFonts w:eastAsia="Arial" w:cs="Arial"/>
                <w:sz w:val="22"/>
                <w:szCs w:val="22"/>
                <w:lang w:val="en-GB"/>
              </w:rPr>
              <w:b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20" w:type="pct"/>
          </w:tcPr>
          <w:p w14:paraId="1DA12445" w14:textId="1068F8A1" w:rsidR="000B59A6" w:rsidRPr="00D22C6F" w:rsidRDefault="000B59A6" w:rsidP="00AA57A0">
            <w:pPr>
              <w:rPr>
                <w:rFonts w:eastAsia="Arial" w:cs="Arial"/>
                <w:sz w:val="22"/>
                <w:szCs w:val="22"/>
                <w:lang w:val="en-GB"/>
              </w:rPr>
            </w:pPr>
            <w:r w:rsidRPr="00D22C6F">
              <w:rPr>
                <w:rFonts w:eastAsia="Arial" w:cstheme="majorBidi"/>
                <w:sz w:val="22"/>
                <w:szCs w:val="22"/>
                <w:lang w:val="en-GB"/>
              </w:rPr>
              <w:t>% of total scope 3 emissions for IOIG</w:t>
            </w:r>
          </w:p>
        </w:tc>
        <w:tc>
          <w:tcPr>
            <w:tcW w:w="996" w:type="pct"/>
          </w:tcPr>
          <w:p w14:paraId="4395352F" w14:textId="23DF03C0" w:rsidR="000B59A6" w:rsidRPr="00D22C6F" w:rsidRDefault="000B59A6" w:rsidP="00AA57A0">
            <w:pPr>
              <w:rPr>
                <w:rFonts w:eastAsia="Arial" w:cstheme="majorBidi"/>
                <w:sz w:val="22"/>
                <w:szCs w:val="22"/>
                <w:lang w:val="en-GB"/>
              </w:rPr>
            </w:pPr>
            <w:r w:rsidRPr="00D22C6F">
              <w:rPr>
                <w:rFonts w:eastAsia="Arial" w:cstheme="majorBidi"/>
                <w:sz w:val="22"/>
                <w:szCs w:val="22"/>
                <w:lang w:val="en-GB"/>
              </w:rPr>
              <w:t xml:space="preserve">% of total emissions for IOIG </w:t>
            </w:r>
          </w:p>
        </w:tc>
      </w:tr>
      <w:tr w:rsidR="000B59A6" w:rsidRPr="00D22C6F" w14:paraId="64943E75" w14:textId="2F24F1D0" w:rsidTr="00325422">
        <w:trPr>
          <w:cnfStyle w:val="000000100000" w:firstRow="0" w:lastRow="0" w:firstColumn="0" w:lastColumn="0" w:oddVBand="0" w:evenVBand="0" w:oddHBand="1" w:evenHBand="0" w:firstRowFirstColumn="0" w:firstRowLastColumn="0" w:lastRowFirstColumn="0" w:lastRowLastColumn="0"/>
        </w:trPr>
        <w:tc>
          <w:tcPr>
            <w:tcW w:w="2547" w:type="pct"/>
          </w:tcPr>
          <w:p w14:paraId="790F1E62"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Health Care Services</w:t>
            </w:r>
          </w:p>
        </w:tc>
        <w:tc>
          <w:tcPr>
            <w:tcW w:w="437" w:type="pct"/>
          </w:tcPr>
          <w:p w14:paraId="540D944E" w14:textId="3DD5EC59" w:rsidR="000B59A6" w:rsidRPr="00D22C6F" w:rsidRDefault="000B59A6" w:rsidP="00AA57A0">
            <w:pPr>
              <w:rPr>
                <w:rFonts w:eastAsia="Arial" w:cs="Arial"/>
                <w:sz w:val="22"/>
                <w:szCs w:val="22"/>
                <w:lang w:val="en-GB"/>
              </w:rPr>
            </w:pPr>
            <w:r w:rsidRPr="00D22C6F">
              <w:rPr>
                <w:rFonts w:eastAsia="Arial" w:cs="Arial"/>
                <w:sz w:val="22"/>
                <w:szCs w:val="22"/>
                <w:lang w:val="en-GB"/>
              </w:rPr>
              <w:t>70</w:t>
            </w:r>
          </w:p>
        </w:tc>
        <w:tc>
          <w:tcPr>
            <w:tcW w:w="1020" w:type="pct"/>
          </w:tcPr>
          <w:p w14:paraId="094CDBAD" w14:textId="43B458BB" w:rsidR="000B59A6" w:rsidRPr="00D22C6F" w:rsidRDefault="000B59A6" w:rsidP="00AA57A0">
            <w:pPr>
              <w:rPr>
                <w:rFonts w:eastAsia="Arial" w:cs="Arial"/>
                <w:sz w:val="22"/>
                <w:szCs w:val="22"/>
                <w:lang w:val="en-GB"/>
              </w:rPr>
            </w:pPr>
            <w:r w:rsidRPr="00D22C6F">
              <w:rPr>
                <w:rFonts w:eastAsia="Arial" w:cs="Arial"/>
                <w:sz w:val="22"/>
                <w:szCs w:val="22"/>
                <w:lang w:val="en-GB"/>
              </w:rPr>
              <w:t>0.8</w:t>
            </w:r>
            <w:r w:rsidR="00185D2A" w:rsidRPr="00D22C6F">
              <w:rPr>
                <w:rFonts w:eastAsia="Arial" w:cs="Arial"/>
                <w:sz w:val="22"/>
                <w:szCs w:val="22"/>
                <w:lang w:val="en-GB"/>
              </w:rPr>
              <w:t>5</w:t>
            </w:r>
            <w:r w:rsidRPr="00D22C6F">
              <w:rPr>
                <w:rFonts w:eastAsia="Arial" w:cs="Arial"/>
                <w:sz w:val="22"/>
                <w:szCs w:val="22"/>
                <w:lang w:val="en-GB"/>
              </w:rPr>
              <w:t>%</w:t>
            </w:r>
          </w:p>
        </w:tc>
        <w:tc>
          <w:tcPr>
            <w:tcW w:w="996" w:type="pct"/>
          </w:tcPr>
          <w:p w14:paraId="375D7DDF" w14:textId="26DFE2A7" w:rsidR="000B59A6" w:rsidRPr="00D22C6F" w:rsidRDefault="00834CB2" w:rsidP="00AA57A0">
            <w:pPr>
              <w:rPr>
                <w:rFonts w:eastAsia="Arial" w:cstheme="majorBidi"/>
                <w:sz w:val="22"/>
                <w:szCs w:val="22"/>
                <w:lang w:val="en-GB"/>
              </w:rPr>
            </w:pPr>
            <w:r w:rsidRPr="00D22C6F">
              <w:rPr>
                <w:rFonts w:eastAsia="Arial" w:cstheme="majorBidi"/>
                <w:sz w:val="22"/>
                <w:szCs w:val="22"/>
                <w:lang w:val="en-GB"/>
              </w:rPr>
              <w:t>0.51</w:t>
            </w:r>
            <w:r w:rsidR="000B59A6" w:rsidRPr="00D22C6F">
              <w:rPr>
                <w:rFonts w:eastAsia="Arial" w:cstheme="majorBidi"/>
                <w:sz w:val="22"/>
                <w:szCs w:val="22"/>
                <w:lang w:val="en-GB"/>
              </w:rPr>
              <w:t>%</w:t>
            </w:r>
          </w:p>
        </w:tc>
      </w:tr>
      <w:tr w:rsidR="000B59A6" w:rsidRPr="00D22C6F" w14:paraId="2B6783F2" w14:textId="7C98B80D" w:rsidTr="00325422">
        <w:tc>
          <w:tcPr>
            <w:tcW w:w="2547" w:type="pct"/>
          </w:tcPr>
          <w:p w14:paraId="262CFAB4"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Residential Care and Social Assistance Services</w:t>
            </w:r>
          </w:p>
        </w:tc>
        <w:tc>
          <w:tcPr>
            <w:tcW w:w="437" w:type="pct"/>
          </w:tcPr>
          <w:p w14:paraId="269A89F5"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61</w:t>
            </w:r>
          </w:p>
        </w:tc>
        <w:tc>
          <w:tcPr>
            <w:tcW w:w="1020" w:type="pct"/>
          </w:tcPr>
          <w:p w14:paraId="732346FE" w14:textId="58103926" w:rsidR="000B59A6" w:rsidRPr="00D22C6F" w:rsidRDefault="000B59A6" w:rsidP="00AA57A0">
            <w:pPr>
              <w:rPr>
                <w:rFonts w:eastAsia="Arial" w:cs="Arial"/>
                <w:sz w:val="22"/>
                <w:szCs w:val="22"/>
                <w:lang w:val="en-GB"/>
              </w:rPr>
            </w:pPr>
            <w:r w:rsidRPr="00D22C6F">
              <w:rPr>
                <w:rFonts w:eastAsia="Arial" w:cs="Arial"/>
                <w:sz w:val="22"/>
                <w:szCs w:val="22"/>
                <w:lang w:val="en-GB"/>
              </w:rPr>
              <w:t>1.</w:t>
            </w:r>
            <w:r w:rsidR="00185D2A" w:rsidRPr="00D22C6F">
              <w:rPr>
                <w:rFonts w:eastAsia="Arial" w:cs="Arial"/>
                <w:sz w:val="22"/>
                <w:szCs w:val="22"/>
                <w:lang w:val="en-GB"/>
              </w:rPr>
              <w:t>08</w:t>
            </w:r>
            <w:r w:rsidRPr="00D22C6F">
              <w:rPr>
                <w:rFonts w:eastAsia="Arial" w:cs="Arial"/>
                <w:sz w:val="22"/>
                <w:szCs w:val="22"/>
                <w:lang w:val="en-GB"/>
              </w:rPr>
              <w:t>%</w:t>
            </w:r>
          </w:p>
        </w:tc>
        <w:tc>
          <w:tcPr>
            <w:tcW w:w="996" w:type="pct"/>
          </w:tcPr>
          <w:p w14:paraId="09D9C2B0" w14:textId="73AB38C0" w:rsidR="000B59A6" w:rsidRPr="00D22C6F" w:rsidRDefault="00834CB2" w:rsidP="00AA57A0">
            <w:pPr>
              <w:rPr>
                <w:rFonts w:eastAsia="Arial" w:cstheme="majorBidi"/>
                <w:sz w:val="22"/>
                <w:szCs w:val="22"/>
                <w:lang w:val="en-GB"/>
              </w:rPr>
            </w:pPr>
            <w:r w:rsidRPr="00D22C6F">
              <w:rPr>
                <w:rFonts w:eastAsia="Arial" w:cstheme="majorBidi"/>
                <w:sz w:val="22"/>
                <w:szCs w:val="22"/>
                <w:lang w:val="en-GB"/>
              </w:rPr>
              <w:t>0.78</w:t>
            </w:r>
            <w:r w:rsidR="000B59A6" w:rsidRPr="00D22C6F">
              <w:rPr>
                <w:rFonts w:eastAsia="Arial" w:cstheme="majorBidi"/>
                <w:sz w:val="22"/>
                <w:szCs w:val="22"/>
                <w:lang w:val="en-GB"/>
              </w:rPr>
              <w:t>%</w:t>
            </w:r>
          </w:p>
        </w:tc>
      </w:tr>
      <w:tr w:rsidR="000B59A6" w:rsidRPr="00D22C6F" w14:paraId="2322B81F" w14:textId="0ECA4DD2" w:rsidTr="00325422">
        <w:trPr>
          <w:cnfStyle w:val="000000100000" w:firstRow="0" w:lastRow="0" w:firstColumn="0" w:lastColumn="0" w:oddVBand="0" w:evenVBand="0" w:oddHBand="1" w:evenHBand="0" w:firstRowFirstColumn="0" w:firstRowLastColumn="0" w:lastRowFirstColumn="0" w:lastRowLastColumn="0"/>
        </w:trPr>
        <w:tc>
          <w:tcPr>
            <w:tcW w:w="2547" w:type="pct"/>
          </w:tcPr>
          <w:p w14:paraId="3D3DB68D"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7" w:type="pct"/>
          </w:tcPr>
          <w:p w14:paraId="03911EAF" w14:textId="4469E444" w:rsidR="000B59A6" w:rsidRPr="00D22C6F" w:rsidRDefault="000B59A6" w:rsidP="00AA57A0">
            <w:pPr>
              <w:rPr>
                <w:rFonts w:eastAsia="Arial" w:cs="Arial"/>
                <w:sz w:val="22"/>
                <w:szCs w:val="22"/>
                <w:lang w:val="en-GB"/>
              </w:rPr>
            </w:pPr>
            <w:r w:rsidRPr="00D22C6F">
              <w:rPr>
                <w:rFonts w:eastAsia="Arial" w:cs="Arial"/>
                <w:sz w:val="22"/>
                <w:szCs w:val="22"/>
                <w:lang w:val="en-GB"/>
              </w:rPr>
              <w:t>0</w:t>
            </w:r>
          </w:p>
        </w:tc>
        <w:tc>
          <w:tcPr>
            <w:tcW w:w="1020" w:type="pct"/>
          </w:tcPr>
          <w:p w14:paraId="13D3103D" w14:textId="00F2E11B" w:rsidR="000B59A6" w:rsidRPr="00D22C6F" w:rsidRDefault="000B59A6" w:rsidP="00AA57A0">
            <w:pPr>
              <w:rPr>
                <w:rFonts w:eastAsia="Arial" w:cs="Arial"/>
                <w:sz w:val="22"/>
                <w:szCs w:val="22"/>
                <w:lang w:val="en-GB"/>
              </w:rPr>
            </w:pPr>
            <w:r w:rsidRPr="00D22C6F">
              <w:rPr>
                <w:rFonts w:eastAsia="Arial" w:cs="Arial"/>
                <w:sz w:val="22"/>
                <w:szCs w:val="22"/>
                <w:lang w:val="en-GB"/>
              </w:rPr>
              <w:t>0</w:t>
            </w:r>
            <w:r w:rsidR="00185D2A" w:rsidRPr="00D22C6F">
              <w:rPr>
                <w:rFonts w:eastAsia="Arial" w:cs="Arial"/>
                <w:sz w:val="22"/>
                <w:szCs w:val="22"/>
                <w:lang w:val="en-GB"/>
              </w:rPr>
              <w:t>.00</w:t>
            </w:r>
            <w:r w:rsidRPr="00D22C6F">
              <w:rPr>
                <w:rFonts w:eastAsia="Arial" w:cs="Arial"/>
                <w:sz w:val="22"/>
                <w:szCs w:val="22"/>
                <w:lang w:val="en-GB"/>
              </w:rPr>
              <w:t>%</w:t>
            </w:r>
          </w:p>
        </w:tc>
        <w:tc>
          <w:tcPr>
            <w:tcW w:w="996" w:type="pct"/>
          </w:tcPr>
          <w:p w14:paraId="021831CD" w14:textId="0DF3B179" w:rsidR="000B59A6" w:rsidRPr="00D22C6F" w:rsidRDefault="00D46557" w:rsidP="00AA57A0">
            <w:pPr>
              <w:rPr>
                <w:rFonts w:eastAsia="Arial" w:cstheme="majorBidi"/>
                <w:sz w:val="22"/>
                <w:szCs w:val="22"/>
                <w:lang w:val="en-GB"/>
              </w:rPr>
            </w:pPr>
            <w:r w:rsidRPr="00D22C6F">
              <w:rPr>
                <w:rFonts w:eastAsia="Arial" w:cstheme="majorBidi"/>
                <w:sz w:val="22"/>
                <w:szCs w:val="22"/>
                <w:lang w:val="en-GB"/>
              </w:rPr>
              <w:t>0.00</w:t>
            </w:r>
            <w:r w:rsidR="000B59A6" w:rsidRPr="00D22C6F">
              <w:rPr>
                <w:rFonts w:eastAsia="Arial" w:cstheme="majorBidi"/>
                <w:sz w:val="22"/>
                <w:szCs w:val="22"/>
                <w:lang w:val="en-GB"/>
              </w:rPr>
              <w:t>%</w:t>
            </w:r>
          </w:p>
        </w:tc>
      </w:tr>
    </w:tbl>
    <w:p w14:paraId="0B152AD4" w14:textId="77777777" w:rsidR="00060840" w:rsidRPr="00D22C6F" w:rsidRDefault="00060840" w:rsidP="00154523">
      <w:pPr>
        <w:rPr>
          <w:rFonts w:eastAsia="Arial" w:cstheme="majorBidi"/>
          <w:lang w:val="en-GB"/>
        </w:rPr>
      </w:pPr>
    </w:p>
    <w:p w14:paraId="486709E0" w14:textId="5AB9B2AA" w:rsidR="00354922" w:rsidRPr="00D22C6F" w:rsidRDefault="00354922" w:rsidP="00154523">
      <w:pPr>
        <w:rPr>
          <w:rFonts w:eastAsia="Arial" w:cstheme="majorBidi"/>
          <w:lang w:val="en-GB"/>
        </w:rPr>
      </w:pPr>
      <w:r w:rsidRPr="00D22C6F">
        <w:rPr>
          <w:rFonts w:eastAsia="Arial" w:cstheme="majorBidi"/>
          <w:lang w:val="en-GB"/>
        </w:rPr>
        <w:t xml:space="preserve">The estimated emissions from </w:t>
      </w:r>
      <w:r w:rsidR="00B04017" w:rsidRPr="00D22C6F">
        <w:rPr>
          <w:rFonts w:eastAsia="Arial" w:cstheme="majorBidi"/>
          <w:lang w:val="en-GB"/>
        </w:rPr>
        <w:t xml:space="preserve">health system construction reported in </w:t>
      </w:r>
      <w:r w:rsidR="007A3D4B" w:rsidRPr="00D22C6F">
        <w:rPr>
          <w:rFonts w:eastAsia="Arial" w:cstheme="majorBidi"/>
          <w:lang w:val="en-GB"/>
        </w:rPr>
        <w:fldChar w:fldCharType="begin"/>
      </w:r>
      <w:r w:rsidR="007A3D4B" w:rsidRPr="00D22C6F">
        <w:rPr>
          <w:rFonts w:eastAsia="Arial" w:cstheme="majorBidi"/>
          <w:lang w:val="en-GB"/>
        </w:rPr>
        <w:instrText xml:space="preserve"> REF _Ref183092841 \h </w:instrText>
      </w:r>
      <w:r w:rsidR="00FA7382" w:rsidRPr="00D22C6F">
        <w:rPr>
          <w:rFonts w:eastAsia="Arial" w:cstheme="majorBidi"/>
          <w:lang w:val="en-GB"/>
        </w:rPr>
        <w:instrText xml:space="preserve"> \* MERGEFORMAT </w:instrText>
      </w:r>
      <w:r w:rsidR="007A3D4B" w:rsidRPr="00D22C6F">
        <w:rPr>
          <w:rFonts w:eastAsia="Arial" w:cstheme="majorBidi"/>
          <w:lang w:val="en-GB"/>
        </w:rPr>
      </w:r>
      <w:r w:rsidR="007A3D4B" w:rsidRPr="00D22C6F">
        <w:rPr>
          <w:rFonts w:eastAsia="Arial" w:cstheme="majorBidi"/>
          <w:lang w:val="en-GB"/>
        </w:rPr>
        <w:fldChar w:fldCharType="separate"/>
      </w:r>
      <w:r w:rsidR="007F17E5" w:rsidRPr="00D22C6F">
        <w:rPr>
          <w:lang w:val="en-GB"/>
        </w:rPr>
        <w:t xml:space="preserve">Table </w:t>
      </w:r>
      <w:r w:rsidR="007F17E5">
        <w:rPr>
          <w:lang w:val="en-GB"/>
        </w:rPr>
        <w:t>33</w:t>
      </w:r>
      <w:r w:rsidR="007A3D4B" w:rsidRPr="00D22C6F">
        <w:rPr>
          <w:rFonts w:eastAsia="Arial" w:cstheme="majorBidi"/>
          <w:lang w:val="en-GB"/>
        </w:rPr>
        <w:fldChar w:fldCharType="end"/>
      </w:r>
      <w:r w:rsidR="00B04017" w:rsidRPr="00D22C6F">
        <w:rPr>
          <w:rFonts w:eastAsia="Arial" w:cstheme="majorBidi"/>
          <w:lang w:val="en-GB"/>
        </w:rPr>
        <w:t xml:space="preserve"> are </w:t>
      </w:r>
      <w:r w:rsidR="004564FC" w:rsidRPr="00D22C6F">
        <w:rPr>
          <w:rFonts w:eastAsia="Arial" w:cstheme="majorBidi"/>
          <w:lang w:val="en-GB"/>
        </w:rPr>
        <w:t>unrealistically low</w:t>
      </w:r>
      <w:r w:rsidRPr="00D22C6F">
        <w:rPr>
          <w:rFonts w:eastAsia="Arial" w:cstheme="majorBidi"/>
          <w:lang w:val="en-GB"/>
        </w:rPr>
        <w:t xml:space="preserve">. </w:t>
      </w:r>
      <w:r w:rsidR="008F6F9F" w:rsidRPr="00D22C6F">
        <w:rPr>
          <w:rFonts w:eastAsia="Arial" w:cstheme="majorBidi"/>
          <w:lang w:val="en-GB"/>
        </w:rPr>
        <w:t xml:space="preserve">For instance, </w:t>
      </w:r>
      <w:r w:rsidRPr="00D22C6F">
        <w:rPr>
          <w:lang w:val="en-GB"/>
        </w:rPr>
        <w:t>Yu and coauthors estimate that</w:t>
      </w:r>
      <w:r w:rsidR="007B5A32" w:rsidRPr="00D22C6F">
        <w:rPr>
          <w:lang w:val="en-GB"/>
        </w:rPr>
        <w:t>,</w:t>
      </w:r>
      <w:r w:rsidRPr="00D22C6F">
        <w:rPr>
          <w:lang w:val="en-GB"/>
        </w:rPr>
        <w:t xml:space="preserve"> when taking embodied emissions into account, construction accounted for 18.1% of Australia’s total emissions in 2013</w:t>
      </w:r>
      <w:r w:rsidRPr="00D22C6F">
        <w:rPr>
          <w:rStyle w:val="EndnoteReference"/>
          <w:lang w:val="en-GB"/>
        </w:rPr>
        <w:endnoteReference w:id="75"/>
      </w:r>
      <w:r w:rsidR="00E15E27" w:rsidRPr="00D22C6F">
        <w:rPr>
          <w:lang w:val="en-GB"/>
        </w:rPr>
        <w:t xml:space="preserve"> –</w:t>
      </w:r>
      <w:r w:rsidR="008B1BA8" w:rsidRPr="00D22C6F">
        <w:rPr>
          <w:lang w:val="en-GB"/>
        </w:rPr>
        <w:t xml:space="preserve"> it is unrealistic </w:t>
      </w:r>
      <w:r w:rsidR="00994DAF" w:rsidRPr="00D22C6F">
        <w:rPr>
          <w:lang w:val="en-GB"/>
        </w:rPr>
        <w:t xml:space="preserve">that construction’s share of health system emissions could be </w:t>
      </w:r>
      <w:r w:rsidR="00054DC1" w:rsidRPr="00D22C6F">
        <w:rPr>
          <w:lang w:val="en-GB"/>
        </w:rPr>
        <w:t>as</w:t>
      </w:r>
      <w:r w:rsidR="00774C1A" w:rsidRPr="00D22C6F">
        <w:rPr>
          <w:lang w:val="en-GB"/>
        </w:rPr>
        <w:t xml:space="preserve"> low as </w:t>
      </w:r>
      <w:r w:rsidR="00054DC1" w:rsidRPr="00D22C6F">
        <w:rPr>
          <w:lang w:val="en-GB"/>
        </w:rPr>
        <w:t>0.56%</w:t>
      </w:r>
      <w:r w:rsidR="00994DAF" w:rsidRPr="00D22C6F">
        <w:rPr>
          <w:lang w:val="en-GB"/>
        </w:rPr>
        <w:t>.</w:t>
      </w:r>
      <w:r w:rsidRPr="00D22C6F">
        <w:rPr>
          <w:lang w:val="en-GB"/>
        </w:rPr>
        <w:t xml:space="preserve"> </w:t>
      </w:r>
      <w:r w:rsidR="002B254E">
        <w:rPr>
          <w:lang w:val="en-GB"/>
        </w:rPr>
        <w:t xml:space="preserve">Future updates to this report will consider options for improving </w:t>
      </w:r>
      <w:r w:rsidR="00D76385" w:rsidRPr="00D22C6F">
        <w:rPr>
          <w:rFonts w:eastAsia="Arial" w:cstheme="majorBidi"/>
          <w:lang w:val="en-GB"/>
        </w:rPr>
        <w:t>the</w:t>
      </w:r>
      <w:r w:rsidR="00BF108C" w:rsidRPr="00D22C6F">
        <w:rPr>
          <w:rFonts w:eastAsia="Arial" w:cstheme="majorBidi"/>
          <w:lang w:val="en-GB"/>
        </w:rPr>
        <w:t xml:space="preserve"> estimates of</w:t>
      </w:r>
      <w:r w:rsidR="00D76385" w:rsidRPr="00D22C6F">
        <w:rPr>
          <w:rFonts w:eastAsia="Arial" w:cstheme="majorBidi"/>
          <w:lang w:val="en-GB"/>
        </w:rPr>
        <w:t xml:space="preserve"> construction emissions, including by better understanding how health system expenditure on construction is handled in the National Accounts</w:t>
      </w:r>
      <w:r w:rsidR="009A6452" w:rsidRPr="00D22C6F">
        <w:rPr>
          <w:rFonts w:eastAsia="Arial" w:cstheme="majorBidi"/>
          <w:lang w:val="en-GB"/>
        </w:rPr>
        <w:t>.</w:t>
      </w:r>
      <w:r w:rsidR="00DE3621" w:rsidRPr="00D22C6F">
        <w:rPr>
          <w:rFonts w:eastAsia="Arial" w:cstheme="majorBidi"/>
          <w:lang w:val="en-GB"/>
        </w:rPr>
        <w:t xml:space="preserve"> This would ideally include explicit accounting for emissions associated with construction waste, which would only appear here to the extent that they contribute to overall expenditure in the construction sector (or in waste disposal activities discussed in section 6.5 below).</w:t>
      </w:r>
    </w:p>
    <w:p w14:paraId="50EFE37F" w14:textId="288B116A" w:rsidR="002C4E83" w:rsidRPr="00D22C6F" w:rsidRDefault="009B4F38" w:rsidP="0599189C">
      <w:pPr>
        <w:pStyle w:val="Heading2"/>
        <w:rPr>
          <w:lang w:val="en-GB"/>
        </w:rPr>
      </w:pPr>
      <w:bookmarkStart w:id="246" w:name="_Toc181105860"/>
      <w:bookmarkStart w:id="247" w:name="_Toc189756447"/>
      <w:r w:rsidRPr="00D22C6F">
        <w:rPr>
          <w:lang w:val="en-GB"/>
        </w:rPr>
        <w:t>6.3</w:t>
      </w:r>
      <w:r w:rsidR="49F2E0BF" w:rsidRPr="00D22C6F">
        <w:rPr>
          <w:lang w:val="en-GB"/>
        </w:rPr>
        <w:t xml:space="preserve"> </w:t>
      </w:r>
      <w:r w:rsidR="00DD41B4" w:rsidRPr="00D22C6F">
        <w:rPr>
          <w:lang w:val="en-GB"/>
        </w:rPr>
        <w:t xml:space="preserve">Fuel- &amp; Energy-Related Activities (not </w:t>
      </w:r>
      <w:r w:rsidR="00C04DA4" w:rsidRPr="00D22C6F">
        <w:rPr>
          <w:lang w:val="en-GB"/>
        </w:rPr>
        <w:t>I</w:t>
      </w:r>
      <w:r w:rsidR="00DD41B4" w:rsidRPr="00D22C6F">
        <w:rPr>
          <w:lang w:val="en-GB"/>
        </w:rPr>
        <w:t xml:space="preserve">ncluded in </w:t>
      </w:r>
      <w:r w:rsidR="00C04DA4" w:rsidRPr="00D22C6F">
        <w:rPr>
          <w:lang w:val="en-GB"/>
        </w:rPr>
        <w:t>S</w:t>
      </w:r>
      <w:r w:rsidR="00DD41B4" w:rsidRPr="00D22C6F">
        <w:rPr>
          <w:lang w:val="en-GB"/>
        </w:rPr>
        <w:t>copes 1 or 2)</w:t>
      </w:r>
      <w:bookmarkEnd w:id="246"/>
      <w:bookmarkEnd w:id="247"/>
    </w:p>
    <w:p w14:paraId="52FAA589" w14:textId="56337C1E" w:rsidR="00C719BB" w:rsidRPr="00D22C6F" w:rsidRDefault="49F2E0BF" w:rsidP="00834A40">
      <w:pPr>
        <w:rPr>
          <w:b/>
          <w:bCs/>
          <w:lang w:val="en-GB"/>
        </w:rPr>
      </w:pPr>
      <w:r w:rsidRPr="00D22C6F">
        <w:rPr>
          <w:b/>
          <w:lang w:val="en-GB"/>
        </w:rPr>
        <w:t>700 kt CO</w:t>
      </w:r>
      <w:r w:rsidRPr="00D22C6F">
        <w:rPr>
          <w:b/>
          <w:vertAlign w:val="subscript"/>
          <w:lang w:val="en-GB"/>
        </w:rPr>
        <w:t>2</w:t>
      </w:r>
      <w:r w:rsidR="002438B8" w:rsidRPr="00D22C6F">
        <w:rPr>
          <w:b/>
          <w:lang w:val="en-GB"/>
        </w:rPr>
        <w:t>-</w:t>
      </w:r>
      <w:r w:rsidRPr="00D22C6F">
        <w:rPr>
          <w:b/>
          <w:lang w:val="en-GB"/>
        </w:rPr>
        <w:t>e</w:t>
      </w:r>
      <w:r w:rsidR="008223EA" w:rsidRPr="00D22C6F">
        <w:rPr>
          <w:b/>
          <w:lang w:val="en-GB"/>
        </w:rPr>
        <w:t xml:space="preserve"> (</w:t>
      </w:r>
      <w:r w:rsidR="00E929C6" w:rsidRPr="00D22C6F">
        <w:rPr>
          <w:b/>
          <w:lang w:val="en-GB"/>
        </w:rPr>
        <w:t>2.98</w:t>
      </w:r>
      <w:r w:rsidR="0033126F" w:rsidRPr="00D22C6F">
        <w:rPr>
          <w:b/>
          <w:bCs/>
          <w:lang w:val="en-GB"/>
        </w:rPr>
        <w:t xml:space="preserve">% of total </w:t>
      </w:r>
      <w:r w:rsidR="00B24C61" w:rsidRPr="00D22C6F">
        <w:rPr>
          <w:b/>
          <w:bCs/>
          <w:lang w:val="en-GB"/>
        </w:rPr>
        <w:t xml:space="preserve">health system </w:t>
      </w:r>
      <w:r w:rsidR="0033126F" w:rsidRPr="00D22C6F">
        <w:rPr>
          <w:b/>
          <w:bCs/>
          <w:lang w:val="en-GB"/>
        </w:rPr>
        <w:t>emissions)</w:t>
      </w:r>
    </w:p>
    <w:p w14:paraId="570F7E7A" w14:textId="51C0228F" w:rsidR="00E14494" w:rsidRPr="00D22C6F" w:rsidRDefault="00E14494" w:rsidP="0599189C">
      <w:pPr>
        <w:rPr>
          <w:b/>
          <w:bCs/>
          <w:lang w:val="en-GB"/>
        </w:rPr>
      </w:pPr>
    </w:p>
    <w:p w14:paraId="1E14D950" w14:textId="0639F7EF" w:rsidR="00025742" w:rsidRPr="00D22C6F" w:rsidRDefault="00025742" w:rsidP="00025742">
      <w:pPr>
        <w:rPr>
          <w:rFonts w:eastAsia="Arial" w:cstheme="majorBidi"/>
          <w:bCs/>
          <w:lang w:val="en-GB"/>
        </w:rPr>
      </w:pPr>
      <w:r w:rsidRPr="00D22C6F">
        <w:rPr>
          <w:rFonts w:eastAsia="Arial" w:cstheme="majorBidi"/>
          <w:b/>
          <w:lang w:val="en-GB"/>
        </w:rPr>
        <w:t xml:space="preserve">Data source: </w:t>
      </w:r>
      <w:proofErr w:type="spellStart"/>
      <w:r w:rsidRPr="00D22C6F">
        <w:rPr>
          <w:rFonts w:eastAsia="Arial" w:cstheme="majorBidi"/>
          <w:bCs/>
          <w:lang w:val="en-GB"/>
        </w:rPr>
        <w:t>NIbES</w:t>
      </w:r>
      <w:proofErr w:type="spellEnd"/>
      <w:r w:rsidRPr="00D22C6F">
        <w:rPr>
          <w:rFonts w:eastAsia="Arial" w:cstheme="majorBidi"/>
          <w:bCs/>
          <w:lang w:val="en-GB"/>
        </w:rPr>
        <w:t xml:space="preserve"> and National Accounts expenditure data combined using EEIO analysis to produce consumption inventory.</w:t>
      </w:r>
    </w:p>
    <w:p w14:paraId="08F23987" w14:textId="77777777" w:rsidR="00025742" w:rsidRPr="00D22C6F" w:rsidRDefault="00025742" w:rsidP="0599189C">
      <w:pPr>
        <w:rPr>
          <w:b/>
          <w:bCs/>
          <w:lang w:val="en-GB"/>
        </w:rPr>
      </w:pPr>
    </w:p>
    <w:p w14:paraId="06D7217E" w14:textId="303C936D" w:rsidR="49F2E0BF" w:rsidRPr="00D22C6F" w:rsidRDefault="00DA76E0">
      <w:pPr>
        <w:rPr>
          <w:rFonts w:eastAsia="Arial" w:cstheme="majorHAnsi"/>
          <w:lang w:val="en-GB"/>
        </w:rPr>
      </w:pPr>
      <w:r w:rsidRPr="00D22C6F">
        <w:rPr>
          <w:rFonts w:eastAsia="Arial" w:cstheme="majorHAnsi"/>
          <w:b/>
          <w:lang w:val="en-GB"/>
        </w:rPr>
        <w:lastRenderedPageBreak/>
        <w:t xml:space="preserve">GHG </w:t>
      </w:r>
      <w:r w:rsidR="00B94CCC" w:rsidRPr="00D22C6F">
        <w:rPr>
          <w:rFonts w:eastAsia="Arial" w:cstheme="majorHAnsi"/>
          <w:b/>
          <w:lang w:val="en-GB"/>
        </w:rPr>
        <w:t xml:space="preserve">Protocol </w:t>
      </w:r>
      <w:r w:rsidR="007C616F" w:rsidRPr="00D22C6F">
        <w:rPr>
          <w:rFonts w:eastAsia="Arial" w:cstheme="majorHAnsi"/>
          <w:b/>
          <w:lang w:val="en-GB"/>
        </w:rPr>
        <w:t>category</w:t>
      </w:r>
      <w:r w:rsidR="49F2E0BF" w:rsidRPr="00D22C6F">
        <w:rPr>
          <w:rFonts w:eastAsia="Arial" w:cstheme="majorHAnsi"/>
          <w:lang w:val="en-GB"/>
        </w:rPr>
        <w:t xml:space="preserve">: Scope 3, Category 3: Fuel and energy-related activities (not included in </w:t>
      </w:r>
      <w:r w:rsidR="00236C6A" w:rsidRPr="00D22C6F">
        <w:rPr>
          <w:rFonts w:eastAsia="Arial" w:cstheme="majorHAnsi"/>
          <w:lang w:val="en-GB"/>
        </w:rPr>
        <w:t>Scope</w:t>
      </w:r>
      <w:r w:rsidR="49F2E0BF" w:rsidRPr="00D22C6F">
        <w:rPr>
          <w:rFonts w:eastAsia="Arial" w:cstheme="majorHAnsi"/>
          <w:lang w:val="en-GB"/>
        </w:rPr>
        <w:t xml:space="preserve"> 1 or </w:t>
      </w:r>
      <w:r w:rsidR="00236C6A" w:rsidRPr="00D22C6F">
        <w:rPr>
          <w:rFonts w:eastAsia="Arial" w:cstheme="majorHAnsi"/>
          <w:lang w:val="en-GB"/>
        </w:rPr>
        <w:t>Scope</w:t>
      </w:r>
      <w:r w:rsidR="49F2E0BF" w:rsidRPr="00D22C6F">
        <w:rPr>
          <w:rFonts w:eastAsia="Arial" w:cstheme="majorHAnsi"/>
          <w:lang w:val="en-GB"/>
        </w:rPr>
        <w:t xml:space="preserve"> 2)</w:t>
      </w:r>
      <w:r w:rsidR="0018698A" w:rsidRPr="00D22C6F">
        <w:rPr>
          <w:rFonts w:eastAsia="Arial" w:cstheme="majorHAnsi"/>
          <w:lang w:val="en-GB"/>
        </w:rPr>
        <w:t>.</w:t>
      </w:r>
    </w:p>
    <w:p w14:paraId="3FD4FD7A" w14:textId="6BE98275" w:rsidR="49F2E0BF" w:rsidRPr="00D22C6F" w:rsidRDefault="00B617A2">
      <w:pPr>
        <w:rPr>
          <w:rFonts w:eastAsia="Arial" w:cstheme="majorHAnsi"/>
          <w:lang w:val="en-GB"/>
        </w:rPr>
      </w:pPr>
      <w:r w:rsidRPr="00D22C6F">
        <w:rPr>
          <w:rFonts w:eastAsia="Arial" w:cstheme="majorHAnsi"/>
          <w:b/>
          <w:lang w:val="en-GB"/>
        </w:rPr>
        <w:t>GHG</w:t>
      </w:r>
      <w:r w:rsidR="49F2E0BF" w:rsidRPr="00D22C6F">
        <w:rPr>
          <w:rFonts w:eastAsia="Arial" w:cstheme="majorHAnsi"/>
          <w:b/>
          <w:bCs/>
          <w:lang w:val="en-GB"/>
        </w:rPr>
        <w:t xml:space="preserve"> </w:t>
      </w:r>
      <w:r w:rsidR="00B94CCC" w:rsidRPr="00D22C6F">
        <w:rPr>
          <w:rFonts w:eastAsia="Arial" w:cstheme="majorHAnsi"/>
          <w:b/>
          <w:lang w:val="en-GB"/>
        </w:rPr>
        <w:t xml:space="preserve">Protocol </w:t>
      </w:r>
      <w:r w:rsidR="007C616F" w:rsidRPr="00D22C6F">
        <w:rPr>
          <w:rFonts w:eastAsia="Arial" w:cstheme="majorHAnsi"/>
          <w:b/>
          <w:lang w:val="en-GB"/>
        </w:rPr>
        <w:t>definition</w:t>
      </w:r>
      <w:r w:rsidR="49F2E0BF" w:rsidRPr="00D22C6F">
        <w:rPr>
          <w:rFonts w:eastAsia="Arial" w:cstheme="majorHAnsi"/>
          <w:b/>
          <w:bCs/>
          <w:lang w:val="en-GB"/>
        </w:rPr>
        <w:t>:</w:t>
      </w:r>
      <w:r w:rsidR="49F2E0BF" w:rsidRPr="00D22C6F">
        <w:rPr>
          <w:rFonts w:eastAsia="Arial" w:cstheme="majorHAnsi"/>
          <w:lang w:val="en-GB"/>
        </w:rPr>
        <w:t xml:space="preserve"> Extraction, production, and transportation of fuels and energy purchased or acquired by the reporting company in the reporting year, not already accounted for in </w:t>
      </w:r>
      <w:r w:rsidR="004B2F18" w:rsidRPr="00D22C6F">
        <w:rPr>
          <w:rFonts w:eastAsia="Arial" w:cstheme="majorHAnsi"/>
          <w:lang w:val="en-GB"/>
        </w:rPr>
        <w:t>s</w:t>
      </w:r>
      <w:r w:rsidR="00236C6A" w:rsidRPr="00D22C6F">
        <w:rPr>
          <w:rFonts w:eastAsia="Arial" w:cstheme="majorHAnsi"/>
          <w:lang w:val="en-GB"/>
        </w:rPr>
        <w:t>cope</w:t>
      </w:r>
      <w:r w:rsidR="49F2E0BF" w:rsidRPr="00D22C6F">
        <w:rPr>
          <w:rFonts w:eastAsia="Arial" w:cstheme="majorHAnsi"/>
          <w:lang w:val="en-GB"/>
        </w:rPr>
        <w:t xml:space="preserve"> 1 or 2.</w:t>
      </w:r>
    </w:p>
    <w:p w14:paraId="5D119739" w14:textId="28CFD50A" w:rsidR="00FB6EE2" w:rsidRPr="00D22C6F" w:rsidRDefault="49F2E0BF">
      <w:pPr>
        <w:rPr>
          <w:rFonts w:eastAsia="Arial" w:cstheme="majorHAnsi"/>
          <w:lang w:val="en-GB"/>
        </w:rPr>
      </w:pPr>
      <w:r w:rsidRPr="00D22C6F">
        <w:rPr>
          <w:rFonts w:eastAsia="Arial" w:cstheme="majorHAnsi"/>
          <w:b/>
          <w:bCs/>
          <w:lang w:val="en-GB"/>
        </w:rPr>
        <w:t>ISO14064-1:2018</w:t>
      </w:r>
      <w:r w:rsidR="007C616F" w:rsidRPr="00D22C6F">
        <w:rPr>
          <w:rFonts w:eastAsia="Arial" w:cstheme="majorHAnsi"/>
          <w:b/>
          <w:bCs/>
          <w:lang w:val="en-GB"/>
        </w:rPr>
        <w:t xml:space="preserve"> category</w:t>
      </w:r>
      <w:r w:rsidRPr="00D22C6F">
        <w:rPr>
          <w:rFonts w:eastAsia="Arial" w:cstheme="majorHAnsi"/>
          <w:b/>
          <w:bCs/>
          <w:lang w:val="en-GB"/>
        </w:rPr>
        <w:t>:</w:t>
      </w:r>
      <w:r w:rsidRPr="00D22C6F">
        <w:rPr>
          <w:rFonts w:eastAsia="Arial" w:cstheme="majorHAnsi"/>
          <w:lang w:val="en-GB"/>
        </w:rPr>
        <w:t xml:space="preserve"> Category 4: Indirect emissions from products an organisation uses.</w:t>
      </w:r>
    </w:p>
    <w:p w14:paraId="4824877F" w14:textId="77777777" w:rsidR="00E863B0" w:rsidRPr="00D22C6F" w:rsidRDefault="00E863B0">
      <w:pPr>
        <w:rPr>
          <w:rFonts w:eastAsia="Arial" w:cstheme="majorHAnsi"/>
          <w:lang w:val="en-GB"/>
        </w:rPr>
      </w:pPr>
    </w:p>
    <w:p w14:paraId="6576D1C1" w14:textId="288D19D3" w:rsidR="49F2E0BF" w:rsidRPr="00D22C6F" w:rsidRDefault="49F2E0BF">
      <w:pPr>
        <w:rPr>
          <w:rFonts w:eastAsia="Arial" w:cstheme="majorHAnsi"/>
          <w:lang w:val="en-GB"/>
        </w:rPr>
      </w:pPr>
      <w:r w:rsidRPr="00D22C6F">
        <w:rPr>
          <w:rFonts w:eastAsia="Arial" w:cstheme="majorHAnsi"/>
          <w:lang w:val="en-GB"/>
        </w:rPr>
        <w:t>Indirect emissions associated with fuel and energy include:</w:t>
      </w:r>
    </w:p>
    <w:p w14:paraId="19CF4223" w14:textId="6F7F04AC" w:rsidR="49F2E0BF" w:rsidRPr="00D22C6F" w:rsidRDefault="49F2E0BF" w:rsidP="0010291C">
      <w:pPr>
        <w:numPr>
          <w:ilvl w:val="0"/>
          <w:numId w:val="12"/>
        </w:numPr>
        <w:rPr>
          <w:rFonts w:eastAsia="Arial" w:cstheme="majorHAnsi"/>
          <w:lang w:val="en-GB"/>
        </w:rPr>
      </w:pPr>
      <w:r w:rsidRPr="00D22C6F">
        <w:rPr>
          <w:rFonts w:eastAsia="Arial" w:cstheme="majorBidi"/>
          <w:b/>
          <w:lang w:val="en-GB"/>
        </w:rPr>
        <w:t xml:space="preserve">Upstream emissions </w:t>
      </w:r>
      <w:r w:rsidR="004540F6" w:rsidRPr="00D22C6F">
        <w:rPr>
          <w:rFonts w:eastAsia="Arial" w:cstheme="majorBidi"/>
          <w:b/>
          <w:lang w:val="en-GB"/>
        </w:rPr>
        <w:t>from</w:t>
      </w:r>
      <w:r w:rsidRPr="00D22C6F">
        <w:rPr>
          <w:rFonts w:eastAsia="Arial" w:cstheme="majorBidi"/>
          <w:b/>
          <w:lang w:val="en-GB"/>
        </w:rPr>
        <w:t xml:space="preserve"> purchased fuels</w:t>
      </w:r>
      <w:r w:rsidRPr="00D22C6F">
        <w:rPr>
          <w:rFonts w:eastAsia="Arial" w:cstheme="majorBidi"/>
          <w:lang w:val="en-GB"/>
        </w:rPr>
        <w:t xml:space="preserve">: </w:t>
      </w:r>
      <w:r w:rsidR="00757CC7" w:rsidRPr="00D22C6F">
        <w:rPr>
          <w:rFonts w:eastAsia="Arial" w:cstheme="majorBidi"/>
          <w:lang w:val="en-GB"/>
        </w:rPr>
        <w:t>E</w:t>
      </w:r>
      <w:r w:rsidRPr="00D22C6F">
        <w:rPr>
          <w:rFonts w:eastAsia="Arial" w:cstheme="majorBidi"/>
          <w:lang w:val="en-GB"/>
        </w:rPr>
        <w:t>missions from extraction, production, and transportation of fuels.</w:t>
      </w:r>
    </w:p>
    <w:p w14:paraId="52A435A4" w14:textId="05D95B90" w:rsidR="49F2E0BF" w:rsidRPr="00D22C6F" w:rsidRDefault="49F2E0BF" w:rsidP="00494FB6">
      <w:pPr>
        <w:numPr>
          <w:ilvl w:val="0"/>
          <w:numId w:val="12"/>
        </w:numPr>
        <w:rPr>
          <w:rFonts w:eastAsia="Arial" w:cstheme="majorHAnsi"/>
          <w:lang w:val="en-GB"/>
        </w:rPr>
      </w:pPr>
      <w:r w:rsidRPr="00D22C6F">
        <w:rPr>
          <w:rFonts w:eastAsia="Arial" w:cstheme="majorBidi"/>
          <w:b/>
          <w:lang w:val="en-GB"/>
        </w:rPr>
        <w:t xml:space="preserve">Upstream emissions </w:t>
      </w:r>
      <w:r w:rsidR="008C075A" w:rsidRPr="00D22C6F">
        <w:rPr>
          <w:rFonts w:eastAsia="Arial" w:cstheme="majorBidi"/>
          <w:b/>
          <w:lang w:val="en-GB"/>
        </w:rPr>
        <w:t>from</w:t>
      </w:r>
      <w:r w:rsidRPr="00D22C6F">
        <w:rPr>
          <w:rFonts w:eastAsia="Arial" w:cstheme="majorBidi"/>
          <w:b/>
          <w:lang w:val="en-GB"/>
        </w:rPr>
        <w:t xml:space="preserve"> purchased electricity</w:t>
      </w:r>
      <w:r w:rsidRPr="00D22C6F">
        <w:rPr>
          <w:rFonts w:eastAsia="Arial" w:cstheme="majorBidi"/>
          <w:lang w:val="en-GB"/>
        </w:rPr>
        <w:t xml:space="preserve">: </w:t>
      </w:r>
      <w:r w:rsidR="00494FB6" w:rsidRPr="00D22C6F">
        <w:rPr>
          <w:rFonts w:eastAsia="Arial" w:cstheme="majorBidi"/>
          <w:lang w:val="en-GB"/>
        </w:rPr>
        <w:t>Emissions generated during the lifecycle of the fuels used to produce electricity before it is delivered to the grid. This includes activities such as mining or drilling, refining, and transporting the fuels to the electricity generation facility.</w:t>
      </w:r>
    </w:p>
    <w:p w14:paraId="208883F9" w14:textId="4068448D" w:rsidR="49F2E0BF" w:rsidRPr="00D22C6F" w:rsidRDefault="49F2E0BF" w:rsidP="0010291C">
      <w:pPr>
        <w:numPr>
          <w:ilvl w:val="0"/>
          <w:numId w:val="12"/>
        </w:numPr>
        <w:rPr>
          <w:rFonts w:eastAsia="Arial" w:cstheme="majorHAnsi"/>
          <w:lang w:val="en-GB"/>
        </w:rPr>
      </w:pPr>
      <w:r w:rsidRPr="00D22C6F">
        <w:rPr>
          <w:rFonts w:eastAsia="Arial" w:cstheme="majorBidi"/>
          <w:b/>
          <w:lang w:val="en-GB"/>
        </w:rPr>
        <w:t>Transmission and distribution losses</w:t>
      </w:r>
      <w:r w:rsidRPr="00D22C6F">
        <w:rPr>
          <w:rFonts w:eastAsia="Arial" w:cstheme="majorBidi"/>
          <w:lang w:val="en-GB"/>
        </w:rPr>
        <w:t xml:space="preserve">: Emissions from energy lost during </w:t>
      </w:r>
      <w:r w:rsidR="009F7E0B" w:rsidRPr="00D22C6F">
        <w:rPr>
          <w:rFonts w:eastAsia="Arial" w:cstheme="majorBidi"/>
          <w:lang w:val="en-GB"/>
        </w:rPr>
        <w:t>electricity</w:t>
      </w:r>
      <w:r w:rsidRPr="00D22C6F">
        <w:rPr>
          <w:rFonts w:eastAsia="Arial" w:cstheme="majorBidi"/>
          <w:lang w:val="en-GB"/>
        </w:rPr>
        <w:t xml:space="preserve"> transmission and distribution.</w:t>
      </w:r>
    </w:p>
    <w:p w14:paraId="56969D0E" w14:textId="77777777" w:rsidR="006214B0" w:rsidRPr="00D22C6F" w:rsidRDefault="006214B0" w:rsidP="6A4F893C">
      <w:pPr>
        <w:rPr>
          <w:rFonts w:eastAsia="Arial" w:cstheme="majorBidi"/>
          <w:lang w:val="en-GB"/>
        </w:rPr>
      </w:pPr>
    </w:p>
    <w:p w14:paraId="4AAFCF01" w14:textId="55B30CA6" w:rsidR="49F2E0BF" w:rsidRPr="00D22C6F" w:rsidRDefault="00893D7E">
      <w:pPr>
        <w:rPr>
          <w:rFonts w:eastAsia="Arial" w:cstheme="majorBidi"/>
          <w:lang w:val="en-GB"/>
        </w:rPr>
      </w:pPr>
      <w:r w:rsidRPr="00D22C6F">
        <w:rPr>
          <w:rFonts w:eastAsia="Arial" w:cstheme="majorBidi"/>
          <w:lang w:val="en-GB"/>
        </w:rPr>
        <w:t>This category includes</w:t>
      </w:r>
      <w:r w:rsidR="00964BFE" w:rsidRPr="00D22C6F">
        <w:rPr>
          <w:rFonts w:eastAsia="Arial" w:cstheme="majorBidi"/>
          <w:lang w:val="en-GB"/>
        </w:rPr>
        <w:t xml:space="preserve"> all emissions related to fuel and energy </w:t>
      </w:r>
      <w:proofErr w:type="gramStart"/>
      <w:r w:rsidR="00964BFE" w:rsidRPr="00D22C6F">
        <w:rPr>
          <w:rFonts w:eastAsia="Arial" w:cstheme="majorBidi"/>
          <w:lang w:val="en-GB"/>
        </w:rPr>
        <w:t>with the exception of</w:t>
      </w:r>
      <w:proofErr w:type="gramEnd"/>
      <w:r w:rsidR="00964BFE" w:rsidRPr="00D22C6F">
        <w:rPr>
          <w:rFonts w:eastAsia="Arial" w:cstheme="majorBidi"/>
          <w:lang w:val="en-GB"/>
        </w:rPr>
        <w:t xml:space="preserve"> direct (scope 1) emissions from fuel combustion on sites owned and operated by the health system, and indirect (scope 2) emissions from fuel combusted to generate energy. </w:t>
      </w:r>
      <w:r w:rsidR="00564CA0" w:rsidRPr="00D22C6F">
        <w:rPr>
          <w:rFonts w:eastAsia="Arial" w:cstheme="majorBidi"/>
          <w:lang w:val="en-GB"/>
        </w:rPr>
        <w:t xml:space="preserve">This category </w:t>
      </w:r>
      <w:r w:rsidR="00480D73" w:rsidRPr="00D22C6F">
        <w:rPr>
          <w:rFonts w:eastAsia="Arial" w:cstheme="majorBidi"/>
          <w:lang w:val="en-GB"/>
        </w:rPr>
        <w:t>includes</w:t>
      </w:r>
      <w:r w:rsidR="00964BFE" w:rsidRPr="00D22C6F">
        <w:rPr>
          <w:rFonts w:eastAsia="Arial" w:cstheme="majorBidi"/>
          <w:lang w:val="en-GB"/>
        </w:rPr>
        <w:t xml:space="preserve"> emissions </w:t>
      </w:r>
      <w:r w:rsidR="00480D73" w:rsidRPr="00D22C6F">
        <w:rPr>
          <w:rFonts w:eastAsia="Arial" w:cstheme="majorBidi"/>
          <w:lang w:val="en-GB"/>
        </w:rPr>
        <w:t>from</w:t>
      </w:r>
      <w:r w:rsidR="00964BFE" w:rsidRPr="00D22C6F">
        <w:rPr>
          <w:rFonts w:eastAsia="Arial" w:cstheme="majorBidi"/>
          <w:lang w:val="en-GB"/>
        </w:rPr>
        <w:t xml:space="preserve"> the entire life cycle of fuels used to generate energy. </w:t>
      </w:r>
      <w:r w:rsidR="00480D73" w:rsidRPr="00D22C6F">
        <w:rPr>
          <w:rFonts w:eastAsia="Arial" w:cstheme="majorBidi"/>
          <w:lang w:val="en-GB"/>
        </w:rPr>
        <w:t>To</w:t>
      </w:r>
      <w:r w:rsidR="49F2E0BF" w:rsidRPr="00D22C6F">
        <w:rPr>
          <w:rFonts w:eastAsia="Arial" w:cstheme="majorBidi"/>
          <w:lang w:val="en-GB"/>
        </w:rPr>
        <w:t xml:space="preserve"> </w:t>
      </w:r>
      <w:r w:rsidR="000B5E05" w:rsidRPr="00D22C6F">
        <w:rPr>
          <w:rFonts w:eastAsia="Arial" w:cstheme="majorBidi"/>
          <w:lang w:val="en-GB"/>
        </w:rPr>
        <w:t>avoid</w:t>
      </w:r>
      <w:r w:rsidR="49F2E0BF" w:rsidRPr="00D22C6F">
        <w:rPr>
          <w:rFonts w:eastAsia="Arial" w:cstheme="majorBidi"/>
          <w:lang w:val="en-GB"/>
        </w:rPr>
        <w:t xml:space="preserve"> double counting</w:t>
      </w:r>
      <w:r w:rsidR="002E4D1E" w:rsidRPr="00D22C6F">
        <w:rPr>
          <w:rFonts w:eastAsia="Arial" w:cstheme="majorBidi"/>
          <w:lang w:val="en-GB"/>
        </w:rPr>
        <w:t xml:space="preserve"> between t</w:t>
      </w:r>
      <w:r w:rsidR="007709EA" w:rsidRPr="00D22C6F">
        <w:rPr>
          <w:rFonts w:eastAsia="Arial" w:cstheme="majorBidi"/>
          <w:lang w:val="en-GB"/>
        </w:rPr>
        <w:t xml:space="preserve">he expenditure-based emissions estimates and the </w:t>
      </w:r>
      <w:r w:rsidR="00E95132" w:rsidRPr="00D22C6F">
        <w:rPr>
          <w:rFonts w:eastAsia="Arial" w:cstheme="majorBidi"/>
          <w:lang w:val="en-GB"/>
        </w:rPr>
        <w:t>activity-based</w:t>
      </w:r>
      <w:r w:rsidR="007709EA" w:rsidRPr="00D22C6F">
        <w:rPr>
          <w:rFonts w:eastAsia="Arial" w:cstheme="majorBidi"/>
          <w:lang w:val="en-GB"/>
        </w:rPr>
        <w:t xml:space="preserve"> </w:t>
      </w:r>
      <w:r w:rsidR="001C4F4A" w:rsidRPr="00D22C6F">
        <w:rPr>
          <w:rFonts w:eastAsia="Arial" w:cstheme="majorBidi"/>
          <w:lang w:val="en-GB"/>
        </w:rPr>
        <w:t>s</w:t>
      </w:r>
      <w:r w:rsidR="007709EA" w:rsidRPr="00D22C6F">
        <w:rPr>
          <w:rFonts w:eastAsia="Arial" w:cstheme="majorBidi"/>
          <w:lang w:val="en-GB"/>
        </w:rPr>
        <w:t>cope 1 and 2 emissions</w:t>
      </w:r>
      <w:r w:rsidR="00E95132" w:rsidRPr="00D22C6F">
        <w:rPr>
          <w:rFonts w:eastAsia="Arial" w:cstheme="majorBidi"/>
          <w:lang w:val="en-GB"/>
        </w:rPr>
        <w:t xml:space="preserve"> estimates</w:t>
      </w:r>
      <w:r w:rsidR="007709EA" w:rsidRPr="00D22C6F">
        <w:rPr>
          <w:rFonts w:eastAsia="Arial" w:cstheme="majorBidi"/>
          <w:lang w:val="en-GB"/>
        </w:rPr>
        <w:t xml:space="preserve">, this report deducts </w:t>
      </w:r>
      <w:r w:rsidR="001C4F4A" w:rsidRPr="00D22C6F">
        <w:rPr>
          <w:rFonts w:eastAsia="Arial" w:cstheme="majorBidi"/>
          <w:lang w:val="en-GB"/>
        </w:rPr>
        <w:t>s</w:t>
      </w:r>
      <w:r w:rsidR="007709EA" w:rsidRPr="00D22C6F">
        <w:rPr>
          <w:rFonts w:eastAsia="Arial" w:cstheme="majorBidi"/>
          <w:lang w:val="en-GB"/>
        </w:rPr>
        <w:t xml:space="preserve">cope-1-related and </w:t>
      </w:r>
      <w:r w:rsidR="001C4F4A" w:rsidRPr="00D22C6F">
        <w:rPr>
          <w:rFonts w:eastAsia="Arial" w:cstheme="majorBidi"/>
          <w:lang w:val="en-GB"/>
        </w:rPr>
        <w:t>s</w:t>
      </w:r>
      <w:r w:rsidR="007709EA" w:rsidRPr="00D22C6F">
        <w:rPr>
          <w:rFonts w:eastAsia="Arial" w:cstheme="majorBidi"/>
          <w:lang w:val="en-GB"/>
        </w:rPr>
        <w:t xml:space="preserve">cope-2-related emissions in the consumption inventory using direct intensities. </w:t>
      </w:r>
    </w:p>
    <w:p w14:paraId="10BC6FA9" w14:textId="58A5662A" w:rsidR="00E00D14" w:rsidRPr="00D22C6F" w:rsidRDefault="00743A91" w:rsidP="00E00D14">
      <w:pPr>
        <w:rPr>
          <w:lang w:val="en-GB"/>
        </w:rPr>
      </w:pPr>
      <w:r w:rsidRPr="00D22C6F">
        <w:rPr>
          <w:lang w:val="en-GB"/>
        </w:rPr>
        <w:t xml:space="preserve">Most emissions from this source are associated with </w:t>
      </w:r>
      <w:r w:rsidR="001844C3" w:rsidRPr="00D22C6F">
        <w:rPr>
          <w:lang w:val="en-GB"/>
        </w:rPr>
        <w:t xml:space="preserve">IOPC codes relating to </w:t>
      </w:r>
      <w:r w:rsidRPr="00D22C6F">
        <w:rPr>
          <w:lang w:val="en-GB"/>
        </w:rPr>
        <w:t>Income</w:t>
      </w:r>
      <w:r w:rsidR="00D66EC4" w:rsidRPr="00D22C6F">
        <w:rPr>
          <w:lang w:val="en-GB"/>
        </w:rPr>
        <w:t xml:space="preserve"> from </w:t>
      </w:r>
      <w:r w:rsidR="00CD5009" w:rsidRPr="00D22C6F">
        <w:rPr>
          <w:lang w:val="en-GB"/>
        </w:rPr>
        <w:t>electricity</w:t>
      </w:r>
      <w:r w:rsidR="00091BC4" w:rsidRPr="00D22C6F">
        <w:rPr>
          <w:lang w:val="en-GB"/>
        </w:rPr>
        <w:t xml:space="preserve">-related products and income (IOPC </w:t>
      </w:r>
      <w:r w:rsidR="005856EB" w:rsidRPr="00D22C6F">
        <w:rPr>
          <w:lang w:val="en-GB"/>
        </w:rPr>
        <w:t>26110011 to 26401500)</w:t>
      </w:r>
      <w:r w:rsidR="00FE1F89" w:rsidRPr="00D22C6F">
        <w:rPr>
          <w:lang w:val="en-GB"/>
        </w:rPr>
        <w:t xml:space="preserve">, which </w:t>
      </w:r>
      <w:r w:rsidR="00786306" w:rsidRPr="00D22C6F">
        <w:rPr>
          <w:lang w:val="en-GB"/>
        </w:rPr>
        <w:t>contributes</w:t>
      </w:r>
      <w:r w:rsidR="00E00D14" w:rsidRPr="00D22C6F">
        <w:rPr>
          <w:lang w:val="en-GB"/>
        </w:rPr>
        <w:t xml:space="preserve"> 298 kt CO</w:t>
      </w:r>
      <w:r w:rsidR="00E00D14" w:rsidRPr="00D22C6F">
        <w:rPr>
          <w:vertAlign w:val="subscript"/>
          <w:lang w:val="en-GB"/>
        </w:rPr>
        <w:t>2</w:t>
      </w:r>
      <w:r w:rsidR="00E00D14" w:rsidRPr="00D22C6F">
        <w:rPr>
          <w:lang w:val="en-GB"/>
        </w:rPr>
        <w:t xml:space="preserve">-e </w:t>
      </w:r>
      <w:r w:rsidR="0028168B" w:rsidRPr="00D22C6F">
        <w:rPr>
          <w:lang w:val="en-GB"/>
        </w:rPr>
        <w:t>to</w:t>
      </w:r>
      <w:r w:rsidR="00E00D14" w:rsidRPr="00D22C6F">
        <w:rPr>
          <w:lang w:val="en-GB"/>
        </w:rPr>
        <w:t xml:space="preserve"> Health Care Services, 152 kt CO</w:t>
      </w:r>
      <w:r w:rsidR="00E00D14" w:rsidRPr="00D22C6F">
        <w:rPr>
          <w:vertAlign w:val="subscript"/>
          <w:lang w:val="en-GB"/>
        </w:rPr>
        <w:t>2</w:t>
      </w:r>
      <w:r w:rsidR="00E00D14" w:rsidRPr="00D22C6F">
        <w:rPr>
          <w:lang w:val="en-GB"/>
        </w:rPr>
        <w:t xml:space="preserve">-e </w:t>
      </w:r>
      <w:r w:rsidR="0028168B" w:rsidRPr="00D22C6F">
        <w:rPr>
          <w:lang w:val="en-GB"/>
        </w:rPr>
        <w:t>to</w:t>
      </w:r>
      <w:r w:rsidR="00E00D14" w:rsidRPr="00D22C6F">
        <w:rPr>
          <w:lang w:val="en-GB"/>
        </w:rPr>
        <w:t xml:space="preserve"> Residential Care and Social Assistance Services</w:t>
      </w:r>
      <w:r w:rsidR="00786306" w:rsidRPr="00D22C6F">
        <w:rPr>
          <w:lang w:val="en-GB"/>
        </w:rPr>
        <w:t xml:space="preserve">, </w:t>
      </w:r>
      <w:r w:rsidR="00E00D14" w:rsidRPr="00D22C6F">
        <w:rPr>
          <w:lang w:val="en-GB"/>
        </w:rPr>
        <w:t>and 69 kt CO</w:t>
      </w:r>
      <w:r w:rsidR="00E00D14" w:rsidRPr="00D22C6F">
        <w:rPr>
          <w:vertAlign w:val="subscript"/>
          <w:lang w:val="en-GB"/>
        </w:rPr>
        <w:t>2</w:t>
      </w:r>
      <w:r w:rsidR="00E00D14" w:rsidRPr="00D22C6F">
        <w:rPr>
          <w:lang w:val="en-GB"/>
        </w:rPr>
        <w:t xml:space="preserve">-e </w:t>
      </w:r>
      <w:r w:rsidR="007F7B83" w:rsidRPr="00D22C6F">
        <w:rPr>
          <w:lang w:val="en-GB"/>
        </w:rPr>
        <w:t>to</w:t>
      </w:r>
      <w:r w:rsidR="00E00D14" w:rsidRPr="00D22C6F">
        <w:rPr>
          <w:lang w:val="en-GB"/>
        </w:rPr>
        <w:t xml:space="preserve"> Human Pharmaceutical and Medicinal Product Manufacturing.</w:t>
      </w:r>
    </w:p>
    <w:p w14:paraId="192B8902" w14:textId="77777777" w:rsidR="009C7B78" w:rsidRPr="00D22C6F" w:rsidRDefault="009C7B78">
      <w:pPr>
        <w:rPr>
          <w:rFonts w:eastAsia="Arial" w:cstheme="majorHAnsi"/>
          <w:sz w:val="20"/>
          <w:szCs w:val="20"/>
          <w:lang w:val="en-GB"/>
        </w:rPr>
      </w:pPr>
    </w:p>
    <w:p w14:paraId="69F6E166" w14:textId="1E894A44" w:rsidR="001C4F4A" w:rsidRPr="00D22C6F" w:rsidRDefault="001C4F4A" w:rsidP="001C4F4A">
      <w:pPr>
        <w:keepNext/>
        <w:rPr>
          <w:lang w:val="en-GB"/>
        </w:rPr>
      </w:pPr>
      <w:bookmarkStart w:id="248" w:name="_Toc181033675"/>
      <w:bookmarkStart w:id="249" w:name="_Toc189756517"/>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34</w:t>
      </w:r>
      <w:r w:rsidRPr="00D22C6F">
        <w:rPr>
          <w:lang w:val="en-GB"/>
        </w:rPr>
        <w:fldChar w:fldCharType="end"/>
      </w:r>
      <w:r w:rsidRPr="00D22C6F">
        <w:rPr>
          <w:lang w:val="en-GB"/>
        </w:rPr>
        <w:t xml:space="preserve">: </w:t>
      </w:r>
      <w:r w:rsidR="008A6D56" w:rsidRPr="00D22C6F">
        <w:rPr>
          <w:lang w:val="en-GB"/>
        </w:rPr>
        <w:t xml:space="preserve">Emissions </w:t>
      </w:r>
      <w:r w:rsidR="009D7CC3" w:rsidRPr="00D22C6F">
        <w:rPr>
          <w:lang w:val="en-GB"/>
        </w:rPr>
        <w:t xml:space="preserve">from </w:t>
      </w:r>
      <w:r w:rsidR="00DD41B4" w:rsidRPr="00D22C6F">
        <w:rPr>
          <w:bCs/>
          <w:lang w:val="en-GB"/>
        </w:rPr>
        <w:t xml:space="preserve">Fuel- &amp; Energy-Related Activities (not </w:t>
      </w:r>
      <w:r w:rsidR="00C04DA4" w:rsidRPr="00D22C6F">
        <w:rPr>
          <w:lang w:val="en-GB"/>
        </w:rPr>
        <w:t>I</w:t>
      </w:r>
      <w:r w:rsidR="00DD41B4" w:rsidRPr="00D22C6F">
        <w:rPr>
          <w:bCs/>
          <w:lang w:val="en-GB"/>
        </w:rPr>
        <w:t xml:space="preserve">ncluded in </w:t>
      </w:r>
      <w:r w:rsidR="00C04DA4" w:rsidRPr="00D22C6F">
        <w:rPr>
          <w:bCs/>
          <w:lang w:val="en-GB"/>
        </w:rPr>
        <w:t>S</w:t>
      </w:r>
      <w:r w:rsidR="008A6D56" w:rsidRPr="00D22C6F">
        <w:rPr>
          <w:lang w:val="en-GB"/>
        </w:rPr>
        <w:t>copes</w:t>
      </w:r>
      <w:r w:rsidR="00DD41B4" w:rsidRPr="00D22C6F">
        <w:rPr>
          <w:bCs/>
          <w:lang w:val="en-GB"/>
        </w:rPr>
        <w:t xml:space="preserve"> 1 or 2)</w:t>
      </w:r>
      <w:bookmarkEnd w:id="248"/>
      <w:bookmarkEnd w:id="249"/>
    </w:p>
    <w:tbl>
      <w:tblPr>
        <w:tblStyle w:val="TableGrid10"/>
        <w:tblW w:w="5003" w:type="pct"/>
        <w:tblLook w:val="04A0" w:firstRow="1" w:lastRow="0" w:firstColumn="1" w:lastColumn="0" w:noHBand="0" w:noVBand="1"/>
      </w:tblPr>
      <w:tblGrid>
        <w:gridCol w:w="4963"/>
        <w:gridCol w:w="850"/>
        <w:gridCol w:w="1984"/>
        <w:gridCol w:w="1949"/>
      </w:tblGrid>
      <w:tr w:rsidR="00D820C5" w:rsidRPr="00D22C6F" w14:paraId="531FF494" w14:textId="77777777" w:rsidTr="00F807A8">
        <w:trPr>
          <w:cnfStyle w:val="100000000000" w:firstRow="1" w:lastRow="0" w:firstColumn="0" w:lastColumn="0" w:oddVBand="0" w:evenVBand="0" w:oddHBand="0" w:evenHBand="0" w:firstRowFirstColumn="0" w:firstRowLastColumn="0" w:lastRowFirstColumn="0" w:lastRowLastColumn="0"/>
          <w:cantSplit/>
          <w:trHeight w:val="316"/>
        </w:trPr>
        <w:tc>
          <w:tcPr>
            <w:tcW w:w="2546" w:type="pct"/>
          </w:tcPr>
          <w:p w14:paraId="5E5FC6BE" w14:textId="77777777" w:rsidR="00274E87" w:rsidRPr="00D22C6F" w:rsidRDefault="00274E87" w:rsidP="00A62A16">
            <w:pPr>
              <w:rPr>
                <w:rFonts w:eastAsia="Arial" w:cs="Arial"/>
                <w:sz w:val="22"/>
                <w:szCs w:val="22"/>
                <w:lang w:val="en-GB"/>
              </w:rPr>
            </w:pPr>
            <w:r w:rsidRPr="00D22C6F">
              <w:rPr>
                <w:rFonts w:eastAsia="Arial" w:cs="Arial"/>
                <w:sz w:val="22"/>
                <w:szCs w:val="22"/>
                <w:lang w:val="en-GB"/>
              </w:rPr>
              <w:t>IOIG</w:t>
            </w:r>
          </w:p>
        </w:tc>
        <w:tc>
          <w:tcPr>
            <w:tcW w:w="436" w:type="pct"/>
          </w:tcPr>
          <w:p w14:paraId="2424AB4E" w14:textId="0A30FE97" w:rsidR="00274E87" w:rsidRPr="00D22C6F" w:rsidRDefault="00274E87" w:rsidP="00A62A16">
            <w:pPr>
              <w:rPr>
                <w:rFonts w:eastAsia="Arial" w:cs="Arial"/>
                <w:sz w:val="22"/>
                <w:szCs w:val="22"/>
                <w:lang w:val="en-GB"/>
              </w:rPr>
            </w:pPr>
            <w:r w:rsidRPr="00D22C6F">
              <w:rPr>
                <w:rFonts w:eastAsia="Arial" w:cs="Arial"/>
                <w:sz w:val="22"/>
                <w:szCs w:val="22"/>
                <w:lang w:val="en-GB"/>
              </w:rPr>
              <w:t>kt</w:t>
            </w:r>
            <w:r w:rsidR="004B2F18" w:rsidRPr="00D22C6F">
              <w:rPr>
                <w:rFonts w:eastAsia="Arial" w:cs="Arial"/>
                <w:sz w:val="22"/>
                <w:szCs w:val="22"/>
                <w:lang w:val="en-GB"/>
              </w:rPr>
              <w:t xml:space="preserve"> </w:t>
            </w:r>
            <w:r w:rsidR="00325422" w:rsidRPr="00D22C6F">
              <w:rPr>
                <w:rFonts w:eastAsia="Arial" w:cs="Arial"/>
                <w:sz w:val="22"/>
                <w:szCs w:val="22"/>
                <w:lang w:val="en-GB"/>
              </w:rPr>
              <w:br/>
            </w:r>
            <w:r w:rsidRPr="00D22C6F">
              <w:rPr>
                <w:rFonts w:eastAsia="Arial" w:cs="Arial"/>
                <w:sz w:val="22"/>
                <w:szCs w:val="22"/>
                <w:lang w:val="en-GB"/>
              </w:rP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18" w:type="pct"/>
          </w:tcPr>
          <w:p w14:paraId="2DCC8775" w14:textId="166F0B72" w:rsidR="00274E87" w:rsidRPr="00D22C6F" w:rsidRDefault="00274E87" w:rsidP="00A62A16">
            <w:pPr>
              <w:rPr>
                <w:rFonts w:eastAsia="Arial" w:cs="Arial"/>
                <w:sz w:val="22"/>
                <w:szCs w:val="22"/>
                <w:lang w:val="en-GB"/>
              </w:rPr>
            </w:pPr>
            <w:r w:rsidRPr="00D22C6F">
              <w:rPr>
                <w:rFonts w:eastAsia="Arial" w:cs="Arial"/>
                <w:sz w:val="22"/>
                <w:szCs w:val="22"/>
                <w:lang w:val="en-GB"/>
              </w:rPr>
              <w:t xml:space="preserve">% of </w:t>
            </w:r>
            <w:r w:rsidR="004B2F18" w:rsidRPr="00D22C6F">
              <w:rPr>
                <w:rFonts w:eastAsia="Arial" w:cs="Arial"/>
                <w:sz w:val="22"/>
                <w:szCs w:val="22"/>
                <w:lang w:val="en-GB"/>
              </w:rPr>
              <w:t>s</w:t>
            </w:r>
            <w:r w:rsidRPr="00D22C6F">
              <w:rPr>
                <w:rFonts w:eastAsia="Arial" w:cs="Arial"/>
                <w:sz w:val="22"/>
                <w:szCs w:val="22"/>
                <w:lang w:val="en-GB"/>
              </w:rPr>
              <w:t>cope 3 emissions for IOIG</w:t>
            </w:r>
          </w:p>
        </w:tc>
        <w:tc>
          <w:tcPr>
            <w:tcW w:w="1000" w:type="pct"/>
          </w:tcPr>
          <w:p w14:paraId="1A756F38" w14:textId="77777777" w:rsidR="00274E87" w:rsidRPr="00D22C6F" w:rsidRDefault="00274E87" w:rsidP="00A62A16">
            <w:pPr>
              <w:rPr>
                <w:rFonts w:eastAsia="Arial" w:cs="Arial"/>
                <w:sz w:val="22"/>
                <w:szCs w:val="22"/>
                <w:lang w:val="en-GB"/>
              </w:rPr>
            </w:pPr>
            <w:r w:rsidRPr="00D22C6F">
              <w:rPr>
                <w:rFonts w:eastAsia="Arial" w:cs="Arial"/>
                <w:sz w:val="22"/>
                <w:szCs w:val="22"/>
                <w:lang w:val="en-GB"/>
              </w:rPr>
              <w:t>% of total emissions for IOIG</w:t>
            </w:r>
          </w:p>
        </w:tc>
      </w:tr>
      <w:tr w:rsidR="00D820C5" w:rsidRPr="00D22C6F" w14:paraId="2DB8F02A" w14:textId="77777777" w:rsidTr="00325422">
        <w:trPr>
          <w:cnfStyle w:val="000000100000" w:firstRow="0" w:lastRow="0" w:firstColumn="0" w:lastColumn="0" w:oddVBand="0" w:evenVBand="0" w:oddHBand="1" w:evenHBand="0" w:firstRowFirstColumn="0" w:firstRowLastColumn="0" w:lastRowFirstColumn="0" w:lastRowLastColumn="0"/>
        </w:trPr>
        <w:tc>
          <w:tcPr>
            <w:tcW w:w="2546" w:type="pct"/>
          </w:tcPr>
          <w:p w14:paraId="5F49B63C" w14:textId="77777777" w:rsidR="00274E87" w:rsidRPr="00D22C6F" w:rsidRDefault="00274E87" w:rsidP="00CC3EB8">
            <w:pPr>
              <w:rPr>
                <w:rFonts w:eastAsia="Arial" w:cs="Arial"/>
                <w:sz w:val="22"/>
                <w:szCs w:val="22"/>
                <w:lang w:val="en-GB"/>
              </w:rPr>
            </w:pPr>
            <w:r w:rsidRPr="00D22C6F">
              <w:rPr>
                <w:rFonts w:eastAsia="Arial" w:cs="Arial"/>
                <w:sz w:val="22"/>
                <w:szCs w:val="22"/>
                <w:lang w:val="en-GB"/>
              </w:rPr>
              <w:t>Health Care Services</w:t>
            </w:r>
          </w:p>
        </w:tc>
        <w:tc>
          <w:tcPr>
            <w:tcW w:w="436" w:type="pct"/>
          </w:tcPr>
          <w:p w14:paraId="29E0F364" w14:textId="77777777" w:rsidR="00274E87" w:rsidRPr="00D22C6F" w:rsidRDefault="00274E87" w:rsidP="004B2F18">
            <w:pPr>
              <w:rPr>
                <w:rFonts w:eastAsia="Arial" w:cs="Arial"/>
                <w:sz w:val="22"/>
                <w:szCs w:val="22"/>
                <w:lang w:val="en-GB"/>
              </w:rPr>
            </w:pPr>
            <w:r w:rsidRPr="00D22C6F">
              <w:rPr>
                <w:rFonts w:eastAsia="Arial" w:cs="Arial"/>
                <w:sz w:val="22"/>
                <w:szCs w:val="22"/>
                <w:lang w:val="en-GB"/>
              </w:rPr>
              <w:t>405</w:t>
            </w:r>
          </w:p>
        </w:tc>
        <w:tc>
          <w:tcPr>
            <w:tcW w:w="1018" w:type="pct"/>
          </w:tcPr>
          <w:p w14:paraId="35E603C4" w14:textId="27E9E906" w:rsidR="00274E87" w:rsidRPr="00D22C6F" w:rsidRDefault="00517C63" w:rsidP="004B2F18">
            <w:pPr>
              <w:rPr>
                <w:rFonts w:eastAsia="Arial" w:cs="Arial"/>
                <w:sz w:val="22"/>
                <w:szCs w:val="22"/>
                <w:lang w:val="en-GB"/>
              </w:rPr>
            </w:pPr>
            <w:r w:rsidRPr="00D22C6F">
              <w:rPr>
                <w:rFonts w:eastAsia="Arial" w:cs="Arial"/>
                <w:sz w:val="22"/>
                <w:szCs w:val="22"/>
                <w:lang w:val="en-GB"/>
              </w:rPr>
              <w:t>4.86</w:t>
            </w:r>
            <w:r w:rsidR="00274E87" w:rsidRPr="00D22C6F">
              <w:rPr>
                <w:rFonts w:eastAsia="Arial" w:cs="Arial"/>
                <w:sz w:val="22"/>
                <w:szCs w:val="22"/>
                <w:lang w:val="en-GB"/>
              </w:rPr>
              <w:t>%</w:t>
            </w:r>
          </w:p>
        </w:tc>
        <w:tc>
          <w:tcPr>
            <w:tcW w:w="1000" w:type="pct"/>
          </w:tcPr>
          <w:p w14:paraId="542B5822" w14:textId="633DD4DD" w:rsidR="00274E87" w:rsidRPr="00D22C6F" w:rsidRDefault="00C345A9" w:rsidP="004B2F18">
            <w:pPr>
              <w:rPr>
                <w:rFonts w:eastAsia="Arial" w:cs="Arial"/>
                <w:sz w:val="22"/>
                <w:szCs w:val="22"/>
                <w:lang w:val="en-GB"/>
              </w:rPr>
            </w:pPr>
            <w:r w:rsidRPr="00D22C6F">
              <w:rPr>
                <w:rFonts w:eastAsia="Arial" w:cs="Arial"/>
                <w:sz w:val="22"/>
                <w:szCs w:val="22"/>
                <w:lang w:val="en-GB"/>
              </w:rPr>
              <w:t>2.94</w:t>
            </w:r>
            <w:r w:rsidR="00274E87" w:rsidRPr="00D22C6F">
              <w:rPr>
                <w:rFonts w:eastAsia="Arial" w:cs="Arial"/>
                <w:sz w:val="22"/>
                <w:szCs w:val="22"/>
                <w:lang w:val="en-GB"/>
              </w:rPr>
              <w:t>%</w:t>
            </w:r>
          </w:p>
        </w:tc>
      </w:tr>
      <w:tr w:rsidR="00D820C5" w:rsidRPr="00D22C6F" w14:paraId="2E03FEC1" w14:textId="77777777" w:rsidTr="00325422">
        <w:tc>
          <w:tcPr>
            <w:tcW w:w="2546" w:type="pct"/>
          </w:tcPr>
          <w:p w14:paraId="5AD830B3" w14:textId="77777777" w:rsidR="00274E87" w:rsidRPr="00D22C6F" w:rsidRDefault="00274E87" w:rsidP="00CC3EB8">
            <w:pPr>
              <w:rPr>
                <w:rFonts w:eastAsia="Arial" w:cs="Arial"/>
                <w:sz w:val="22"/>
                <w:szCs w:val="22"/>
                <w:lang w:val="en-GB"/>
              </w:rPr>
            </w:pPr>
            <w:r w:rsidRPr="00D22C6F">
              <w:rPr>
                <w:rFonts w:eastAsia="Arial" w:cs="Arial"/>
                <w:sz w:val="22"/>
                <w:szCs w:val="22"/>
                <w:lang w:val="en-GB"/>
              </w:rPr>
              <w:t>Residential Care and Social Assistance Services</w:t>
            </w:r>
          </w:p>
        </w:tc>
        <w:tc>
          <w:tcPr>
            <w:tcW w:w="436" w:type="pct"/>
          </w:tcPr>
          <w:p w14:paraId="32D139B7" w14:textId="77777777" w:rsidR="00274E87" w:rsidRPr="00D22C6F" w:rsidRDefault="00274E87" w:rsidP="004B2F18">
            <w:pPr>
              <w:rPr>
                <w:rFonts w:eastAsia="Arial" w:cs="Arial"/>
                <w:sz w:val="22"/>
                <w:szCs w:val="22"/>
                <w:lang w:val="en-GB"/>
              </w:rPr>
            </w:pPr>
            <w:r w:rsidRPr="00D22C6F">
              <w:rPr>
                <w:rFonts w:eastAsia="Arial" w:cs="Arial"/>
                <w:sz w:val="22"/>
                <w:szCs w:val="22"/>
                <w:lang w:val="en-GB"/>
              </w:rPr>
              <w:t>224</w:t>
            </w:r>
          </w:p>
        </w:tc>
        <w:tc>
          <w:tcPr>
            <w:tcW w:w="1018" w:type="pct"/>
          </w:tcPr>
          <w:p w14:paraId="1F9FF088" w14:textId="158E7641" w:rsidR="00274E87" w:rsidRPr="00D22C6F" w:rsidRDefault="00517C63" w:rsidP="004B2F18">
            <w:pPr>
              <w:rPr>
                <w:rFonts w:eastAsia="Arial" w:cs="Arial"/>
                <w:sz w:val="22"/>
                <w:szCs w:val="22"/>
                <w:lang w:val="en-GB"/>
              </w:rPr>
            </w:pPr>
            <w:r w:rsidRPr="00D22C6F">
              <w:rPr>
                <w:rFonts w:eastAsia="Arial" w:cs="Arial"/>
                <w:sz w:val="22"/>
                <w:szCs w:val="22"/>
                <w:lang w:val="en-GB"/>
              </w:rPr>
              <w:t>3.95</w:t>
            </w:r>
            <w:r w:rsidR="00274E87" w:rsidRPr="00D22C6F">
              <w:rPr>
                <w:rFonts w:eastAsia="Arial" w:cs="Arial"/>
                <w:sz w:val="22"/>
                <w:szCs w:val="22"/>
                <w:lang w:val="en-GB"/>
              </w:rPr>
              <w:t>%</w:t>
            </w:r>
          </w:p>
        </w:tc>
        <w:tc>
          <w:tcPr>
            <w:tcW w:w="1000" w:type="pct"/>
          </w:tcPr>
          <w:p w14:paraId="55DB5D15" w14:textId="1BBC95D2" w:rsidR="00274E87" w:rsidRPr="00D22C6F" w:rsidRDefault="001C18B6" w:rsidP="004B2F18">
            <w:pPr>
              <w:rPr>
                <w:rFonts w:eastAsia="Arial" w:cs="Arial"/>
                <w:sz w:val="22"/>
                <w:szCs w:val="22"/>
                <w:lang w:val="en-GB"/>
              </w:rPr>
            </w:pPr>
            <w:r w:rsidRPr="00D22C6F">
              <w:rPr>
                <w:rFonts w:eastAsia="Arial" w:cs="Arial"/>
                <w:sz w:val="22"/>
                <w:szCs w:val="22"/>
                <w:lang w:val="en-GB"/>
              </w:rPr>
              <w:t>2.</w:t>
            </w:r>
            <w:r w:rsidR="00DA55C1" w:rsidRPr="00D22C6F">
              <w:rPr>
                <w:rFonts w:eastAsia="Arial" w:cs="Arial"/>
                <w:sz w:val="22"/>
                <w:szCs w:val="22"/>
                <w:lang w:val="en-GB"/>
              </w:rPr>
              <w:t>87</w:t>
            </w:r>
            <w:r w:rsidR="00274E87" w:rsidRPr="00D22C6F">
              <w:rPr>
                <w:rFonts w:eastAsia="Arial" w:cs="Arial"/>
                <w:sz w:val="22"/>
                <w:szCs w:val="22"/>
                <w:lang w:val="en-GB"/>
              </w:rPr>
              <w:t>%</w:t>
            </w:r>
          </w:p>
        </w:tc>
      </w:tr>
      <w:tr w:rsidR="00D820C5" w:rsidRPr="00D22C6F" w14:paraId="1CC2A59B" w14:textId="77777777" w:rsidTr="00895ACF">
        <w:trPr>
          <w:cnfStyle w:val="000000100000" w:firstRow="0" w:lastRow="0" w:firstColumn="0" w:lastColumn="0" w:oddVBand="0" w:evenVBand="0" w:oddHBand="1" w:evenHBand="0" w:firstRowFirstColumn="0" w:firstRowLastColumn="0" w:lastRowFirstColumn="0" w:lastRowLastColumn="0"/>
          <w:trHeight w:val="166"/>
        </w:trPr>
        <w:tc>
          <w:tcPr>
            <w:tcW w:w="2546" w:type="pct"/>
          </w:tcPr>
          <w:p w14:paraId="124E1702" w14:textId="77777777" w:rsidR="00274E87" w:rsidRPr="00D22C6F" w:rsidRDefault="00274E87" w:rsidP="00CC3EB8">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6" w:type="pct"/>
          </w:tcPr>
          <w:p w14:paraId="58D55582" w14:textId="77777777" w:rsidR="00274E87" w:rsidRPr="00D22C6F" w:rsidRDefault="00274E87" w:rsidP="004B2F18">
            <w:pPr>
              <w:rPr>
                <w:rFonts w:eastAsia="Arial" w:cs="Arial"/>
                <w:sz w:val="22"/>
                <w:szCs w:val="22"/>
                <w:lang w:val="en-GB"/>
              </w:rPr>
            </w:pPr>
            <w:r w:rsidRPr="00D22C6F">
              <w:rPr>
                <w:rFonts w:eastAsia="Arial" w:cs="Arial"/>
                <w:sz w:val="22"/>
                <w:szCs w:val="22"/>
                <w:lang w:val="en-GB"/>
              </w:rPr>
              <w:t>71</w:t>
            </w:r>
          </w:p>
        </w:tc>
        <w:tc>
          <w:tcPr>
            <w:tcW w:w="1018" w:type="pct"/>
          </w:tcPr>
          <w:p w14:paraId="0B3E3565" w14:textId="6B29698B" w:rsidR="00274E87" w:rsidRPr="00D22C6F" w:rsidRDefault="00E10416" w:rsidP="004B2F18">
            <w:pPr>
              <w:rPr>
                <w:rFonts w:eastAsia="Arial" w:cs="Arial"/>
                <w:sz w:val="22"/>
                <w:szCs w:val="22"/>
                <w:lang w:val="en-GB"/>
              </w:rPr>
            </w:pPr>
            <w:r w:rsidRPr="00D22C6F">
              <w:rPr>
                <w:rFonts w:eastAsia="Arial" w:cs="Arial"/>
                <w:sz w:val="22"/>
                <w:szCs w:val="22"/>
                <w:lang w:val="en-GB"/>
              </w:rPr>
              <w:t>3.</w:t>
            </w:r>
            <w:r w:rsidR="00517C63" w:rsidRPr="00D22C6F">
              <w:rPr>
                <w:rFonts w:eastAsia="Arial" w:cs="Arial"/>
                <w:sz w:val="22"/>
                <w:szCs w:val="22"/>
                <w:lang w:val="en-GB"/>
              </w:rPr>
              <w:t>78</w:t>
            </w:r>
            <w:r w:rsidR="00274E87" w:rsidRPr="00D22C6F">
              <w:rPr>
                <w:rFonts w:eastAsia="Arial" w:cs="Arial"/>
                <w:sz w:val="22"/>
                <w:szCs w:val="22"/>
                <w:lang w:val="en-GB"/>
              </w:rPr>
              <w:t>%</w:t>
            </w:r>
          </w:p>
        </w:tc>
        <w:tc>
          <w:tcPr>
            <w:tcW w:w="1000" w:type="pct"/>
          </w:tcPr>
          <w:p w14:paraId="6C931D02" w14:textId="2B515D67" w:rsidR="00274E87" w:rsidRPr="00D22C6F" w:rsidRDefault="001C18B6" w:rsidP="004B2F18">
            <w:pPr>
              <w:rPr>
                <w:rFonts w:eastAsia="Arial" w:cs="Arial"/>
                <w:sz w:val="22"/>
                <w:szCs w:val="22"/>
                <w:lang w:val="en-GB"/>
              </w:rPr>
            </w:pPr>
            <w:r w:rsidRPr="00D22C6F">
              <w:rPr>
                <w:rFonts w:eastAsia="Arial" w:cs="Arial"/>
                <w:sz w:val="22"/>
                <w:szCs w:val="22"/>
                <w:lang w:val="en-GB"/>
              </w:rPr>
              <w:t>3.7</w:t>
            </w:r>
            <w:r w:rsidR="00AA1E22" w:rsidRPr="00D22C6F">
              <w:rPr>
                <w:rFonts w:eastAsia="Arial" w:cs="Arial"/>
                <w:sz w:val="22"/>
                <w:szCs w:val="22"/>
                <w:lang w:val="en-GB"/>
              </w:rPr>
              <w:t>0</w:t>
            </w:r>
            <w:r w:rsidR="00274E87" w:rsidRPr="00D22C6F">
              <w:rPr>
                <w:rFonts w:eastAsia="Arial" w:cs="Arial"/>
                <w:sz w:val="22"/>
                <w:szCs w:val="22"/>
                <w:lang w:val="en-GB"/>
              </w:rPr>
              <w:t>%</w:t>
            </w:r>
          </w:p>
        </w:tc>
      </w:tr>
    </w:tbl>
    <w:p w14:paraId="2A9CC3EE" w14:textId="66A6E189" w:rsidR="008B1BA8" w:rsidRPr="00D22C6F" w:rsidRDefault="008B1BA8" w:rsidP="008A772C">
      <w:pPr>
        <w:rPr>
          <w:lang w:val="en-GB"/>
        </w:rPr>
      </w:pPr>
    </w:p>
    <w:p w14:paraId="3EFBDA2D" w14:textId="02A059BC" w:rsidR="001C4F4A" w:rsidRPr="00D22C6F" w:rsidRDefault="001A049E" w:rsidP="001C4F4A">
      <w:pPr>
        <w:keepNext/>
        <w:rPr>
          <w:lang w:val="en-GB"/>
        </w:rPr>
      </w:pPr>
      <w:r w:rsidRPr="00D22C6F">
        <w:rPr>
          <w:noProof/>
          <w:lang w:val="en-GB"/>
        </w:rPr>
        <w:lastRenderedPageBreak/>
        <w:drawing>
          <wp:inline distT="0" distB="0" distL="0" distR="0" wp14:anchorId="5C9F4362" wp14:editId="39A15145">
            <wp:extent cx="6032500" cy="2019300"/>
            <wp:effectExtent l="0" t="0" r="0" b="0"/>
            <wp:docPr id="82812441" name="Picture 1" descr="Pie chart of Scope 3 Fuel and Energy Emissions. Residential Care and Social Assistance Services make up 32.00% of the chart, Health Care Services make up 57.86%, and Pharmaceutical emissions make up 1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12441" name="Picture 1" descr="Pie chart of Scope 3 Fuel and Energy Emissions. Residential Care and Social Assistance Services make up 32.00% of the chart, Health Care Services make up 57.86%, and Pharmaceutical emissions make up 10.14%"/>
                    <pic:cNvPicPr/>
                  </pic:nvPicPr>
                  <pic:blipFill>
                    <a:blip r:embed="rId52"/>
                    <a:stretch>
                      <a:fillRect/>
                    </a:stretch>
                  </pic:blipFill>
                  <pic:spPr>
                    <a:xfrm>
                      <a:off x="0" y="0"/>
                      <a:ext cx="6032500" cy="2019300"/>
                    </a:xfrm>
                    <a:prstGeom prst="rect">
                      <a:avLst/>
                    </a:prstGeom>
                  </pic:spPr>
                </pic:pic>
              </a:graphicData>
            </a:graphic>
          </wp:inline>
        </w:drawing>
      </w:r>
    </w:p>
    <w:p w14:paraId="1E057A4C" w14:textId="126950A5" w:rsidR="620845F5" w:rsidRPr="00D22C6F" w:rsidRDefault="001C4F4A" w:rsidP="001C4F4A">
      <w:pPr>
        <w:rPr>
          <w:bCs/>
          <w:lang w:val="en-GB"/>
        </w:rPr>
      </w:pPr>
      <w:bookmarkStart w:id="250" w:name="_Toc189756478"/>
      <w:r w:rsidRPr="00D22C6F">
        <w:rPr>
          <w:lang w:val="en-GB"/>
        </w:rPr>
        <w:t xml:space="preserve">Figure </w:t>
      </w:r>
      <w:r w:rsidRPr="00D22C6F">
        <w:rPr>
          <w:lang w:val="en-GB"/>
        </w:rPr>
        <w:fldChar w:fldCharType="begin"/>
      </w:r>
      <w:r w:rsidRPr="00D22C6F">
        <w:rPr>
          <w:lang w:val="en-GB"/>
        </w:rPr>
        <w:instrText xml:space="preserve"> SEQ Figure \* ARABIC </w:instrText>
      </w:r>
      <w:r w:rsidRPr="00D22C6F">
        <w:rPr>
          <w:lang w:val="en-GB"/>
        </w:rPr>
        <w:fldChar w:fldCharType="separate"/>
      </w:r>
      <w:r w:rsidR="007F17E5">
        <w:rPr>
          <w:noProof/>
          <w:lang w:val="en-GB"/>
        </w:rPr>
        <w:t>13</w:t>
      </w:r>
      <w:r w:rsidRPr="00D22C6F">
        <w:rPr>
          <w:lang w:val="en-GB"/>
        </w:rPr>
        <w:fldChar w:fldCharType="end"/>
      </w:r>
      <w:r w:rsidRPr="00D22C6F">
        <w:rPr>
          <w:lang w:val="en-GB"/>
        </w:rPr>
        <w:t>: Emissions from</w:t>
      </w:r>
      <w:r w:rsidR="004B6A2B" w:rsidRPr="00D22C6F">
        <w:rPr>
          <w:lang w:val="en-GB"/>
        </w:rPr>
        <w:t xml:space="preserve"> </w:t>
      </w:r>
      <w:r w:rsidR="009D7CC3" w:rsidRPr="00D22C6F">
        <w:rPr>
          <w:bCs/>
          <w:lang w:val="en-GB"/>
        </w:rPr>
        <w:t xml:space="preserve">Fuel- &amp; </w:t>
      </w:r>
      <w:r w:rsidR="00E06178" w:rsidRPr="00D22C6F">
        <w:rPr>
          <w:bCs/>
          <w:lang w:val="en-GB"/>
        </w:rPr>
        <w:t>E</w:t>
      </w:r>
      <w:r w:rsidR="009D7CC3" w:rsidRPr="00D22C6F">
        <w:rPr>
          <w:bCs/>
          <w:lang w:val="en-GB"/>
        </w:rPr>
        <w:t>nergy-</w:t>
      </w:r>
      <w:r w:rsidR="00E06178" w:rsidRPr="00D22C6F">
        <w:rPr>
          <w:bCs/>
          <w:lang w:val="en-GB"/>
        </w:rPr>
        <w:t>R</w:t>
      </w:r>
      <w:r w:rsidR="009D7CC3" w:rsidRPr="00D22C6F">
        <w:rPr>
          <w:bCs/>
          <w:lang w:val="en-GB"/>
        </w:rPr>
        <w:t xml:space="preserve">elated </w:t>
      </w:r>
      <w:r w:rsidR="00DD41B4" w:rsidRPr="00D22C6F">
        <w:rPr>
          <w:bCs/>
          <w:lang w:val="en-GB"/>
        </w:rPr>
        <w:t>A</w:t>
      </w:r>
      <w:r w:rsidR="009D7CC3" w:rsidRPr="00D22C6F">
        <w:rPr>
          <w:bCs/>
          <w:lang w:val="en-GB"/>
        </w:rPr>
        <w:t xml:space="preserve">ctivities </w:t>
      </w:r>
      <w:r w:rsidR="00DD41B4" w:rsidRPr="00D22C6F">
        <w:rPr>
          <w:bCs/>
          <w:lang w:val="en-GB"/>
        </w:rPr>
        <w:t>(</w:t>
      </w:r>
      <w:r w:rsidR="009D7CC3" w:rsidRPr="00D22C6F">
        <w:rPr>
          <w:bCs/>
          <w:lang w:val="en-GB"/>
        </w:rPr>
        <w:t xml:space="preserve">not </w:t>
      </w:r>
      <w:r w:rsidR="00C04DA4" w:rsidRPr="00D22C6F">
        <w:rPr>
          <w:bCs/>
          <w:lang w:val="en-GB"/>
        </w:rPr>
        <w:t>I</w:t>
      </w:r>
      <w:r w:rsidR="009D7CC3" w:rsidRPr="00D22C6F">
        <w:rPr>
          <w:bCs/>
          <w:lang w:val="en-GB"/>
        </w:rPr>
        <w:t xml:space="preserve">ncluded in </w:t>
      </w:r>
      <w:r w:rsidR="00C04DA4" w:rsidRPr="00D22C6F">
        <w:rPr>
          <w:bCs/>
          <w:lang w:val="en-GB"/>
        </w:rPr>
        <w:t>S</w:t>
      </w:r>
      <w:r w:rsidR="009D7CC3" w:rsidRPr="00D22C6F">
        <w:rPr>
          <w:bCs/>
          <w:lang w:val="en-GB"/>
        </w:rPr>
        <w:t>copes 1 or 2</w:t>
      </w:r>
      <w:r w:rsidR="00DD41B4" w:rsidRPr="00D22C6F">
        <w:rPr>
          <w:bCs/>
          <w:lang w:val="en-GB"/>
        </w:rPr>
        <w:t>)</w:t>
      </w:r>
      <w:bookmarkEnd w:id="250"/>
    </w:p>
    <w:p w14:paraId="20F5FAD3" w14:textId="77777777" w:rsidR="00A66CFD" w:rsidRPr="00D22C6F" w:rsidRDefault="00A66CFD" w:rsidP="001C4F4A">
      <w:pPr>
        <w:rPr>
          <w:bCs/>
          <w:lang w:val="en-GB"/>
        </w:rPr>
      </w:pPr>
    </w:p>
    <w:p w14:paraId="3FA450E3" w14:textId="0D0731C7" w:rsidR="49F2E0BF" w:rsidRPr="00D22C6F" w:rsidRDefault="009B4F38" w:rsidP="003D6C34">
      <w:pPr>
        <w:pStyle w:val="Heading2"/>
        <w:rPr>
          <w:lang w:val="en-GB"/>
        </w:rPr>
      </w:pPr>
      <w:bookmarkStart w:id="251" w:name="_Toc181105861"/>
      <w:bookmarkStart w:id="252" w:name="_Toc189756448"/>
      <w:r w:rsidRPr="00D22C6F">
        <w:rPr>
          <w:lang w:val="en-GB"/>
        </w:rPr>
        <w:t>6.4</w:t>
      </w:r>
      <w:r w:rsidR="49F2E0BF" w:rsidRPr="00D22C6F">
        <w:rPr>
          <w:lang w:val="en-GB"/>
        </w:rPr>
        <w:t xml:space="preserve"> Upstream </w:t>
      </w:r>
      <w:r w:rsidR="00E06178" w:rsidRPr="00D22C6F">
        <w:rPr>
          <w:lang w:val="en-GB"/>
        </w:rPr>
        <w:t>T</w:t>
      </w:r>
      <w:r w:rsidR="49F2E0BF" w:rsidRPr="00D22C6F">
        <w:rPr>
          <w:lang w:val="en-GB"/>
        </w:rPr>
        <w:t xml:space="preserve">ransportation and </w:t>
      </w:r>
      <w:r w:rsidR="00E06178" w:rsidRPr="00D22C6F">
        <w:rPr>
          <w:lang w:val="en-GB"/>
        </w:rPr>
        <w:t>D</w:t>
      </w:r>
      <w:r w:rsidR="49F2E0BF" w:rsidRPr="00D22C6F">
        <w:rPr>
          <w:lang w:val="en-GB"/>
        </w:rPr>
        <w:t>istribution</w:t>
      </w:r>
      <w:bookmarkEnd w:id="251"/>
      <w:bookmarkEnd w:id="252"/>
    </w:p>
    <w:p w14:paraId="55481EAF" w14:textId="58E92755" w:rsidR="6A4F1D99" w:rsidRPr="00D22C6F" w:rsidRDefault="006E3C64" w:rsidP="00846ABB">
      <w:pPr>
        <w:rPr>
          <w:b/>
          <w:bCs/>
          <w:lang w:val="en-GB"/>
        </w:rPr>
      </w:pPr>
      <w:r w:rsidRPr="00D22C6F">
        <w:rPr>
          <w:b/>
          <w:lang w:val="en-GB"/>
        </w:rPr>
        <w:t>889</w:t>
      </w:r>
      <w:r w:rsidR="6A4F1D99" w:rsidRPr="00D22C6F">
        <w:rPr>
          <w:b/>
          <w:lang w:val="en-GB"/>
        </w:rPr>
        <w:t xml:space="preserve"> kt CO</w:t>
      </w:r>
      <w:r w:rsidR="6A4F1D99" w:rsidRPr="00D22C6F">
        <w:rPr>
          <w:b/>
          <w:vertAlign w:val="subscript"/>
          <w:lang w:val="en-GB"/>
        </w:rPr>
        <w:t>2</w:t>
      </w:r>
      <w:r w:rsidR="002438B8" w:rsidRPr="00D22C6F">
        <w:rPr>
          <w:b/>
          <w:lang w:val="en-GB"/>
        </w:rPr>
        <w:t>-</w:t>
      </w:r>
      <w:r w:rsidR="6A4F1D99" w:rsidRPr="00D22C6F">
        <w:rPr>
          <w:b/>
          <w:lang w:val="en-GB"/>
        </w:rPr>
        <w:t>e</w:t>
      </w:r>
      <w:r w:rsidR="007B19F4" w:rsidRPr="00D22C6F">
        <w:rPr>
          <w:b/>
          <w:lang w:val="en-GB"/>
        </w:rPr>
        <w:t xml:space="preserve"> (</w:t>
      </w:r>
      <w:r w:rsidR="00170FEE" w:rsidRPr="00D22C6F">
        <w:rPr>
          <w:b/>
          <w:lang w:val="en-GB"/>
        </w:rPr>
        <w:t>3.</w:t>
      </w:r>
      <w:r w:rsidR="00AA6615" w:rsidRPr="00D22C6F">
        <w:rPr>
          <w:b/>
          <w:lang w:val="en-GB"/>
        </w:rPr>
        <w:t>78</w:t>
      </w:r>
      <w:r w:rsidR="00170FEE" w:rsidRPr="00D22C6F">
        <w:rPr>
          <w:b/>
          <w:bCs/>
          <w:lang w:val="en-GB"/>
        </w:rPr>
        <w:t xml:space="preserve">% of total </w:t>
      </w:r>
      <w:r w:rsidR="00B24C61" w:rsidRPr="00D22C6F">
        <w:rPr>
          <w:b/>
          <w:bCs/>
          <w:lang w:val="en-GB"/>
        </w:rPr>
        <w:t xml:space="preserve">health system </w:t>
      </w:r>
      <w:r w:rsidR="00170FEE" w:rsidRPr="00D22C6F">
        <w:rPr>
          <w:b/>
          <w:bCs/>
          <w:lang w:val="en-GB"/>
        </w:rPr>
        <w:t>emissions)</w:t>
      </w:r>
    </w:p>
    <w:p w14:paraId="21E3CFEF" w14:textId="747D884B" w:rsidR="002C4E83" w:rsidRPr="00D22C6F" w:rsidRDefault="002C4E83" w:rsidP="002C4E83">
      <w:pPr>
        <w:rPr>
          <w:lang w:val="en-GB"/>
        </w:rPr>
      </w:pPr>
    </w:p>
    <w:p w14:paraId="14871E30" w14:textId="77777777" w:rsidR="009C7B78" w:rsidRPr="00D22C6F" w:rsidRDefault="009C7B78" w:rsidP="009C7B78">
      <w:pPr>
        <w:rPr>
          <w:rFonts w:eastAsia="Arial" w:cstheme="majorBidi"/>
          <w:bCs/>
          <w:lang w:val="en-GB"/>
        </w:rPr>
      </w:pPr>
      <w:r w:rsidRPr="00D22C6F">
        <w:rPr>
          <w:rFonts w:eastAsia="Arial" w:cstheme="majorBidi"/>
          <w:b/>
          <w:lang w:val="en-GB"/>
        </w:rPr>
        <w:t xml:space="preserve">Data source: </w:t>
      </w:r>
      <w:proofErr w:type="spellStart"/>
      <w:r w:rsidRPr="00D22C6F">
        <w:rPr>
          <w:rFonts w:eastAsia="Arial" w:cstheme="majorBidi"/>
          <w:bCs/>
          <w:lang w:val="en-GB"/>
        </w:rPr>
        <w:t>NIbES</w:t>
      </w:r>
      <w:proofErr w:type="spellEnd"/>
      <w:r w:rsidRPr="00D22C6F">
        <w:rPr>
          <w:rFonts w:eastAsia="Arial" w:cstheme="majorBidi"/>
          <w:bCs/>
          <w:lang w:val="en-GB"/>
        </w:rPr>
        <w:t xml:space="preserve"> and National Accounts expenditure data combined using EEIO analysis to produce consumption inventory.</w:t>
      </w:r>
    </w:p>
    <w:p w14:paraId="2972D8AD" w14:textId="77777777" w:rsidR="009C7B78" w:rsidRPr="00D22C6F" w:rsidRDefault="009C7B78" w:rsidP="002C4E83">
      <w:pPr>
        <w:rPr>
          <w:lang w:val="en-GB"/>
        </w:rPr>
      </w:pPr>
    </w:p>
    <w:p w14:paraId="4F65DC4E" w14:textId="1EF07732" w:rsidR="002C4E83" w:rsidRPr="00D22C6F" w:rsidRDefault="00E52E81">
      <w:pPr>
        <w:rPr>
          <w:rFonts w:eastAsia="Arial" w:cstheme="majorBidi"/>
          <w:lang w:val="en-GB"/>
        </w:rPr>
      </w:pPr>
      <w:r w:rsidRPr="00D22C6F">
        <w:rPr>
          <w:rFonts w:eastAsia="Arial" w:cstheme="majorBidi"/>
          <w:b/>
          <w:lang w:val="en-GB"/>
        </w:rPr>
        <w:t>GHG</w:t>
      </w:r>
      <w:r w:rsidR="49F2E0BF" w:rsidRPr="00D22C6F">
        <w:rPr>
          <w:rFonts w:eastAsia="Arial" w:cstheme="majorBidi"/>
          <w:b/>
          <w:lang w:val="en-GB"/>
        </w:rPr>
        <w:t xml:space="preserve"> </w:t>
      </w:r>
      <w:r w:rsidR="00B94CCC" w:rsidRPr="00D22C6F">
        <w:rPr>
          <w:rFonts w:eastAsia="Arial" w:cstheme="majorBidi"/>
          <w:b/>
          <w:lang w:val="en-GB"/>
        </w:rPr>
        <w:t xml:space="preserve">Protocol </w:t>
      </w:r>
      <w:r w:rsidR="009C7B78" w:rsidRPr="00D22C6F">
        <w:rPr>
          <w:rFonts w:eastAsia="Arial" w:cstheme="majorBidi"/>
          <w:b/>
          <w:lang w:val="en-GB"/>
        </w:rPr>
        <w:t>category</w:t>
      </w:r>
      <w:r w:rsidR="49F2E0BF" w:rsidRPr="00D22C6F">
        <w:rPr>
          <w:rFonts w:eastAsia="Arial" w:cstheme="majorBidi"/>
          <w:lang w:val="en-GB"/>
        </w:rPr>
        <w:t>: Scope 3, Category 4: Upstream transportation and distribution</w:t>
      </w:r>
      <w:r w:rsidR="0018698A" w:rsidRPr="00D22C6F">
        <w:rPr>
          <w:rFonts w:eastAsia="Arial" w:cstheme="majorBidi"/>
          <w:lang w:val="en-GB"/>
        </w:rPr>
        <w:t>.</w:t>
      </w:r>
    </w:p>
    <w:p w14:paraId="766999AE" w14:textId="42D75761" w:rsidR="002C4E83" w:rsidRPr="00D22C6F" w:rsidRDefault="00E52E81">
      <w:pPr>
        <w:rPr>
          <w:rFonts w:eastAsia="Arial" w:cstheme="majorBidi"/>
          <w:lang w:val="en-GB"/>
        </w:rPr>
      </w:pPr>
      <w:r w:rsidRPr="00D22C6F">
        <w:rPr>
          <w:rFonts w:eastAsia="Arial" w:cstheme="majorBidi"/>
          <w:b/>
          <w:lang w:val="en-GB"/>
        </w:rPr>
        <w:t>GHG</w:t>
      </w:r>
      <w:r w:rsidR="49F2E0BF" w:rsidRPr="00D22C6F">
        <w:rPr>
          <w:rFonts w:eastAsia="Arial" w:cstheme="majorBidi"/>
          <w:b/>
          <w:lang w:val="en-GB"/>
        </w:rPr>
        <w:t xml:space="preserve"> </w:t>
      </w:r>
      <w:r w:rsidR="00B94CCC" w:rsidRPr="00D22C6F">
        <w:rPr>
          <w:rFonts w:eastAsia="Arial" w:cstheme="majorBidi"/>
          <w:b/>
          <w:lang w:val="en-GB"/>
        </w:rPr>
        <w:t xml:space="preserve">Protocol </w:t>
      </w:r>
      <w:r w:rsidR="009C7B78" w:rsidRPr="00D22C6F">
        <w:rPr>
          <w:rFonts w:eastAsia="Arial" w:cstheme="majorBidi"/>
          <w:b/>
          <w:lang w:val="en-GB"/>
        </w:rPr>
        <w:t>definition</w:t>
      </w:r>
      <w:r w:rsidR="49F2E0BF" w:rsidRPr="00D22C6F">
        <w:rPr>
          <w:rFonts w:eastAsia="Arial" w:cstheme="majorBidi"/>
          <w:b/>
          <w:lang w:val="en-GB"/>
        </w:rPr>
        <w:t>:</w:t>
      </w:r>
      <w:r w:rsidR="49F2E0BF" w:rsidRPr="00D22C6F">
        <w:rPr>
          <w:rFonts w:eastAsia="Arial" w:cstheme="majorBidi"/>
          <w:lang w:val="en-GB"/>
        </w:rPr>
        <w:t xml:space="preserve"> Transportation and distribution of products purchased by the reporting company in the reporting year between a company’s tier 1 suppliers and its operations (in vehicles and facilities not owned or controlled by the reporting company). Transportation and distribution services purchased by the reporting company in the reporting year, including inbound logistics, outbound logistics (e.g. of sold products), and transportation and distribution between a company’s own facilities (in vehicles and facilities not owned or controlled by the reporting company).</w:t>
      </w:r>
    </w:p>
    <w:p w14:paraId="5804FE9A" w14:textId="0A196E4B" w:rsidR="002C4E83" w:rsidRPr="00D22C6F" w:rsidRDefault="49F2E0BF">
      <w:pPr>
        <w:rPr>
          <w:rFonts w:eastAsia="Arial" w:cstheme="majorHAnsi"/>
          <w:b/>
          <w:lang w:val="en-GB"/>
        </w:rPr>
      </w:pPr>
      <w:r w:rsidRPr="00D22C6F">
        <w:rPr>
          <w:rFonts w:eastAsia="Arial" w:cstheme="majorHAnsi"/>
          <w:b/>
          <w:bCs/>
          <w:lang w:val="en-GB"/>
        </w:rPr>
        <w:t>ISO14064-1:2018</w:t>
      </w:r>
      <w:r w:rsidR="00773F7D" w:rsidRPr="00D22C6F">
        <w:rPr>
          <w:rFonts w:eastAsia="Arial" w:cstheme="majorHAnsi"/>
          <w:b/>
          <w:bCs/>
          <w:lang w:val="en-GB"/>
        </w:rPr>
        <w:t xml:space="preserve"> category:</w:t>
      </w:r>
      <w:r w:rsidRPr="00D22C6F">
        <w:rPr>
          <w:rFonts w:eastAsia="Arial" w:cstheme="majorHAnsi"/>
          <w:lang w:val="en-GB"/>
        </w:rPr>
        <w:t xml:space="preserve"> Category 3: Indirect emissions from transportation</w:t>
      </w:r>
      <w:r w:rsidR="0018698A" w:rsidRPr="00D22C6F">
        <w:rPr>
          <w:rFonts w:eastAsia="Arial" w:cstheme="majorHAnsi"/>
          <w:lang w:val="en-GB"/>
        </w:rPr>
        <w:t>.</w:t>
      </w:r>
    </w:p>
    <w:p w14:paraId="18CC23B9" w14:textId="77777777" w:rsidR="002C4E83" w:rsidRPr="00D22C6F" w:rsidRDefault="002C4E83">
      <w:pPr>
        <w:rPr>
          <w:rFonts w:eastAsia="Arial" w:cstheme="majorBidi"/>
          <w:b/>
          <w:lang w:val="en-GB"/>
        </w:rPr>
      </w:pPr>
    </w:p>
    <w:p w14:paraId="0B4173E7" w14:textId="4C6AAFC5" w:rsidR="00383CA0" w:rsidRPr="00D22C6F" w:rsidRDefault="00383CA0" w:rsidP="00383CA0">
      <w:pPr>
        <w:rPr>
          <w:rFonts w:eastAsia="Arial" w:cstheme="majorBidi"/>
          <w:lang w:val="en-GB"/>
        </w:rPr>
      </w:pPr>
      <w:r w:rsidRPr="00D22C6F">
        <w:rPr>
          <w:rFonts w:eastAsia="Arial" w:cstheme="majorBidi"/>
          <w:lang w:val="en-GB"/>
        </w:rPr>
        <w:t xml:space="preserve">Healthcare facilities rely heavily on efficient logistics to maintain their operations. Emissions from transportation and distribution can be significant, especially considering the high volume of goods moved and the </w:t>
      </w:r>
      <w:proofErr w:type="gramStart"/>
      <w:r w:rsidRPr="00D22C6F">
        <w:rPr>
          <w:rFonts w:eastAsia="Arial" w:cstheme="majorBidi"/>
          <w:lang w:val="en-GB"/>
        </w:rPr>
        <w:t>often stringent</w:t>
      </w:r>
      <w:proofErr w:type="gramEnd"/>
      <w:r w:rsidRPr="00D22C6F">
        <w:rPr>
          <w:rFonts w:eastAsia="Arial" w:cstheme="majorBidi"/>
          <w:lang w:val="en-GB"/>
        </w:rPr>
        <w:t xml:space="preserve"> requirements for transportation of medical supplies and pharmaceuticals. These activities offer opportunities for emissions reductions by optimising logistics and supply chain practices.</w:t>
      </w:r>
    </w:p>
    <w:p w14:paraId="744C8700" w14:textId="77777777" w:rsidR="00383CA0" w:rsidRPr="00D22C6F" w:rsidRDefault="00383CA0">
      <w:pPr>
        <w:rPr>
          <w:rFonts w:eastAsia="Arial" w:cstheme="majorBidi"/>
          <w:lang w:val="en-GB"/>
        </w:rPr>
      </w:pPr>
    </w:p>
    <w:p w14:paraId="7F0DAF6C" w14:textId="690808F5" w:rsidR="005D5B24" w:rsidRPr="00D22C6F" w:rsidRDefault="49F2E0BF">
      <w:pPr>
        <w:rPr>
          <w:rFonts w:eastAsia="Arial" w:cstheme="majorBidi"/>
          <w:lang w:val="en-GB"/>
        </w:rPr>
      </w:pPr>
      <w:r w:rsidRPr="00D22C6F">
        <w:rPr>
          <w:rFonts w:eastAsia="Arial" w:cstheme="majorBidi"/>
          <w:lang w:val="en-GB"/>
        </w:rPr>
        <w:t xml:space="preserve">Upstream </w:t>
      </w:r>
      <w:r w:rsidR="00FC6CFF" w:rsidRPr="00D22C6F">
        <w:rPr>
          <w:rFonts w:eastAsia="Arial" w:cstheme="majorBidi"/>
          <w:lang w:val="en-GB"/>
        </w:rPr>
        <w:t>T</w:t>
      </w:r>
      <w:r w:rsidRPr="00D22C6F">
        <w:rPr>
          <w:rFonts w:eastAsia="Arial" w:cstheme="majorBidi"/>
          <w:lang w:val="en-GB"/>
        </w:rPr>
        <w:t xml:space="preserve">ransportation and </w:t>
      </w:r>
      <w:r w:rsidR="00FC6CFF" w:rsidRPr="00D22C6F">
        <w:rPr>
          <w:rFonts w:eastAsia="Arial" w:cstheme="majorBidi"/>
          <w:lang w:val="en-GB"/>
        </w:rPr>
        <w:t>Di</w:t>
      </w:r>
      <w:r w:rsidRPr="00D22C6F">
        <w:rPr>
          <w:rFonts w:eastAsia="Arial" w:cstheme="majorBidi"/>
          <w:lang w:val="en-GB"/>
        </w:rPr>
        <w:t xml:space="preserve">stribution emissions </w:t>
      </w:r>
      <w:r w:rsidR="003C28AC" w:rsidRPr="00D22C6F">
        <w:rPr>
          <w:rFonts w:eastAsia="Arial" w:cstheme="majorBidi"/>
          <w:lang w:val="en-GB"/>
        </w:rPr>
        <w:t>are</w:t>
      </w:r>
      <w:r w:rsidRPr="00D22C6F">
        <w:rPr>
          <w:rFonts w:eastAsia="Arial" w:cstheme="majorBidi"/>
          <w:lang w:val="en-GB"/>
        </w:rPr>
        <w:t xml:space="preserve"> generated from the transportation and distribution of products purchased by </w:t>
      </w:r>
      <w:r w:rsidR="00393CB8" w:rsidRPr="00D22C6F">
        <w:rPr>
          <w:rFonts w:eastAsia="Arial" w:cstheme="majorBidi"/>
          <w:lang w:val="en-GB"/>
        </w:rPr>
        <w:t>the health system</w:t>
      </w:r>
      <w:r w:rsidR="005D5B24" w:rsidRPr="00D22C6F">
        <w:rPr>
          <w:rFonts w:eastAsia="Arial" w:cstheme="majorBidi"/>
          <w:lang w:val="en-GB"/>
        </w:rPr>
        <w:t xml:space="preserve"> – as distinct from Downstream Transportation and Distribution emissions, which are generated from the transportation and distribution of products sold by the health system</w:t>
      </w:r>
      <w:r w:rsidRPr="00D22C6F">
        <w:rPr>
          <w:rFonts w:eastAsia="Arial" w:cstheme="majorBidi"/>
          <w:lang w:val="en-GB"/>
        </w:rPr>
        <w:t xml:space="preserve">. </w:t>
      </w:r>
    </w:p>
    <w:p w14:paraId="35ABDF8F" w14:textId="77777777" w:rsidR="005D5B24" w:rsidRPr="00D22C6F" w:rsidRDefault="005D5B24">
      <w:pPr>
        <w:rPr>
          <w:rFonts w:eastAsia="Arial" w:cstheme="majorBidi"/>
          <w:lang w:val="en-GB"/>
        </w:rPr>
      </w:pPr>
    </w:p>
    <w:p w14:paraId="1E315ED9" w14:textId="00CBCA39" w:rsidR="00E659E0" w:rsidRPr="00D22C6F" w:rsidRDefault="005D5B24">
      <w:pPr>
        <w:rPr>
          <w:rFonts w:eastAsia="Arial" w:cstheme="majorBidi"/>
          <w:lang w:val="en-GB"/>
        </w:rPr>
      </w:pPr>
      <w:r w:rsidRPr="00D22C6F">
        <w:rPr>
          <w:rFonts w:eastAsia="Arial" w:cstheme="majorBidi"/>
          <w:lang w:val="en-GB"/>
        </w:rPr>
        <w:t>Upstream Transportation and Distribution generates</w:t>
      </w:r>
      <w:r w:rsidR="00F75754" w:rsidRPr="00D22C6F">
        <w:rPr>
          <w:rFonts w:eastAsia="Arial" w:cstheme="majorBidi"/>
          <w:lang w:val="en-GB"/>
        </w:rPr>
        <w:t xml:space="preserve"> emissions from</w:t>
      </w:r>
      <w:r w:rsidR="49F2E0BF" w:rsidRPr="00D22C6F">
        <w:rPr>
          <w:rFonts w:eastAsia="Arial" w:cstheme="majorBidi"/>
          <w:lang w:val="en-GB"/>
        </w:rPr>
        <w:t xml:space="preserve"> activities such as</w:t>
      </w:r>
      <w:r w:rsidR="00E659E0" w:rsidRPr="00D22C6F">
        <w:rPr>
          <w:rFonts w:eastAsia="Arial" w:cstheme="majorBidi"/>
          <w:lang w:val="en-GB"/>
        </w:rPr>
        <w:t>:</w:t>
      </w:r>
    </w:p>
    <w:p w14:paraId="1D307AA5" w14:textId="7F6691B0" w:rsidR="00FB6EE2" w:rsidRPr="00D22C6F" w:rsidRDefault="00CF6B93" w:rsidP="0010291C">
      <w:pPr>
        <w:numPr>
          <w:ilvl w:val="0"/>
          <w:numId w:val="14"/>
        </w:numPr>
        <w:rPr>
          <w:rFonts w:eastAsia="Arial" w:cstheme="majorBidi"/>
          <w:lang w:val="en-GB"/>
        </w:rPr>
      </w:pPr>
      <w:r w:rsidRPr="00D22C6F">
        <w:rPr>
          <w:rFonts w:eastAsia="Arial" w:cstheme="majorBidi"/>
          <w:lang w:val="en-GB"/>
        </w:rPr>
        <w:t>Inbound logistics</w:t>
      </w:r>
      <w:r w:rsidR="0054645C" w:rsidRPr="00D22C6F">
        <w:rPr>
          <w:rFonts w:eastAsia="Arial" w:cstheme="majorBidi"/>
          <w:lang w:val="en-GB"/>
        </w:rPr>
        <w:t xml:space="preserve"> </w:t>
      </w:r>
      <w:r w:rsidR="49F2E0BF" w:rsidRPr="00D22C6F">
        <w:rPr>
          <w:rFonts w:eastAsia="Arial" w:cstheme="majorBidi"/>
          <w:lang w:val="en-GB"/>
        </w:rPr>
        <w:t>(movement of goods from suppliers to the company)</w:t>
      </w:r>
      <w:r w:rsidRPr="00D22C6F">
        <w:rPr>
          <w:rFonts w:eastAsia="Arial" w:cstheme="majorBidi"/>
          <w:lang w:val="en-GB"/>
        </w:rPr>
        <w:t>.</w:t>
      </w:r>
    </w:p>
    <w:p w14:paraId="66A3F59B" w14:textId="64E79E28" w:rsidR="00D55040" w:rsidRPr="00D22C6F" w:rsidRDefault="00E659E0" w:rsidP="0010291C">
      <w:pPr>
        <w:numPr>
          <w:ilvl w:val="0"/>
          <w:numId w:val="14"/>
        </w:numPr>
        <w:rPr>
          <w:rFonts w:eastAsia="Arial" w:cstheme="majorBidi"/>
          <w:lang w:val="en-GB"/>
        </w:rPr>
      </w:pPr>
      <w:r w:rsidRPr="00D22C6F">
        <w:rPr>
          <w:rFonts w:eastAsia="Arial" w:cstheme="majorBidi"/>
          <w:lang w:val="en-GB"/>
        </w:rPr>
        <w:lastRenderedPageBreak/>
        <w:t>T</w:t>
      </w:r>
      <w:r w:rsidR="49F2E0BF" w:rsidRPr="00D22C6F">
        <w:rPr>
          <w:rFonts w:eastAsia="Arial" w:cstheme="majorBidi"/>
          <w:lang w:val="en-GB"/>
        </w:rPr>
        <w:t>ransportation between a company</w:t>
      </w:r>
      <w:r w:rsidR="00F75F75" w:rsidRPr="00D22C6F">
        <w:rPr>
          <w:rFonts w:eastAsia="Arial" w:cstheme="majorBidi"/>
          <w:lang w:val="en-GB"/>
        </w:rPr>
        <w:t>’</w:t>
      </w:r>
      <w:r w:rsidR="49F2E0BF" w:rsidRPr="00D22C6F">
        <w:rPr>
          <w:rFonts w:eastAsia="Arial" w:cstheme="majorBidi"/>
          <w:lang w:val="en-GB"/>
        </w:rPr>
        <w:t>s own facilities using third-party transportation services not owned or controlled by the reporting company</w:t>
      </w:r>
      <w:r w:rsidR="00564CA0" w:rsidRPr="00D22C6F">
        <w:rPr>
          <w:rFonts w:eastAsia="Arial" w:cstheme="majorBidi"/>
          <w:lang w:val="en-GB"/>
        </w:rPr>
        <w:t>.</w:t>
      </w:r>
    </w:p>
    <w:p w14:paraId="3B45DF1C" w14:textId="73681ED7" w:rsidR="49F2E0BF" w:rsidRPr="00D22C6F" w:rsidRDefault="00D55040" w:rsidP="0010291C">
      <w:pPr>
        <w:numPr>
          <w:ilvl w:val="0"/>
          <w:numId w:val="14"/>
        </w:numPr>
        <w:rPr>
          <w:rFonts w:eastAsia="Arial" w:cstheme="majorBidi"/>
          <w:lang w:val="en-GB"/>
        </w:rPr>
      </w:pPr>
      <w:r w:rsidRPr="00D22C6F">
        <w:rPr>
          <w:rFonts w:eastAsia="Arial" w:cstheme="majorBidi"/>
          <w:lang w:val="en-GB"/>
        </w:rPr>
        <w:t>W</w:t>
      </w:r>
      <w:r w:rsidR="49F2E0BF" w:rsidRPr="00D22C6F">
        <w:rPr>
          <w:rFonts w:eastAsia="Arial" w:cstheme="majorBidi"/>
          <w:lang w:val="en-GB"/>
        </w:rPr>
        <w:t>arehousing and storage of purchased goods before they are used in operations.</w:t>
      </w:r>
    </w:p>
    <w:p w14:paraId="7D512ED4" w14:textId="77777777" w:rsidR="008025FF" w:rsidRPr="00D22C6F" w:rsidRDefault="008025FF">
      <w:pPr>
        <w:rPr>
          <w:rFonts w:eastAsia="Arial" w:cstheme="majorBidi"/>
          <w:lang w:val="en-GB"/>
        </w:rPr>
      </w:pPr>
    </w:p>
    <w:p w14:paraId="63E255A3" w14:textId="08AE7D51" w:rsidR="00C118D9" w:rsidRPr="00D22C6F" w:rsidRDefault="00683FB7">
      <w:pPr>
        <w:rPr>
          <w:rFonts w:eastAsia="Arial" w:cstheme="majorBidi"/>
          <w:lang w:val="en-GB"/>
        </w:rPr>
      </w:pPr>
      <w:r w:rsidRPr="00D22C6F">
        <w:rPr>
          <w:rFonts w:eastAsia="Arial" w:cstheme="majorBidi"/>
          <w:lang w:val="en-GB"/>
        </w:rPr>
        <w:t>The</w:t>
      </w:r>
      <w:r w:rsidR="005629C8" w:rsidRPr="00D22C6F">
        <w:rPr>
          <w:rFonts w:eastAsia="Arial" w:cstheme="majorBidi"/>
          <w:lang w:val="en-GB"/>
        </w:rPr>
        <w:t xml:space="preserve"> Upstream Transportation and Distribution </w:t>
      </w:r>
      <w:r w:rsidR="00DA0ED3" w:rsidRPr="00D22C6F">
        <w:rPr>
          <w:rFonts w:eastAsia="Arial" w:cstheme="majorBidi"/>
          <w:lang w:val="en-GB"/>
        </w:rPr>
        <w:t xml:space="preserve">emissions estimates </w:t>
      </w:r>
      <w:r w:rsidR="005629C8" w:rsidRPr="00D22C6F">
        <w:rPr>
          <w:rFonts w:eastAsia="Arial" w:cstheme="majorBidi"/>
          <w:lang w:val="en-GB"/>
        </w:rPr>
        <w:t xml:space="preserve">reported in this section are derived from </w:t>
      </w:r>
      <w:r w:rsidR="00CA40B2" w:rsidRPr="00D22C6F">
        <w:rPr>
          <w:rFonts w:eastAsia="Arial" w:cstheme="majorBidi"/>
          <w:lang w:val="en-GB"/>
        </w:rPr>
        <w:t>expenditure on IOPC codes specifically related to Freight, Courier and Post</w:t>
      </w:r>
      <w:r w:rsidR="000B54CD" w:rsidRPr="00D22C6F">
        <w:rPr>
          <w:rFonts w:eastAsia="Arial" w:cstheme="majorBidi"/>
          <w:lang w:val="en-GB"/>
        </w:rPr>
        <w:t xml:space="preserve">. </w:t>
      </w:r>
      <w:r w:rsidR="00484594" w:rsidRPr="00D22C6F">
        <w:rPr>
          <w:rFonts w:eastAsia="Arial" w:cstheme="majorBidi"/>
          <w:lang w:val="en-GB"/>
        </w:rPr>
        <w:t xml:space="preserve">Therefore, these estimates will not include Upstream Transportation and Distribution emissions related to Purchased Goods and Services </w:t>
      </w:r>
      <w:r w:rsidR="00F04D68" w:rsidRPr="00D22C6F">
        <w:rPr>
          <w:rFonts w:eastAsia="Arial" w:cstheme="majorBidi"/>
          <w:lang w:val="en-GB"/>
        </w:rPr>
        <w:t xml:space="preserve">(section 6.1) </w:t>
      </w:r>
      <w:r w:rsidR="00484594" w:rsidRPr="00D22C6F">
        <w:rPr>
          <w:rFonts w:eastAsia="Arial" w:cstheme="majorBidi"/>
          <w:lang w:val="en-GB"/>
        </w:rPr>
        <w:t>and Capital Goods</w:t>
      </w:r>
      <w:r w:rsidR="00F04D68" w:rsidRPr="00D22C6F">
        <w:rPr>
          <w:rFonts w:eastAsia="Arial" w:cstheme="majorBidi"/>
          <w:lang w:val="en-GB"/>
        </w:rPr>
        <w:t xml:space="preserve"> (section 6.2)</w:t>
      </w:r>
      <w:r w:rsidR="00484594" w:rsidRPr="00D22C6F">
        <w:rPr>
          <w:rFonts w:eastAsia="Arial" w:cstheme="majorBidi"/>
          <w:lang w:val="en-GB"/>
        </w:rPr>
        <w:t xml:space="preserve"> where </w:t>
      </w:r>
      <w:r w:rsidR="00F04D68" w:rsidRPr="00D22C6F">
        <w:rPr>
          <w:rFonts w:eastAsia="Arial" w:cstheme="majorBidi"/>
          <w:lang w:val="en-GB"/>
        </w:rPr>
        <w:t xml:space="preserve">the associated costs have been recorded as expenditure on those items </w:t>
      </w:r>
      <w:r w:rsidR="00392665" w:rsidRPr="00D22C6F">
        <w:rPr>
          <w:rFonts w:eastAsia="Arial" w:cstheme="majorBidi"/>
          <w:lang w:val="en-GB"/>
        </w:rPr>
        <w:t>rather than as separate Freight, Courier and Post expenses.</w:t>
      </w:r>
    </w:p>
    <w:p w14:paraId="5E0C9A64" w14:textId="77777777" w:rsidR="00A50E06" w:rsidRPr="00D22C6F" w:rsidRDefault="00A50E06">
      <w:pPr>
        <w:rPr>
          <w:rFonts w:eastAsia="Arial" w:cstheme="majorBidi"/>
          <w:lang w:val="en-GB"/>
        </w:rPr>
      </w:pPr>
    </w:p>
    <w:p w14:paraId="56C8664B" w14:textId="6C4588F7" w:rsidR="001C4F4A" w:rsidRPr="00D22C6F" w:rsidRDefault="001C4F4A" w:rsidP="001C4F4A">
      <w:pPr>
        <w:keepNext/>
        <w:rPr>
          <w:lang w:val="en-GB"/>
        </w:rPr>
      </w:pPr>
      <w:bookmarkStart w:id="253" w:name="_Toc181033676"/>
      <w:bookmarkStart w:id="254" w:name="_Toc189756518"/>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35</w:t>
      </w:r>
      <w:r w:rsidRPr="00D22C6F">
        <w:rPr>
          <w:lang w:val="en-GB"/>
        </w:rPr>
        <w:fldChar w:fldCharType="end"/>
      </w:r>
      <w:r w:rsidRPr="00D22C6F">
        <w:rPr>
          <w:lang w:val="en-GB"/>
        </w:rPr>
        <w:t>: Emissions from Freight, Courier and Post</w:t>
      </w:r>
      <w:bookmarkEnd w:id="253"/>
      <w:bookmarkEnd w:id="254"/>
    </w:p>
    <w:tbl>
      <w:tblPr>
        <w:tblStyle w:val="TableGrid10"/>
        <w:tblW w:w="5003" w:type="pct"/>
        <w:tblLook w:val="04A0" w:firstRow="1" w:lastRow="0" w:firstColumn="1" w:lastColumn="0" w:noHBand="0" w:noVBand="1"/>
      </w:tblPr>
      <w:tblGrid>
        <w:gridCol w:w="4963"/>
        <w:gridCol w:w="850"/>
        <w:gridCol w:w="1984"/>
        <w:gridCol w:w="1949"/>
      </w:tblGrid>
      <w:tr w:rsidR="00D820C5" w:rsidRPr="00D22C6F" w14:paraId="32D9A043" w14:textId="77777777" w:rsidTr="00F807A8">
        <w:trPr>
          <w:cnfStyle w:val="100000000000" w:firstRow="1" w:lastRow="0" w:firstColumn="0" w:lastColumn="0" w:oddVBand="0" w:evenVBand="0" w:oddHBand="0" w:evenHBand="0" w:firstRowFirstColumn="0" w:firstRowLastColumn="0" w:lastRowFirstColumn="0" w:lastRowLastColumn="0"/>
          <w:cantSplit/>
          <w:trHeight w:val="362"/>
        </w:trPr>
        <w:tc>
          <w:tcPr>
            <w:tcW w:w="2546" w:type="pct"/>
          </w:tcPr>
          <w:p w14:paraId="7084C048" w14:textId="77777777" w:rsidR="009C702D" w:rsidRPr="00D22C6F" w:rsidRDefault="009C702D" w:rsidP="00A62A16">
            <w:pPr>
              <w:rPr>
                <w:rFonts w:eastAsia="Arial" w:cs="Arial"/>
                <w:sz w:val="22"/>
                <w:szCs w:val="22"/>
                <w:lang w:val="en-GB"/>
              </w:rPr>
            </w:pPr>
            <w:r w:rsidRPr="00D22C6F">
              <w:rPr>
                <w:rFonts w:eastAsia="Arial" w:cs="Arial"/>
                <w:sz w:val="22"/>
                <w:szCs w:val="22"/>
                <w:lang w:val="en-GB"/>
              </w:rPr>
              <w:t>IOIG</w:t>
            </w:r>
          </w:p>
        </w:tc>
        <w:tc>
          <w:tcPr>
            <w:tcW w:w="436" w:type="pct"/>
          </w:tcPr>
          <w:p w14:paraId="1126863E" w14:textId="3B4F7BF0" w:rsidR="009C702D" w:rsidRPr="00D22C6F" w:rsidRDefault="009C702D" w:rsidP="00A62A16">
            <w:pPr>
              <w:rPr>
                <w:rFonts w:eastAsia="Arial" w:cs="Arial"/>
                <w:sz w:val="22"/>
                <w:szCs w:val="22"/>
                <w:lang w:val="en-GB"/>
              </w:rPr>
            </w:pPr>
            <w:r w:rsidRPr="00D22C6F">
              <w:rPr>
                <w:rFonts w:eastAsia="Arial" w:cs="Arial"/>
                <w:sz w:val="22"/>
                <w:szCs w:val="22"/>
                <w:lang w:val="en-GB"/>
              </w:rPr>
              <w:t>kt</w:t>
            </w:r>
            <w:r w:rsidR="009015A6" w:rsidRPr="00D22C6F">
              <w:rPr>
                <w:rFonts w:eastAsia="Arial" w:cs="Arial"/>
                <w:sz w:val="22"/>
                <w:szCs w:val="22"/>
                <w:lang w:val="en-GB"/>
              </w:rPr>
              <w:t xml:space="preserve"> </w:t>
            </w:r>
            <w:r w:rsidR="00325422" w:rsidRPr="00D22C6F">
              <w:rPr>
                <w:rFonts w:eastAsia="Arial" w:cs="Arial"/>
                <w:sz w:val="22"/>
                <w:szCs w:val="22"/>
                <w:lang w:val="en-GB"/>
              </w:rPr>
              <w:br/>
            </w:r>
            <w:r w:rsidRPr="00D22C6F">
              <w:rPr>
                <w:rFonts w:eastAsia="Arial" w:cs="Arial"/>
                <w:sz w:val="22"/>
                <w:szCs w:val="22"/>
                <w:lang w:val="en-GB"/>
              </w:rP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18" w:type="pct"/>
          </w:tcPr>
          <w:p w14:paraId="0DF8BB83" w14:textId="27D9DAFC" w:rsidR="009C702D" w:rsidRPr="00D22C6F" w:rsidRDefault="009C702D" w:rsidP="00A62A16">
            <w:pPr>
              <w:rPr>
                <w:rFonts w:eastAsia="Arial" w:cs="Arial"/>
                <w:sz w:val="22"/>
                <w:szCs w:val="22"/>
                <w:lang w:val="en-GB"/>
              </w:rPr>
            </w:pPr>
            <w:r w:rsidRPr="00D22C6F">
              <w:rPr>
                <w:rFonts w:eastAsia="Arial" w:cs="Arial"/>
                <w:sz w:val="22"/>
                <w:szCs w:val="22"/>
                <w:lang w:val="en-GB"/>
              </w:rPr>
              <w:t xml:space="preserve">% of </w:t>
            </w:r>
            <w:r w:rsidR="009015A6" w:rsidRPr="00D22C6F">
              <w:rPr>
                <w:rFonts w:eastAsia="Arial" w:cs="Arial"/>
                <w:sz w:val="22"/>
                <w:szCs w:val="22"/>
                <w:lang w:val="en-GB"/>
              </w:rPr>
              <w:t>s</w:t>
            </w:r>
            <w:r w:rsidRPr="00D22C6F">
              <w:rPr>
                <w:rFonts w:eastAsia="Arial" w:cs="Arial"/>
                <w:sz w:val="22"/>
                <w:szCs w:val="22"/>
                <w:lang w:val="en-GB"/>
              </w:rPr>
              <w:t>cope 3 emissions for IOIG</w:t>
            </w:r>
          </w:p>
        </w:tc>
        <w:tc>
          <w:tcPr>
            <w:tcW w:w="1000" w:type="pct"/>
          </w:tcPr>
          <w:p w14:paraId="1A3E52E7" w14:textId="77777777" w:rsidR="009C702D" w:rsidRPr="00D22C6F" w:rsidRDefault="009C702D" w:rsidP="00A62A16">
            <w:pPr>
              <w:rPr>
                <w:rFonts w:eastAsia="Arial" w:cs="Arial"/>
                <w:sz w:val="22"/>
                <w:szCs w:val="22"/>
                <w:lang w:val="en-GB"/>
              </w:rPr>
            </w:pPr>
            <w:r w:rsidRPr="00D22C6F">
              <w:rPr>
                <w:rFonts w:eastAsia="Arial" w:cs="Arial"/>
                <w:sz w:val="22"/>
                <w:szCs w:val="22"/>
                <w:lang w:val="en-GB"/>
              </w:rPr>
              <w:t>% of total emissions for IOIG</w:t>
            </w:r>
          </w:p>
        </w:tc>
      </w:tr>
      <w:tr w:rsidR="00D820C5" w:rsidRPr="00D22C6F" w14:paraId="2C6FAFAA" w14:textId="77777777" w:rsidTr="00325422">
        <w:trPr>
          <w:cnfStyle w:val="000000100000" w:firstRow="0" w:lastRow="0" w:firstColumn="0" w:lastColumn="0" w:oddVBand="0" w:evenVBand="0" w:oddHBand="1" w:evenHBand="0" w:firstRowFirstColumn="0" w:firstRowLastColumn="0" w:lastRowFirstColumn="0" w:lastRowLastColumn="0"/>
        </w:trPr>
        <w:tc>
          <w:tcPr>
            <w:tcW w:w="2546" w:type="pct"/>
          </w:tcPr>
          <w:p w14:paraId="511D7192" w14:textId="77777777" w:rsidR="009C702D" w:rsidRPr="00D22C6F" w:rsidRDefault="009C702D" w:rsidP="00CC3EB8">
            <w:pPr>
              <w:rPr>
                <w:rFonts w:eastAsia="Arial" w:cs="Arial"/>
                <w:sz w:val="22"/>
                <w:szCs w:val="22"/>
                <w:lang w:val="en-GB"/>
              </w:rPr>
            </w:pPr>
            <w:r w:rsidRPr="00D22C6F">
              <w:rPr>
                <w:rFonts w:eastAsia="Arial" w:cs="Arial"/>
                <w:sz w:val="22"/>
                <w:szCs w:val="22"/>
                <w:lang w:val="en-GB"/>
              </w:rPr>
              <w:t>Health Care Services</w:t>
            </w:r>
          </w:p>
        </w:tc>
        <w:tc>
          <w:tcPr>
            <w:tcW w:w="436" w:type="pct"/>
          </w:tcPr>
          <w:p w14:paraId="719AE014" w14:textId="701308D6" w:rsidR="009C702D" w:rsidRPr="00D22C6F" w:rsidRDefault="009C702D" w:rsidP="009015A6">
            <w:pPr>
              <w:rPr>
                <w:rFonts w:eastAsia="Arial" w:cs="Arial"/>
                <w:sz w:val="22"/>
                <w:szCs w:val="22"/>
                <w:lang w:val="en-GB"/>
              </w:rPr>
            </w:pPr>
            <w:r w:rsidRPr="00D22C6F">
              <w:rPr>
                <w:rFonts w:eastAsia="Arial" w:cs="Arial"/>
                <w:sz w:val="22"/>
                <w:szCs w:val="22"/>
                <w:lang w:val="en-GB"/>
              </w:rPr>
              <w:t>4</w:t>
            </w:r>
            <w:r w:rsidR="00CF29B1" w:rsidRPr="00D22C6F">
              <w:rPr>
                <w:rFonts w:eastAsia="Arial" w:cs="Arial"/>
                <w:sz w:val="22"/>
                <w:szCs w:val="22"/>
                <w:lang w:val="en-GB"/>
              </w:rPr>
              <w:t>32</w:t>
            </w:r>
          </w:p>
        </w:tc>
        <w:tc>
          <w:tcPr>
            <w:tcW w:w="1018" w:type="pct"/>
          </w:tcPr>
          <w:p w14:paraId="5D934AA3" w14:textId="0C4A9022" w:rsidR="009C702D" w:rsidRPr="00D22C6F" w:rsidRDefault="009C702D" w:rsidP="009015A6">
            <w:pPr>
              <w:rPr>
                <w:rFonts w:eastAsia="Arial" w:cs="Arial"/>
                <w:sz w:val="22"/>
                <w:szCs w:val="22"/>
                <w:lang w:val="en-GB"/>
              </w:rPr>
            </w:pPr>
            <w:r w:rsidRPr="00D22C6F">
              <w:rPr>
                <w:rFonts w:eastAsia="Arial" w:cs="Arial"/>
                <w:sz w:val="22"/>
                <w:szCs w:val="22"/>
                <w:lang w:val="en-GB"/>
              </w:rPr>
              <w:t>5</w:t>
            </w:r>
            <w:r w:rsidR="00E77F57" w:rsidRPr="00D22C6F">
              <w:rPr>
                <w:rFonts w:eastAsia="Arial" w:cs="Arial"/>
                <w:sz w:val="22"/>
                <w:szCs w:val="22"/>
                <w:lang w:val="en-GB"/>
              </w:rPr>
              <w:t>.</w:t>
            </w:r>
            <w:r w:rsidR="00C7430F" w:rsidRPr="00D22C6F">
              <w:rPr>
                <w:rFonts w:eastAsia="Arial" w:cs="Arial"/>
                <w:sz w:val="22"/>
                <w:szCs w:val="22"/>
                <w:lang w:val="en-GB"/>
              </w:rPr>
              <w:t>18</w:t>
            </w:r>
            <w:r w:rsidRPr="00D22C6F">
              <w:rPr>
                <w:rFonts w:eastAsia="Arial" w:cs="Arial"/>
                <w:sz w:val="22"/>
                <w:szCs w:val="22"/>
                <w:lang w:val="en-GB"/>
              </w:rPr>
              <w:t>%</w:t>
            </w:r>
          </w:p>
        </w:tc>
        <w:tc>
          <w:tcPr>
            <w:tcW w:w="1000" w:type="pct"/>
          </w:tcPr>
          <w:p w14:paraId="76A3344A" w14:textId="2F63EF9C" w:rsidR="009C702D" w:rsidRPr="00D22C6F" w:rsidRDefault="009C702D" w:rsidP="009015A6">
            <w:pPr>
              <w:rPr>
                <w:rFonts w:eastAsia="Arial" w:cs="Arial"/>
                <w:sz w:val="22"/>
                <w:szCs w:val="22"/>
                <w:lang w:val="en-GB"/>
              </w:rPr>
            </w:pPr>
            <w:r w:rsidRPr="00D22C6F">
              <w:rPr>
                <w:rFonts w:eastAsia="Arial" w:cs="Arial"/>
                <w:sz w:val="22"/>
                <w:szCs w:val="22"/>
                <w:lang w:val="en-GB"/>
              </w:rPr>
              <w:t>3</w:t>
            </w:r>
            <w:r w:rsidR="00650CEE" w:rsidRPr="00D22C6F">
              <w:rPr>
                <w:rFonts w:eastAsia="Arial" w:cs="Arial"/>
                <w:sz w:val="22"/>
                <w:szCs w:val="22"/>
                <w:lang w:val="en-GB"/>
              </w:rPr>
              <w:t>.</w:t>
            </w:r>
            <w:r w:rsidR="003F4A76" w:rsidRPr="00D22C6F">
              <w:rPr>
                <w:rFonts w:eastAsia="Arial" w:cs="Arial"/>
                <w:sz w:val="22"/>
                <w:szCs w:val="22"/>
                <w:lang w:val="en-GB"/>
              </w:rPr>
              <w:t>13</w:t>
            </w:r>
            <w:r w:rsidRPr="00D22C6F">
              <w:rPr>
                <w:rFonts w:eastAsia="Arial" w:cs="Arial"/>
                <w:sz w:val="22"/>
                <w:szCs w:val="22"/>
                <w:lang w:val="en-GB"/>
              </w:rPr>
              <w:t>%</w:t>
            </w:r>
          </w:p>
        </w:tc>
      </w:tr>
      <w:tr w:rsidR="00D820C5" w:rsidRPr="00D22C6F" w14:paraId="33F1D2D8" w14:textId="77777777" w:rsidTr="00325422">
        <w:tc>
          <w:tcPr>
            <w:tcW w:w="2546" w:type="pct"/>
          </w:tcPr>
          <w:p w14:paraId="75F32A76" w14:textId="77777777" w:rsidR="009C702D" w:rsidRPr="00D22C6F" w:rsidRDefault="009C702D" w:rsidP="00CC3EB8">
            <w:pPr>
              <w:rPr>
                <w:rFonts w:eastAsia="Arial" w:cs="Arial"/>
                <w:sz w:val="22"/>
                <w:szCs w:val="22"/>
                <w:lang w:val="en-GB"/>
              </w:rPr>
            </w:pPr>
            <w:r w:rsidRPr="00D22C6F">
              <w:rPr>
                <w:rFonts w:eastAsia="Arial" w:cs="Arial"/>
                <w:sz w:val="22"/>
                <w:szCs w:val="22"/>
                <w:lang w:val="en-GB"/>
              </w:rPr>
              <w:t>Residential Care and Social Assistance Services</w:t>
            </w:r>
          </w:p>
        </w:tc>
        <w:tc>
          <w:tcPr>
            <w:tcW w:w="436" w:type="pct"/>
          </w:tcPr>
          <w:p w14:paraId="0CB0F75E" w14:textId="7C2537D0" w:rsidR="009C702D" w:rsidRPr="00D22C6F" w:rsidRDefault="009C702D" w:rsidP="009015A6">
            <w:pPr>
              <w:rPr>
                <w:rFonts w:eastAsia="Arial" w:cs="Arial"/>
                <w:sz w:val="22"/>
                <w:szCs w:val="22"/>
                <w:lang w:val="en-GB"/>
              </w:rPr>
            </w:pPr>
            <w:r w:rsidRPr="00D22C6F">
              <w:rPr>
                <w:rFonts w:eastAsia="Arial" w:cs="Arial"/>
                <w:sz w:val="22"/>
                <w:szCs w:val="22"/>
                <w:lang w:val="en-GB"/>
              </w:rPr>
              <w:t>3</w:t>
            </w:r>
            <w:r w:rsidR="00CF29B1" w:rsidRPr="00D22C6F">
              <w:rPr>
                <w:rFonts w:eastAsia="Arial" w:cs="Arial"/>
                <w:sz w:val="22"/>
                <w:szCs w:val="22"/>
                <w:lang w:val="en-GB"/>
              </w:rPr>
              <w:t>43</w:t>
            </w:r>
          </w:p>
        </w:tc>
        <w:tc>
          <w:tcPr>
            <w:tcW w:w="1018" w:type="pct"/>
          </w:tcPr>
          <w:p w14:paraId="7C0E866B" w14:textId="290F678C" w:rsidR="009C702D" w:rsidRPr="00D22C6F" w:rsidRDefault="009C702D" w:rsidP="009015A6">
            <w:pPr>
              <w:rPr>
                <w:rFonts w:eastAsia="Arial" w:cs="Arial"/>
                <w:sz w:val="22"/>
                <w:szCs w:val="22"/>
                <w:lang w:val="en-GB"/>
              </w:rPr>
            </w:pPr>
            <w:r w:rsidRPr="00D22C6F">
              <w:rPr>
                <w:rFonts w:eastAsia="Arial" w:cs="Arial"/>
                <w:sz w:val="22"/>
                <w:szCs w:val="22"/>
                <w:lang w:val="en-GB"/>
              </w:rPr>
              <w:t>6</w:t>
            </w:r>
            <w:r w:rsidR="00C7430F" w:rsidRPr="00D22C6F">
              <w:rPr>
                <w:rFonts w:eastAsia="Arial" w:cs="Arial"/>
                <w:sz w:val="22"/>
                <w:szCs w:val="22"/>
                <w:lang w:val="en-GB"/>
              </w:rPr>
              <w:t>.05</w:t>
            </w:r>
            <w:r w:rsidRPr="00D22C6F">
              <w:rPr>
                <w:rFonts w:eastAsia="Arial" w:cs="Arial"/>
                <w:sz w:val="22"/>
                <w:szCs w:val="22"/>
                <w:lang w:val="en-GB"/>
              </w:rPr>
              <w:t>%</w:t>
            </w:r>
          </w:p>
        </w:tc>
        <w:tc>
          <w:tcPr>
            <w:tcW w:w="1000" w:type="pct"/>
          </w:tcPr>
          <w:p w14:paraId="5447BCB1" w14:textId="1FF4E0CB" w:rsidR="009C702D" w:rsidRPr="00D22C6F" w:rsidRDefault="009C702D" w:rsidP="009015A6">
            <w:pPr>
              <w:rPr>
                <w:rFonts w:eastAsia="Arial" w:cs="Arial"/>
                <w:sz w:val="22"/>
                <w:szCs w:val="22"/>
                <w:lang w:val="en-GB"/>
              </w:rPr>
            </w:pPr>
            <w:r w:rsidRPr="00D22C6F">
              <w:rPr>
                <w:rFonts w:eastAsia="Arial" w:cs="Arial"/>
                <w:sz w:val="22"/>
                <w:szCs w:val="22"/>
                <w:lang w:val="en-GB"/>
              </w:rPr>
              <w:t>4</w:t>
            </w:r>
            <w:r w:rsidR="00650CEE" w:rsidRPr="00D22C6F">
              <w:rPr>
                <w:rFonts w:eastAsia="Arial" w:cs="Arial"/>
                <w:sz w:val="22"/>
                <w:szCs w:val="22"/>
                <w:lang w:val="en-GB"/>
              </w:rPr>
              <w:t>.</w:t>
            </w:r>
            <w:r w:rsidR="00B2220B" w:rsidRPr="00D22C6F">
              <w:rPr>
                <w:rFonts w:eastAsia="Arial" w:cs="Arial"/>
                <w:sz w:val="22"/>
                <w:szCs w:val="22"/>
                <w:lang w:val="en-GB"/>
              </w:rPr>
              <w:t>39</w:t>
            </w:r>
            <w:r w:rsidRPr="00D22C6F">
              <w:rPr>
                <w:rFonts w:eastAsia="Arial" w:cs="Arial"/>
                <w:sz w:val="22"/>
                <w:szCs w:val="22"/>
                <w:lang w:val="en-GB"/>
              </w:rPr>
              <w:t>%</w:t>
            </w:r>
          </w:p>
        </w:tc>
      </w:tr>
      <w:tr w:rsidR="00D820C5" w:rsidRPr="00D22C6F" w14:paraId="29EF8D67" w14:textId="77777777" w:rsidTr="00325422">
        <w:trPr>
          <w:cnfStyle w:val="000000100000" w:firstRow="0" w:lastRow="0" w:firstColumn="0" w:lastColumn="0" w:oddVBand="0" w:evenVBand="0" w:oddHBand="1" w:evenHBand="0" w:firstRowFirstColumn="0" w:firstRowLastColumn="0" w:lastRowFirstColumn="0" w:lastRowLastColumn="0"/>
        </w:trPr>
        <w:tc>
          <w:tcPr>
            <w:tcW w:w="2546" w:type="pct"/>
          </w:tcPr>
          <w:p w14:paraId="39201755" w14:textId="77777777" w:rsidR="009C702D" w:rsidRPr="00D22C6F" w:rsidRDefault="009C702D" w:rsidP="00CC3EB8">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6" w:type="pct"/>
          </w:tcPr>
          <w:p w14:paraId="1F2BF9F6" w14:textId="4EB65AD5" w:rsidR="009C702D" w:rsidRPr="00D22C6F" w:rsidRDefault="009C702D" w:rsidP="009015A6">
            <w:pPr>
              <w:rPr>
                <w:rFonts w:eastAsia="Arial" w:cs="Arial"/>
                <w:sz w:val="22"/>
                <w:szCs w:val="22"/>
                <w:lang w:val="en-GB"/>
              </w:rPr>
            </w:pPr>
            <w:r w:rsidRPr="00D22C6F">
              <w:rPr>
                <w:rFonts w:eastAsia="Arial" w:cs="Arial"/>
                <w:sz w:val="22"/>
                <w:szCs w:val="22"/>
                <w:lang w:val="en-GB"/>
              </w:rPr>
              <w:t>11</w:t>
            </w:r>
            <w:r w:rsidR="00B773CE" w:rsidRPr="00D22C6F">
              <w:rPr>
                <w:rFonts w:eastAsia="Arial" w:cs="Arial"/>
                <w:sz w:val="22"/>
                <w:szCs w:val="22"/>
                <w:lang w:val="en-GB"/>
              </w:rPr>
              <w:t>4</w:t>
            </w:r>
          </w:p>
        </w:tc>
        <w:tc>
          <w:tcPr>
            <w:tcW w:w="1018" w:type="pct"/>
          </w:tcPr>
          <w:p w14:paraId="75212349" w14:textId="7B8D9813" w:rsidR="009C702D" w:rsidRPr="00D22C6F" w:rsidRDefault="009C702D" w:rsidP="009015A6">
            <w:pPr>
              <w:rPr>
                <w:rFonts w:eastAsia="Arial" w:cs="Arial"/>
                <w:sz w:val="22"/>
                <w:szCs w:val="22"/>
                <w:lang w:val="en-GB"/>
              </w:rPr>
            </w:pPr>
            <w:r w:rsidRPr="00D22C6F">
              <w:rPr>
                <w:rFonts w:eastAsia="Arial" w:cs="Arial"/>
                <w:sz w:val="22"/>
                <w:szCs w:val="22"/>
                <w:lang w:val="en-GB"/>
              </w:rPr>
              <w:t>6</w:t>
            </w:r>
            <w:r w:rsidR="00E77F57" w:rsidRPr="00D22C6F">
              <w:rPr>
                <w:rFonts w:eastAsia="Arial" w:cs="Arial"/>
                <w:sz w:val="22"/>
                <w:szCs w:val="22"/>
                <w:lang w:val="en-GB"/>
              </w:rPr>
              <w:t>.0</w:t>
            </w:r>
            <w:r w:rsidR="00C7430F" w:rsidRPr="00D22C6F">
              <w:rPr>
                <w:rFonts w:eastAsia="Arial" w:cs="Arial"/>
                <w:sz w:val="22"/>
                <w:szCs w:val="22"/>
                <w:lang w:val="en-GB"/>
              </w:rPr>
              <w:t>4</w:t>
            </w:r>
            <w:r w:rsidRPr="00D22C6F">
              <w:rPr>
                <w:rFonts w:eastAsia="Arial" w:cs="Arial"/>
                <w:sz w:val="22"/>
                <w:szCs w:val="22"/>
                <w:lang w:val="en-GB"/>
              </w:rPr>
              <w:t>%</w:t>
            </w:r>
          </w:p>
        </w:tc>
        <w:tc>
          <w:tcPr>
            <w:tcW w:w="1000" w:type="pct"/>
          </w:tcPr>
          <w:p w14:paraId="1353AE52" w14:textId="4837182C" w:rsidR="009C702D" w:rsidRPr="00D22C6F" w:rsidRDefault="00650CEE" w:rsidP="009015A6">
            <w:pPr>
              <w:rPr>
                <w:rFonts w:eastAsia="Arial" w:cs="Arial"/>
                <w:sz w:val="22"/>
                <w:szCs w:val="22"/>
                <w:lang w:val="en-GB"/>
              </w:rPr>
            </w:pPr>
            <w:r w:rsidRPr="00D22C6F">
              <w:rPr>
                <w:rFonts w:eastAsia="Arial" w:cs="Arial"/>
                <w:sz w:val="22"/>
                <w:szCs w:val="22"/>
                <w:lang w:val="en-GB"/>
              </w:rPr>
              <w:t>5.</w:t>
            </w:r>
            <w:r w:rsidR="00B2220B" w:rsidRPr="00D22C6F">
              <w:rPr>
                <w:rFonts w:eastAsia="Arial" w:cs="Arial"/>
                <w:sz w:val="22"/>
                <w:szCs w:val="22"/>
                <w:lang w:val="en-GB"/>
              </w:rPr>
              <w:t>92</w:t>
            </w:r>
            <w:r w:rsidR="009C702D" w:rsidRPr="00D22C6F">
              <w:rPr>
                <w:rFonts w:eastAsia="Arial" w:cs="Arial"/>
                <w:sz w:val="22"/>
                <w:szCs w:val="22"/>
                <w:lang w:val="en-GB"/>
              </w:rPr>
              <w:t>%</w:t>
            </w:r>
          </w:p>
        </w:tc>
      </w:tr>
    </w:tbl>
    <w:p w14:paraId="326C9862" w14:textId="737E7695" w:rsidR="001C4F4A" w:rsidRPr="00D22C6F" w:rsidRDefault="00AA209D" w:rsidP="001C4F4A">
      <w:pPr>
        <w:keepNext/>
        <w:rPr>
          <w:lang w:val="en-GB"/>
        </w:rPr>
      </w:pPr>
      <w:r w:rsidRPr="00D22C6F">
        <w:rPr>
          <w:lang w:val="en-GB"/>
        </w:rPr>
        <w:t xml:space="preserve"> </w:t>
      </w:r>
      <w:r w:rsidRPr="00D22C6F">
        <w:rPr>
          <w:noProof/>
          <w:lang w:val="en-GB"/>
        </w:rPr>
        <w:drawing>
          <wp:inline distT="0" distB="0" distL="0" distR="0" wp14:anchorId="0BC193FA" wp14:editId="34822D1A">
            <wp:extent cx="6019800" cy="2019300"/>
            <wp:effectExtent l="0" t="0" r="0" b="0"/>
            <wp:docPr id="1119330761" name="Picture 1" descr="Pie chart of Freight, Courier and Post Emissions. Residential Care and Social Assistance Services make up 38.58% of the chart, Health Care Services make up 48.59%, and Pharmaceutical emissions make up 1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9330761" name="Picture 1" descr="Pie chart of Freight, Courier and Post Emissions. Residential Care and Social Assistance Services make up 38.58% of the chart, Health Care Services make up 48.59%, and Pharmaceutical emissions make up 12.82%"/>
                    <pic:cNvPicPr/>
                  </pic:nvPicPr>
                  <pic:blipFill>
                    <a:blip r:embed="rId53"/>
                    <a:stretch>
                      <a:fillRect/>
                    </a:stretch>
                  </pic:blipFill>
                  <pic:spPr>
                    <a:xfrm>
                      <a:off x="0" y="0"/>
                      <a:ext cx="6019800" cy="2019300"/>
                    </a:xfrm>
                    <a:prstGeom prst="rect">
                      <a:avLst/>
                    </a:prstGeom>
                  </pic:spPr>
                </pic:pic>
              </a:graphicData>
            </a:graphic>
          </wp:inline>
        </w:drawing>
      </w:r>
    </w:p>
    <w:p w14:paraId="20D53071" w14:textId="24A1D6E6" w:rsidR="002E0975" w:rsidRPr="00D22C6F" w:rsidRDefault="001C4F4A" w:rsidP="001C4F4A">
      <w:pPr>
        <w:rPr>
          <w:lang w:val="en-GB"/>
        </w:rPr>
      </w:pPr>
      <w:bookmarkStart w:id="255" w:name="_Toc189756479"/>
      <w:r w:rsidRPr="00D22C6F">
        <w:rPr>
          <w:lang w:val="en-GB"/>
        </w:rPr>
        <w:t xml:space="preserve">Figure </w:t>
      </w:r>
      <w:r w:rsidRPr="00D22C6F">
        <w:rPr>
          <w:lang w:val="en-GB"/>
        </w:rPr>
        <w:fldChar w:fldCharType="begin"/>
      </w:r>
      <w:r w:rsidRPr="00D22C6F">
        <w:rPr>
          <w:lang w:val="en-GB"/>
        </w:rPr>
        <w:instrText xml:space="preserve"> SEQ Figure \* ARABIC </w:instrText>
      </w:r>
      <w:r w:rsidRPr="00D22C6F">
        <w:rPr>
          <w:lang w:val="en-GB"/>
        </w:rPr>
        <w:fldChar w:fldCharType="separate"/>
      </w:r>
      <w:r w:rsidR="007F17E5">
        <w:rPr>
          <w:noProof/>
          <w:lang w:val="en-GB"/>
        </w:rPr>
        <w:t>14</w:t>
      </w:r>
      <w:r w:rsidRPr="00D22C6F">
        <w:rPr>
          <w:lang w:val="en-GB"/>
        </w:rPr>
        <w:fldChar w:fldCharType="end"/>
      </w:r>
      <w:r w:rsidRPr="00D22C6F">
        <w:rPr>
          <w:lang w:val="en-GB"/>
        </w:rPr>
        <w:t>: Emissions from Freight, Courier and Post</w:t>
      </w:r>
      <w:bookmarkEnd w:id="255"/>
    </w:p>
    <w:p w14:paraId="7173DEDA" w14:textId="2109B88F" w:rsidR="004F0E58" w:rsidRPr="00D22C6F" w:rsidRDefault="004F0E58" w:rsidP="004F0E58">
      <w:pPr>
        <w:rPr>
          <w:rFonts w:eastAsia="Arial" w:cstheme="majorBidi"/>
          <w:lang w:val="en-GB"/>
        </w:rPr>
      </w:pPr>
    </w:p>
    <w:p w14:paraId="20DF9381" w14:textId="3E359CD3" w:rsidR="009F6105" w:rsidRPr="00D22C6F" w:rsidRDefault="00A635C8" w:rsidP="0010291C">
      <w:pPr>
        <w:numPr>
          <w:ilvl w:val="0"/>
          <w:numId w:val="12"/>
        </w:numPr>
        <w:pBdr>
          <w:top w:val="single" w:sz="8" w:space="1" w:color="00DCA1"/>
          <w:left w:val="single" w:sz="8" w:space="0" w:color="00DCA1"/>
          <w:bottom w:val="single" w:sz="8" w:space="1" w:color="00DCA1"/>
          <w:right w:val="single" w:sz="8" w:space="4" w:color="00DCA1"/>
        </w:pBdr>
        <w:rPr>
          <w:rFonts w:eastAsia="Arial" w:cstheme="majorBidi"/>
          <w:lang w:val="en-GB"/>
        </w:rPr>
      </w:pPr>
      <w:r w:rsidRPr="00D22C6F">
        <w:rPr>
          <w:rFonts w:eastAsia="Arial" w:cstheme="majorBidi"/>
          <w:lang w:val="en-GB"/>
        </w:rPr>
        <w:t>Freight transport services</w:t>
      </w:r>
      <w:r w:rsidR="004F0E58" w:rsidRPr="00D22C6F">
        <w:rPr>
          <w:rFonts w:eastAsia="Arial" w:cstheme="majorBidi"/>
          <w:lang w:val="en-GB"/>
        </w:rPr>
        <w:t xml:space="preserve"> was the biggest </w:t>
      </w:r>
      <w:r w:rsidR="0065752F" w:rsidRPr="00D22C6F">
        <w:rPr>
          <w:rFonts w:eastAsia="Arial" w:cstheme="majorBidi"/>
          <w:lang w:val="en-GB"/>
        </w:rPr>
        <w:t>generator of</w:t>
      </w:r>
      <w:r w:rsidR="00811107" w:rsidRPr="00D22C6F">
        <w:rPr>
          <w:rFonts w:eastAsia="Arial" w:cstheme="majorBidi"/>
          <w:lang w:val="en-GB"/>
        </w:rPr>
        <w:t xml:space="preserve"> Upstream Transportation and Distribution emissions, with Health Care Services </w:t>
      </w:r>
      <w:r w:rsidR="00513894" w:rsidRPr="00D22C6F">
        <w:rPr>
          <w:rFonts w:eastAsia="Arial" w:cstheme="majorBidi"/>
          <w:lang w:val="en-GB"/>
        </w:rPr>
        <w:t>contributing</w:t>
      </w:r>
      <w:r w:rsidR="00811107" w:rsidRPr="00D22C6F">
        <w:rPr>
          <w:rFonts w:eastAsia="Arial" w:cstheme="majorBidi"/>
          <w:lang w:val="en-GB"/>
        </w:rPr>
        <w:t xml:space="preserve"> an estimated </w:t>
      </w:r>
      <w:r w:rsidR="009F6105" w:rsidRPr="00D22C6F">
        <w:rPr>
          <w:rFonts w:eastAsia="Arial" w:cstheme="majorBidi"/>
          <w:lang w:val="en-GB"/>
        </w:rPr>
        <w:t>273</w:t>
      </w:r>
      <w:r w:rsidR="00811107" w:rsidRPr="00D22C6F">
        <w:rPr>
          <w:rFonts w:eastAsia="Arial" w:cstheme="majorBidi"/>
          <w:lang w:val="en-GB"/>
        </w:rPr>
        <w:t xml:space="preserve"> kt </w:t>
      </w:r>
      <w:r w:rsidR="00502B48" w:rsidRPr="00D22C6F">
        <w:rPr>
          <w:rFonts w:eastAsia="Arial" w:cstheme="majorBidi"/>
          <w:lang w:val="en-GB"/>
        </w:rPr>
        <w:br/>
      </w:r>
      <w:r w:rsidR="00811107" w:rsidRPr="00D22C6F">
        <w:rPr>
          <w:rFonts w:eastAsia="Arial" w:cstheme="majorBidi"/>
          <w:lang w:val="en-GB"/>
        </w:rPr>
        <w:t>CO</w:t>
      </w:r>
      <w:r w:rsidR="00811107" w:rsidRPr="00D22C6F">
        <w:rPr>
          <w:rFonts w:eastAsia="Arial" w:cstheme="majorBidi"/>
          <w:vertAlign w:val="subscript"/>
          <w:lang w:val="en-GB"/>
        </w:rPr>
        <w:t>2</w:t>
      </w:r>
      <w:r w:rsidR="00811107" w:rsidRPr="00D22C6F">
        <w:rPr>
          <w:rFonts w:eastAsia="Arial" w:cstheme="majorBidi"/>
          <w:lang w:val="en-GB"/>
        </w:rPr>
        <w:t xml:space="preserve">-e, Residential Care and Social Assistance Services </w:t>
      </w:r>
      <w:r w:rsidR="00513894" w:rsidRPr="00D22C6F">
        <w:rPr>
          <w:rFonts w:eastAsia="Arial" w:cstheme="majorBidi"/>
          <w:lang w:val="en-GB"/>
        </w:rPr>
        <w:t>contributing</w:t>
      </w:r>
      <w:r w:rsidR="00811107" w:rsidRPr="00D22C6F">
        <w:rPr>
          <w:rFonts w:eastAsia="Arial" w:cstheme="majorBidi"/>
          <w:lang w:val="en-GB"/>
        </w:rPr>
        <w:t xml:space="preserve"> an estimated </w:t>
      </w:r>
      <w:r w:rsidR="009F6105" w:rsidRPr="00D22C6F">
        <w:rPr>
          <w:rFonts w:eastAsia="Arial" w:cstheme="majorBidi"/>
          <w:lang w:val="en-GB"/>
        </w:rPr>
        <w:t>203 kt CO</w:t>
      </w:r>
      <w:r w:rsidR="009F6105" w:rsidRPr="00D22C6F">
        <w:rPr>
          <w:rFonts w:eastAsia="Arial" w:cstheme="majorBidi"/>
          <w:vertAlign w:val="subscript"/>
          <w:lang w:val="en-GB"/>
        </w:rPr>
        <w:t>2</w:t>
      </w:r>
      <w:r w:rsidR="009F6105" w:rsidRPr="00D22C6F">
        <w:rPr>
          <w:rFonts w:eastAsia="Arial" w:cstheme="majorBidi"/>
          <w:lang w:val="en-GB"/>
        </w:rPr>
        <w:t xml:space="preserve">-e and Human Pharmaceutical and Medicinal Product Manufacturing </w:t>
      </w:r>
      <w:r w:rsidR="00513894" w:rsidRPr="00D22C6F">
        <w:rPr>
          <w:rFonts w:eastAsia="Arial" w:cstheme="majorBidi"/>
          <w:lang w:val="en-GB"/>
        </w:rPr>
        <w:t>contributing</w:t>
      </w:r>
      <w:r w:rsidR="009F6105" w:rsidRPr="00D22C6F">
        <w:rPr>
          <w:rFonts w:eastAsia="Arial" w:cstheme="majorBidi"/>
          <w:lang w:val="en-GB"/>
        </w:rPr>
        <w:t xml:space="preserve"> an estimated </w:t>
      </w:r>
      <w:r w:rsidR="00875529" w:rsidRPr="00D22C6F">
        <w:rPr>
          <w:rFonts w:eastAsia="Arial" w:cstheme="majorBidi"/>
          <w:lang w:val="en-GB"/>
        </w:rPr>
        <w:t>110 kt CO</w:t>
      </w:r>
      <w:r w:rsidR="00875529" w:rsidRPr="00D22C6F">
        <w:rPr>
          <w:rFonts w:eastAsia="Arial" w:cstheme="majorBidi"/>
          <w:vertAlign w:val="subscript"/>
          <w:lang w:val="en-GB"/>
        </w:rPr>
        <w:t>2</w:t>
      </w:r>
      <w:r w:rsidR="00875529" w:rsidRPr="00D22C6F">
        <w:rPr>
          <w:rFonts w:eastAsia="Arial" w:cstheme="majorBidi"/>
          <w:lang w:val="en-GB"/>
        </w:rPr>
        <w:t>-e.</w:t>
      </w:r>
    </w:p>
    <w:p w14:paraId="3C7BB8F8" w14:textId="3DBDCEA8" w:rsidR="004F0E58" w:rsidRPr="00D22C6F" w:rsidRDefault="00875529" w:rsidP="0010291C">
      <w:pPr>
        <w:numPr>
          <w:ilvl w:val="0"/>
          <w:numId w:val="12"/>
        </w:numPr>
        <w:pBdr>
          <w:top w:val="single" w:sz="8" w:space="1" w:color="00DCA1"/>
          <w:left w:val="single" w:sz="8" w:space="0" w:color="00DCA1"/>
          <w:bottom w:val="single" w:sz="8" w:space="1" w:color="00DCA1"/>
          <w:right w:val="single" w:sz="8" w:space="4" w:color="00DCA1"/>
        </w:pBdr>
        <w:rPr>
          <w:rFonts w:eastAsia="Arial" w:cstheme="majorBidi"/>
          <w:lang w:val="en-GB"/>
        </w:rPr>
      </w:pPr>
      <w:r w:rsidRPr="00D22C6F">
        <w:rPr>
          <w:rFonts w:eastAsia="Arial" w:cstheme="majorBidi"/>
          <w:lang w:val="en-GB"/>
        </w:rPr>
        <w:t xml:space="preserve">Postal services (IOPC 51000010) </w:t>
      </w:r>
      <w:proofErr w:type="gramStart"/>
      <w:r w:rsidRPr="00D22C6F">
        <w:rPr>
          <w:rFonts w:eastAsia="Arial" w:cstheme="majorBidi"/>
          <w:lang w:val="en-GB"/>
        </w:rPr>
        <w:t>was</w:t>
      </w:r>
      <w:proofErr w:type="gramEnd"/>
      <w:r w:rsidRPr="00D22C6F">
        <w:rPr>
          <w:rFonts w:eastAsia="Arial" w:cstheme="majorBidi"/>
          <w:lang w:val="en-GB"/>
        </w:rPr>
        <w:t xml:space="preserve"> the next biggest </w:t>
      </w:r>
      <w:r w:rsidR="0065752F" w:rsidRPr="00D22C6F">
        <w:rPr>
          <w:rFonts w:eastAsia="Arial" w:cstheme="majorBidi"/>
          <w:lang w:val="en-GB"/>
        </w:rPr>
        <w:t>generator</w:t>
      </w:r>
      <w:r w:rsidRPr="00D22C6F">
        <w:rPr>
          <w:rFonts w:eastAsia="Arial" w:cstheme="majorBidi"/>
          <w:lang w:val="en-GB"/>
        </w:rPr>
        <w:t xml:space="preserve">, with Health Care Services </w:t>
      </w:r>
      <w:r w:rsidR="00B42EA5" w:rsidRPr="00D22C6F">
        <w:rPr>
          <w:rFonts w:eastAsia="Arial" w:cstheme="majorBidi"/>
          <w:lang w:val="en-GB"/>
        </w:rPr>
        <w:t>contributi</w:t>
      </w:r>
      <w:r w:rsidR="003F291D" w:rsidRPr="00D22C6F">
        <w:rPr>
          <w:rFonts w:eastAsia="Arial" w:cstheme="majorBidi"/>
          <w:lang w:val="en-GB"/>
        </w:rPr>
        <w:t>n</w:t>
      </w:r>
      <w:r w:rsidR="00B42EA5" w:rsidRPr="00D22C6F">
        <w:rPr>
          <w:rFonts w:eastAsia="Arial" w:cstheme="majorBidi"/>
          <w:lang w:val="en-GB"/>
        </w:rPr>
        <w:t>g</w:t>
      </w:r>
      <w:r w:rsidRPr="00D22C6F">
        <w:rPr>
          <w:rFonts w:eastAsia="Arial" w:cstheme="majorBidi"/>
          <w:lang w:val="en-GB"/>
        </w:rPr>
        <w:t xml:space="preserve"> an estimated </w:t>
      </w:r>
      <w:r w:rsidR="00AB5EEC" w:rsidRPr="00D22C6F">
        <w:rPr>
          <w:rFonts w:eastAsia="Arial" w:cstheme="majorBidi"/>
          <w:lang w:val="en-GB"/>
        </w:rPr>
        <w:t>144 kt CO</w:t>
      </w:r>
      <w:r w:rsidR="00AB5EEC" w:rsidRPr="00D22C6F">
        <w:rPr>
          <w:rFonts w:eastAsia="Arial" w:cstheme="majorBidi"/>
          <w:vertAlign w:val="subscript"/>
          <w:lang w:val="en-GB"/>
        </w:rPr>
        <w:t>2</w:t>
      </w:r>
      <w:r w:rsidR="00AB5EEC" w:rsidRPr="00D22C6F">
        <w:rPr>
          <w:rFonts w:eastAsia="Arial" w:cstheme="majorBidi"/>
          <w:lang w:val="en-GB"/>
        </w:rPr>
        <w:t xml:space="preserve">-e and Residential Care and Social Assistance Services </w:t>
      </w:r>
      <w:r w:rsidR="00B42EA5" w:rsidRPr="00D22C6F">
        <w:rPr>
          <w:rFonts w:eastAsia="Arial" w:cstheme="majorBidi"/>
          <w:lang w:val="en-GB"/>
        </w:rPr>
        <w:t>contributing</w:t>
      </w:r>
      <w:r w:rsidR="00AB5EEC" w:rsidRPr="00D22C6F">
        <w:rPr>
          <w:rFonts w:eastAsia="Arial" w:cstheme="majorBidi"/>
          <w:lang w:val="en-GB"/>
        </w:rPr>
        <w:t xml:space="preserve"> an estimated 120 kt CO</w:t>
      </w:r>
      <w:r w:rsidR="00AB5EEC" w:rsidRPr="00D22C6F">
        <w:rPr>
          <w:rFonts w:eastAsia="Arial" w:cstheme="majorBidi"/>
          <w:vertAlign w:val="subscript"/>
          <w:lang w:val="en-GB"/>
        </w:rPr>
        <w:t>2</w:t>
      </w:r>
      <w:r w:rsidR="00AB5EEC" w:rsidRPr="00D22C6F">
        <w:rPr>
          <w:rFonts w:eastAsia="Arial" w:cstheme="majorBidi"/>
          <w:lang w:val="en-GB"/>
        </w:rPr>
        <w:t>-e.</w:t>
      </w:r>
    </w:p>
    <w:p w14:paraId="20B01121" w14:textId="77777777" w:rsidR="007E39ED" w:rsidRPr="00D22C6F" w:rsidRDefault="007E39ED">
      <w:pPr>
        <w:spacing w:line="240" w:lineRule="auto"/>
        <w:rPr>
          <w:rFonts w:eastAsiaTheme="majorEastAsia" w:cstheme="majorBidi"/>
          <w:b/>
          <w:color w:val="033636" w:themeColor="text2"/>
          <w:sz w:val="2"/>
          <w:szCs w:val="2"/>
          <w:lang w:val="en-GB"/>
        </w:rPr>
      </w:pPr>
      <w:bookmarkStart w:id="256" w:name="_Toc181105862"/>
      <w:r w:rsidRPr="00D22C6F">
        <w:rPr>
          <w:sz w:val="2"/>
          <w:szCs w:val="2"/>
          <w:lang w:val="en-GB"/>
        </w:rPr>
        <w:br w:type="page"/>
      </w:r>
    </w:p>
    <w:p w14:paraId="7E15E8AF" w14:textId="77089E5B" w:rsidR="49F2E0BF" w:rsidRPr="00D22C6F" w:rsidRDefault="009B4F38" w:rsidP="003D6C34">
      <w:pPr>
        <w:pStyle w:val="Heading2"/>
        <w:rPr>
          <w:lang w:val="en-GB"/>
        </w:rPr>
      </w:pPr>
      <w:bookmarkStart w:id="257" w:name="_Toc189756449"/>
      <w:r w:rsidRPr="00D22C6F">
        <w:rPr>
          <w:lang w:val="en-GB"/>
        </w:rPr>
        <w:lastRenderedPageBreak/>
        <w:t>6.5</w:t>
      </w:r>
      <w:r w:rsidR="49F2E0BF" w:rsidRPr="00D22C6F">
        <w:rPr>
          <w:lang w:val="en-GB"/>
        </w:rPr>
        <w:t xml:space="preserve"> Water and Waste</w:t>
      </w:r>
      <w:bookmarkEnd w:id="256"/>
      <w:bookmarkEnd w:id="257"/>
    </w:p>
    <w:p w14:paraId="31EEFEC1" w14:textId="7CBF3BAA" w:rsidR="49F2E0BF" w:rsidRPr="00D22C6F" w:rsidRDefault="49F2E0BF" w:rsidP="001A26FB">
      <w:pPr>
        <w:rPr>
          <w:b/>
          <w:bCs/>
          <w:lang w:val="en-GB"/>
        </w:rPr>
      </w:pPr>
      <w:r w:rsidRPr="00D22C6F">
        <w:rPr>
          <w:b/>
          <w:lang w:val="en-GB"/>
        </w:rPr>
        <w:t>1,7</w:t>
      </w:r>
      <w:r w:rsidR="00506A81" w:rsidRPr="00D22C6F">
        <w:rPr>
          <w:b/>
          <w:lang w:val="en-GB"/>
        </w:rPr>
        <w:t>82</w:t>
      </w:r>
      <w:r w:rsidRPr="00D22C6F">
        <w:rPr>
          <w:b/>
          <w:bCs/>
          <w:lang w:val="en-GB"/>
        </w:rPr>
        <w:t xml:space="preserve"> kt CO</w:t>
      </w:r>
      <w:r w:rsidRPr="00D22C6F">
        <w:rPr>
          <w:b/>
          <w:bCs/>
          <w:vertAlign w:val="subscript"/>
          <w:lang w:val="en-GB"/>
        </w:rPr>
        <w:t>2</w:t>
      </w:r>
      <w:r w:rsidR="00BF62BB" w:rsidRPr="00D22C6F">
        <w:rPr>
          <w:b/>
          <w:bCs/>
          <w:lang w:val="en-GB"/>
        </w:rPr>
        <w:t>-</w:t>
      </w:r>
      <w:r w:rsidRPr="00D22C6F">
        <w:rPr>
          <w:b/>
          <w:bCs/>
          <w:lang w:val="en-GB"/>
        </w:rPr>
        <w:t>e</w:t>
      </w:r>
      <w:r w:rsidR="00D439E2" w:rsidRPr="00D22C6F">
        <w:rPr>
          <w:b/>
          <w:bCs/>
          <w:lang w:val="en-GB"/>
        </w:rPr>
        <w:t xml:space="preserve"> (</w:t>
      </w:r>
      <w:r w:rsidR="00A7460C" w:rsidRPr="00D22C6F">
        <w:rPr>
          <w:b/>
          <w:lang w:val="en-GB"/>
        </w:rPr>
        <w:t>7.</w:t>
      </w:r>
      <w:r w:rsidR="0050303D" w:rsidRPr="00D22C6F">
        <w:rPr>
          <w:b/>
          <w:lang w:val="en-GB"/>
        </w:rPr>
        <w:t>5</w:t>
      </w:r>
      <w:r w:rsidR="00FB5538" w:rsidRPr="00D22C6F">
        <w:rPr>
          <w:b/>
          <w:lang w:val="en-GB"/>
        </w:rPr>
        <w:t>7</w:t>
      </w:r>
      <w:r w:rsidR="00A7460C" w:rsidRPr="00D22C6F">
        <w:rPr>
          <w:b/>
          <w:bCs/>
          <w:lang w:val="en-GB"/>
        </w:rPr>
        <w:t xml:space="preserve">% of total </w:t>
      </w:r>
      <w:r w:rsidR="00B24C61" w:rsidRPr="00D22C6F">
        <w:rPr>
          <w:b/>
          <w:bCs/>
          <w:lang w:val="en-GB"/>
        </w:rPr>
        <w:t xml:space="preserve">health system </w:t>
      </w:r>
      <w:r w:rsidR="00A7460C" w:rsidRPr="00D22C6F">
        <w:rPr>
          <w:b/>
          <w:bCs/>
          <w:lang w:val="en-GB"/>
        </w:rPr>
        <w:t>emissions)</w:t>
      </w:r>
    </w:p>
    <w:p w14:paraId="1103F189" w14:textId="111190CC" w:rsidR="0599189C" w:rsidRPr="00D22C6F" w:rsidRDefault="0599189C" w:rsidP="0599189C">
      <w:pPr>
        <w:rPr>
          <w:lang w:val="en-GB"/>
        </w:rPr>
      </w:pPr>
    </w:p>
    <w:p w14:paraId="40A3F8BB" w14:textId="5681684C" w:rsidR="00320C34" w:rsidRPr="00D22C6F" w:rsidRDefault="00320C34" w:rsidP="00320C34">
      <w:pPr>
        <w:rPr>
          <w:rFonts w:eastAsia="Arial" w:cstheme="majorBidi"/>
          <w:bCs/>
          <w:lang w:val="en-GB"/>
        </w:rPr>
      </w:pPr>
      <w:r w:rsidRPr="00D22C6F">
        <w:rPr>
          <w:rFonts w:eastAsia="Arial" w:cstheme="majorBidi"/>
          <w:b/>
          <w:lang w:val="en-GB"/>
        </w:rPr>
        <w:t xml:space="preserve">Data source: </w:t>
      </w:r>
      <w:r w:rsidR="00A53EBB" w:rsidRPr="00D22C6F">
        <w:rPr>
          <w:rFonts w:eastAsia="Arial" w:cstheme="majorBidi"/>
          <w:bCs/>
          <w:lang w:val="en-GB"/>
        </w:rPr>
        <w:t xml:space="preserve">Emissions </w:t>
      </w:r>
      <w:r w:rsidR="00F8796B" w:rsidRPr="00D22C6F">
        <w:rPr>
          <w:rFonts w:eastAsia="Arial" w:cstheme="majorBidi"/>
          <w:bCs/>
          <w:lang w:val="en-GB"/>
        </w:rPr>
        <w:t>estimates for</w:t>
      </w:r>
      <w:r w:rsidR="00A53EBB" w:rsidRPr="00D22C6F">
        <w:rPr>
          <w:rFonts w:eastAsia="Arial" w:cstheme="majorBidi"/>
          <w:bCs/>
          <w:lang w:val="en-GB"/>
        </w:rPr>
        <w:t xml:space="preserve"> clinical waste incineration are from </w:t>
      </w:r>
      <w:r w:rsidR="00BC301D" w:rsidRPr="00D22C6F">
        <w:rPr>
          <w:rFonts w:eastAsia="Arial" w:cstheme="majorBidi"/>
          <w:bCs/>
          <w:lang w:val="en-GB"/>
        </w:rPr>
        <w:t>the</w:t>
      </w:r>
      <w:r w:rsidR="00A53EBB" w:rsidRPr="00D22C6F">
        <w:rPr>
          <w:rFonts w:eastAsia="Arial" w:cstheme="majorBidi"/>
          <w:bCs/>
          <w:lang w:val="en-GB"/>
        </w:rPr>
        <w:t xml:space="preserve"> National Inventory Report 2022. All other estimates are from </w:t>
      </w:r>
      <w:proofErr w:type="spellStart"/>
      <w:proofErr w:type="gramStart"/>
      <w:r w:rsidRPr="00D22C6F">
        <w:rPr>
          <w:rFonts w:eastAsia="Arial" w:cstheme="majorBidi"/>
          <w:bCs/>
          <w:lang w:val="en-GB"/>
        </w:rPr>
        <w:t>NIbES</w:t>
      </w:r>
      <w:proofErr w:type="spellEnd"/>
      <w:proofErr w:type="gramEnd"/>
      <w:r w:rsidRPr="00D22C6F">
        <w:rPr>
          <w:rFonts w:eastAsia="Arial" w:cstheme="majorBidi"/>
          <w:bCs/>
          <w:lang w:val="en-GB"/>
        </w:rPr>
        <w:t xml:space="preserve"> and National Accounts expenditure data combined using EEIO analysis to produce consumption inventory.</w:t>
      </w:r>
    </w:p>
    <w:p w14:paraId="635A5CED" w14:textId="77777777" w:rsidR="00320C34" w:rsidRPr="00D22C6F" w:rsidRDefault="00320C34">
      <w:pPr>
        <w:rPr>
          <w:rFonts w:eastAsia="Arial" w:cstheme="majorBidi"/>
          <w:b/>
          <w:lang w:val="en-GB"/>
        </w:rPr>
      </w:pPr>
    </w:p>
    <w:p w14:paraId="43DD23AB" w14:textId="0CA8DE69" w:rsidR="002C4E83" w:rsidRPr="00D22C6F" w:rsidRDefault="00E52E81">
      <w:pPr>
        <w:rPr>
          <w:rFonts w:eastAsia="Arial" w:cstheme="majorBidi"/>
          <w:lang w:val="en-GB"/>
        </w:rPr>
      </w:pPr>
      <w:r w:rsidRPr="00D22C6F">
        <w:rPr>
          <w:rFonts w:eastAsia="Arial" w:cstheme="majorBidi"/>
          <w:b/>
          <w:lang w:val="en-GB"/>
        </w:rPr>
        <w:t>GHG</w:t>
      </w:r>
      <w:r w:rsidR="49F2E0BF" w:rsidRPr="00D22C6F">
        <w:rPr>
          <w:rFonts w:eastAsia="Arial" w:cstheme="majorBidi"/>
          <w:b/>
          <w:lang w:val="en-GB"/>
        </w:rPr>
        <w:t xml:space="preserve"> </w:t>
      </w:r>
      <w:r w:rsidR="00B94CCC" w:rsidRPr="00D22C6F">
        <w:rPr>
          <w:rFonts w:eastAsia="Arial" w:cstheme="majorBidi"/>
          <w:b/>
          <w:lang w:val="en-GB"/>
        </w:rPr>
        <w:t xml:space="preserve">Protocol </w:t>
      </w:r>
      <w:r w:rsidR="00320C34" w:rsidRPr="00D22C6F">
        <w:rPr>
          <w:rFonts w:eastAsia="Arial" w:cstheme="majorBidi"/>
          <w:b/>
          <w:lang w:val="en-GB"/>
        </w:rPr>
        <w:t>category</w:t>
      </w:r>
      <w:r w:rsidR="49F2E0BF" w:rsidRPr="00D22C6F">
        <w:rPr>
          <w:rFonts w:eastAsia="Arial" w:cstheme="majorBidi"/>
          <w:lang w:val="en-GB"/>
        </w:rPr>
        <w:t>: Scope 3 Category 5. Waste generated in operations</w:t>
      </w:r>
      <w:r w:rsidR="0018698A" w:rsidRPr="00D22C6F">
        <w:rPr>
          <w:rFonts w:eastAsia="Arial" w:cstheme="majorBidi"/>
          <w:lang w:val="en-GB"/>
        </w:rPr>
        <w:t>.</w:t>
      </w:r>
    </w:p>
    <w:p w14:paraId="579333C9" w14:textId="4465B9CA" w:rsidR="002C4E83" w:rsidRPr="00D22C6F" w:rsidRDefault="00E52E81">
      <w:pPr>
        <w:rPr>
          <w:rFonts w:eastAsia="Arial" w:cstheme="majorHAnsi"/>
          <w:lang w:val="en-GB"/>
        </w:rPr>
      </w:pPr>
      <w:r w:rsidRPr="00D22C6F">
        <w:rPr>
          <w:rFonts w:eastAsia="Arial" w:cstheme="majorHAnsi"/>
          <w:b/>
          <w:lang w:val="en-GB"/>
        </w:rPr>
        <w:t>GHG</w:t>
      </w:r>
      <w:r w:rsidR="49F2E0BF" w:rsidRPr="00D22C6F">
        <w:rPr>
          <w:rFonts w:eastAsia="Arial" w:cstheme="majorHAnsi"/>
          <w:b/>
          <w:bCs/>
          <w:lang w:val="en-GB"/>
        </w:rPr>
        <w:t xml:space="preserve"> </w:t>
      </w:r>
      <w:r w:rsidR="00B94CCC" w:rsidRPr="00D22C6F">
        <w:rPr>
          <w:rFonts w:eastAsia="Arial" w:cstheme="majorHAnsi"/>
          <w:b/>
          <w:lang w:val="en-GB"/>
        </w:rPr>
        <w:t xml:space="preserve">Protocol </w:t>
      </w:r>
      <w:r w:rsidR="00320C34" w:rsidRPr="00D22C6F">
        <w:rPr>
          <w:rFonts w:eastAsia="Arial" w:cstheme="majorHAnsi"/>
          <w:b/>
          <w:lang w:val="en-GB"/>
        </w:rPr>
        <w:t>definition</w:t>
      </w:r>
      <w:r w:rsidR="49F2E0BF" w:rsidRPr="00D22C6F">
        <w:rPr>
          <w:rFonts w:eastAsia="Arial" w:cstheme="majorHAnsi"/>
          <w:b/>
          <w:bCs/>
          <w:lang w:val="en-GB"/>
        </w:rPr>
        <w:t>:</w:t>
      </w:r>
      <w:r w:rsidR="49F2E0BF" w:rsidRPr="00D22C6F">
        <w:rPr>
          <w:rFonts w:eastAsia="Arial" w:cstheme="majorHAnsi"/>
          <w:lang w:val="en-GB"/>
        </w:rPr>
        <w:t xml:space="preserve"> Disposal and treatment of waste generated in the reporting company’s operations in the reporting year (in facilities not owned or controlled by the reporting company). This category includes emissions from the disposal of both solid waste and wastewater.</w:t>
      </w:r>
    </w:p>
    <w:p w14:paraId="5A85A20B" w14:textId="3D4E3C8E" w:rsidR="002C4E83" w:rsidRPr="00D22C6F" w:rsidRDefault="49F2E0BF">
      <w:pPr>
        <w:rPr>
          <w:rFonts w:eastAsia="Arial" w:cstheme="majorHAnsi"/>
          <w:lang w:val="en-GB"/>
        </w:rPr>
      </w:pPr>
      <w:r w:rsidRPr="00D22C6F">
        <w:rPr>
          <w:rFonts w:eastAsia="Arial" w:cstheme="majorHAnsi"/>
          <w:b/>
          <w:bCs/>
          <w:lang w:val="en-GB"/>
        </w:rPr>
        <w:t>ISO14064-1:2018</w:t>
      </w:r>
      <w:r w:rsidR="00320C34" w:rsidRPr="00D22C6F">
        <w:rPr>
          <w:rFonts w:eastAsia="Arial" w:cstheme="majorHAnsi"/>
          <w:b/>
          <w:bCs/>
          <w:lang w:val="en-GB"/>
        </w:rPr>
        <w:t xml:space="preserve"> category</w:t>
      </w:r>
      <w:r w:rsidRPr="00D22C6F">
        <w:rPr>
          <w:rFonts w:eastAsia="Arial" w:cstheme="majorHAnsi"/>
          <w:b/>
          <w:bCs/>
          <w:lang w:val="en-GB"/>
        </w:rPr>
        <w:t>:</w:t>
      </w:r>
      <w:r w:rsidRPr="00D22C6F">
        <w:rPr>
          <w:rFonts w:eastAsia="Arial" w:cstheme="majorHAnsi"/>
          <w:lang w:val="en-GB"/>
        </w:rPr>
        <w:t xml:space="preserve"> Category 4: Indirect emissions from products an organisation uses</w:t>
      </w:r>
      <w:r w:rsidR="00DD0C65" w:rsidRPr="00D22C6F">
        <w:rPr>
          <w:rFonts w:eastAsia="Arial" w:cstheme="majorHAnsi"/>
          <w:lang w:val="en-GB"/>
        </w:rPr>
        <w:t>.</w:t>
      </w:r>
    </w:p>
    <w:p w14:paraId="1735D527" w14:textId="77777777" w:rsidR="00BE557A" w:rsidRPr="00D22C6F" w:rsidRDefault="00BE557A">
      <w:pPr>
        <w:rPr>
          <w:rFonts w:eastAsia="Arial" w:cstheme="majorHAnsi"/>
          <w:lang w:val="en-GB"/>
        </w:rPr>
      </w:pPr>
    </w:p>
    <w:p w14:paraId="28766B65" w14:textId="4BF0428D" w:rsidR="00BE557A" w:rsidRPr="00D22C6F" w:rsidRDefault="00BE557A">
      <w:pPr>
        <w:rPr>
          <w:rFonts w:eastAsia="Arial" w:cstheme="majorBidi"/>
          <w:lang w:val="en-GB"/>
        </w:rPr>
      </w:pPr>
      <w:r w:rsidRPr="00D22C6F">
        <w:rPr>
          <w:rFonts w:eastAsia="Arial" w:cstheme="majorBidi"/>
          <w:lang w:val="en-GB"/>
        </w:rPr>
        <w:t>The health system generates significant waste emissions. Understanding and managing waste emissions is crucial for developing effective strategies to reduce the health system’s environmental impact. Health system waste includes:</w:t>
      </w:r>
      <w:r w:rsidRPr="00D22C6F">
        <w:rPr>
          <w:rStyle w:val="EndnoteReference"/>
          <w:rFonts w:eastAsia="Arial" w:cstheme="majorBidi"/>
          <w:lang w:val="en-GB"/>
        </w:rPr>
        <w:endnoteReference w:id="76"/>
      </w:r>
    </w:p>
    <w:p w14:paraId="119AAEB9" w14:textId="77777777" w:rsidR="004B2F32" w:rsidRPr="00D22C6F" w:rsidRDefault="004B2F32" w:rsidP="004B2F32">
      <w:pPr>
        <w:numPr>
          <w:ilvl w:val="0"/>
          <w:numId w:val="12"/>
        </w:numPr>
        <w:rPr>
          <w:rFonts w:eastAsia="Arial" w:cstheme="majorHAnsi"/>
          <w:lang w:val="en-GB"/>
        </w:rPr>
      </w:pPr>
      <w:r w:rsidRPr="00D22C6F">
        <w:rPr>
          <w:rFonts w:eastAsia="Arial" w:cstheme="majorBidi"/>
          <w:b/>
          <w:lang w:val="en-GB"/>
        </w:rPr>
        <w:t>Clinical Waste</w:t>
      </w:r>
      <w:r w:rsidRPr="00D22C6F">
        <w:rPr>
          <w:rFonts w:eastAsia="Arial" w:cstheme="majorBidi"/>
          <w:lang w:val="en-GB"/>
        </w:rPr>
        <w:t>: Includes infectious, pathological, and sharps waste that requires special handling and disposal methods to prevent contamination and infection. This type of waste is often incinerated or treated using advanced technologies, contributing significantly to emissions.</w:t>
      </w:r>
    </w:p>
    <w:p w14:paraId="7ACC033A" w14:textId="23B9DB48" w:rsidR="003F2873" w:rsidRPr="00D22C6F" w:rsidRDefault="003F2873" w:rsidP="003F2873">
      <w:pPr>
        <w:pStyle w:val="ListParagraph"/>
        <w:numPr>
          <w:ilvl w:val="0"/>
          <w:numId w:val="12"/>
        </w:numPr>
        <w:rPr>
          <w:rFonts w:eastAsia="Arial" w:cstheme="majorHAnsi"/>
          <w:lang w:val="en-GB"/>
        </w:rPr>
      </w:pPr>
      <w:r w:rsidRPr="00D22C6F">
        <w:rPr>
          <w:rFonts w:eastAsia="Arial" w:cstheme="majorBidi"/>
          <w:b/>
          <w:lang w:val="en-GB"/>
        </w:rPr>
        <w:t>Radioactive medical waste:</w:t>
      </w:r>
      <w:r w:rsidRPr="00D22C6F">
        <w:rPr>
          <w:rFonts w:eastAsia="Arial" w:cstheme="majorBidi"/>
          <w:lang w:val="en-GB"/>
        </w:rPr>
        <w:t xml:space="preserve"> </w:t>
      </w:r>
      <w:proofErr w:type="gramStart"/>
      <w:r w:rsidRPr="00D22C6F">
        <w:rPr>
          <w:rFonts w:eastAsia="Arial" w:cstheme="majorBidi"/>
          <w:lang w:val="en-GB"/>
        </w:rPr>
        <w:t>Most commonly generated</w:t>
      </w:r>
      <w:proofErr w:type="gramEnd"/>
      <w:r w:rsidRPr="00D22C6F">
        <w:rPr>
          <w:rFonts w:eastAsia="Arial" w:cstheme="majorBidi"/>
          <w:lang w:val="en-GB"/>
        </w:rPr>
        <w:t xml:space="preserve"> by nuclear medicine technologies, radiation procedures and other oncology treatment options, and scanning technologies. The Environmental Protection Agency in each Australian state and territory regulates the management of radioactive medical waste.</w:t>
      </w:r>
    </w:p>
    <w:p w14:paraId="7FA4C772" w14:textId="77777777" w:rsidR="003F2873" w:rsidRPr="00D22C6F" w:rsidRDefault="003F2873" w:rsidP="003F2873">
      <w:pPr>
        <w:numPr>
          <w:ilvl w:val="0"/>
          <w:numId w:val="12"/>
        </w:numPr>
        <w:rPr>
          <w:rFonts w:eastAsia="Arial" w:cstheme="majorHAnsi"/>
          <w:lang w:val="en-GB"/>
        </w:rPr>
      </w:pPr>
      <w:r w:rsidRPr="00D22C6F">
        <w:rPr>
          <w:rFonts w:eastAsia="Arial" w:cstheme="majorBidi"/>
          <w:b/>
          <w:lang w:val="en-GB"/>
        </w:rPr>
        <w:t>Pharmaceutical waste:</w:t>
      </w:r>
      <w:r w:rsidRPr="00D22C6F">
        <w:rPr>
          <w:rFonts w:eastAsia="Arial" w:cstheme="majorBidi"/>
          <w:lang w:val="en-GB"/>
        </w:rPr>
        <w:t xml:space="preserve"> Comprises expired, unused, and contaminated pharmaceutical products, including cytotoxic waste. Proper disposal is critical to prevent environmental contamination and reduce emissions from waste treatment processes.</w:t>
      </w:r>
    </w:p>
    <w:p w14:paraId="6F845886" w14:textId="77777777" w:rsidR="003F2873" w:rsidRPr="00D22C6F" w:rsidRDefault="003F2873" w:rsidP="003F2873">
      <w:pPr>
        <w:numPr>
          <w:ilvl w:val="0"/>
          <w:numId w:val="12"/>
        </w:numPr>
        <w:rPr>
          <w:rFonts w:eastAsia="Arial" w:cstheme="majorHAnsi"/>
          <w:lang w:val="en-GB"/>
        </w:rPr>
      </w:pPr>
      <w:r w:rsidRPr="00D22C6F">
        <w:rPr>
          <w:rFonts w:eastAsia="Arial" w:cstheme="majorBidi"/>
          <w:b/>
          <w:lang w:val="en-GB"/>
        </w:rPr>
        <w:t xml:space="preserve">Electronics/ e-waste: </w:t>
      </w:r>
      <w:r w:rsidRPr="00D22C6F">
        <w:rPr>
          <w:rFonts w:eastAsia="Arial" w:cstheme="majorBidi"/>
          <w:lang w:val="en-GB"/>
        </w:rPr>
        <w:t>Includes TVs, computers, mobile phones, batteries, printer cartridges and kitchen appliances. E-waste can be recycled to extract non-renewable resources such as plastic and precious metals, including gold, silver, platinum, nickel, zinc, aluminium and copper.</w:t>
      </w:r>
    </w:p>
    <w:p w14:paraId="4344ED1D" w14:textId="77777777" w:rsidR="003F2873" w:rsidRPr="00D22C6F" w:rsidRDefault="003F2873" w:rsidP="003F2873">
      <w:pPr>
        <w:numPr>
          <w:ilvl w:val="0"/>
          <w:numId w:val="12"/>
        </w:numPr>
        <w:rPr>
          <w:rFonts w:eastAsia="Arial" w:cstheme="majorHAnsi"/>
          <w:lang w:val="en-GB"/>
        </w:rPr>
      </w:pPr>
      <w:r w:rsidRPr="00D22C6F">
        <w:rPr>
          <w:rFonts w:eastAsia="Arial" w:cstheme="majorBidi"/>
          <w:b/>
          <w:lang w:val="en-GB"/>
        </w:rPr>
        <w:t>Food waste:</w:t>
      </w:r>
      <w:r w:rsidRPr="00D22C6F">
        <w:rPr>
          <w:rFonts w:eastAsia="Arial" w:cstheme="majorBidi"/>
          <w:lang w:val="en-GB"/>
        </w:rPr>
        <w:t xml:space="preserve"> Generated from food services in health and aged care facilities. Effective management, including composting and waste reduction, can significantly reduce emissions.</w:t>
      </w:r>
    </w:p>
    <w:p w14:paraId="464942AF" w14:textId="77777777" w:rsidR="003F2873" w:rsidRPr="00D22C6F" w:rsidRDefault="003F2873" w:rsidP="003F2873">
      <w:pPr>
        <w:numPr>
          <w:ilvl w:val="0"/>
          <w:numId w:val="12"/>
        </w:numPr>
        <w:rPr>
          <w:rFonts w:eastAsia="Arial" w:cstheme="majorHAnsi"/>
          <w:lang w:val="en-GB"/>
        </w:rPr>
      </w:pPr>
      <w:r w:rsidRPr="00D22C6F">
        <w:rPr>
          <w:rFonts w:eastAsia="Arial" w:cstheme="majorBidi"/>
          <w:b/>
          <w:lang w:val="en-GB"/>
        </w:rPr>
        <w:t>General waste:</w:t>
      </w:r>
      <w:r w:rsidRPr="00D22C6F">
        <w:rPr>
          <w:rFonts w:eastAsia="Arial" w:cstheme="majorBidi"/>
          <w:lang w:val="en-GB"/>
        </w:rPr>
        <w:t xml:space="preserve"> Includes non-hazardous waste such as packaging, paper, plastics, and office waste. Effective recycling and waste reduction can significantly reduce emissions.</w:t>
      </w:r>
    </w:p>
    <w:p w14:paraId="0390028D" w14:textId="77777777" w:rsidR="003F2873" w:rsidRPr="00D22C6F" w:rsidRDefault="003F2873" w:rsidP="003F2873">
      <w:pPr>
        <w:rPr>
          <w:rFonts w:eastAsia="Arial" w:cstheme="majorHAnsi"/>
          <w:lang w:val="en-GB"/>
        </w:rPr>
      </w:pPr>
    </w:p>
    <w:p w14:paraId="46BE9FEF" w14:textId="77777777" w:rsidR="003F2873" w:rsidRPr="00D22C6F" w:rsidRDefault="003F2873" w:rsidP="003F2873">
      <w:pPr>
        <w:rPr>
          <w:rFonts w:eastAsia="Arial" w:cstheme="majorHAnsi"/>
          <w:lang w:val="en-GB"/>
        </w:rPr>
      </w:pPr>
      <w:r w:rsidRPr="00D22C6F">
        <w:rPr>
          <w:rFonts w:eastAsia="Arial" w:cstheme="majorHAnsi"/>
          <w:lang w:val="en-GB"/>
        </w:rPr>
        <w:t>In addition to wastewater treatment and incineration, waste treatment activities also include:</w:t>
      </w:r>
    </w:p>
    <w:p w14:paraId="1A0A5CF5" w14:textId="77777777" w:rsidR="003F2873" w:rsidRPr="00D22C6F" w:rsidRDefault="003F2873" w:rsidP="003F2873">
      <w:pPr>
        <w:numPr>
          <w:ilvl w:val="0"/>
          <w:numId w:val="15"/>
        </w:numPr>
        <w:rPr>
          <w:rFonts w:eastAsia="Arial" w:cstheme="majorHAnsi"/>
          <w:lang w:val="en-GB"/>
        </w:rPr>
      </w:pPr>
      <w:r w:rsidRPr="00D22C6F">
        <w:rPr>
          <w:rFonts w:eastAsia="Arial" w:cstheme="majorHAnsi"/>
          <w:b/>
          <w:bCs/>
          <w:lang w:val="en-GB"/>
        </w:rPr>
        <w:t>Landfilling:</w:t>
      </w:r>
      <w:r w:rsidRPr="00D22C6F">
        <w:rPr>
          <w:rFonts w:eastAsia="Arial" w:cstheme="majorHAnsi"/>
          <w:lang w:val="en-GB"/>
        </w:rPr>
        <w:t xml:space="preserve"> Waste sent to landfill decomposes anaerobically (without oxygen), producing CH</w:t>
      </w:r>
      <w:r w:rsidRPr="00D22C6F">
        <w:rPr>
          <w:rFonts w:eastAsia="Arial" w:cstheme="majorHAnsi"/>
          <w:vertAlign w:val="subscript"/>
          <w:lang w:val="en-GB"/>
        </w:rPr>
        <w:t>4</w:t>
      </w:r>
      <w:r w:rsidRPr="00D22C6F">
        <w:rPr>
          <w:rFonts w:eastAsia="Arial" w:cstheme="majorHAnsi"/>
          <w:lang w:val="en-GB"/>
        </w:rPr>
        <w:t>, a potent greenhouse gas. Landfill is a significant source of CH</w:t>
      </w:r>
      <w:r w:rsidRPr="00D22C6F">
        <w:rPr>
          <w:rFonts w:eastAsia="Arial" w:cstheme="majorHAnsi"/>
          <w:vertAlign w:val="subscript"/>
          <w:lang w:val="en-GB"/>
        </w:rPr>
        <w:t>4</w:t>
      </w:r>
      <w:r w:rsidRPr="00D22C6F">
        <w:rPr>
          <w:rFonts w:eastAsia="Arial" w:cstheme="majorHAnsi"/>
          <w:lang w:val="en-GB"/>
        </w:rPr>
        <w:t xml:space="preserve"> emissions, mainly from organic waste like food and paper products</w:t>
      </w:r>
    </w:p>
    <w:p w14:paraId="59388A41" w14:textId="16840296" w:rsidR="00EA74EE" w:rsidRPr="00D22C6F" w:rsidRDefault="00EA74EE" w:rsidP="00EA74EE">
      <w:pPr>
        <w:pStyle w:val="ListParagraph"/>
        <w:numPr>
          <w:ilvl w:val="0"/>
          <w:numId w:val="15"/>
        </w:numPr>
        <w:rPr>
          <w:rFonts w:eastAsia="Arial" w:cstheme="majorHAnsi"/>
          <w:lang w:val="en-GB"/>
        </w:rPr>
      </w:pPr>
      <w:r w:rsidRPr="00D22C6F">
        <w:rPr>
          <w:rFonts w:eastAsia="Arial" w:cstheme="majorHAnsi"/>
          <w:b/>
          <w:lang w:val="en-GB"/>
        </w:rPr>
        <w:lastRenderedPageBreak/>
        <w:t>Incineration:</w:t>
      </w:r>
      <w:r w:rsidRPr="00D22C6F">
        <w:rPr>
          <w:rFonts w:eastAsia="Arial" w:cstheme="majorHAnsi"/>
          <w:lang w:val="en-GB"/>
        </w:rPr>
        <w:t xml:space="preserve"> Waste incineration releases CO</w:t>
      </w:r>
      <w:r w:rsidRPr="00D22C6F">
        <w:rPr>
          <w:rFonts w:eastAsia="Arial" w:cstheme="majorHAnsi"/>
          <w:vertAlign w:val="subscript"/>
          <w:lang w:val="en-GB"/>
        </w:rPr>
        <w:t>2</w:t>
      </w:r>
      <w:r w:rsidRPr="00D22C6F">
        <w:rPr>
          <w:rFonts w:eastAsia="Arial" w:cstheme="majorHAnsi"/>
          <w:lang w:val="en-GB"/>
        </w:rPr>
        <w:t>, CH</w:t>
      </w:r>
      <w:r w:rsidRPr="00D22C6F">
        <w:rPr>
          <w:rFonts w:eastAsia="Arial" w:cstheme="majorHAnsi"/>
          <w:vertAlign w:val="subscript"/>
          <w:lang w:val="en-GB"/>
        </w:rPr>
        <w:t>4</w:t>
      </w:r>
      <w:r w:rsidRPr="00D22C6F">
        <w:rPr>
          <w:rFonts w:eastAsia="Arial" w:cstheme="majorHAnsi"/>
          <w:lang w:val="en-GB"/>
        </w:rPr>
        <w:t xml:space="preserve"> and N</w:t>
      </w:r>
      <w:r w:rsidRPr="00D22C6F">
        <w:rPr>
          <w:rFonts w:eastAsia="Arial" w:cstheme="majorHAnsi"/>
          <w:vertAlign w:val="subscript"/>
          <w:lang w:val="en-GB"/>
        </w:rPr>
        <w:t>2</w:t>
      </w:r>
      <w:r w:rsidRPr="00D22C6F">
        <w:rPr>
          <w:rFonts w:eastAsia="Arial" w:cstheme="majorHAnsi"/>
          <w:lang w:val="en-GB"/>
        </w:rPr>
        <w:t>O into the atmosphere and has a high emissions footprint.</w:t>
      </w:r>
    </w:p>
    <w:p w14:paraId="1A9CE146" w14:textId="77777777" w:rsidR="003F2873" w:rsidRPr="00D22C6F" w:rsidRDefault="003F2873" w:rsidP="003F2873">
      <w:pPr>
        <w:numPr>
          <w:ilvl w:val="0"/>
          <w:numId w:val="15"/>
        </w:numPr>
        <w:rPr>
          <w:rFonts w:eastAsia="Arial" w:cstheme="majorHAnsi"/>
          <w:lang w:val="en-GB"/>
        </w:rPr>
      </w:pPr>
      <w:r w:rsidRPr="00D22C6F">
        <w:rPr>
          <w:rFonts w:eastAsia="Arial" w:cstheme="majorHAnsi"/>
          <w:b/>
          <w:bCs/>
          <w:lang w:val="en-GB"/>
        </w:rPr>
        <w:t>Autoclaving:</w:t>
      </w:r>
      <w:r w:rsidRPr="00D22C6F">
        <w:rPr>
          <w:rFonts w:eastAsia="Arial" w:cstheme="majorHAnsi"/>
          <w:lang w:val="en-GB"/>
        </w:rPr>
        <w:t xml:space="preserve"> This method uses high-pressure steam to sterilise waste. While less emissions-intensive than incineration, it still consumes significant energy, often derived from non-renewable sources (e.g. gas).</w:t>
      </w:r>
    </w:p>
    <w:p w14:paraId="0F7AEBBC" w14:textId="77777777" w:rsidR="003F2873" w:rsidRPr="00D22C6F" w:rsidRDefault="003F2873" w:rsidP="003F2873">
      <w:pPr>
        <w:numPr>
          <w:ilvl w:val="0"/>
          <w:numId w:val="15"/>
        </w:numPr>
        <w:rPr>
          <w:rFonts w:eastAsia="Arial" w:cstheme="majorHAnsi"/>
          <w:lang w:val="en-GB"/>
        </w:rPr>
      </w:pPr>
      <w:r w:rsidRPr="00D22C6F">
        <w:rPr>
          <w:rFonts w:eastAsia="Arial" w:cstheme="majorHAnsi"/>
          <w:b/>
          <w:bCs/>
          <w:lang w:val="en-GB"/>
        </w:rPr>
        <w:t>Plasma gasification:</w:t>
      </w:r>
      <w:r w:rsidRPr="00D22C6F">
        <w:rPr>
          <w:rFonts w:eastAsia="Arial" w:cstheme="majorHAnsi"/>
          <w:lang w:val="en-GB"/>
        </w:rPr>
        <w:t xml:space="preserve"> An advanced technology that converts waste into synthetic gas (syngas) at high temperatures. This can reduce waste volumes and generate energy, but it also involves high energy inputs that generate emissions.</w:t>
      </w:r>
    </w:p>
    <w:p w14:paraId="79B252B3" w14:textId="77777777" w:rsidR="003F2873" w:rsidRPr="00D22C6F" w:rsidRDefault="003F2873" w:rsidP="003F2873">
      <w:pPr>
        <w:numPr>
          <w:ilvl w:val="0"/>
          <w:numId w:val="15"/>
        </w:numPr>
        <w:rPr>
          <w:rFonts w:eastAsia="Arial" w:cstheme="majorHAnsi"/>
          <w:lang w:val="en-GB"/>
        </w:rPr>
      </w:pPr>
      <w:r w:rsidRPr="00D22C6F">
        <w:rPr>
          <w:rFonts w:eastAsia="Arial" w:cstheme="majorHAnsi"/>
          <w:b/>
          <w:bCs/>
          <w:lang w:val="en-GB"/>
        </w:rPr>
        <w:t>Recycling and material recovery</w:t>
      </w:r>
      <w:r w:rsidRPr="00D22C6F">
        <w:rPr>
          <w:rFonts w:eastAsia="Arial" w:cstheme="majorHAnsi"/>
          <w:lang w:val="en-GB"/>
        </w:rPr>
        <w:t>: While recycling can reduce emissions by reducing the need for extraction and processing of raw materials, the recycling process itself involves energy consumption and therefore generates emissions.</w:t>
      </w:r>
    </w:p>
    <w:p w14:paraId="491BA133" w14:textId="16C4D678" w:rsidR="003F2873" w:rsidRPr="00D22C6F" w:rsidRDefault="003F2873" w:rsidP="003F2873">
      <w:pPr>
        <w:numPr>
          <w:ilvl w:val="0"/>
          <w:numId w:val="15"/>
        </w:numPr>
        <w:rPr>
          <w:rFonts w:eastAsia="Arial" w:cstheme="majorHAnsi"/>
          <w:lang w:val="en-GB"/>
        </w:rPr>
      </w:pPr>
      <w:r w:rsidRPr="00D22C6F">
        <w:rPr>
          <w:rFonts w:eastAsia="Arial" w:cstheme="majorHAnsi"/>
          <w:b/>
          <w:bCs/>
          <w:lang w:val="en-GB"/>
        </w:rPr>
        <w:t>Composting:</w:t>
      </w:r>
      <w:r w:rsidRPr="00D22C6F">
        <w:rPr>
          <w:rFonts w:eastAsia="Arial" w:cstheme="majorHAnsi"/>
          <w:lang w:val="en-GB"/>
        </w:rPr>
        <w:t xml:space="preserve"> Organic waste, such as food and garden waste, generates </w:t>
      </w:r>
      <w:r w:rsidRPr="00D22C6F">
        <w:rPr>
          <w:rFonts w:asciiTheme="minorHAnsi" w:eastAsiaTheme="majorEastAsia" w:hAnsiTheme="minorHAnsi" w:cstheme="minorHAnsi"/>
          <w:lang w:val="en-GB"/>
        </w:rPr>
        <w:t>CH</w:t>
      </w:r>
      <w:r w:rsidRPr="00D22C6F">
        <w:rPr>
          <w:rFonts w:asciiTheme="minorHAnsi" w:eastAsiaTheme="majorEastAsia" w:hAnsiTheme="minorHAnsi" w:cstheme="minorHAnsi"/>
          <w:vertAlign w:val="subscript"/>
          <w:lang w:val="en-GB"/>
        </w:rPr>
        <w:t>4</w:t>
      </w:r>
      <w:r w:rsidRPr="00D22C6F">
        <w:rPr>
          <w:rFonts w:eastAsia="Arial" w:cstheme="majorHAnsi"/>
          <w:lang w:val="en-GB"/>
        </w:rPr>
        <w:t xml:space="preserve"> and CO</w:t>
      </w:r>
      <w:r w:rsidRPr="00D22C6F">
        <w:rPr>
          <w:rFonts w:eastAsia="Arial" w:cstheme="majorHAnsi"/>
          <w:vertAlign w:val="subscript"/>
          <w:lang w:val="en-GB"/>
        </w:rPr>
        <w:t>2</w:t>
      </w:r>
      <w:r w:rsidRPr="00D22C6F">
        <w:rPr>
          <w:rFonts w:eastAsia="Arial" w:cstheme="majorHAnsi"/>
          <w:lang w:val="en-GB"/>
        </w:rPr>
        <w:t xml:space="preserve"> as it decomposes. Composting can mitigate some emissions by converting organic waste into valuable compost, but the process itself still releases emissions.</w:t>
      </w:r>
    </w:p>
    <w:p w14:paraId="5F62EB1A" w14:textId="64C4728E" w:rsidR="00060840" w:rsidRPr="00D22C6F" w:rsidRDefault="00C86CD1" w:rsidP="00435CB8">
      <w:pPr>
        <w:pStyle w:val="ListParagraph"/>
        <w:numPr>
          <w:ilvl w:val="0"/>
          <w:numId w:val="15"/>
        </w:numPr>
        <w:rPr>
          <w:lang w:val="en-GB"/>
        </w:rPr>
      </w:pPr>
      <w:r w:rsidRPr="00D22C6F">
        <w:rPr>
          <w:rFonts w:eastAsia="Arial" w:cstheme="majorHAnsi"/>
          <w:b/>
          <w:lang w:val="en-GB"/>
        </w:rPr>
        <w:t xml:space="preserve">Wastewater </w:t>
      </w:r>
      <w:r w:rsidR="00BA0671" w:rsidRPr="00D22C6F">
        <w:rPr>
          <w:rFonts w:eastAsia="Arial" w:cstheme="majorHAnsi"/>
          <w:b/>
          <w:lang w:val="en-GB"/>
        </w:rPr>
        <w:t>t</w:t>
      </w:r>
      <w:r w:rsidRPr="00D22C6F">
        <w:rPr>
          <w:rFonts w:eastAsia="Arial" w:cstheme="majorHAnsi"/>
          <w:b/>
          <w:lang w:val="en-GB"/>
        </w:rPr>
        <w:t>reatment</w:t>
      </w:r>
      <w:r w:rsidRPr="00D22C6F">
        <w:rPr>
          <w:rFonts w:eastAsia="Arial" w:cstheme="majorHAnsi"/>
          <w:lang w:val="en-GB"/>
        </w:rPr>
        <w:t xml:space="preserve">: Treating wastewater generated by </w:t>
      </w:r>
      <w:r w:rsidR="0014231A" w:rsidRPr="00D22C6F">
        <w:rPr>
          <w:rFonts w:eastAsia="Arial" w:cstheme="majorHAnsi"/>
          <w:lang w:val="en-GB"/>
        </w:rPr>
        <w:t>health system</w:t>
      </w:r>
      <w:r w:rsidRPr="00D22C6F">
        <w:rPr>
          <w:rFonts w:eastAsia="Arial" w:cstheme="majorHAnsi"/>
          <w:lang w:val="en-GB"/>
        </w:rPr>
        <w:t xml:space="preserve"> facilities involves energy-intensive processes that produce CO</w:t>
      </w:r>
      <w:r w:rsidRPr="00D22C6F">
        <w:rPr>
          <w:rFonts w:eastAsia="Arial" w:cstheme="majorHAnsi"/>
          <w:vertAlign w:val="subscript"/>
          <w:lang w:val="en-GB"/>
        </w:rPr>
        <w:t>2</w:t>
      </w:r>
      <w:r w:rsidRPr="00D22C6F">
        <w:rPr>
          <w:rFonts w:eastAsia="Arial" w:cstheme="majorHAnsi"/>
          <w:lang w:val="en-GB"/>
        </w:rPr>
        <w:t>. Additionally, the biological treatment of wastewater can produce CH</w:t>
      </w:r>
      <w:r w:rsidRPr="00D22C6F">
        <w:rPr>
          <w:rFonts w:eastAsia="Arial" w:cstheme="majorHAnsi"/>
          <w:vertAlign w:val="subscript"/>
          <w:lang w:val="en-GB"/>
        </w:rPr>
        <w:t>4</w:t>
      </w:r>
      <w:r w:rsidRPr="00D22C6F">
        <w:rPr>
          <w:rFonts w:eastAsia="Arial" w:cstheme="majorHAnsi"/>
          <w:lang w:val="en-GB"/>
        </w:rPr>
        <w:t xml:space="preserve"> and N</w:t>
      </w:r>
      <w:r w:rsidRPr="00D22C6F">
        <w:rPr>
          <w:rFonts w:eastAsia="Arial" w:cstheme="majorHAnsi"/>
          <w:vertAlign w:val="subscript"/>
          <w:lang w:val="en-GB"/>
        </w:rPr>
        <w:t>2</w:t>
      </w:r>
      <w:r w:rsidRPr="00D22C6F">
        <w:rPr>
          <w:rFonts w:eastAsia="Arial" w:cstheme="majorHAnsi"/>
          <w:lang w:val="en-GB"/>
        </w:rPr>
        <w:t>O as by-products.</w:t>
      </w:r>
    </w:p>
    <w:p w14:paraId="6CD16557" w14:textId="77777777" w:rsidR="00C4585C" w:rsidRPr="00D22C6F" w:rsidRDefault="00C4585C" w:rsidP="00C36523">
      <w:pPr>
        <w:rPr>
          <w:lang w:val="en-GB"/>
        </w:rPr>
      </w:pPr>
    </w:p>
    <w:p w14:paraId="5C432B50" w14:textId="50D2F4C9" w:rsidR="00FD0051" w:rsidRPr="00D22C6F" w:rsidRDefault="00FD0051" w:rsidP="00FD0051">
      <w:pPr>
        <w:keepNext/>
        <w:rPr>
          <w:lang w:val="en-GB"/>
        </w:rPr>
      </w:pPr>
      <w:bookmarkStart w:id="258" w:name="_Toc189756519"/>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36</w:t>
      </w:r>
      <w:r w:rsidRPr="00D22C6F">
        <w:rPr>
          <w:lang w:val="en-GB"/>
        </w:rPr>
        <w:fldChar w:fldCharType="end"/>
      </w:r>
      <w:r w:rsidRPr="00D22C6F">
        <w:rPr>
          <w:lang w:val="en-GB"/>
        </w:rPr>
        <w:t>: Emissions from Water and Waste</w:t>
      </w:r>
      <w:bookmarkEnd w:id="258"/>
    </w:p>
    <w:tbl>
      <w:tblPr>
        <w:tblStyle w:val="TableGrid10"/>
        <w:tblW w:w="5000" w:type="pct"/>
        <w:tblLayout w:type="fixed"/>
        <w:tblLook w:val="04A0" w:firstRow="1" w:lastRow="0" w:firstColumn="1" w:lastColumn="0" w:noHBand="0" w:noVBand="1"/>
      </w:tblPr>
      <w:tblGrid>
        <w:gridCol w:w="4962"/>
        <w:gridCol w:w="851"/>
        <w:gridCol w:w="1987"/>
        <w:gridCol w:w="1940"/>
      </w:tblGrid>
      <w:tr w:rsidR="00FD0051" w:rsidRPr="00D22C6F" w14:paraId="04AE3ACA" w14:textId="77777777" w:rsidTr="00F807A8">
        <w:trPr>
          <w:cnfStyle w:val="100000000000" w:firstRow="1" w:lastRow="0" w:firstColumn="0" w:lastColumn="0" w:oddVBand="0" w:evenVBand="0" w:oddHBand="0" w:evenHBand="0" w:firstRowFirstColumn="0" w:firstRowLastColumn="0" w:lastRowFirstColumn="0" w:lastRowLastColumn="0"/>
          <w:cantSplit/>
          <w:trHeight w:val="376"/>
        </w:trPr>
        <w:tc>
          <w:tcPr>
            <w:tcW w:w="2547" w:type="pct"/>
            <w:tcBorders>
              <w:top w:val="nil"/>
            </w:tcBorders>
          </w:tcPr>
          <w:p w14:paraId="17E17B4D" w14:textId="77777777" w:rsidR="00FD0051" w:rsidRPr="00D22C6F" w:rsidRDefault="00FD0051" w:rsidP="00F62D29">
            <w:pPr>
              <w:rPr>
                <w:rFonts w:eastAsia="Arial" w:cs="Arial"/>
                <w:sz w:val="22"/>
                <w:szCs w:val="22"/>
                <w:lang w:val="en-GB"/>
              </w:rPr>
            </w:pPr>
            <w:r w:rsidRPr="00D22C6F">
              <w:rPr>
                <w:rFonts w:eastAsia="Arial" w:cs="Arial"/>
                <w:sz w:val="22"/>
                <w:szCs w:val="22"/>
                <w:lang w:val="en-GB"/>
              </w:rPr>
              <w:t>IOIG</w:t>
            </w:r>
          </w:p>
        </w:tc>
        <w:tc>
          <w:tcPr>
            <w:tcW w:w="437" w:type="pct"/>
            <w:tcBorders>
              <w:top w:val="nil"/>
            </w:tcBorders>
          </w:tcPr>
          <w:p w14:paraId="4043F5AA" w14:textId="75B30AD8" w:rsidR="00FD0051" w:rsidRPr="00D22C6F" w:rsidRDefault="00FD0051" w:rsidP="00F62D29">
            <w:pPr>
              <w:rPr>
                <w:rFonts w:eastAsia="Arial" w:cs="Arial"/>
                <w:sz w:val="22"/>
                <w:szCs w:val="22"/>
                <w:lang w:val="en-GB"/>
              </w:rPr>
            </w:pPr>
            <w:r w:rsidRPr="00D22C6F">
              <w:rPr>
                <w:rFonts w:eastAsia="Arial" w:cs="Arial"/>
                <w:sz w:val="22"/>
                <w:szCs w:val="22"/>
                <w:lang w:val="en-GB"/>
              </w:rPr>
              <w:t xml:space="preserve">kt </w:t>
            </w:r>
            <w:r w:rsidR="00325422" w:rsidRPr="00D22C6F">
              <w:rPr>
                <w:rFonts w:eastAsia="Arial" w:cs="Arial"/>
                <w:sz w:val="22"/>
                <w:szCs w:val="22"/>
                <w:lang w:val="en-GB"/>
              </w:rPr>
              <w:br/>
            </w:r>
            <w:r w:rsidRPr="00D22C6F">
              <w:rPr>
                <w:rFonts w:eastAsia="Arial" w:cs="Arial"/>
                <w:sz w:val="22"/>
                <w:szCs w:val="22"/>
                <w:lang w:val="en-GB"/>
              </w:rP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20" w:type="pct"/>
            <w:tcBorders>
              <w:top w:val="nil"/>
            </w:tcBorders>
          </w:tcPr>
          <w:p w14:paraId="0A34598C" w14:textId="77777777" w:rsidR="00FD0051" w:rsidRPr="00D22C6F" w:rsidRDefault="00FD0051" w:rsidP="00F62D29">
            <w:pPr>
              <w:rPr>
                <w:rFonts w:eastAsia="Arial" w:cs="Arial"/>
                <w:sz w:val="22"/>
                <w:szCs w:val="22"/>
                <w:lang w:val="en-GB"/>
              </w:rPr>
            </w:pPr>
            <w:r w:rsidRPr="00D22C6F">
              <w:rPr>
                <w:rFonts w:eastAsia="Arial" w:cs="Arial"/>
                <w:sz w:val="22"/>
                <w:szCs w:val="22"/>
                <w:lang w:val="en-GB"/>
              </w:rPr>
              <w:t>% of scope 3 emissions for IOIG</w:t>
            </w:r>
          </w:p>
        </w:tc>
        <w:tc>
          <w:tcPr>
            <w:tcW w:w="996" w:type="pct"/>
            <w:tcBorders>
              <w:top w:val="nil"/>
            </w:tcBorders>
          </w:tcPr>
          <w:p w14:paraId="155BFAB9" w14:textId="77777777" w:rsidR="00FD0051" w:rsidRPr="00D22C6F" w:rsidRDefault="00FD0051" w:rsidP="00F62D29">
            <w:pPr>
              <w:rPr>
                <w:rFonts w:eastAsia="Arial" w:cs="Arial"/>
                <w:sz w:val="22"/>
                <w:szCs w:val="22"/>
                <w:lang w:val="en-GB"/>
              </w:rPr>
            </w:pPr>
            <w:r w:rsidRPr="00D22C6F">
              <w:rPr>
                <w:rFonts w:eastAsia="Arial" w:cs="Arial"/>
                <w:sz w:val="22"/>
                <w:szCs w:val="22"/>
                <w:lang w:val="en-GB"/>
              </w:rPr>
              <w:t>% of total emissions for IOIG</w:t>
            </w:r>
          </w:p>
        </w:tc>
      </w:tr>
      <w:tr w:rsidR="00FD0051" w:rsidRPr="00D22C6F" w14:paraId="7DE0E9E1" w14:textId="77777777" w:rsidTr="00325422">
        <w:trPr>
          <w:cnfStyle w:val="000000100000" w:firstRow="0" w:lastRow="0" w:firstColumn="0" w:lastColumn="0" w:oddVBand="0" w:evenVBand="0" w:oddHBand="1" w:evenHBand="0" w:firstRowFirstColumn="0" w:firstRowLastColumn="0" w:lastRowFirstColumn="0" w:lastRowLastColumn="0"/>
        </w:trPr>
        <w:tc>
          <w:tcPr>
            <w:tcW w:w="2547" w:type="pct"/>
          </w:tcPr>
          <w:p w14:paraId="2B1217F9" w14:textId="77777777" w:rsidR="00FD0051" w:rsidRPr="00D22C6F" w:rsidRDefault="00FD0051" w:rsidP="00F62D29">
            <w:pPr>
              <w:rPr>
                <w:rFonts w:eastAsia="Arial" w:cs="Arial"/>
                <w:sz w:val="22"/>
                <w:szCs w:val="22"/>
                <w:lang w:val="en-GB"/>
              </w:rPr>
            </w:pPr>
            <w:r w:rsidRPr="00D22C6F">
              <w:rPr>
                <w:rFonts w:eastAsia="Arial" w:cs="Arial"/>
                <w:sz w:val="22"/>
                <w:szCs w:val="22"/>
                <w:lang w:val="en-GB"/>
              </w:rPr>
              <w:t>Health Care Services</w:t>
            </w:r>
          </w:p>
        </w:tc>
        <w:tc>
          <w:tcPr>
            <w:tcW w:w="437" w:type="pct"/>
          </w:tcPr>
          <w:p w14:paraId="702E74F6" w14:textId="6429A638" w:rsidR="00FD0051" w:rsidRPr="00D22C6F" w:rsidRDefault="00FD0051" w:rsidP="00F62D29">
            <w:pPr>
              <w:rPr>
                <w:rFonts w:eastAsia="Arial" w:cs="Arial"/>
                <w:sz w:val="22"/>
                <w:szCs w:val="22"/>
                <w:lang w:val="en-GB"/>
              </w:rPr>
            </w:pPr>
            <w:r w:rsidRPr="00D22C6F">
              <w:rPr>
                <w:rFonts w:eastAsia="Arial" w:cs="Arial"/>
                <w:sz w:val="22"/>
                <w:szCs w:val="22"/>
                <w:lang w:val="en-GB"/>
              </w:rPr>
              <w:t>1,3</w:t>
            </w:r>
            <w:r w:rsidR="007903D8" w:rsidRPr="00D22C6F">
              <w:rPr>
                <w:rFonts w:eastAsia="Arial" w:cs="Arial"/>
                <w:sz w:val="22"/>
                <w:szCs w:val="22"/>
                <w:lang w:val="en-GB"/>
              </w:rPr>
              <w:t>22</w:t>
            </w:r>
          </w:p>
        </w:tc>
        <w:tc>
          <w:tcPr>
            <w:tcW w:w="1020" w:type="pct"/>
          </w:tcPr>
          <w:p w14:paraId="4149E279" w14:textId="4E00BD46" w:rsidR="00FD0051" w:rsidRPr="00D22C6F" w:rsidRDefault="00FD0051" w:rsidP="00F62D29">
            <w:pPr>
              <w:rPr>
                <w:rFonts w:eastAsia="Arial" w:cs="Arial"/>
                <w:sz w:val="22"/>
                <w:szCs w:val="22"/>
                <w:lang w:val="en-GB"/>
              </w:rPr>
            </w:pPr>
            <w:r w:rsidRPr="00D22C6F">
              <w:rPr>
                <w:rFonts w:eastAsia="Arial" w:cs="Arial"/>
                <w:sz w:val="22"/>
                <w:szCs w:val="22"/>
                <w:lang w:val="en-GB"/>
              </w:rPr>
              <w:t>1</w:t>
            </w:r>
            <w:r w:rsidR="006055F6" w:rsidRPr="00D22C6F">
              <w:rPr>
                <w:rFonts w:eastAsia="Arial" w:cs="Arial"/>
                <w:sz w:val="22"/>
                <w:szCs w:val="22"/>
                <w:lang w:val="en-GB"/>
              </w:rPr>
              <w:t>5.87</w:t>
            </w:r>
            <w:r w:rsidRPr="00D22C6F">
              <w:rPr>
                <w:rFonts w:eastAsia="Arial" w:cs="Arial"/>
                <w:sz w:val="22"/>
                <w:szCs w:val="22"/>
                <w:lang w:val="en-GB"/>
              </w:rPr>
              <w:t>%</w:t>
            </w:r>
          </w:p>
        </w:tc>
        <w:tc>
          <w:tcPr>
            <w:tcW w:w="996" w:type="pct"/>
          </w:tcPr>
          <w:p w14:paraId="4A822561" w14:textId="4F52608D" w:rsidR="00FD0051" w:rsidRPr="00D22C6F" w:rsidRDefault="00FD0051" w:rsidP="00F62D29">
            <w:pPr>
              <w:rPr>
                <w:rFonts w:eastAsia="Arial" w:cs="Arial"/>
                <w:sz w:val="22"/>
                <w:szCs w:val="22"/>
                <w:lang w:val="en-GB"/>
              </w:rPr>
            </w:pPr>
            <w:r w:rsidRPr="00D22C6F">
              <w:rPr>
                <w:rFonts w:eastAsia="Arial" w:cs="Arial"/>
                <w:sz w:val="22"/>
                <w:szCs w:val="22"/>
                <w:lang w:val="en-GB"/>
              </w:rPr>
              <w:t>9.</w:t>
            </w:r>
            <w:r w:rsidR="002B3E83" w:rsidRPr="00D22C6F">
              <w:rPr>
                <w:rFonts w:eastAsia="Arial" w:cs="Arial"/>
                <w:sz w:val="22"/>
                <w:szCs w:val="22"/>
                <w:lang w:val="en-GB"/>
              </w:rPr>
              <w:t>59</w:t>
            </w:r>
            <w:r w:rsidRPr="00D22C6F">
              <w:rPr>
                <w:rFonts w:eastAsia="Arial" w:cs="Arial"/>
                <w:sz w:val="22"/>
                <w:szCs w:val="22"/>
                <w:lang w:val="en-GB"/>
              </w:rPr>
              <w:t>%</w:t>
            </w:r>
          </w:p>
        </w:tc>
      </w:tr>
      <w:tr w:rsidR="00FD0051" w:rsidRPr="00D22C6F" w14:paraId="0B615993" w14:textId="77777777" w:rsidTr="00325422">
        <w:tc>
          <w:tcPr>
            <w:tcW w:w="2547" w:type="pct"/>
          </w:tcPr>
          <w:p w14:paraId="38794F4E" w14:textId="77777777" w:rsidR="00FD0051" w:rsidRPr="00D22C6F" w:rsidRDefault="00FD0051" w:rsidP="00F62D29">
            <w:pPr>
              <w:rPr>
                <w:rFonts w:eastAsia="Arial" w:cs="Arial"/>
                <w:sz w:val="22"/>
                <w:szCs w:val="22"/>
                <w:lang w:val="en-GB"/>
              </w:rPr>
            </w:pPr>
            <w:r w:rsidRPr="00D22C6F">
              <w:rPr>
                <w:rFonts w:eastAsia="Arial" w:cs="Arial"/>
                <w:sz w:val="22"/>
                <w:szCs w:val="22"/>
                <w:lang w:val="en-GB"/>
              </w:rPr>
              <w:t>Residential Care and Social Assistance Services</w:t>
            </w:r>
          </w:p>
        </w:tc>
        <w:tc>
          <w:tcPr>
            <w:tcW w:w="437" w:type="pct"/>
          </w:tcPr>
          <w:p w14:paraId="20E432D6" w14:textId="08A0AE08" w:rsidR="00FD0051" w:rsidRPr="00D22C6F" w:rsidRDefault="00FD0051" w:rsidP="00F62D29">
            <w:pPr>
              <w:rPr>
                <w:rFonts w:eastAsia="Arial" w:cs="Arial"/>
                <w:sz w:val="22"/>
                <w:szCs w:val="22"/>
                <w:lang w:val="en-GB"/>
              </w:rPr>
            </w:pPr>
            <w:r w:rsidRPr="00D22C6F">
              <w:rPr>
                <w:rFonts w:eastAsia="Arial" w:cs="Arial"/>
                <w:sz w:val="22"/>
                <w:szCs w:val="22"/>
                <w:lang w:val="en-GB"/>
              </w:rPr>
              <w:t>41</w:t>
            </w:r>
            <w:r w:rsidR="00484239" w:rsidRPr="00D22C6F">
              <w:rPr>
                <w:rFonts w:eastAsia="Arial" w:cs="Arial"/>
                <w:sz w:val="22"/>
                <w:szCs w:val="22"/>
                <w:lang w:val="en-GB"/>
              </w:rPr>
              <w:t>9</w:t>
            </w:r>
          </w:p>
        </w:tc>
        <w:tc>
          <w:tcPr>
            <w:tcW w:w="1020" w:type="pct"/>
          </w:tcPr>
          <w:p w14:paraId="6D7F0ADD" w14:textId="0B1952D8" w:rsidR="00FD0051" w:rsidRPr="00D22C6F" w:rsidRDefault="00FD0051" w:rsidP="00F62D29">
            <w:pPr>
              <w:rPr>
                <w:rFonts w:eastAsia="Arial" w:cs="Arial"/>
                <w:sz w:val="22"/>
                <w:szCs w:val="22"/>
                <w:lang w:val="en-GB"/>
              </w:rPr>
            </w:pPr>
            <w:r w:rsidRPr="00D22C6F">
              <w:rPr>
                <w:rFonts w:eastAsia="Arial" w:cs="Arial"/>
                <w:sz w:val="22"/>
                <w:szCs w:val="22"/>
                <w:lang w:val="en-GB"/>
              </w:rPr>
              <w:t>7.</w:t>
            </w:r>
            <w:r w:rsidR="006055F6" w:rsidRPr="00D22C6F">
              <w:rPr>
                <w:rFonts w:eastAsia="Arial" w:cs="Arial"/>
                <w:sz w:val="22"/>
                <w:szCs w:val="22"/>
                <w:lang w:val="en-GB"/>
              </w:rPr>
              <w:t>38</w:t>
            </w:r>
            <w:r w:rsidRPr="00D22C6F">
              <w:rPr>
                <w:rFonts w:eastAsia="Arial" w:cs="Arial"/>
                <w:sz w:val="22"/>
                <w:szCs w:val="22"/>
                <w:lang w:val="en-GB"/>
              </w:rPr>
              <w:t>%</w:t>
            </w:r>
          </w:p>
        </w:tc>
        <w:tc>
          <w:tcPr>
            <w:tcW w:w="996" w:type="pct"/>
          </w:tcPr>
          <w:p w14:paraId="3DD0B94B" w14:textId="48D5FBDC" w:rsidR="00FD0051" w:rsidRPr="00D22C6F" w:rsidRDefault="00FD0051" w:rsidP="00F62D29">
            <w:pPr>
              <w:rPr>
                <w:rFonts w:eastAsia="Arial" w:cs="Arial"/>
                <w:sz w:val="22"/>
                <w:szCs w:val="22"/>
                <w:lang w:val="en-GB"/>
              </w:rPr>
            </w:pPr>
            <w:r w:rsidRPr="00D22C6F">
              <w:rPr>
                <w:rFonts w:eastAsia="Arial" w:cs="Arial"/>
                <w:sz w:val="22"/>
                <w:szCs w:val="22"/>
                <w:lang w:val="en-GB"/>
              </w:rPr>
              <w:t>5.</w:t>
            </w:r>
            <w:r w:rsidR="002B3E83" w:rsidRPr="00D22C6F">
              <w:rPr>
                <w:rFonts w:eastAsia="Arial" w:cs="Arial"/>
                <w:sz w:val="22"/>
                <w:szCs w:val="22"/>
                <w:lang w:val="en-GB"/>
              </w:rPr>
              <w:t>36</w:t>
            </w:r>
            <w:r w:rsidRPr="00D22C6F">
              <w:rPr>
                <w:rFonts w:eastAsia="Arial" w:cs="Arial"/>
                <w:sz w:val="22"/>
                <w:szCs w:val="22"/>
                <w:lang w:val="en-GB"/>
              </w:rPr>
              <w:t>%</w:t>
            </w:r>
          </w:p>
        </w:tc>
      </w:tr>
      <w:tr w:rsidR="00FD0051" w:rsidRPr="00D22C6F" w14:paraId="0F2A9889" w14:textId="77777777" w:rsidTr="00325422">
        <w:trPr>
          <w:cnfStyle w:val="000000100000" w:firstRow="0" w:lastRow="0" w:firstColumn="0" w:lastColumn="0" w:oddVBand="0" w:evenVBand="0" w:oddHBand="1" w:evenHBand="0" w:firstRowFirstColumn="0" w:firstRowLastColumn="0" w:lastRowFirstColumn="0" w:lastRowLastColumn="0"/>
        </w:trPr>
        <w:tc>
          <w:tcPr>
            <w:tcW w:w="2547" w:type="pct"/>
          </w:tcPr>
          <w:p w14:paraId="30B62263" w14:textId="77777777" w:rsidR="00FD0051" w:rsidRPr="00D22C6F" w:rsidRDefault="00FD0051" w:rsidP="00F62D29">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7" w:type="pct"/>
          </w:tcPr>
          <w:p w14:paraId="5651FC77" w14:textId="77777777" w:rsidR="00FD0051" w:rsidRPr="00D22C6F" w:rsidRDefault="00FD0051" w:rsidP="00F62D29">
            <w:pPr>
              <w:rPr>
                <w:rFonts w:eastAsia="Arial" w:cs="Arial"/>
                <w:sz w:val="22"/>
                <w:szCs w:val="22"/>
                <w:lang w:val="en-GB"/>
              </w:rPr>
            </w:pPr>
            <w:r w:rsidRPr="00D22C6F">
              <w:rPr>
                <w:rFonts w:eastAsia="Arial" w:cs="Arial"/>
                <w:sz w:val="22"/>
                <w:szCs w:val="22"/>
                <w:lang w:val="en-GB"/>
              </w:rPr>
              <w:t>41</w:t>
            </w:r>
          </w:p>
        </w:tc>
        <w:tc>
          <w:tcPr>
            <w:tcW w:w="1020" w:type="pct"/>
          </w:tcPr>
          <w:p w14:paraId="224F4C88" w14:textId="2F73B386" w:rsidR="00FD0051" w:rsidRPr="00D22C6F" w:rsidRDefault="00FD0051" w:rsidP="00F62D29">
            <w:pPr>
              <w:rPr>
                <w:rFonts w:eastAsia="Arial" w:cs="Arial"/>
                <w:sz w:val="22"/>
                <w:szCs w:val="22"/>
                <w:lang w:val="en-GB"/>
              </w:rPr>
            </w:pPr>
            <w:r w:rsidRPr="00D22C6F">
              <w:rPr>
                <w:rFonts w:eastAsia="Arial" w:cs="Arial"/>
                <w:sz w:val="22"/>
                <w:szCs w:val="22"/>
                <w:lang w:val="en-GB"/>
              </w:rPr>
              <w:t>2.</w:t>
            </w:r>
            <w:r w:rsidR="006055F6" w:rsidRPr="00D22C6F">
              <w:rPr>
                <w:rFonts w:eastAsia="Arial" w:cs="Arial"/>
                <w:sz w:val="22"/>
                <w:szCs w:val="22"/>
                <w:lang w:val="en-GB"/>
              </w:rPr>
              <w:t>18</w:t>
            </w:r>
            <w:r w:rsidRPr="00D22C6F">
              <w:rPr>
                <w:rFonts w:eastAsia="Arial" w:cs="Arial"/>
                <w:sz w:val="22"/>
                <w:szCs w:val="22"/>
                <w:lang w:val="en-GB"/>
              </w:rPr>
              <w:t>%</w:t>
            </w:r>
          </w:p>
        </w:tc>
        <w:tc>
          <w:tcPr>
            <w:tcW w:w="996" w:type="pct"/>
          </w:tcPr>
          <w:p w14:paraId="5737B514" w14:textId="21B66E70" w:rsidR="00FD0051" w:rsidRPr="00D22C6F" w:rsidRDefault="00FD0051" w:rsidP="00F62D29">
            <w:pPr>
              <w:rPr>
                <w:rFonts w:eastAsia="Arial" w:cs="Arial"/>
                <w:sz w:val="22"/>
                <w:szCs w:val="22"/>
                <w:lang w:val="en-GB"/>
              </w:rPr>
            </w:pPr>
            <w:r w:rsidRPr="00D22C6F">
              <w:rPr>
                <w:rFonts w:eastAsia="Arial" w:cs="Arial"/>
                <w:sz w:val="22"/>
                <w:szCs w:val="22"/>
                <w:lang w:val="en-GB"/>
              </w:rPr>
              <w:t>2.1</w:t>
            </w:r>
            <w:r w:rsidR="00255E00" w:rsidRPr="00D22C6F">
              <w:rPr>
                <w:rFonts w:eastAsia="Arial" w:cs="Arial"/>
                <w:sz w:val="22"/>
                <w:szCs w:val="22"/>
                <w:lang w:val="en-GB"/>
              </w:rPr>
              <w:t>3</w:t>
            </w:r>
            <w:r w:rsidRPr="00D22C6F">
              <w:rPr>
                <w:rFonts w:eastAsia="Arial" w:cs="Arial"/>
                <w:sz w:val="22"/>
                <w:szCs w:val="22"/>
                <w:lang w:val="en-GB"/>
              </w:rPr>
              <w:t>%</w:t>
            </w:r>
          </w:p>
        </w:tc>
      </w:tr>
    </w:tbl>
    <w:p w14:paraId="702A7232" w14:textId="77777777" w:rsidR="00FD0051" w:rsidRPr="00D22C6F" w:rsidRDefault="00FD0051" w:rsidP="00FD0051">
      <w:pPr>
        <w:rPr>
          <w:lang w:val="en-GB"/>
        </w:rPr>
      </w:pPr>
    </w:p>
    <w:p w14:paraId="276BCB5F" w14:textId="7A9D9C81" w:rsidR="00FD0051" w:rsidRPr="00D22C6F" w:rsidRDefault="006E2774" w:rsidP="00FD0051">
      <w:pPr>
        <w:keepNext/>
        <w:rPr>
          <w:lang w:val="en-GB"/>
        </w:rPr>
      </w:pPr>
      <w:r w:rsidRPr="00D22C6F">
        <w:rPr>
          <w:noProof/>
          <w:lang w:val="en-GB"/>
        </w:rPr>
        <w:drawing>
          <wp:inline distT="0" distB="0" distL="0" distR="0" wp14:anchorId="0B89EF16" wp14:editId="274B7938">
            <wp:extent cx="6070600" cy="2705100"/>
            <wp:effectExtent l="0" t="0" r="0" b="0"/>
            <wp:docPr id="50274613" name="Picture 1" descr="Pie chart of Water and Waste Emissions. Residential Care and Social Assistance Services make up 23.51% of the chart, Health Care Services make up 74.18%, and Pharmaceutical emissions make up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74613" name="Picture 1" descr="Pie chart of Water and Waste Emissions. Residential Care and Social Assistance Services make up 23.51% of the chart, Health Care Services make up 74.18%, and Pharmaceutical emissions make up 2.30%"/>
                    <pic:cNvPicPr/>
                  </pic:nvPicPr>
                  <pic:blipFill>
                    <a:blip r:embed="rId54"/>
                    <a:stretch>
                      <a:fillRect/>
                    </a:stretch>
                  </pic:blipFill>
                  <pic:spPr>
                    <a:xfrm>
                      <a:off x="0" y="0"/>
                      <a:ext cx="6070600" cy="2705100"/>
                    </a:xfrm>
                    <a:prstGeom prst="rect">
                      <a:avLst/>
                    </a:prstGeom>
                  </pic:spPr>
                </pic:pic>
              </a:graphicData>
            </a:graphic>
          </wp:inline>
        </w:drawing>
      </w:r>
    </w:p>
    <w:p w14:paraId="5285B618" w14:textId="0AA7ED0B" w:rsidR="00E44746" w:rsidRPr="00D22C6F" w:rsidRDefault="00FD0051" w:rsidP="00833429">
      <w:pPr>
        <w:rPr>
          <w:lang w:val="en-GB"/>
        </w:rPr>
      </w:pPr>
      <w:bookmarkStart w:id="259" w:name="_Toc189756480"/>
      <w:r w:rsidRPr="00D22C6F">
        <w:rPr>
          <w:lang w:val="en-GB"/>
        </w:rPr>
        <w:t xml:space="preserve">Figure </w:t>
      </w:r>
      <w:r w:rsidRPr="00D22C6F">
        <w:rPr>
          <w:lang w:val="en-GB"/>
        </w:rPr>
        <w:fldChar w:fldCharType="begin"/>
      </w:r>
      <w:r w:rsidRPr="00D22C6F">
        <w:rPr>
          <w:lang w:val="en-GB"/>
        </w:rPr>
        <w:instrText xml:space="preserve"> SEQ Figure \* ARABIC </w:instrText>
      </w:r>
      <w:r w:rsidRPr="00D22C6F">
        <w:rPr>
          <w:lang w:val="en-GB"/>
        </w:rPr>
        <w:fldChar w:fldCharType="separate"/>
      </w:r>
      <w:r w:rsidR="007F17E5">
        <w:rPr>
          <w:noProof/>
          <w:lang w:val="en-GB"/>
        </w:rPr>
        <w:t>15</w:t>
      </w:r>
      <w:r w:rsidRPr="00D22C6F">
        <w:rPr>
          <w:lang w:val="en-GB"/>
        </w:rPr>
        <w:fldChar w:fldCharType="end"/>
      </w:r>
      <w:r w:rsidRPr="00D22C6F">
        <w:rPr>
          <w:lang w:val="en-GB"/>
        </w:rPr>
        <w:t>: Emissions from Water and Waste</w:t>
      </w:r>
      <w:bookmarkEnd w:id="259"/>
    </w:p>
    <w:p w14:paraId="7B71EE3B" w14:textId="27362369" w:rsidR="006F69FA" w:rsidRPr="00D22C6F" w:rsidRDefault="000904C2" w:rsidP="006F69FA">
      <w:pPr>
        <w:pStyle w:val="Heading3"/>
        <w:rPr>
          <w:lang w:val="en-GB"/>
        </w:rPr>
      </w:pPr>
      <w:bookmarkStart w:id="260" w:name="_Toc181105863"/>
      <w:bookmarkStart w:id="261" w:name="_Toc189756450"/>
      <w:r w:rsidRPr="00D22C6F">
        <w:rPr>
          <w:lang w:val="en-GB"/>
        </w:rPr>
        <w:lastRenderedPageBreak/>
        <w:t>6.5.1 Water</w:t>
      </w:r>
      <w:bookmarkEnd w:id="260"/>
      <w:bookmarkEnd w:id="261"/>
    </w:p>
    <w:p w14:paraId="036D73CD" w14:textId="601EBC5E" w:rsidR="00BB0481" w:rsidRPr="00D22C6F" w:rsidRDefault="00447F04" w:rsidP="008C3C88">
      <w:pPr>
        <w:rPr>
          <w:b/>
          <w:lang w:val="en-GB"/>
        </w:rPr>
      </w:pPr>
      <w:r w:rsidRPr="00D22C6F">
        <w:rPr>
          <w:b/>
          <w:bCs/>
          <w:lang w:val="en-GB"/>
        </w:rPr>
        <w:t>238</w:t>
      </w:r>
      <w:r w:rsidR="002324F9" w:rsidRPr="00D22C6F">
        <w:rPr>
          <w:b/>
          <w:lang w:val="en-GB"/>
        </w:rPr>
        <w:t xml:space="preserve"> kt CO</w:t>
      </w:r>
      <w:r w:rsidR="002324F9" w:rsidRPr="00D22C6F">
        <w:rPr>
          <w:b/>
          <w:vertAlign w:val="subscript"/>
          <w:lang w:val="en-GB"/>
        </w:rPr>
        <w:t>2</w:t>
      </w:r>
      <w:r w:rsidR="002324F9" w:rsidRPr="00D22C6F">
        <w:rPr>
          <w:b/>
          <w:lang w:val="en-GB"/>
        </w:rPr>
        <w:t>-e (</w:t>
      </w:r>
      <w:r w:rsidR="00426835" w:rsidRPr="00D22C6F">
        <w:rPr>
          <w:b/>
          <w:bCs/>
          <w:lang w:val="en-GB"/>
        </w:rPr>
        <w:t>1.01</w:t>
      </w:r>
      <w:r w:rsidR="00930F9E" w:rsidRPr="00D22C6F">
        <w:rPr>
          <w:b/>
          <w:lang w:val="en-GB"/>
        </w:rPr>
        <w:t>% of total health system emissions)</w:t>
      </w:r>
    </w:p>
    <w:p w14:paraId="0029AB3E" w14:textId="77777777" w:rsidR="009E7515" w:rsidRPr="00D22C6F" w:rsidRDefault="009E7515" w:rsidP="008C3C88">
      <w:pPr>
        <w:rPr>
          <w:lang w:val="en-GB"/>
        </w:rPr>
      </w:pPr>
    </w:p>
    <w:p w14:paraId="738942C9" w14:textId="40662C2A" w:rsidR="00E25C7A" w:rsidRPr="00D22C6F" w:rsidRDefault="00482405" w:rsidP="008C3C88">
      <w:pPr>
        <w:rPr>
          <w:vertAlign w:val="superscript"/>
          <w:lang w:val="en-GB"/>
        </w:rPr>
      </w:pPr>
      <w:r w:rsidRPr="00D22C6F">
        <w:rPr>
          <w:lang w:val="en-GB"/>
        </w:rPr>
        <w:t xml:space="preserve">Water </w:t>
      </w:r>
      <w:r w:rsidR="0009303E" w:rsidRPr="00D22C6F">
        <w:rPr>
          <w:lang w:val="en-GB"/>
        </w:rPr>
        <w:t>generates</w:t>
      </w:r>
      <w:r w:rsidRPr="00D22C6F">
        <w:rPr>
          <w:lang w:val="en-GB"/>
        </w:rPr>
        <w:t xml:space="preserve"> emissions associated </w:t>
      </w:r>
      <w:r w:rsidR="00E25C7A" w:rsidRPr="00D22C6F">
        <w:rPr>
          <w:lang w:val="en-GB"/>
        </w:rPr>
        <w:t>with the supply of water</w:t>
      </w:r>
      <w:r w:rsidR="00617ACC" w:rsidRPr="00D22C6F">
        <w:rPr>
          <w:lang w:val="en-GB"/>
        </w:rPr>
        <w:t xml:space="preserve"> (IOPC </w:t>
      </w:r>
      <w:r w:rsidR="008F2601" w:rsidRPr="00D22C6F">
        <w:rPr>
          <w:lang w:val="en-GB"/>
        </w:rPr>
        <w:t xml:space="preserve">28110010) as well as with </w:t>
      </w:r>
      <w:r w:rsidR="003352E2">
        <w:rPr>
          <w:lang w:val="en-GB"/>
        </w:rPr>
        <w:t xml:space="preserve">the </w:t>
      </w:r>
      <w:r w:rsidR="008F2601" w:rsidRPr="00D22C6F">
        <w:rPr>
          <w:lang w:val="en-GB"/>
        </w:rPr>
        <w:t xml:space="preserve">provision of sewerage and drainage services (IOPC </w:t>
      </w:r>
      <w:r w:rsidR="00F43F14" w:rsidRPr="00D22C6F">
        <w:rPr>
          <w:lang w:val="en-GB"/>
        </w:rPr>
        <w:t xml:space="preserve">28110010). </w:t>
      </w:r>
      <w:r w:rsidR="00A143DB" w:rsidRPr="00D22C6F">
        <w:rPr>
          <w:lang w:val="en-GB"/>
        </w:rPr>
        <w:t xml:space="preserve">Major sources of water-related emissions </w:t>
      </w:r>
      <w:r w:rsidR="00A80BE4" w:rsidRPr="00D22C6F">
        <w:rPr>
          <w:lang w:val="en-GB"/>
        </w:rPr>
        <w:t>include</w:t>
      </w:r>
      <w:r w:rsidR="0066003C" w:rsidRPr="00D22C6F">
        <w:rPr>
          <w:lang w:val="en-GB"/>
        </w:rPr>
        <w:t xml:space="preserve"> wastewater treatment</w:t>
      </w:r>
      <w:r w:rsidR="00DE7792" w:rsidRPr="00D22C6F">
        <w:rPr>
          <w:lang w:val="en-GB"/>
        </w:rPr>
        <w:t xml:space="preserve">, which is energy-intensive and can also produce other greenhouse gases such as </w:t>
      </w:r>
      <w:r w:rsidR="00034EBE" w:rsidRPr="00D22C6F">
        <w:rPr>
          <w:rFonts w:eastAsia="Arial" w:cstheme="majorHAnsi"/>
          <w:lang w:val="en-GB"/>
        </w:rPr>
        <w:t>CH</w:t>
      </w:r>
      <w:r w:rsidR="00034EBE" w:rsidRPr="00D22C6F">
        <w:rPr>
          <w:rFonts w:eastAsia="Arial" w:cstheme="majorHAnsi"/>
          <w:vertAlign w:val="subscript"/>
          <w:lang w:val="en-GB"/>
        </w:rPr>
        <w:t>4</w:t>
      </w:r>
      <w:r w:rsidR="00034EBE" w:rsidRPr="00D22C6F">
        <w:rPr>
          <w:rFonts w:eastAsia="Arial" w:cstheme="majorHAnsi"/>
          <w:lang w:val="en-GB"/>
        </w:rPr>
        <w:t xml:space="preserve"> and N</w:t>
      </w:r>
      <w:r w:rsidR="00034EBE" w:rsidRPr="00D22C6F">
        <w:rPr>
          <w:rFonts w:eastAsia="Arial" w:cstheme="majorHAnsi"/>
          <w:vertAlign w:val="subscript"/>
          <w:lang w:val="en-GB"/>
        </w:rPr>
        <w:t>2</w:t>
      </w:r>
      <w:r w:rsidR="00034EBE" w:rsidRPr="00D22C6F">
        <w:rPr>
          <w:rFonts w:eastAsia="Arial" w:cstheme="majorHAnsi"/>
          <w:lang w:val="en-GB"/>
        </w:rPr>
        <w:t>O as by-products,</w:t>
      </w:r>
      <w:r w:rsidR="0066003C" w:rsidRPr="00D22C6F">
        <w:rPr>
          <w:lang w:val="en-GB"/>
        </w:rPr>
        <w:t xml:space="preserve"> and</w:t>
      </w:r>
      <w:r w:rsidR="00A80BE4" w:rsidRPr="00D22C6F">
        <w:rPr>
          <w:lang w:val="en-GB"/>
        </w:rPr>
        <w:t xml:space="preserve"> </w:t>
      </w:r>
      <w:r w:rsidR="007053E0" w:rsidRPr="00D22C6F">
        <w:rPr>
          <w:lang w:val="en-GB"/>
        </w:rPr>
        <w:t>e</w:t>
      </w:r>
      <w:r w:rsidR="003578D5" w:rsidRPr="00D22C6F">
        <w:rPr>
          <w:lang w:val="en-GB"/>
        </w:rPr>
        <w:t>lectricity used to pump water</w:t>
      </w:r>
      <w:r w:rsidR="001B7BB8" w:rsidRPr="00D22C6F">
        <w:rPr>
          <w:lang w:val="en-GB"/>
        </w:rPr>
        <w:t>.</w:t>
      </w:r>
      <w:r w:rsidR="00F86D27" w:rsidRPr="00D22C6F">
        <w:rPr>
          <w:rStyle w:val="EndnoteReference"/>
          <w:lang w:val="en-GB"/>
        </w:rPr>
        <w:endnoteReference w:id="77"/>
      </w:r>
      <w:r w:rsidR="00752359" w:rsidRPr="00D22C6F">
        <w:rPr>
          <w:vertAlign w:val="superscript"/>
          <w:lang w:val="en-GB"/>
        </w:rPr>
        <w:t>,</w:t>
      </w:r>
      <w:r w:rsidR="00F55445" w:rsidRPr="00D22C6F">
        <w:rPr>
          <w:rStyle w:val="EndnoteReference"/>
          <w:lang w:val="en-GB"/>
        </w:rPr>
        <w:endnoteReference w:id="78"/>
      </w:r>
    </w:p>
    <w:p w14:paraId="19E53612" w14:textId="77777777" w:rsidR="00577141" w:rsidRPr="00D22C6F" w:rsidRDefault="00577141" w:rsidP="008C3C88">
      <w:pPr>
        <w:rPr>
          <w:lang w:val="en-GB"/>
        </w:rPr>
      </w:pPr>
    </w:p>
    <w:p w14:paraId="419FAB8E" w14:textId="047F8A58" w:rsidR="009E7515" w:rsidRPr="00D22C6F" w:rsidRDefault="009E7515" w:rsidP="009E7515">
      <w:pPr>
        <w:keepNext/>
        <w:rPr>
          <w:lang w:val="en-GB"/>
        </w:rPr>
      </w:pPr>
      <w:bookmarkStart w:id="262" w:name="_Toc181033678"/>
      <w:bookmarkStart w:id="263" w:name="_Toc189756520"/>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37</w:t>
      </w:r>
      <w:r w:rsidRPr="00D22C6F">
        <w:rPr>
          <w:lang w:val="en-GB"/>
        </w:rPr>
        <w:fldChar w:fldCharType="end"/>
      </w:r>
      <w:r w:rsidRPr="00D22C6F">
        <w:rPr>
          <w:lang w:val="en-GB"/>
        </w:rPr>
        <w:t>: Emissions from Water</w:t>
      </w:r>
      <w:bookmarkEnd w:id="262"/>
      <w:bookmarkEnd w:id="263"/>
    </w:p>
    <w:tbl>
      <w:tblPr>
        <w:tblStyle w:val="TableGrid"/>
        <w:tblW w:w="5000" w:type="pct"/>
        <w:tblLook w:val="04A0" w:firstRow="1" w:lastRow="0" w:firstColumn="1" w:lastColumn="0" w:noHBand="0" w:noVBand="1"/>
      </w:tblPr>
      <w:tblGrid>
        <w:gridCol w:w="4962"/>
        <w:gridCol w:w="851"/>
        <w:gridCol w:w="1987"/>
        <w:gridCol w:w="1940"/>
      </w:tblGrid>
      <w:tr w:rsidR="000B59A6" w:rsidRPr="00D22C6F" w14:paraId="2CDE3D15" w14:textId="2E5E9A7A" w:rsidTr="00F807A8">
        <w:trPr>
          <w:cnfStyle w:val="100000000000" w:firstRow="1" w:lastRow="0" w:firstColumn="0" w:lastColumn="0" w:oddVBand="0" w:evenVBand="0" w:oddHBand="0" w:evenHBand="0" w:firstRowFirstColumn="0" w:firstRowLastColumn="0" w:lastRowFirstColumn="0" w:lastRowLastColumn="0"/>
          <w:trHeight w:val="601"/>
        </w:trPr>
        <w:tc>
          <w:tcPr>
            <w:tcW w:w="2547" w:type="pct"/>
          </w:tcPr>
          <w:p w14:paraId="2562D81F" w14:textId="21D422F5" w:rsidR="000B59A6" w:rsidRPr="00D22C6F" w:rsidRDefault="000B59A6" w:rsidP="00AA57A0">
            <w:pPr>
              <w:rPr>
                <w:rFonts w:eastAsia="Arial" w:cs="Arial"/>
                <w:sz w:val="22"/>
                <w:szCs w:val="22"/>
                <w:lang w:val="en-GB"/>
              </w:rPr>
            </w:pPr>
            <w:r w:rsidRPr="00D22C6F">
              <w:rPr>
                <w:rFonts w:eastAsia="Arial" w:cs="Arial"/>
                <w:sz w:val="22"/>
                <w:szCs w:val="22"/>
                <w:lang w:val="en-GB"/>
              </w:rPr>
              <w:t>IOIG</w:t>
            </w:r>
          </w:p>
        </w:tc>
        <w:tc>
          <w:tcPr>
            <w:tcW w:w="437" w:type="pct"/>
          </w:tcPr>
          <w:p w14:paraId="5C09F65A" w14:textId="60DCA9D4" w:rsidR="000B59A6" w:rsidRPr="00D22C6F" w:rsidRDefault="000B59A6" w:rsidP="00AA57A0">
            <w:pPr>
              <w:rPr>
                <w:rFonts w:eastAsia="Arial" w:cs="Arial"/>
                <w:sz w:val="22"/>
                <w:szCs w:val="22"/>
                <w:lang w:val="en-GB"/>
              </w:rPr>
            </w:pPr>
            <w:r w:rsidRPr="00D22C6F">
              <w:rPr>
                <w:rFonts w:eastAsia="Arial" w:cs="Arial"/>
                <w:sz w:val="22"/>
                <w:szCs w:val="22"/>
                <w:lang w:val="en-GB"/>
              </w:rPr>
              <w:t xml:space="preserve">kt </w:t>
            </w:r>
            <w:r w:rsidR="004E58A6" w:rsidRPr="00D22C6F">
              <w:rPr>
                <w:rFonts w:eastAsia="Arial" w:cs="Arial"/>
                <w:sz w:val="22"/>
                <w:szCs w:val="22"/>
                <w:lang w:val="en-GB"/>
              </w:rPr>
              <w:br/>
            </w:r>
            <w:r w:rsidRPr="00D22C6F">
              <w:rPr>
                <w:rFonts w:eastAsia="Arial" w:cs="Arial"/>
                <w:sz w:val="22"/>
                <w:szCs w:val="22"/>
                <w:lang w:val="en-GB"/>
              </w:rP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20" w:type="pct"/>
          </w:tcPr>
          <w:p w14:paraId="04BB9F63" w14:textId="77777777" w:rsidR="000B59A6" w:rsidRPr="00D22C6F" w:rsidRDefault="000B59A6" w:rsidP="00AA57A0">
            <w:pPr>
              <w:rPr>
                <w:rFonts w:eastAsia="Arial" w:cs="Arial"/>
                <w:sz w:val="22"/>
                <w:szCs w:val="22"/>
                <w:lang w:val="en-GB"/>
              </w:rPr>
            </w:pPr>
            <w:r w:rsidRPr="00D22C6F">
              <w:rPr>
                <w:rFonts w:eastAsia="Arial" w:cstheme="majorBidi"/>
                <w:sz w:val="22"/>
                <w:szCs w:val="22"/>
                <w:lang w:val="en-GB"/>
              </w:rPr>
              <w:t>% of total scope 3 emissions for IOIG</w:t>
            </w:r>
          </w:p>
        </w:tc>
        <w:tc>
          <w:tcPr>
            <w:tcW w:w="996" w:type="pct"/>
          </w:tcPr>
          <w:p w14:paraId="7E590D90" w14:textId="7A84DFAA" w:rsidR="000B59A6" w:rsidRPr="00D22C6F" w:rsidRDefault="000B59A6" w:rsidP="00AA57A0">
            <w:pPr>
              <w:rPr>
                <w:rFonts w:eastAsia="Arial" w:cstheme="majorBidi"/>
                <w:sz w:val="22"/>
                <w:szCs w:val="22"/>
                <w:lang w:val="en-GB"/>
              </w:rPr>
            </w:pPr>
            <w:r w:rsidRPr="00D22C6F">
              <w:rPr>
                <w:rFonts w:eastAsia="Arial" w:cstheme="majorBidi"/>
                <w:sz w:val="22"/>
                <w:szCs w:val="22"/>
                <w:lang w:val="en-GB"/>
              </w:rPr>
              <w:t xml:space="preserve">% of total emissions for IOIG </w:t>
            </w:r>
          </w:p>
        </w:tc>
      </w:tr>
      <w:tr w:rsidR="000B59A6" w:rsidRPr="00D22C6F" w14:paraId="533621CC" w14:textId="4D3A168F" w:rsidTr="00325422">
        <w:trPr>
          <w:cnfStyle w:val="000000100000" w:firstRow="0" w:lastRow="0" w:firstColumn="0" w:lastColumn="0" w:oddVBand="0" w:evenVBand="0" w:oddHBand="1" w:evenHBand="0" w:firstRowFirstColumn="0" w:firstRowLastColumn="0" w:lastRowFirstColumn="0" w:lastRowLastColumn="0"/>
        </w:trPr>
        <w:tc>
          <w:tcPr>
            <w:tcW w:w="2547" w:type="pct"/>
          </w:tcPr>
          <w:p w14:paraId="64DA173C"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Health Care Services</w:t>
            </w:r>
          </w:p>
        </w:tc>
        <w:tc>
          <w:tcPr>
            <w:tcW w:w="437" w:type="pct"/>
          </w:tcPr>
          <w:p w14:paraId="1DBA3303" w14:textId="47C4BFEF" w:rsidR="000B59A6" w:rsidRPr="00D22C6F" w:rsidRDefault="000B59A6" w:rsidP="00AA57A0">
            <w:pPr>
              <w:rPr>
                <w:rFonts w:eastAsia="Arial" w:cs="Arial"/>
                <w:sz w:val="22"/>
                <w:szCs w:val="22"/>
                <w:lang w:val="en-GB"/>
              </w:rPr>
            </w:pPr>
            <w:r w:rsidRPr="00D22C6F">
              <w:rPr>
                <w:rFonts w:eastAsia="Arial" w:cs="Arial"/>
                <w:sz w:val="22"/>
                <w:szCs w:val="22"/>
                <w:lang w:val="en-GB"/>
              </w:rPr>
              <w:t>1</w:t>
            </w:r>
            <w:r w:rsidR="002D5988" w:rsidRPr="00D22C6F">
              <w:rPr>
                <w:rFonts w:eastAsia="Arial" w:cs="Arial"/>
                <w:sz w:val="22"/>
                <w:szCs w:val="22"/>
                <w:lang w:val="en-GB"/>
              </w:rPr>
              <w:t>24</w:t>
            </w:r>
          </w:p>
        </w:tc>
        <w:tc>
          <w:tcPr>
            <w:tcW w:w="1020" w:type="pct"/>
          </w:tcPr>
          <w:p w14:paraId="4265B74F" w14:textId="0A8DDC1E" w:rsidR="000B59A6" w:rsidRPr="00D22C6F" w:rsidRDefault="000B59A6" w:rsidP="00AA57A0">
            <w:pPr>
              <w:rPr>
                <w:rFonts w:eastAsia="Arial" w:cs="Arial"/>
                <w:sz w:val="22"/>
                <w:szCs w:val="22"/>
                <w:lang w:val="en-GB"/>
              </w:rPr>
            </w:pPr>
            <w:r w:rsidRPr="00D22C6F">
              <w:rPr>
                <w:rFonts w:eastAsia="Arial" w:cs="Arial"/>
                <w:sz w:val="22"/>
                <w:szCs w:val="22"/>
                <w:lang w:val="en-GB"/>
              </w:rPr>
              <w:t>1.</w:t>
            </w:r>
            <w:r w:rsidR="00833821" w:rsidRPr="00D22C6F">
              <w:rPr>
                <w:rFonts w:eastAsia="Arial" w:cs="Arial"/>
                <w:sz w:val="22"/>
                <w:szCs w:val="22"/>
                <w:lang w:val="en-GB"/>
              </w:rPr>
              <w:t>49</w:t>
            </w:r>
            <w:r w:rsidRPr="00D22C6F">
              <w:rPr>
                <w:rFonts w:eastAsia="Arial" w:cs="Arial"/>
                <w:sz w:val="22"/>
                <w:szCs w:val="22"/>
                <w:lang w:val="en-GB"/>
              </w:rPr>
              <w:t>%</w:t>
            </w:r>
          </w:p>
        </w:tc>
        <w:tc>
          <w:tcPr>
            <w:tcW w:w="996" w:type="pct"/>
          </w:tcPr>
          <w:p w14:paraId="48803AB3" w14:textId="467ABE31" w:rsidR="000B59A6" w:rsidRPr="00D22C6F" w:rsidRDefault="005575FE" w:rsidP="00AA57A0">
            <w:pPr>
              <w:rPr>
                <w:rFonts w:eastAsia="Arial" w:cstheme="majorBidi"/>
                <w:sz w:val="22"/>
                <w:szCs w:val="22"/>
                <w:lang w:val="en-GB"/>
              </w:rPr>
            </w:pPr>
            <w:r w:rsidRPr="00D22C6F">
              <w:rPr>
                <w:rFonts w:eastAsia="Arial" w:cstheme="majorBidi"/>
                <w:sz w:val="22"/>
                <w:szCs w:val="22"/>
                <w:lang w:val="en-GB"/>
              </w:rPr>
              <w:t>0.90</w:t>
            </w:r>
            <w:r w:rsidR="000B59A6" w:rsidRPr="00D22C6F">
              <w:rPr>
                <w:rFonts w:eastAsia="Arial" w:cstheme="majorBidi"/>
                <w:sz w:val="22"/>
                <w:szCs w:val="22"/>
                <w:lang w:val="en-GB"/>
              </w:rPr>
              <w:t>%</w:t>
            </w:r>
          </w:p>
        </w:tc>
      </w:tr>
      <w:tr w:rsidR="000B59A6" w:rsidRPr="00D22C6F" w14:paraId="0C59A201" w14:textId="0C940A9D" w:rsidTr="00325422">
        <w:tc>
          <w:tcPr>
            <w:tcW w:w="2547" w:type="pct"/>
          </w:tcPr>
          <w:p w14:paraId="5EBB6F9E"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Residential Care and Social Assistance Services</w:t>
            </w:r>
          </w:p>
        </w:tc>
        <w:tc>
          <w:tcPr>
            <w:tcW w:w="437" w:type="pct"/>
          </w:tcPr>
          <w:p w14:paraId="57B5D870" w14:textId="78341C1A" w:rsidR="000B59A6" w:rsidRPr="00D22C6F" w:rsidRDefault="009A43FA" w:rsidP="00AA57A0">
            <w:pPr>
              <w:rPr>
                <w:rFonts w:eastAsia="Arial" w:cs="Arial"/>
                <w:sz w:val="22"/>
                <w:szCs w:val="22"/>
                <w:lang w:val="en-GB"/>
              </w:rPr>
            </w:pPr>
            <w:r w:rsidRPr="00D22C6F">
              <w:rPr>
                <w:rFonts w:eastAsia="Arial" w:cs="Arial"/>
                <w:sz w:val="22"/>
                <w:szCs w:val="22"/>
                <w:lang w:val="en-GB"/>
              </w:rPr>
              <w:t>90</w:t>
            </w:r>
          </w:p>
        </w:tc>
        <w:tc>
          <w:tcPr>
            <w:tcW w:w="1020" w:type="pct"/>
          </w:tcPr>
          <w:p w14:paraId="23A50265" w14:textId="1CE81C3D" w:rsidR="000B59A6" w:rsidRPr="00D22C6F" w:rsidRDefault="000B59A6" w:rsidP="00AA57A0">
            <w:pPr>
              <w:rPr>
                <w:rFonts w:eastAsia="Arial" w:cs="Arial"/>
                <w:sz w:val="22"/>
                <w:szCs w:val="22"/>
                <w:lang w:val="en-GB"/>
              </w:rPr>
            </w:pPr>
            <w:r w:rsidRPr="00D22C6F">
              <w:rPr>
                <w:rFonts w:eastAsia="Arial" w:cs="Arial"/>
                <w:sz w:val="22"/>
                <w:szCs w:val="22"/>
                <w:lang w:val="en-GB"/>
              </w:rPr>
              <w:t>1.</w:t>
            </w:r>
            <w:r w:rsidR="00850D22" w:rsidRPr="00D22C6F">
              <w:rPr>
                <w:rFonts w:eastAsia="Arial" w:cs="Arial"/>
                <w:sz w:val="22"/>
                <w:szCs w:val="22"/>
                <w:lang w:val="en-GB"/>
              </w:rPr>
              <w:t>59</w:t>
            </w:r>
            <w:r w:rsidRPr="00D22C6F">
              <w:rPr>
                <w:rFonts w:eastAsia="Arial" w:cs="Arial"/>
                <w:sz w:val="22"/>
                <w:szCs w:val="22"/>
                <w:lang w:val="en-GB"/>
              </w:rPr>
              <w:t>%</w:t>
            </w:r>
          </w:p>
        </w:tc>
        <w:tc>
          <w:tcPr>
            <w:tcW w:w="996" w:type="pct"/>
          </w:tcPr>
          <w:p w14:paraId="2667EBE0" w14:textId="704F3843" w:rsidR="000B59A6" w:rsidRPr="00D22C6F" w:rsidRDefault="00833821" w:rsidP="00AA57A0">
            <w:pPr>
              <w:rPr>
                <w:rFonts w:eastAsia="Arial" w:cstheme="majorBidi"/>
                <w:sz w:val="22"/>
                <w:szCs w:val="22"/>
                <w:lang w:val="en-GB"/>
              </w:rPr>
            </w:pPr>
            <w:r w:rsidRPr="00D22C6F">
              <w:rPr>
                <w:rFonts w:eastAsia="Arial" w:cstheme="majorBidi"/>
                <w:sz w:val="22"/>
                <w:szCs w:val="22"/>
                <w:lang w:val="en-GB"/>
              </w:rPr>
              <w:t>1.15</w:t>
            </w:r>
            <w:r w:rsidR="000B59A6" w:rsidRPr="00D22C6F">
              <w:rPr>
                <w:rFonts w:eastAsia="Arial" w:cstheme="majorBidi"/>
                <w:sz w:val="22"/>
                <w:szCs w:val="22"/>
                <w:lang w:val="en-GB"/>
              </w:rPr>
              <w:t>%</w:t>
            </w:r>
          </w:p>
        </w:tc>
      </w:tr>
      <w:tr w:rsidR="000B59A6" w:rsidRPr="00D22C6F" w14:paraId="4972349F" w14:textId="42901BBA" w:rsidTr="00325422">
        <w:trPr>
          <w:cnfStyle w:val="000000100000" w:firstRow="0" w:lastRow="0" w:firstColumn="0" w:lastColumn="0" w:oddVBand="0" w:evenVBand="0" w:oddHBand="1" w:evenHBand="0" w:firstRowFirstColumn="0" w:firstRowLastColumn="0" w:lastRowFirstColumn="0" w:lastRowLastColumn="0"/>
        </w:trPr>
        <w:tc>
          <w:tcPr>
            <w:tcW w:w="2547" w:type="pct"/>
          </w:tcPr>
          <w:p w14:paraId="65A8B483"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7" w:type="pct"/>
          </w:tcPr>
          <w:p w14:paraId="1421EF9E" w14:textId="303E9AA8" w:rsidR="000B59A6" w:rsidRPr="00D22C6F" w:rsidRDefault="000B59A6" w:rsidP="00AA57A0">
            <w:pPr>
              <w:rPr>
                <w:rFonts w:eastAsia="Arial" w:cs="Arial"/>
                <w:sz w:val="22"/>
                <w:szCs w:val="22"/>
                <w:lang w:val="en-GB"/>
              </w:rPr>
            </w:pPr>
            <w:r w:rsidRPr="00D22C6F">
              <w:rPr>
                <w:rFonts w:eastAsia="Arial" w:cs="Arial"/>
                <w:sz w:val="22"/>
                <w:szCs w:val="22"/>
                <w:lang w:val="en-GB"/>
              </w:rPr>
              <w:t>2</w:t>
            </w:r>
            <w:r w:rsidR="009A43FA" w:rsidRPr="00D22C6F">
              <w:rPr>
                <w:rFonts w:eastAsia="Arial" w:cs="Arial"/>
                <w:sz w:val="22"/>
                <w:szCs w:val="22"/>
                <w:lang w:val="en-GB"/>
              </w:rPr>
              <w:t>4</w:t>
            </w:r>
          </w:p>
        </w:tc>
        <w:tc>
          <w:tcPr>
            <w:tcW w:w="1020" w:type="pct"/>
          </w:tcPr>
          <w:p w14:paraId="0ADC88A1" w14:textId="00F61045" w:rsidR="000B59A6" w:rsidRPr="00D22C6F" w:rsidRDefault="000B59A6" w:rsidP="00AA57A0">
            <w:pPr>
              <w:rPr>
                <w:rFonts w:eastAsia="Arial" w:cs="Arial"/>
                <w:sz w:val="22"/>
                <w:szCs w:val="22"/>
                <w:lang w:val="en-GB"/>
              </w:rPr>
            </w:pPr>
            <w:r w:rsidRPr="00D22C6F">
              <w:rPr>
                <w:rFonts w:eastAsia="Arial" w:cs="Arial"/>
                <w:sz w:val="22"/>
                <w:szCs w:val="22"/>
                <w:lang w:val="en-GB"/>
              </w:rPr>
              <w:t>1.</w:t>
            </w:r>
            <w:r w:rsidR="00850D22" w:rsidRPr="00D22C6F">
              <w:rPr>
                <w:rFonts w:eastAsia="Arial" w:cs="Arial"/>
                <w:sz w:val="22"/>
                <w:szCs w:val="22"/>
                <w:lang w:val="en-GB"/>
              </w:rPr>
              <w:t>27</w:t>
            </w:r>
            <w:r w:rsidRPr="00D22C6F">
              <w:rPr>
                <w:rFonts w:eastAsia="Arial" w:cs="Arial"/>
                <w:sz w:val="22"/>
                <w:szCs w:val="22"/>
                <w:lang w:val="en-GB"/>
              </w:rPr>
              <w:t>%</w:t>
            </w:r>
          </w:p>
        </w:tc>
        <w:tc>
          <w:tcPr>
            <w:tcW w:w="996" w:type="pct"/>
          </w:tcPr>
          <w:p w14:paraId="2D84814B" w14:textId="3E79DA48" w:rsidR="000B59A6" w:rsidRPr="00D22C6F" w:rsidRDefault="00833821" w:rsidP="00AA57A0">
            <w:pPr>
              <w:rPr>
                <w:rFonts w:eastAsia="Arial" w:cstheme="majorBidi"/>
                <w:sz w:val="22"/>
                <w:szCs w:val="22"/>
                <w:lang w:val="en-GB"/>
              </w:rPr>
            </w:pPr>
            <w:r w:rsidRPr="00D22C6F">
              <w:rPr>
                <w:rFonts w:eastAsia="Arial" w:cstheme="majorBidi"/>
                <w:sz w:val="22"/>
                <w:szCs w:val="22"/>
                <w:lang w:val="en-GB"/>
              </w:rPr>
              <w:t>1.24</w:t>
            </w:r>
            <w:r w:rsidR="000B59A6" w:rsidRPr="00D22C6F">
              <w:rPr>
                <w:rFonts w:eastAsia="Arial" w:cstheme="majorBidi"/>
                <w:sz w:val="22"/>
                <w:szCs w:val="22"/>
                <w:lang w:val="en-GB"/>
              </w:rPr>
              <w:t>%</w:t>
            </w:r>
          </w:p>
        </w:tc>
      </w:tr>
    </w:tbl>
    <w:p w14:paraId="2A38CDE8" w14:textId="6834EF01" w:rsidR="00EB68C7" w:rsidRPr="00D22C6F" w:rsidRDefault="00EB68C7" w:rsidP="00EB68C7">
      <w:pPr>
        <w:pStyle w:val="Heading3"/>
        <w:rPr>
          <w:lang w:val="en-GB"/>
        </w:rPr>
      </w:pPr>
      <w:bookmarkStart w:id="264" w:name="_Toc189756451"/>
      <w:r w:rsidRPr="00D22C6F">
        <w:rPr>
          <w:lang w:val="en-GB"/>
        </w:rPr>
        <w:t>6.5.</w:t>
      </w:r>
      <w:r w:rsidR="00522169" w:rsidRPr="00D22C6F">
        <w:rPr>
          <w:lang w:val="en-GB"/>
        </w:rPr>
        <w:t>2</w:t>
      </w:r>
      <w:r w:rsidRPr="00D22C6F">
        <w:rPr>
          <w:lang w:val="en-GB"/>
        </w:rPr>
        <w:t xml:space="preserve"> </w:t>
      </w:r>
      <w:r w:rsidR="00522169" w:rsidRPr="00D22C6F">
        <w:rPr>
          <w:lang w:val="en-GB"/>
        </w:rPr>
        <w:t>Clinical Waste Incineration</w:t>
      </w:r>
      <w:bookmarkEnd w:id="264"/>
    </w:p>
    <w:p w14:paraId="149E9F21" w14:textId="5DEE44BA" w:rsidR="00EB68C7" w:rsidRPr="00D22C6F" w:rsidRDefault="00EB674D" w:rsidP="00EB68C7">
      <w:pPr>
        <w:rPr>
          <w:b/>
          <w:lang w:val="en-GB"/>
        </w:rPr>
      </w:pPr>
      <w:r w:rsidRPr="00D22C6F">
        <w:rPr>
          <w:b/>
          <w:lang w:val="en-GB"/>
        </w:rPr>
        <w:t>15</w:t>
      </w:r>
      <w:r w:rsidR="00EB68C7" w:rsidRPr="00D22C6F">
        <w:rPr>
          <w:b/>
          <w:lang w:val="en-GB"/>
        </w:rPr>
        <w:t xml:space="preserve"> kt CO</w:t>
      </w:r>
      <w:r w:rsidR="00EB68C7" w:rsidRPr="00D22C6F">
        <w:rPr>
          <w:b/>
          <w:vertAlign w:val="subscript"/>
          <w:lang w:val="en-GB"/>
        </w:rPr>
        <w:t>2</w:t>
      </w:r>
      <w:r w:rsidR="00EB68C7" w:rsidRPr="00D22C6F">
        <w:rPr>
          <w:b/>
          <w:lang w:val="en-GB"/>
        </w:rPr>
        <w:t>-e (0.</w:t>
      </w:r>
      <w:r w:rsidR="00D9643B" w:rsidRPr="00D22C6F">
        <w:rPr>
          <w:b/>
          <w:bCs/>
          <w:lang w:val="en-GB"/>
        </w:rPr>
        <w:t>06</w:t>
      </w:r>
      <w:r w:rsidR="00EB68C7" w:rsidRPr="00D22C6F">
        <w:rPr>
          <w:b/>
          <w:lang w:val="en-GB"/>
        </w:rPr>
        <w:t>% of total health system emissions)</w:t>
      </w:r>
    </w:p>
    <w:p w14:paraId="323811C0" w14:textId="77777777" w:rsidR="005A5CBE" w:rsidRPr="00D22C6F" w:rsidRDefault="005A5CBE" w:rsidP="00EB68C7">
      <w:pPr>
        <w:rPr>
          <w:lang w:val="en-GB"/>
        </w:rPr>
      </w:pPr>
    </w:p>
    <w:p w14:paraId="519541A7" w14:textId="581C2E04" w:rsidR="008940E3" w:rsidRPr="00D22C6F" w:rsidRDefault="006C1D66" w:rsidP="00EB68C7">
      <w:pPr>
        <w:rPr>
          <w:rFonts w:asciiTheme="minorHAnsi" w:hAnsiTheme="minorHAnsi" w:cstheme="minorHAnsi"/>
          <w:lang w:val="en-GB"/>
        </w:rPr>
      </w:pPr>
      <w:r w:rsidRPr="00D22C6F">
        <w:rPr>
          <w:lang w:val="en-GB"/>
        </w:rPr>
        <w:t>Clinical waste</w:t>
      </w:r>
      <w:r w:rsidR="005A5CBE" w:rsidRPr="00D22C6F">
        <w:rPr>
          <w:lang w:val="en-GB"/>
        </w:rPr>
        <w:t xml:space="preserve"> requires special handling and disposal methods to prevent contamination and infection. This type of waste is often incinerated or treated using advanced technologies, contributing significantly to emissions.</w:t>
      </w:r>
      <w:r w:rsidR="005A5CBE" w:rsidRPr="00D22C6F">
        <w:rPr>
          <w:rFonts w:cstheme="majorHAnsi"/>
          <w:lang w:val="en-GB"/>
        </w:rPr>
        <w:t xml:space="preserve"> </w:t>
      </w:r>
      <w:r w:rsidR="009C53B6" w:rsidRPr="00D22C6F">
        <w:rPr>
          <w:rFonts w:cstheme="majorHAnsi"/>
          <w:lang w:val="en-GB"/>
        </w:rPr>
        <w:t>Waste incineration releases CO</w:t>
      </w:r>
      <w:r w:rsidR="009C53B6" w:rsidRPr="00D22C6F">
        <w:rPr>
          <w:rFonts w:cstheme="majorHAnsi"/>
          <w:vertAlign w:val="subscript"/>
          <w:lang w:val="en-GB"/>
        </w:rPr>
        <w:t>2</w:t>
      </w:r>
      <w:r w:rsidR="009C53B6" w:rsidRPr="00D22C6F">
        <w:rPr>
          <w:rFonts w:cstheme="majorHAnsi"/>
          <w:lang w:val="en-GB"/>
        </w:rPr>
        <w:t>, CH</w:t>
      </w:r>
      <w:r w:rsidR="009C53B6" w:rsidRPr="00D22C6F">
        <w:rPr>
          <w:rFonts w:cstheme="majorHAnsi"/>
          <w:vertAlign w:val="subscript"/>
          <w:lang w:val="en-GB"/>
        </w:rPr>
        <w:t>4</w:t>
      </w:r>
      <w:r w:rsidR="009C53B6" w:rsidRPr="00D22C6F">
        <w:rPr>
          <w:rFonts w:cstheme="majorHAnsi"/>
          <w:lang w:val="en-GB"/>
        </w:rPr>
        <w:t xml:space="preserve"> and N</w:t>
      </w:r>
      <w:r w:rsidR="009C53B6" w:rsidRPr="00D22C6F">
        <w:rPr>
          <w:rFonts w:cstheme="majorHAnsi"/>
          <w:vertAlign w:val="subscript"/>
          <w:lang w:val="en-GB"/>
        </w:rPr>
        <w:t>2</w:t>
      </w:r>
      <w:r w:rsidR="009C53B6" w:rsidRPr="00D22C6F">
        <w:rPr>
          <w:rFonts w:cstheme="majorHAnsi"/>
          <w:lang w:val="en-GB"/>
        </w:rPr>
        <w:t>O into the atmosphere and has a high emissions footprint.</w:t>
      </w:r>
      <w:r w:rsidR="006D50D6" w:rsidRPr="00D22C6F">
        <w:rPr>
          <w:rFonts w:cstheme="majorHAnsi"/>
          <w:lang w:val="en-GB"/>
        </w:rPr>
        <w:t xml:space="preserve"> </w:t>
      </w:r>
      <w:r w:rsidR="006D50D6" w:rsidRPr="00D22C6F">
        <w:rPr>
          <w:lang w:val="en-GB"/>
        </w:rPr>
        <w:t xml:space="preserve">Definitions of clinical waste are typically set at state and territory government level, and jurisdictions have </w:t>
      </w:r>
      <w:r w:rsidR="006D50D6" w:rsidRPr="00D22C6F">
        <w:rPr>
          <w:rFonts w:asciiTheme="minorHAnsi" w:hAnsiTheme="minorHAnsi" w:cstheme="minorHAnsi"/>
          <w:lang w:val="en-GB"/>
        </w:rPr>
        <w:t>different entities responsible for clinical waste, and different requirements for its disposal.</w:t>
      </w:r>
    </w:p>
    <w:p w14:paraId="57779D11" w14:textId="77777777" w:rsidR="008940E3" w:rsidRPr="00D22C6F" w:rsidRDefault="008940E3" w:rsidP="00EB68C7">
      <w:pPr>
        <w:rPr>
          <w:rFonts w:cstheme="majorHAnsi"/>
          <w:lang w:val="en-GB"/>
        </w:rPr>
      </w:pPr>
    </w:p>
    <w:p w14:paraId="4E292440" w14:textId="775A7622" w:rsidR="0083256D" w:rsidRPr="00D22C6F" w:rsidRDefault="00B3382E" w:rsidP="00EB68C7">
      <w:pPr>
        <w:rPr>
          <w:rFonts w:cstheme="majorHAnsi"/>
          <w:lang w:val="en-GB"/>
        </w:rPr>
      </w:pPr>
      <w:r w:rsidRPr="00D22C6F">
        <w:rPr>
          <w:lang w:val="en-GB"/>
        </w:rPr>
        <w:t xml:space="preserve">Emissions </w:t>
      </w:r>
      <w:r w:rsidRPr="00D22C6F">
        <w:rPr>
          <w:rFonts w:eastAsia="Arial" w:cstheme="majorBidi"/>
          <w:lang w:val="en-GB"/>
        </w:rPr>
        <w:t xml:space="preserve">from </w:t>
      </w:r>
      <w:r w:rsidR="00DE74A0" w:rsidRPr="00D22C6F">
        <w:rPr>
          <w:rFonts w:eastAsia="Arial" w:cstheme="majorBidi"/>
          <w:lang w:val="en-GB"/>
        </w:rPr>
        <w:t>Clinical Waste Incineration</w:t>
      </w:r>
      <w:r w:rsidRPr="00D22C6F">
        <w:rPr>
          <w:rFonts w:eastAsia="Arial" w:cstheme="majorBidi"/>
          <w:lang w:val="en-GB"/>
        </w:rPr>
        <w:t xml:space="preserve"> are estimated in Australia’s National Inventory Report 2022 to be 15.2 kt CO</w:t>
      </w:r>
      <w:r w:rsidRPr="00D22C6F">
        <w:rPr>
          <w:rFonts w:eastAsia="Arial" w:cstheme="majorBidi"/>
          <w:vertAlign w:val="subscript"/>
          <w:lang w:val="en-GB"/>
        </w:rPr>
        <w:t>2</w:t>
      </w:r>
      <w:r w:rsidRPr="00D22C6F">
        <w:rPr>
          <w:rFonts w:eastAsia="Arial" w:cstheme="majorBidi"/>
          <w:lang w:val="en-GB"/>
        </w:rPr>
        <w:t>-e in 2021-22.</w:t>
      </w:r>
      <w:r w:rsidR="003E61B4" w:rsidRPr="00D22C6F">
        <w:rPr>
          <w:rFonts w:eastAsia="Arial" w:cstheme="majorBidi"/>
          <w:lang w:val="en-GB"/>
        </w:rPr>
        <w:fldChar w:fldCharType="begin"/>
      </w:r>
      <w:r w:rsidR="003E61B4" w:rsidRPr="00D22C6F">
        <w:rPr>
          <w:rFonts w:eastAsia="Arial" w:cstheme="majorBidi"/>
          <w:lang w:val="en-GB"/>
        </w:rPr>
        <w:instrText xml:space="preserve"> NOTEREF _Ref182985408 \f \h  \* MERGEFORMAT </w:instrText>
      </w:r>
      <w:r w:rsidR="003E61B4" w:rsidRPr="00D22C6F">
        <w:rPr>
          <w:rFonts w:eastAsia="Arial" w:cstheme="majorBidi"/>
          <w:lang w:val="en-GB"/>
        </w:rPr>
      </w:r>
      <w:r w:rsidR="003E61B4" w:rsidRPr="00D22C6F">
        <w:rPr>
          <w:rFonts w:eastAsia="Arial" w:cstheme="majorBidi"/>
          <w:lang w:val="en-GB"/>
        </w:rPr>
        <w:fldChar w:fldCharType="separate"/>
      </w:r>
      <w:r w:rsidR="007F17E5" w:rsidRPr="007F17E5">
        <w:rPr>
          <w:rStyle w:val="EndnoteReference"/>
          <w:lang w:val="en-GB"/>
        </w:rPr>
        <w:t>12</w:t>
      </w:r>
      <w:r w:rsidR="003E61B4" w:rsidRPr="00D22C6F">
        <w:rPr>
          <w:rFonts w:eastAsia="Arial" w:cstheme="majorBidi"/>
          <w:lang w:val="en-GB"/>
        </w:rPr>
        <w:fldChar w:fldCharType="end"/>
      </w:r>
      <w:r w:rsidR="003E61B4" w:rsidRPr="00D22C6F">
        <w:rPr>
          <w:rFonts w:eastAsia="Arial" w:cstheme="majorBidi"/>
          <w:lang w:val="en-GB"/>
        </w:rPr>
        <w:t xml:space="preserve"> </w:t>
      </w:r>
      <w:r w:rsidRPr="00D22C6F">
        <w:rPr>
          <w:rFonts w:eastAsia="Arial" w:cstheme="majorBidi"/>
          <w:lang w:val="en-GB"/>
        </w:rPr>
        <w:t>This estimate will include some scope 1 emissions, where incineration occurs at facilities owned and run by health system entities. However, it is not possible to distinguish these scope 1 emissions from scope 3 emissions generated by clinical waste incineration by third parties</w:t>
      </w:r>
      <w:r w:rsidR="00697FD0" w:rsidRPr="00D22C6F">
        <w:rPr>
          <w:rFonts w:eastAsia="Arial" w:cstheme="majorBidi"/>
          <w:lang w:val="en-GB"/>
        </w:rPr>
        <w:t>. A</w:t>
      </w:r>
      <w:r w:rsidRPr="00D22C6F">
        <w:rPr>
          <w:rFonts w:eastAsia="Arial" w:cstheme="majorBidi"/>
          <w:lang w:val="en-GB"/>
        </w:rPr>
        <w:t xml:space="preserve">s most clinical waste incineration in Australia is outsourced, </w:t>
      </w:r>
      <w:r w:rsidR="00C41C5F" w:rsidRPr="00D22C6F">
        <w:rPr>
          <w:rFonts w:eastAsia="Arial" w:cstheme="majorBidi"/>
          <w:lang w:val="en-GB"/>
        </w:rPr>
        <w:t>all emissions from</w:t>
      </w:r>
      <w:r w:rsidRPr="00D22C6F">
        <w:rPr>
          <w:rFonts w:eastAsia="Arial" w:cstheme="majorBidi"/>
          <w:lang w:val="en-GB"/>
        </w:rPr>
        <w:t xml:space="preserve"> clinical waste incineration are included in the scope 3 estimate provided here.</w:t>
      </w:r>
    </w:p>
    <w:p w14:paraId="0B257448" w14:textId="77777777" w:rsidR="006D50D6" w:rsidRPr="00D22C6F" w:rsidRDefault="006D50D6" w:rsidP="00EB68C7">
      <w:pPr>
        <w:rPr>
          <w:rFonts w:cstheme="majorHAnsi"/>
          <w:lang w:val="en-GB"/>
        </w:rPr>
      </w:pPr>
    </w:p>
    <w:p w14:paraId="7BA2F285" w14:textId="77B7DFBC" w:rsidR="00EB68C7" w:rsidRPr="00D22C6F" w:rsidRDefault="00EB68C7" w:rsidP="00EB68C7">
      <w:pPr>
        <w:keepNext/>
        <w:rPr>
          <w:lang w:val="en-GB"/>
        </w:rPr>
      </w:pPr>
      <w:bookmarkStart w:id="265" w:name="_Toc189756521"/>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38</w:t>
      </w:r>
      <w:r w:rsidRPr="00D22C6F">
        <w:rPr>
          <w:lang w:val="en-GB"/>
        </w:rPr>
        <w:fldChar w:fldCharType="end"/>
      </w:r>
      <w:r w:rsidRPr="00D22C6F">
        <w:rPr>
          <w:lang w:val="en-GB"/>
        </w:rPr>
        <w:t xml:space="preserve">: Emissions from </w:t>
      </w:r>
      <w:r w:rsidR="00531D0A" w:rsidRPr="00D22C6F">
        <w:rPr>
          <w:lang w:val="en-GB"/>
        </w:rPr>
        <w:t>Clinical Waste Incineration</w:t>
      </w:r>
      <w:bookmarkEnd w:id="265"/>
    </w:p>
    <w:tbl>
      <w:tblPr>
        <w:tblStyle w:val="TableGrid"/>
        <w:tblW w:w="5000" w:type="pct"/>
        <w:tblLook w:val="04A0" w:firstRow="1" w:lastRow="0" w:firstColumn="1" w:lastColumn="0" w:noHBand="0" w:noVBand="1"/>
      </w:tblPr>
      <w:tblGrid>
        <w:gridCol w:w="4589"/>
        <w:gridCol w:w="918"/>
        <w:gridCol w:w="2141"/>
        <w:gridCol w:w="2092"/>
      </w:tblGrid>
      <w:tr w:rsidR="00EB68C7" w:rsidRPr="00D22C6F" w14:paraId="22EB37BF" w14:textId="77777777" w:rsidTr="00F807A8">
        <w:trPr>
          <w:cnfStyle w:val="100000000000" w:firstRow="1" w:lastRow="0" w:firstColumn="0" w:lastColumn="0" w:oddVBand="0" w:evenVBand="0" w:oddHBand="0" w:evenHBand="0" w:firstRowFirstColumn="0" w:firstRowLastColumn="0" w:lastRowFirstColumn="0" w:lastRowLastColumn="0"/>
          <w:trHeight w:val="383"/>
        </w:trPr>
        <w:tc>
          <w:tcPr>
            <w:tcW w:w="2356" w:type="pct"/>
          </w:tcPr>
          <w:p w14:paraId="353ED85F" w14:textId="77777777" w:rsidR="00EB68C7" w:rsidRPr="00D22C6F" w:rsidRDefault="00EB68C7" w:rsidP="00F62D29">
            <w:pPr>
              <w:rPr>
                <w:rFonts w:eastAsia="Arial" w:cs="Arial"/>
                <w:sz w:val="22"/>
                <w:szCs w:val="22"/>
                <w:lang w:val="en-GB"/>
              </w:rPr>
            </w:pPr>
            <w:r w:rsidRPr="00D22C6F">
              <w:rPr>
                <w:rFonts w:eastAsia="Arial" w:cs="Arial"/>
                <w:sz w:val="22"/>
                <w:szCs w:val="22"/>
                <w:lang w:val="en-GB"/>
              </w:rPr>
              <w:t>IOIG</w:t>
            </w:r>
          </w:p>
        </w:tc>
        <w:tc>
          <w:tcPr>
            <w:tcW w:w="471" w:type="pct"/>
          </w:tcPr>
          <w:p w14:paraId="46FF7852" w14:textId="77777777" w:rsidR="00EB68C7" w:rsidRPr="00D22C6F" w:rsidRDefault="00EB68C7" w:rsidP="00F62D29">
            <w:pPr>
              <w:rPr>
                <w:rFonts w:eastAsia="Arial" w:cs="Arial"/>
                <w:sz w:val="22"/>
                <w:szCs w:val="22"/>
                <w:lang w:val="en-GB"/>
              </w:rPr>
            </w:pPr>
            <w:r w:rsidRPr="00D22C6F">
              <w:rPr>
                <w:rFonts w:eastAsia="Arial" w:cs="Arial"/>
                <w:sz w:val="22"/>
                <w:szCs w:val="22"/>
                <w:lang w:val="en-GB"/>
              </w:rPr>
              <w:t xml:space="preserve">kt </w:t>
            </w:r>
            <w:r w:rsidRPr="00D22C6F">
              <w:rPr>
                <w:rFonts w:eastAsia="Arial" w:cs="Arial"/>
                <w:sz w:val="22"/>
                <w:szCs w:val="22"/>
                <w:lang w:val="en-GB"/>
              </w:rPr>
              <w:b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99" w:type="pct"/>
          </w:tcPr>
          <w:p w14:paraId="51B7CA63" w14:textId="77777777" w:rsidR="00EB68C7" w:rsidRPr="00D22C6F" w:rsidRDefault="00EB68C7" w:rsidP="00F62D29">
            <w:pPr>
              <w:rPr>
                <w:rFonts w:eastAsia="Arial" w:cs="Arial"/>
                <w:sz w:val="22"/>
                <w:szCs w:val="22"/>
                <w:lang w:val="en-GB"/>
              </w:rPr>
            </w:pPr>
            <w:r w:rsidRPr="00D22C6F">
              <w:rPr>
                <w:rFonts w:eastAsia="Arial" w:cstheme="majorBidi"/>
                <w:sz w:val="22"/>
                <w:szCs w:val="22"/>
                <w:lang w:val="en-GB"/>
              </w:rPr>
              <w:t>% of total scope 3 emissions for IOIG</w:t>
            </w:r>
          </w:p>
        </w:tc>
        <w:tc>
          <w:tcPr>
            <w:tcW w:w="1074" w:type="pct"/>
          </w:tcPr>
          <w:p w14:paraId="12DC27B0" w14:textId="77777777" w:rsidR="00EB68C7" w:rsidRPr="00D22C6F" w:rsidRDefault="00EB68C7" w:rsidP="00F62D29">
            <w:pPr>
              <w:rPr>
                <w:rFonts w:eastAsia="Arial" w:cstheme="majorBidi"/>
                <w:sz w:val="22"/>
                <w:szCs w:val="22"/>
                <w:lang w:val="en-GB"/>
              </w:rPr>
            </w:pPr>
            <w:r w:rsidRPr="00D22C6F">
              <w:rPr>
                <w:rFonts w:eastAsia="Arial" w:cstheme="majorBidi"/>
                <w:sz w:val="22"/>
                <w:szCs w:val="22"/>
                <w:lang w:val="en-GB"/>
              </w:rPr>
              <w:t xml:space="preserve">% of total emissions for IOIG </w:t>
            </w:r>
          </w:p>
        </w:tc>
      </w:tr>
      <w:tr w:rsidR="00EB68C7" w:rsidRPr="00D22C6F" w14:paraId="1D795277" w14:textId="77777777" w:rsidTr="00F62D29">
        <w:trPr>
          <w:cnfStyle w:val="000000100000" w:firstRow="0" w:lastRow="0" w:firstColumn="0" w:lastColumn="0" w:oddVBand="0" w:evenVBand="0" w:oddHBand="1" w:evenHBand="0" w:firstRowFirstColumn="0" w:firstRowLastColumn="0" w:lastRowFirstColumn="0" w:lastRowLastColumn="0"/>
        </w:trPr>
        <w:tc>
          <w:tcPr>
            <w:tcW w:w="2356" w:type="pct"/>
          </w:tcPr>
          <w:p w14:paraId="34C665B1" w14:textId="77777777" w:rsidR="00EB68C7" w:rsidRPr="00D22C6F" w:rsidRDefault="00EB68C7" w:rsidP="00F62D29">
            <w:pPr>
              <w:rPr>
                <w:rFonts w:eastAsia="Arial" w:cs="Arial"/>
                <w:sz w:val="22"/>
                <w:szCs w:val="22"/>
                <w:lang w:val="en-GB"/>
              </w:rPr>
            </w:pPr>
            <w:r w:rsidRPr="00D22C6F">
              <w:rPr>
                <w:rFonts w:eastAsia="Arial" w:cs="Arial"/>
                <w:sz w:val="22"/>
                <w:szCs w:val="22"/>
                <w:lang w:val="en-GB"/>
              </w:rPr>
              <w:t>Health Care Services</w:t>
            </w:r>
          </w:p>
        </w:tc>
        <w:tc>
          <w:tcPr>
            <w:tcW w:w="471" w:type="pct"/>
          </w:tcPr>
          <w:p w14:paraId="3A37FFD5" w14:textId="06FE8651" w:rsidR="00EB68C7" w:rsidRPr="00D22C6F" w:rsidRDefault="00B65908" w:rsidP="00F62D29">
            <w:pPr>
              <w:rPr>
                <w:rFonts w:eastAsia="Arial" w:cs="Arial"/>
                <w:sz w:val="22"/>
                <w:szCs w:val="22"/>
                <w:lang w:val="en-GB"/>
              </w:rPr>
            </w:pPr>
            <w:r w:rsidRPr="00D22C6F">
              <w:rPr>
                <w:rFonts w:eastAsia="Arial" w:cs="Arial"/>
                <w:sz w:val="22"/>
                <w:szCs w:val="22"/>
                <w:lang w:val="en-GB"/>
              </w:rPr>
              <w:t>15</w:t>
            </w:r>
          </w:p>
        </w:tc>
        <w:tc>
          <w:tcPr>
            <w:tcW w:w="1099" w:type="pct"/>
          </w:tcPr>
          <w:p w14:paraId="115E61A1" w14:textId="10FC2D20" w:rsidR="00EB68C7" w:rsidRPr="00D22C6F" w:rsidRDefault="00EE212A" w:rsidP="00F62D29">
            <w:pPr>
              <w:rPr>
                <w:rFonts w:eastAsia="Arial" w:cs="Arial"/>
                <w:sz w:val="22"/>
                <w:szCs w:val="22"/>
                <w:lang w:val="en-GB"/>
              </w:rPr>
            </w:pPr>
            <w:r w:rsidRPr="00D22C6F">
              <w:rPr>
                <w:rFonts w:eastAsia="Arial" w:cs="Arial"/>
                <w:sz w:val="22"/>
                <w:szCs w:val="22"/>
                <w:lang w:val="en-GB"/>
              </w:rPr>
              <w:t>0.18</w:t>
            </w:r>
            <w:r w:rsidR="00EB68C7" w:rsidRPr="00D22C6F">
              <w:rPr>
                <w:rFonts w:eastAsia="Arial" w:cs="Arial"/>
                <w:sz w:val="22"/>
                <w:szCs w:val="22"/>
                <w:lang w:val="en-GB"/>
              </w:rPr>
              <w:t>%</w:t>
            </w:r>
          </w:p>
        </w:tc>
        <w:tc>
          <w:tcPr>
            <w:tcW w:w="1074" w:type="pct"/>
          </w:tcPr>
          <w:p w14:paraId="6CD40965" w14:textId="51EF8816" w:rsidR="00EB68C7" w:rsidRPr="00D22C6F" w:rsidRDefault="007A1990" w:rsidP="00F62D29">
            <w:pPr>
              <w:rPr>
                <w:rFonts w:eastAsia="Arial" w:cstheme="majorBidi"/>
                <w:sz w:val="22"/>
                <w:szCs w:val="22"/>
                <w:lang w:val="en-GB"/>
              </w:rPr>
            </w:pPr>
            <w:r w:rsidRPr="00D22C6F">
              <w:rPr>
                <w:rFonts w:eastAsia="Arial" w:cstheme="majorBidi"/>
                <w:sz w:val="22"/>
                <w:szCs w:val="22"/>
                <w:lang w:val="en-GB"/>
              </w:rPr>
              <w:t>0.11</w:t>
            </w:r>
            <w:r w:rsidR="00EB68C7" w:rsidRPr="00D22C6F">
              <w:rPr>
                <w:rFonts w:eastAsia="Arial" w:cstheme="majorBidi"/>
                <w:sz w:val="22"/>
                <w:szCs w:val="22"/>
                <w:lang w:val="en-GB"/>
              </w:rPr>
              <w:t>%</w:t>
            </w:r>
          </w:p>
        </w:tc>
      </w:tr>
    </w:tbl>
    <w:p w14:paraId="0F2B26D2" w14:textId="35DA24A5" w:rsidR="000904C2" w:rsidRPr="00D22C6F" w:rsidRDefault="000904C2" w:rsidP="000904C2">
      <w:pPr>
        <w:pStyle w:val="Heading3"/>
        <w:rPr>
          <w:lang w:val="en-GB"/>
        </w:rPr>
      </w:pPr>
      <w:bookmarkStart w:id="266" w:name="_Toc181105864"/>
      <w:bookmarkStart w:id="267" w:name="_Toc189756452"/>
      <w:r w:rsidRPr="00D22C6F">
        <w:rPr>
          <w:lang w:val="en-GB"/>
        </w:rPr>
        <w:lastRenderedPageBreak/>
        <w:t>6.5.</w:t>
      </w:r>
      <w:r w:rsidR="00035638" w:rsidRPr="00D22C6F">
        <w:rPr>
          <w:lang w:val="en-GB"/>
        </w:rPr>
        <w:t>3</w:t>
      </w:r>
      <w:r w:rsidRPr="00D22C6F">
        <w:rPr>
          <w:lang w:val="en-GB"/>
        </w:rPr>
        <w:t xml:space="preserve"> </w:t>
      </w:r>
      <w:r w:rsidR="00035638" w:rsidRPr="00D22C6F">
        <w:rPr>
          <w:lang w:val="en-GB"/>
        </w:rPr>
        <w:t xml:space="preserve">Non-Clinical </w:t>
      </w:r>
      <w:r w:rsidRPr="00D22C6F">
        <w:rPr>
          <w:lang w:val="en-GB"/>
        </w:rPr>
        <w:t>Waste</w:t>
      </w:r>
      <w:bookmarkEnd w:id="266"/>
      <w:bookmarkEnd w:id="267"/>
    </w:p>
    <w:p w14:paraId="55979B11" w14:textId="66C5D436" w:rsidR="00062DF5" w:rsidRPr="00D22C6F" w:rsidRDefault="005B738E" w:rsidP="008C3C88">
      <w:pPr>
        <w:rPr>
          <w:b/>
          <w:bCs/>
          <w:lang w:val="en-GB"/>
        </w:rPr>
      </w:pPr>
      <w:r w:rsidRPr="00D22C6F">
        <w:rPr>
          <w:b/>
          <w:bCs/>
          <w:lang w:val="en-GB"/>
        </w:rPr>
        <w:t>1,528</w:t>
      </w:r>
      <w:r w:rsidR="00E20F91" w:rsidRPr="00D22C6F">
        <w:rPr>
          <w:b/>
          <w:bCs/>
          <w:lang w:val="en-GB"/>
        </w:rPr>
        <w:t xml:space="preserve"> kt CO</w:t>
      </w:r>
      <w:r w:rsidR="00E20F91" w:rsidRPr="00D22C6F">
        <w:rPr>
          <w:b/>
          <w:bCs/>
          <w:vertAlign w:val="subscript"/>
          <w:lang w:val="en-GB"/>
        </w:rPr>
        <w:t>2</w:t>
      </w:r>
      <w:r w:rsidR="00E20F91" w:rsidRPr="00D22C6F">
        <w:rPr>
          <w:b/>
          <w:bCs/>
          <w:lang w:val="en-GB"/>
        </w:rPr>
        <w:t>-e (</w:t>
      </w:r>
      <w:r w:rsidRPr="00D22C6F">
        <w:rPr>
          <w:b/>
          <w:bCs/>
          <w:lang w:val="en-GB"/>
        </w:rPr>
        <w:t>6.50</w:t>
      </w:r>
      <w:r w:rsidR="00E20F91" w:rsidRPr="00D22C6F">
        <w:rPr>
          <w:b/>
          <w:bCs/>
          <w:lang w:val="en-GB"/>
        </w:rPr>
        <w:t>% of total health system emissions)</w:t>
      </w:r>
    </w:p>
    <w:p w14:paraId="64598729" w14:textId="77777777" w:rsidR="003F2873" w:rsidRPr="00D22C6F" w:rsidRDefault="003F2873" w:rsidP="008C3C88">
      <w:pPr>
        <w:rPr>
          <w:rFonts w:eastAsia="Arial" w:cstheme="majorBidi"/>
          <w:lang w:val="en-GB"/>
        </w:rPr>
      </w:pPr>
    </w:p>
    <w:p w14:paraId="7389FA57" w14:textId="5BFC788E" w:rsidR="00015251" w:rsidRPr="00D22C6F" w:rsidRDefault="00015251" w:rsidP="008C3C88">
      <w:pPr>
        <w:rPr>
          <w:lang w:val="en-GB"/>
        </w:rPr>
      </w:pPr>
      <w:r w:rsidRPr="00D22C6F">
        <w:rPr>
          <w:lang w:val="en-GB"/>
        </w:rPr>
        <w:t xml:space="preserve">The </w:t>
      </w:r>
      <w:r w:rsidR="00FA4251" w:rsidRPr="00D22C6F">
        <w:rPr>
          <w:lang w:val="en-GB"/>
        </w:rPr>
        <w:t xml:space="preserve">emissions </w:t>
      </w:r>
      <w:r w:rsidRPr="00D22C6F">
        <w:rPr>
          <w:lang w:val="en-GB"/>
        </w:rPr>
        <w:t xml:space="preserve">estimates </w:t>
      </w:r>
      <w:r w:rsidR="00FA4251" w:rsidRPr="00D22C6F">
        <w:rPr>
          <w:lang w:val="en-GB"/>
        </w:rPr>
        <w:t xml:space="preserve">reported in this section relate to expenditure on IOPC 29000010 </w:t>
      </w:r>
      <w:r w:rsidR="00B81CA9" w:rsidRPr="00D22C6F">
        <w:rPr>
          <w:lang w:val="en-GB"/>
        </w:rPr>
        <w:t>‘</w:t>
      </w:r>
      <w:r w:rsidR="00472BA4" w:rsidRPr="00D22C6F">
        <w:rPr>
          <w:lang w:val="en-GB"/>
        </w:rPr>
        <w:t>Waste collection (</w:t>
      </w:r>
      <w:proofErr w:type="spellStart"/>
      <w:r w:rsidR="00472BA4" w:rsidRPr="00D22C6F">
        <w:rPr>
          <w:lang w:val="en-GB"/>
        </w:rPr>
        <w:t>incl</w:t>
      </w:r>
      <w:proofErr w:type="spellEnd"/>
      <w:r w:rsidR="00472BA4" w:rsidRPr="00D22C6F">
        <w:rPr>
          <w:lang w:val="en-GB"/>
        </w:rPr>
        <w:t xml:space="preserve"> skip and portable toilet hire), treatment disposal remediation and materials recovery </w:t>
      </w:r>
      <w:proofErr w:type="gramStart"/>
      <w:r w:rsidR="00472BA4" w:rsidRPr="00D22C6F">
        <w:rPr>
          <w:lang w:val="en-GB"/>
        </w:rPr>
        <w:t>services</w:t>
      </w:r>
      <w:r w:rsidR="00B81CA9" w:rsidRPr="00D22C6F">
        <w:rPr>
          <w:lang w:val="en-GB"/>
        </w:rPr>
        <w:t>’</w:t>
      </w:r>
      <w:proofErr w:type="gramEnd"/>
      <w:r w:rsidR="00472BA4" w:rsidRPr="00D22C6F">
        <w:rPr>
          <w:lang w:val="en-GB"/>
        </w:rPr>
        <w:t xml:space="preserve">. </w:t>
      </w:r>
      <w:r w:rsidRPr="00D22C6F">
        <w:rPr>
          <w:lang w:val="en-GB"/>
        </w:rPr>
        <w:t xml:space="preserve">The </w:t>
      </w:r>
      <w:r w:rsidR="00472BA4" w:rsidRPr="00D22C6F">
        <w:rPr>
          <w:lang w:val="en-GB"/>
        </w:rPr>
        <w:t>estimates</w:t>
      </w:r>
      <w:r w:rsidRPr="00D22C6F">
        <w:rPr>
          <w:lang w:val="en-GB"/>
        </w:rPr>
        <w:t xml:space="preserve"> for Health Care Services incorporate a deduction of 15.2 kt to reflect the separate reporting of emissions from Clinical Waste Incineration in section 6.5.2 above.</w:t>
      </w:r>
    </w:p>
    <w:p w14:paraId="377201E6" w14:textId="77777777" w:rsidR="00EF0EB4" w:rsidRPr="00D22C6F" w:rsidRDefault="00EF0EB4" w:rsidP="008C3C88">
      <w:pPr>
        <w:rPr>
          <w:lang w:val="en-GB"/>
        </w:rPr>
      </w:pPr>
    </w:p>
    <w:p w14:paraId="74C5C9F2" w14:textId="79CAEA9A" w:rsidR="00324015" w:rsidRPr="00D22C6F" w:rsidRDefault="00324015" w:rsidP="00324015">
      <w:pPr>
        <w:keepNext/>
        <w:rPr>
          <w:lang w:val="en-GB"/>
        </w:rPr>
      </w:pPr>
      <w:bookmarkStart w:id="268" w:name="_Toc181033679"/>
      <w:bookmarkStart w:id="269" w:name="_Toc189756522"/>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39</w:t>
      </w:r>
      <w:r w:rsidRPr="00D22C6F">
        <w:rPr>
          <w:lang w:val="en-GB"/>
        </w:rPr>
        <w:fldChar w:fldCharType="end"/>
      </w:r>
      <w:r w:rsidRPr="00D22C6F">
        <w:rPr>
          <w:lang w:val="en-GB"/>
        </w:rPr>
        <w:t xml:space="preserve">: Emissions from </w:t>
      </w:r>
      <w:r w:rsidR="00E04B5E" w:rsidRPr="00D22C6F">
        <w:rPr>
          <w:lang w:val="en-GB"/>
        </w:rPr>
        <w:t xml:space="preserve">Non-Clinical </w:t>
      </w:r>
      <w:r w:rsidRPr="00D22C6F">
        <w:rPr>
          <w:lang w:val="en-GB"/>
        </w:rPr>
        <w:t>Waste</w:t>
      </w:r>
      <w:bookmarkEnd w:id="268"/>
      <w:bookmarkEnd w:id="269"/>
    </w:p>
    <w:tbl>
      <w:tblPr>
        <w:tblStyle w:val="TableGrid"/>
        <w:tblW w:w="5000" w:type="pct"/>
        <w:tblLook w:val="04A0" w:firstRow="1" w:lastRow="0" w:firstColumn="1" w:lastColumn="0" w:noHBand="0" w:noVBand="1"/>
      </w:tblPr>
      <w:tblGrid>
        <w:gridCol w:w="4962"/>
        <w:gridCol w:w="851"/>
        <w:gridCol w:w="1987"/>
        <w:gridCol w:w="1940"/>
      </w:tblGrid>
      <w:tr w:rsidR="000B59A6" w:rsidRPr="00D22C6F" w14:paraId="3D846FEA" w14:textId="71642236" w:rsidTr="00F807A8">
        <w:trPr>
          <w:cnfStyle w:val="100000000000" w:firstRow="1" w:lastRow="0" w:firstColumn="0" w:lastColumn="0" w:oddVBand="0" w:evenVBand="0" w:oddHBand="0" w:evenHBand="0" w:firstRowFirstColumn="0" w:firstRowLastColumn="0" w:lastRowFirstColumn="0" w:lastRowLastColumn="0"/>
          <w:trHeight w:val="542"/>
        </w:trPr>
        <w:tc>
          <w:tcPr>
            <w:tcW w:w="2547" w:type="pct"/>
          </w:tcPr>
          <w:p w14:paraId="62E14E22"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IOIG</w:t>
            </w:r>
          </w:p>
        </w:tc>
        <w:tc>
          <w:tcPr>
            <w:tcW w:w="437" w:type="pct"/>
          </w:tcPr>
          <w:p w14:paraId="787F6CE7"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 xml:space="preserve">kt </w:t>
            </w:r>
            <w:r w:rsidRPr="00D22C6F">
              <w:rPr>
                <w:rFonts w:eastAsia="Arial" w:cs="Arial"/>
                <w:sz w:val="22"/>
                <w:szCs w:val="22"/>
                <w:lang w:val="en-GB"/>
              </w:rPr>
              <w:b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20" w:type="pct"/>
          </w:tcPr>
          <w:p w14:paraId="4E6616C5" w14:textId="77777777" w:rsidR="000B59A6" w:rsidRPr="00D22C6F" w:rsidRDefault="000B59A6" w:rsidP="00AA57A0">
            <w:pPr>
              <w:rPr>
                <w:rFonts w:eastAsia="Arial" w:cs="Arial"/>
                <w:sz w:val="22"/>
                <w:szCs w:val="22"/>
                <w:lang w:val="en-GB"/>
              </w:rPr>
            </w:pPr>
            <w:r w:rsidRPr="00D22C6F">
              <w:rPr>
                <w:rFonts w:eastAsia="Arial" w:cstheme="majorBidi"/>
                <w:sz w:val="22"/>
                <w:szCs w:val="22"/>
                <w:lang w:val="en-GB"/>
              </w:rPr>
              <w:t>% of total scope 3 emissions for IOIG</w:t>
            </w:r>
          </w:p>
        </w:tc>
        <w:tc>
          <w:tcPr>
            <w:tcW w:w="996" w:type="pct"/>
          </w:tcPr>
          <w:p w14:paraId="29817784" w14:textId="6133D9A3" w:rsidR="000B59A6" w:rsidRPr="00D22C6F" w:rsidRDefault="000B59A6" w:rsidP="00AA57A0">
            <w:pPr>
              <w:rPr>
                <w:rFonts w:eastAsia="Arial" w:cstheme="majorBidi"/>
                <w:sz w:val="22"/>
                <w:szCs w:val="22"/>
                <w:lang w:val="en-GB"/>
              </w:rPr>
            </w:pPr>
            <w:r w:rsidRPr="00D22C6F">
              <w:rPr>
                <w:rFonts w:eastAsia="Arial" w:cstheme="majorBidi"/>
                <w:sz w:val="22"/>
                <w:szCs w:val="22"/>
                <w:lang w:val="en-GB"/>
              </w:rPr>
              <w:t xml:space="preserve">% of total emissions for IOIG </w:t>
            </w:r>
          </w:p>
        </w:tc>
      </w:tr>
      <w:tr w:rsidR="000B59A6" w:rsidRPr="00D22C6F" w14:paraId="44DC3C1F" w14:textId="57A4BE00" w:rsidTr="00325422">
        <w:trPr>
          <w:cnfStyle w:val="000000100000" w:firstRow="0" w:lastRow="0" w:firstColumn="0" w:lastColumn="0" w:oddVBand="0" w:evenVBand="0" w:oddHBand="1" w:evenHBand="0" w:firstRowFirstColumn="0" w:firstRowLastColumn="0" w:lastRowFirstColumn="0" w:lastRowLastColumn="0"/>
        </w:trPr>
        <w:tc>
          <w:tcPr>
            <w:tcW w:w="2547" w:type="pct"/>
          </w:tcPr>
          <w:p w14:paraId="1CC63083"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Health Care Services</w:t>
            </w:r>
          </w:p>
        </w:tc>
        <w:tc>
          <w:tcPr>
            <w:tcW w:w="437" w:type="pct"/>
          </w:tcPr>
          <w:p w14:paraId="7A3FD685" w14:textId="562A7F44" w:rsidR="000B59A6" w:rsidRPr="00D22C6F" w:rsidRDefault="008B53F7" w:rsidP="00AA57A0">
            <w:pPr>
              <w:rPr>
                <w:rFonts w:eastAsia="Arial" w:cs="Arial"/>
                <w:sz w:val="22"/>
                <w:szCs w:val="22"/>
                <w:lang w:val="en-GB"/>
              </w:rPr>
            </w:pPr>
            <w:r w:rsidRPr="00D22C6F">
              <w:rPr>
                <w:rFonts w:eastAsia="Arial" w:cs="Arial"/>
                <w:sz w:val="22"/>
                <w:szCs w:val="22"/>
                <w:lang w:val="en-GB"/>
              </w:rPr>
              <w:t>1,183</w:t>
            </w:r>
          </w:p>
        </w:tc>
        <w:tc>
          <w:tcPr>
            <w:tcW w:w="1020" w:type="pct"/>
          </w:tcPr>
          <w:p w14:paraId="212934D3" w14:textId="16DD9AFC" w:rsidR="000B59A6" w:rsidRPr="00D22C6F" w:rsidRDefault="00F51FD4" w:rsidP="00AA57A0">
            <w:pPr>
              <w:rPr>
                <w:rFonts w:eastAsia="Arial" w:cs="Arial"/>
                <w:sz w:val="22"/>
                <w:szCs w:val="22"/>
                <w:lang w:val="en-GB"/>
              </w:rPr>
            </w:pPr>
            <w:r w:rsidRPr="00D22C6F">
              <w:rPr>
                <w:rFonts w:eastAsia="Arial" w:cs="Arial"/>
                <w:sz w:val="22"/>
                <w:szCs w:val="22"/>
                <w:lang w:val="en-GB"/>
              </w:rPr>
              <w:t>14.19</w:t>
            </w:r>
            <w:r w:rsidR="009E377D" w:rsidRPr="00D22C6F">
              <w:rPr>
                <w:rFonts w:eastAsia="Arial" w:cs="Arial"/>
                <w:sz w:val="22"/>
                <w:szCs w:val="22"/>
                <w:lang w:val="en-GB"/>
              </w:rPr>
              <w:t>%</w:t>
            </w:r>
          </w:p>
        </w:tc>
        <w:tc>
          <w:tcPr>
            <w:tcW w:w="996" w:type="pct"/>
          </w:tcPr>
          <w:p w14:paraId="6619F963" w14:textId="4F8928D2" w:rsidR="000B59A6" w:rsidRPr="00D22C6F" w:rsidRDefault="0074225B" w:rsidP="00AA57A0">
            <w:pPr>
              <w:rPr>
                <w:rFonts w:eastAsia="Arial" w:cstheme="majorBidi"/>
                <w:sz w:val="22"/>
                <w:szCs w:val="22"/>
                <w:lang w:val="en-GB"/>
              </w:rPr>
            </w:pPr>
            <w:r w:rsidRPr="00D22C6F">
              <w:rPr>
                <w:rFonts w:eastAsia="Arial" w:cstheme="majorBidi"/>
                <w:sz w:val="22"/>
                <w:szCs w:val="22"/>
                <w:lang w:val="en-GB"/>
              </w:rPr>
              <w:t>8.58</w:t>
            </w:r>
            <w:r w:rsidR="000B59A6" w:rsidRPr="00D22C6F">
              <w:rPr>
                <w:rFonts w:eastAsia="Arial" w:cstheme="majorBidi"/>
                <w:sz w:val="22"/>
                <w:szCs w:val="22"/>
                <w:lang w:val="en-GB"/>
              </w:rPr>
              <w:t>%</w:t>
            </w:r>
          </w:p>
        </w:tc>
      </w:tr>
      <w:tr w:rsidR="000B59A6" w:rsidRPr="00D22C6F" w14:paraId="205D3613" w14:textId="026A67F2" w:rsidTr="00325422">
        <w:tc>
          <w:tcPr>
            <w:tcW w:w="2547" w:type="pct"/>
          </w:tcPr>
          <w:p w14:paraId="4FFB5750"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Residential Care and Social Assistance Services</w:t>
            </w:r>
          </w:p>
        </w:tc>
        <w:tc>
          <w:tcPr>
            <w:tcW w:w="437" w:type="pct"/>
          </w:tcPr>
          <w:p w14:paraId="78518109" w14:textId="60C12E72" w:rsidR="000B59A6" w:rsidRPr="00D22C6F" w:rsidRDefault="000B59A6" w:rsidP="00AA57A0">
            <w:pPr>
              <w:rPr>
                <w:rFonts w:eastAsia="Arial" w:cs="Arial"/>
                <w:sz w:val="22"/>
                <w:szCs w:val="22"/>
                <w:lang w:val="en-GB"/>
              </w:rPr>
            </w:pPr>
            <w:r w:rsidRPr="00D22C6F">
              <w:rPr>
                <w:rFonts w:eastAsia="Arial" w:cs="Arial"/>
                <w:sz w:val="22"/>
                <w:szCs w:val="22"/>
                <w:lang w:val="en-GB"/>
              </w:rPr>
              <w:t>3</w:t>
            </w:r>
            <w:r w:rsidR="008B53F7" w:rsidRPr="00D22C6F">
              <w:rPr>
                <w:rFonts w:eastAsia="Arial" w:cs="Arial"/>
                <w:sz w:val="22"/>
                <w:szCs w:val="22"/>
                <w:lang w:val="en-GB"/>
              </w:rPr>
              <w:t>28</w:t>
            </w:r>
          </w:p>
        </w:tc>
        <w:tc>
          <w:tcPr>
            <w:tcW w:w="1020" w:type="pct"/>
          </w:tcPr>
          <w:p w14:paraId="70C71428" w14:textId="5FE99788" w:rsidR="000B59A6" w:rsidRPr="00D22C6F" w:rsidRDefault="009B0EFC" w:rsidP="00AA57A0">
            <w:pPr>
              <w:rPr>
                <w:rFonts w:eastAsia="Arial" w:cs="Arial"/>
                <w:sz w:val="22"/>
                <w:szCs w:val="22"/>
                <w:lang w:val="en-GB"/>
              </w:rPr>
            </w:pPr>
            <w:r w:rsidRPr="00D22C6F">
              <w:rPr>
                <w:rFonts w:eastAsia="Arial" w:cs="Arial"/>
                <w:sz w:val="22"/>
                <w:szCs w:val="22"/>
                <w:lang w:val="en-GB"/>
              </w:rPr>
              <w:t>5.79</w:t>
            </w:r>
            <w:r w:rsidR="000B59A6" w:rsidRPr="00D22C6F">
              <w:rPr>
                <w:rFonts w:eastAsia="Arial" w:cs="Arial"/>
                <w:sz w:val="22"/>
                <w:szCs w:val="22"/>
                <w:lang w:val="en-GB"/>
              </w:rPr>
              <w:t>%</w:t>
            </w:r>
          </w:p>
        </w:tc>
        <w:tc>
          <w:tcPr>
            <w:tcW w:w="996" w:type="pct"/>
          </w:tcPr>
          <w:p w14:paraId="47226F0D" w14:textId="60C35B99" w:rsidR="000B59A6" w:rsidRPr="00D22C6F" w:rsidRDefault="009F6B9E" w:rsidP="00AA57A0">
            <w:pPr>
              <w:rPr>
                <w:rFonts w:eastAsia="Arial" w:cstheme="majorBidi"/>
                <w:sz w:val="22"/>
                <w:szCs w:val="22"/>
                <w:lang w:val="en-GB"/>
              </w:rPr>
            </w:pPr>
            <w:r w:rsidRPr="00D22C6F">
              <w:rPr>
                <w:rFonts w:eastAsia="Arial" w:cstheme="majorBidi"/>
                <w:sz w:val="22"/>
                <w:szCs w:val="22"/>
                <w:lang w:val="en-GB"/>
              </w:rPr>
              <w:t>4.21</w:t>
            </w:r>
            <w:r w:rsidR="000B59A6" w:rsidRPr="00D22C6F">
              <w:rPr>
                <w:rFonts w:eastAsia="Arial" w:cstheme="majorBidi"/>
                <w:sz w:val="22"/>
                <w:szCs w:val="22"/>
                <w:lang w:val="en-GB"/>
              </w:rPr>
              <w:t>%</w:t>
            </w:r>
          </w:p>
        </w:tc>
      </w:tr>
      <w:tr w:rsidR="000B59A6" w:rsidRPr="00D22C6F" w14:paraId="1CFAA1DE" w14:textId="0FF6B21F" w:rsidTr="00325422">
        <w:trPr>
          <w:cnfStyle w:val="000000100000" w:firstRow="0" w:lastRow="0" w:firstColumn="0" w:lastColumn="0" w:oddVBand="0" w:evenVBand="0" w:oddHBand="1" w:evenHBand="0" w:firstRowFirstColumn="0" w:firstRowLastColumn="0" w:lastRowFirstColumn="0" w:lastRowLastColumn="0"/>
        </w:trPr>
        <w:tc>
          <w:tcPr>
            <w:tcW w:w="2547" w:type="pct"/>
          </w:tcPr>
          <w:p w14:paraId="32F02DD3" w14:textId="77777777" w:rsidR="000B59A6" w:rsidRPr="00D22C6F" w:rsidRDefault="000B59A6" w:rsidP="00AA57A0">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7" w:type="pct"/>
          </w:tcPr>
          <w:p w14:paraId="431AD6F6" w14:textId="1B1E9F4B" w:rsidR="000B59A6" w:rsidRPr="00D22C6F" w:rsidRDefault="00DC6597" w:rsidP="00AA57A0">
            <w:pPr>
              <w:rPr>
                <w:rFonts w:eastAsia="Arial" w:cs="Arial"/>
                <w:sz w:val="22"/>
                <w:szCs w:val="22"/>
                <w:lang w:val="en-GB"/>
              </w:rPr>
            </w:pPr>
            <w:r w:rsidRPr="00D22C6F">
              <w:rPr>
                <w:rFonts w:eastAsia="Arial" w:cs="Arial"/>
                <w:sz w:val="22"/>
                <w:szCs w:val="22"/>
                <w:lang w:val="en-GB"/>
              </w:rPr>
              <w:t>17</w:t>
            </w:r>
          </w:p>
        </w:tc>
        <w:tc>
          <w:tcPr>
            <w:tcW w:w="1020" w:type="pct"/>
          </w:tcPr>
          <w:p w14:paraId="07A340D3" w14:textId="61AFEEDD" w:rsidR="000B59A6" w:rsidRPr="00D22C6F" w:rsidRDefault="00B9080C" w:rsidP="00AA57A0">
            <w:pPr>
              <w:rPr>
                <w:rFonts w:eastAsia="Arial" w:cs="Arial"/>
                <w:sz w:val="22"/>
                <w:szCs w:val="22"/>
                <w:lang w:val="en-GB"/>
              </w:rPr>
            </w:pPr>
            <w:r w:rsidRPr="00D22C6F">
              <w:rPr>
                <w:rFonts w:eastAsia="Arial" w:cs="Arial"/>
                <w:sz w:val="22"/>
                <w:szCs w:val="22"/>
                <w:lang w:val="en-GB"/>
              </w:rPr>
              <w:t>0.91</w:t>
            </w:r>
            <w:r w:rsidR="000B59A6" w:rsidRPr="00D22C6F">
              <w:rPr>
                <w:rFonts w:eastAsia="Arial" w:cs="Arial"/>
                <w:sz w:val="22"/>
                <w:szCs w:val="22"/>
                <w:lang w:val="en-GB"/>
              </w:rPr>
              <w:t>%</w:t>
            </w:r>
          </w:p>
        </w:tc>
        <w:tc>
          <w:tcPr>
            <w:tcW w:w="996" w:type="pct"/>
          </w:tcPr>
          <w:p w14:paraId="061C0823" w14:textId="37624341" w:rsidR="000B59A6" w:rsidRPr="00D22C6F" w:rsidRDefault="009F6B9E" w:rsidP="00AA57A0">
            <w:pPr>
              <w:rPr>
                <w:rFonts w:eastAsia="Arial" w:cstheme="majorBidi"/>
                <w:sz w:val="22"/>
                <w:szCs w:val="22"/>
                <w:lang w:val="en-GB"/>
              </w:rPr>
            </w:pPr>
            <w:r w:rsidRPr="00D22C6F">
              <w:rPr>
                <w:rFonts w:eastAsia="Arial" w:cstheme="majorBidi"/>
                <w:sz w:val="22"/>
                <w:szCs w:val="22"/>
                <w:lang w:val="en-GB"/>
              </w:rPr>
              <w:t>0.89</w:t>
            </w:r>
            <w:r w:rsidR="000B59A6" w:rsidRPr="00D22C6F">
              <w:rPr>
                <w:rFonts w:eastAsia="Arial" w:cstheme="majorBidi"/>
                <w:sz w:val="22"/>
                <w:szCs w:val="22"/>
                <w:lang w:val="en-GB"/>
              </w:rPr>
              <w:t>%</w:t>
            </w:r>
          </w:p>
        </w:tc>
      </w:tr>
    </w:tbl>
    <w:p w14:paraId="46394610" w14:textId="02EA8E55" w:rsidR="49F2E0BF" w:rsidRPr="00D22C6F" w:rsidRDefault="009B4F38" w:rsidP="003D6C34">
      <w:pPr>
        <w:pStyle w:val="Heading2"/>
        <w:rPr>
          <w:lang w:val="en-GB"/>
        </w:rPr>
      </w:pPr>
      <w:bookmarkStart w:id="270" w:name="_Toc181105865"/>
      <w:bookmarkStart w:id="271" w:name="_Toc189756453"/>
      <w:r w:rsidRPr="00D22C6F">
        <w:rPr>
          <w:lang w:val="en-GB"/>
        </w:rPr>
        <w:t>6.6</w:t>
      </w:r>
      <w:r w:rsidR="49F2E0BF" w:rsidRPr="00D22C6F">
        <w:rPr>
          <w:lang w:val="en-GB"/>
        </w:rPr>
        <w:t xml:space="preserve"> </w:t>
      </w:r>
      <w:r w:rsidR="003A0056" w:rsidRPr="00D22C6F">
        <w:rPr>
          <w:lang w:val="en-GB"/>
        </w:rPr>
        <w:t xml:space="preserve">Business </w:t>
      </w:r>
      <w:r w:rsidR="49F2E0BF" w:rsidRPr="00D22C6F">
        <w:rPr>
          <w:lang w:val="en-GB"/>
        </w:rPr>
        <w:t>Travel</w:t>
      </w:r>
      <w:bookmarkEnd w:id="270"/>
      <w:bookmarkEnd w:id="271"/>
    </w:p>
    <w:p w14:paraId="036EF684" w14:textId="576C7C64" w:rsidR="49F2E0BF" w:rsidRPr="00D22C6F" w:rsidRDefault="005D2E08" w:rsidP="00E45081">
      <w:pPr>
        <w:rPr>
          <w:b/>
          <w:bCs/>
          <w:lang w:val="en-GB"/>
        </w:rPr>
      </w:pPr>
      <w:r w:rsidRPr="00D22C6F">
        <w:rPr>
          <w:b/>
          <w:bCs/>
          <w:lang w:val="en-GB"/>
        </w:rPr>
        <w:t>259</w:t>
      </w:r>
      <w:r w:rsidR="009B4F38" w:rsidRPr="00D22C6F">
        <w:rPr>
          <w:b/>
          <w:bCs/>
          <w:lang w:val="en-GB"/>
        </w:rPr>
        <w:t xml:space="preserve"> kt CO</w:t>
      </w:r>
      <w:r w:rsidR="009B4F38" w:rsidRPr="00D22C6F">
        <w:rPr>
          <w:b/>
          <w:bCs/>
          <w:vertAlign w:val="subscript"/>
          <w:lang w:val="en-GB"/>
        </w:rPr>
        <w:t>2</w:t>
      </w:r>
      <w:r w:rsidR="009B4F38" w:rsidRPr="00D22C6F">
        <w:rPr>
          <w:b/>
          <w:bCs/>
          <w:lang w:val="en-GB"/>
        </w:rPr>
        <w:t>-e</w:t>
      </w:r>
      <w:r w:rsidR="00CF1EA6" w:rsidRPr="00D22C6F">
        <w:rPr>
          <w:b/>
          <w:bCs/>
          <w:lang w:val="en-GB"/>
        </w:rPr>
        <w:t xml:space="preserve"> (</w:t>
      </w:r>
      <w:r w:rsidR="00CF1EA6" w:rsidRPr="00D22C6F">
        <w:rPr>
          <w:b/>
          <w:lang w:val="en-GB"/>
        </w:rPr>
        <w:t>1.</w:t>
      </w:r>
      <w:r w:rsidR="00172D0B" w:rsidRPr="00D22C6F">
        <w:rPr>
          <w:b/>
          <w:lang w:val="en-GB"/>
        </w:rPr>
        <w:t>10</w:t>
      </w:r>
      <w:r w:rsidR="00CF1EA6" w:rsidRPr="00D22C6F">
        <w:rPr>
          <w:b/>
          <w:bCs/>
          <w:lang w:val="en-GB"/>
        </w:rPr>
        <w:t xml:space="preserve">% of total </w:t>
      </w:r>
      <w:r w:rsidR="00B24C61" w:rsidRPr="00D22C6F">
        <w:rPr>
          <w:b/>
          <w:bCs/>
          <w:lang w:val="en-GB"/>
        </w:rPr>
        <w:t xml:space="preserve">health system </w:t>
      </w:r>
      <w:r w:rsidR="00CF1EA6" w:rsidRPr="00D22C6F">
        <w:rPr>
          <w:b/>
          <w:bCs/>
          <w:lang w:val="en-GB"/>
        </w:rPr>
        <w:t>emissions)</w:t>
      </w:r>
    </w:p>
    <w:p w14:paraId="05BDFDC1" w14:textId="1B7089E6" w:rsidR="49F2E0BF" w:rsidRPr="00D22C6F" w:rsidRDefault="49F2E0BF" w:rsidP="0599189C">
      <w:pPr>
        <w:rPr>
          <w:lang w:val="en-GB"/>
        </w:rPr>
      </w:pPr>
    </w:p>
    <w:p w14:paraId="0F05C9A1" w14:textId="77777777" w:rsidR="00A621F3" w:rsidRPr="00D22C6F" w:rsidRDefault="00A621F3" w:rsidP="00A621F3">
      <w:pPr>
        <w:rPr>
          <w:rFonts w:eastAsia="Arial" w:cstheme="majorBidi"/>
          <w:bCs/>
          <w:lang w:val="en-GB"/>
        </w:rPr>
      </w:pPr>
      <w:r w:rsidRPr="00D22C6F">
        <w:rPr>
          <w:rFonts w:eastAsia="Arial" w:cstheme="majorBidi"/>
          <w:b/>
          <w:lang w:val="en-GB"/>
        </w:rPr>
        <w:t xml:space="preserve">Data source: </w:t>
      </w:r>
      <w:proofErr w:type="spellStart"/>
      <w:r w:rsidRPr="00D22C6F">
        <w:rPr>
          <w:rFonts w:eastAsia="Arial" w:cstheme="majorBidi"/>
          <w:bCs/>
          <w:lang w:val="en-GB"/>
        </w:rPr>
        <w:t>NIbES</w:t>
      </w:r>
      <w:proofErr w:type="spellEnd"/>
      <w:r w:rsidRPr="00D22C6F">
        <w:rPr>
          <w:rFonts w:eastAsia="Arial" w:cstheme="majorBidi"/>
          <w:bCs/>
          <w:lang w:val="en-GB"/>
        </w:rPr>
        <w:t xml:space="preserve"> and National Accounts expenditure data combined using EEIO analysis to produce consumption inventory.</w:t>
      </w:r>
    </w:p>
    <w:p w14:paraId="34251E3D" w14:textId="77777777" w:rsidR="00A621F3" w:rsidRPr="00D22C6F" w:rsidRDefault="00A621F3" w:rsidP="0599189C">
      <w:pPr>
        <w:rPr>
          <w:lang w:val="en-GB"/>
        </w:rPr>
      </w:pPr>
    </w:p>
    <w:p w14:paraId="1BBB144C" w14:textId="7551F72B" w:rsidR="00201AB9" w:rsidRPr="00D22C6F" w:rsidRDefault="004A1FFC">
      <w:pPr>
        <w:rPr>
          <w:rFonts w:eastAsia="Arial" w:cstheme="majorHAnsi"/>
          <w:b/>
          <w:lang w:val="en-GB"/>
        </w:rPr>
      </w:pPr>
      <w:r w:rsidRPr="00D22C6F">
        <w:rPr>
          <w:rFonts w:eastAsia="Arial" w:cstheme="majorHAnsi"/>
          <w:b/>
          <w:lang w:val="en-GB"/>
        </w:rPr>
        <w:t>GHG</w:t>
      </w:r>
      <w:r w:rsidR="49F2E0BF" w:rsidRPr="00D22C6F">
        <w:rPr>
          <w:rFonts w:eastAsia="Arial" w:cstheme="majorHAnsi"/>
          <w:b/>
          <w:bCs/>
          <w:lang w:val="en-GB"/>
        </w:rPr>
        <w:t xml:space="preserve"> </w:t>
      </w:r>
      <w:r w:rsidR="00B94CCC" w:rsidRPr="00D22C6F">
        <w:rPr>
          <w:rFonts w:eastAsia="Arial" w:cstheme="majorHAnsi"/>
          <w:b/>
          <w:lang w:val="en-GB"/>
        </w:rPr>
        <w:t xml:space="preserve">Protocol </w:t>
      </w:r>
      <w:r w:rsidR="00A621F3" w:rsidRPr="00D22C6F">
        <w:rPr>
          <w:rFonts w:eastAsia="Arial" w:cstheme="majorHAnsi"/>
          <w:b/>
          <w:lang w:val="en-GB"/>
        </w:rPr>
        <w:t>category</w:t>
      </w:r>
      <w:r w:rsidR="49F2E0BF" w:rsidRPr="00D22C6F">
        <w:rPr>
          <w:rFonts w:eastAsia="Arial" w:cstheme="majorHAnsi"/>
          <w:lang w:val="en-GB"/>
        </w:rPr>
        <w:t>: Scope 3, Category 6 Business Travel</w:t>
      </w:r>
      <w:r w:rsidR="006E300A" w:rsidRPr="00D22C6F">
        <w:rPr>
          <w:rFonts w:eastAsia="Arial" w:cstheme="majorHAnsi"/>
          <w:lang w:val="en-GB"/>
        </w:rPr>
        <w:t>.</w:t>
      </w:r>
    </w:p>
    <w:p w14:paraId="5922C729" w14:textId="2707BDB1" w:rsidR="00201AB9" w:rsidRPr="00D22C6F" w:rsidRDefault="004A1FFC">
      <w:pPr>
        <w:rPr>
          <w:rFonts w:eastAsia="Arial" w:cstheme="majorHAnsi"/>
          <w:b/>
          <w:bCs/>
          <w:lang w:val="en-GB"/>
        </w:rPr>
      </w:pPr>
      <w:r w:rsidRPr="00D22C6F">
        <w:rPr>
          <w:rFonts w:eastAsia="Arial" w:cstheme="majorHAnsi"/>
          <w:b/>
          <w:lang w:val="en-GB"/>
        </w:rPr>
        <w:t>GHG</w:t>
      </w:r>
      <w:r w:rsidR="49F2E0BF" w:rsidRPr="00D22C6F">
        <w:rPr>
          <w:rFonts w:eastAsia="Arial" w:cstheme="majorHAnsi"/>
          <w:b/>
          <w:bCs/>
          <w:lang w:val="en-GB"/>
        </w:rPr>
        <w:t xml:space="preserve"> </w:t>
      </w:r>
      <w:r w:rsidR="00B94CCC" w:rsidRPr="00D22C6F">
        <w:rPr>
          <w:rFonts w:eastAsia="Arial" w:cstheme="majorHAnsi"/>
          <w:b/>
          <w:lang w:val="en-GB"/>
        </w:rPr>
        <w:t xml:space="preserve">Protocol </w:t>
      </w:r>
      <w:r w:rsidR="00A621F3" w:rsidRPr="00D22C6F">
        <w:rPr>
          <w:rFonts w:eastAsia="Arial" w:cstheme="majorHAnsi"/>
          <w:b/>
          <w:lang w:val="en-GB"/>
        </w:rPr>
        <w:t>d</w:t>
      </w:r>
      <w:r w:rsidR="00B94CCC" w:rsidRPr="00D22C6F">
        <w:rPr>
          <w:rFonts w:eastAsia="Arial" w:cstheme="majorHAnsi"/>
          <w:b/>
          <w:lang w:val="en-GB"/>
        </w:rPr>
        <w:t>efinition</w:t>
      </w:r>
      <w:r w:rsidR="49F2E0BF" w:rsidRPr="00D22C6F">
        <w:rPr>
          <w:rFonts w:eastAsia="Arial" w:cstheme="majorHAnsi"/>
          <w:b/>
          <w:bCs/>
          <w:lang w:val="en-GB"/>
        </w:rPr>
        <w:t>:</w:t>
      </w:r>
      <w:r w:rsidR="49F2E0BF" w:rsidRPr="00D22C6F">
        <w:rPr>
          <w:rFonts w:eastAsia="Arial" w:cstheme="majorHAnsi"/>
          <w:lang w:val="en-GB"/>
        </w:rPr>
        <w:t xml:space="preserve"> Transportation of employees for business-related activities during the reporting year (in vehicles not owned or operated by the reporting company).</w:t>
      </w:r>
    </w:p>
    <w:p w14:paraId="640B0DD5" w14:textId="3983188F" w:rsidR="00201AB9" w:rsidRPr="00D22C6F" w:rsidRDefault="49F2E0BF">
      <w:pPr>
        <w:rPr>
          <w:rFonts w:eastAsia="Arial" w:cstheme="majorHAnsi"/>
          <w:b/>
          <w:bCs/>
          <w:lang w:val="en-GB"/>
        </w:rPr>
      </w:pPr>
      <w:r w:rsidRPr="00D22C6F">
        <w:rPr>
          <w:rFonts w:eastAsia="Arial" w:cstheme="majorHAnsi"/>
          <w:b/>
          <w:bCs/>
          <w:lang w:val="en-GB"/>
        </w:rPr>
        <w:t>ISO14064-1:2018</w:t>
      </w:r>
      <w:r w:rsidR="001403D4" w:rsidRPr="00D22C6F">
        <w:rPr>
          <w:rFonts w:eastAsia="Arial" w:cstheme="majorHAnsi"/>
          <w:b/>
          <w:bCs/>
          <w:lang w:val="en-GB"/>
        </w:rPr>
        <w:t xml:space="preserve"> category</w:t>
      </w:r>
      <w:r w:rsidRPr="00D22C6F">
        <w:rPr>
          <w:rFonts w:eastAsia="Arial" w:cstheme="majorHAnsi"/>
          <w:b/>
          <w:bCs/>
          <w:lang w:val="en-GB"/>
        </w:rPr>
        <w:t>:</w:t>
      </w:r>
      <w:r w:rsidRPr="00D22C6F">
        <w:rPr>
          <w:rFonts w:eastAsia="Arial" w:cstheme="majorHAnsi"/>
          <w:lang w:val="en-GB"/>
        </w:rPr>
        <w:t xml:space="preserve"> Category 4: Indirec</w:t>
      </w:r>
      <w:r w:rsidR="00AA6B2D" w:rsidRPr="00D22C6F">
        <w:rPr>
          <w:rFonts w:eastAsia="Arial" w:cstheme="majorHAnsi"/>
          <w:lang w:val="en-GB"/>
        </w:rPr>
        <w:t>t greenhouse gas</w:t>
      </w:r>
      <w:r w:rsidRPr="00D22C6F">
        <w:rPr>
          <w:rFonts w:eastAsia="Arial" w:cstheme="majorHAnsi"/>
          <w:lang w:val="en-GB"/>
        </w:rPr>
        <w:t xml:space="preserve"> emissions from products an organisation uses</w:t>
      </w:r>
      <w:r w:rsidR="006E300A" w:rsidRPr="00D22C6F">
        <w:rPr>
          <w:rFonts w:eastAsia="Arial" w:cstheme="majorHAnsi"/>
          <w:lang w:val="en-GB"/>
        </w:rPr>
        <w:t>.</w:t>
      </w:r>
    </w:p>
    <w:p w14:paraId="07EE3B3E" w14:textId="77777777" w:rsidR="00201AB9" w:rsidRPr="00D22C6F" w:rsidRDefault="00201AB9">
      <w:pPr>
        <w:rPr>
          <w:rFonts w:eastAsia="Arial" w:cstheme="majorHAnsi"/>
          <w:b/>
          <w:bCs/>
          <w:lang w:val="en-GB"/>
        </w:rPr>
      </w:pPr>
    </w:p>
    <w:p w14:paraId="26CBA869" w14:textId="783E0CC6" w:rsidR="00B3392D" w:rsidRPr="00D22C6F" w:rsidRDefault="000C7401" w:rsidP="00B3392D">
      <w:pPr>
        <w:rPr>
          <w:rFonts w:eastAsia="Arial" w:cstheme="majorHAnsi"/>
          <w:lang w:val="en-GB"/>
        </w:rPr>
      </w:pPr>
      <w:r w:rsidRPr="00D22C6F">
        <w:rPr>
          <w:rFonts w:eastAsia="Arial" w:cstheme="majorHAnsi"/>
          <w:lang w:val="en-GB"/>
        </w:rPr>
        <w:t>B</w:t>
      </w:r>
      <w:r w:rsidR="00D15CEA" w:rsidRPr="00D22C6F">
        <w:rPr>
          <w:rFonts w:eastAsia="Arial" w:cstheme="majorHAnsi"/>
          <w:lang w:val="en-GB"/>
        </w:rPr>
        <w:t>usiness travel</w:t>
      </w:r>
      <w:r w:rsidR="00144BC6" w:rsidRPr="00D22C6F">
        <w:rPr>
          <w:rFonts w:eastAsia="Arial" w:cstheme="majorHAnsi"/>
          <w:lang w:val="en-GB"/>
        </w:rPr>
        <w:t xml:space="preserve"> </w:t>
      </w:r>
      <w:r w:rsidR="0018672F" w:rsidRPr="00D22C6F">
        <w:rPr>
          <w:rFonts w:eastAsia="Arial" w:cstheme="majorHAnsi"/>
          <w:lang w:val="en-GB"/>
        </w:rPr>
        <w:t xml:space="preserve">encompasses transportation of employees for business-related activities. </w:t>
      </w:r>
      <w:r w:rsidR="00C33513" w:rsidRPr="00D22C6F">
        <w:rPr>
          <w:rFonts w:eastAsia="Arial" w:cstheme="majorHAnsi"/>
          <w:lang w:val="en-GB"/>
        </w:rPr>
        <w:t xml:space="preserve">It may involve travel by air, rail, bus, </w:t>
      </w:r>
      <w:r w:rsidR="00DA368C" w:rsidRPr="00D22C6F">
        <w:rPr>
          <w:rFonts w:eastAsia="Arial" w:cstheme="majorHAnsi"/>
          <w:lang w:val="en-GB"/>
        </w:rPr>
        <w:t xml:space="preserve">and </w:t>
      </w:r>
      <w:r w:rsidR="00C33513" w:rsidRPr="00D22C6F">
        <w:rPr>
          <w:rFonts w:eastAsia="Arial" w:cstheme="majorHAnsi"/>
          <w:lang w:val="en-GB"/>
        </w:rPr>
        <w:t>automobile (e.g. business travel in rental cars).</w:t>
      </w:r>
    </w:p>
    <w:p w14:paraId="0D70458F" w14:textId="77777777" w:rsidR="00B3392D" w:rsidRPr="00D22C6F" w:rsidRDefault="00B3392D">
      <w:pPr>
        <w:rPr>
          <w:rFonts w:eastAsia="Arial" w:cstheme="majorHAnsi"/>
          <w:lang w:val="en-GB"/>
        </w:rPr>
      </w:pPr>
    </w:p>
    <w:p w14:paraId="7937BD01" w14:textId="67AB617C" w:rsidR="00D15CEA" w:rsidRPr="00D22C6F" w:rsidRDefault="00170011">
      <w:pPr>
        <w:rPr>
          <w:rFonts w:eastAsia="Arial" w:cstheme="majorHAnsi"/>
          <w:lang w:val="en-GB"/>
        </w:rPr>
      </w:pPr>
      <w:r w:rsidRPr="00D22C6F">
        <w:rPr>
          <w:rFonts w:eastAsia="Arial" w:cstheme="majorHAnsi"/>
          <w:lang w:val="en-GB"/>
        </w:rPr>
        <w:t>This category of emissions does not include the following:</w:t>
      </w:r>
    </w:p>
    <w:p w14:paraId="36CBCC0D" w14:textId="0B8F881B" w:rsidR="00FB6EE2" w:rsidRPr="00D22C6F" w:rsidRDefault="49F2E0BF" w:rsidP="0010291C">
      <w:pPr>
        <w:numPr>
          <w:ilvl w:val="0"/>
          <w:numId w:val="14"/>
        </w:numPr>
        <w:rPr>
          <w:rFonts w:eastAsia="Arial" w:cstheme="majorHAnsi"/>
          <w:lang w:val="en-GB"/>
        </w:rPr>
      </w:pPr>
      <w:r w:rsidRPr="00D22C6F">
        <w:rPr>
          <w:rFonts w:eastAsia="Arial" w:cstheme="majorHAnsi"/>
          <w:lang w:val="en-GB"/>
        </w:rPr>
        <w:t xml:space="preserve">Emissions from transportation in vehicles owned or controlled by the reporting </w:t>
      </w:r>
      <w:r w:rsidR="00E363FD" w:rsidRPr="00D22C6F">
        <w:rPr>
          <w:rFonts w:eastAsia="Arial" w:cstheme="majorHAnsi"/>
          <w:lang w:val="en-GB"/>
        </w:rPr>
        <w:t>entity</w:t>
      </w:r>
      <w:r w:rsidR="00C32174" w:rsidRPr="00D22C6F">
        <w:rPr>
          <w:rFonts w:eastAsia="Arial" w:cstheme="majorHAnsi"/>
          <w:lang w:val="en-GB"/>
        </w:rPr>
        <w:t xml:space="preserve">, </w:t>
      </w:r>
      <w:r w:rsidR="00CC67C8" w:rsidRPr="00D22C6F">
        <w:rPr>
          <w:rFonts w:eastAsia="Arial" w:cstheme="majorHAnsi"/>
          <w:lang w:val="en-GB"/>
        </w:rPr>
        <w:t xml:space="preserve">including leased vehicles. </w:t>
      </w:r>
      <w:r w:rsidR="00054D21" w:rsidRPr="00D22C6F">
        <w:rPr>
          <w:rFonts w:eastAsia="Arial" w:cstheme="majorHAnsi"/>
          <w:lang w:val="en-GB"/>
        </w:rPr>
        <w:t xml:space="preserve">These emissions </w:t>
      </w:r>
      <w:r w:rsidRPr="00D22C6F">
        <w:rPr>
          <w:rFonts w:eastAsia="Arial" w:cstheme="majorHAnsi"/>
          <w:lang w:val="en-GB"/>
        </w:rPr>
        <w:t xml:space="preserve">are accounted for </w:t>
      </w:r>
      <w:r w:rsidR="003019B4" w:rsidRPr="00D22C6F">
        <w:rPr>
          <w:rFonts w:eastAsia="Arial" w:cstheme="majorHAnsi"/>
          <w:lang w:val="en-GB"/>
        </w:rPr>
        <w:t>under either</w:t>
      </w:r>
      <w:r w:rsidRPr="00D22C6F">
        <w:rPr>
          <w:rFonts w:eastAsia="Arial" w:cstheme="majorHAnsi"/>
          <w:lang w:val="en-GB"/>
        </w:rPr>
        <w:t xml:space="preserve"> </w:t>
      </w:r>
      <w:r w:rsidR="003543A6" w:rsidRPr="00D22C6F">
        <w:rPr>
          <w:rFonts w:eastAsia="Arial" w:cstheme="majorHAnsi"/>
          <w:lang w:val="en-GB"/>
        </w:rPr>
        <w:t>s</w:t>
      </w:r>
      <w:r w:rsidRPr="00D22C6F">
        <w:rPr>
          <w:rFonts w:eastAsia="Arial" w:cstheme="majorHAnsi"/>
          <w:lang w:val="en-GB"/>
        </w:rPr>
        <w:t>cope 1 (for fuel use) or</w:t>
      </w:r>
      <w:r w:rsidR="003019B4" w:rsidRPr="00D22C6F">
        <w:rPr>
          <w:rFonts w:eastAsia="Arial" w:cstheme="majorHAnsi"/>
          <w:lang w:val="en-GB"/>
        </w:rPr>
        <w:t xml:space="preserve"> </w:t>
      </w:r>
      <w:r w:rsidR="003543A6" w:rsidRPr="00D22C6F">
        <w:rPr>
          <w:rFonts w:eastAsia="Arial" w:cstheme="majorHAnsi"/>
          <w:lang w:val="en-GB"/>
        </w:rPr>
        <w:t>s</w:t>
      </w:r>
      <w:r w:rsidRPr="00D22C6F">
        <w:rPr>
          <w:rFonts w:eastAsia="Arial" w:cstheme="majorHAnsi"/>
          <w:lang w:val="en-GB"/>
        </w:rPr>
        <w:t>cope 2 (for electricity use</w:t>
      </w:r>
      <w:r w:rsidR="002E62EB" w:rsidRPr="00D22C6F">
        <w:rPr>
          <w:rFonts w:eastAsia="Arial" w:cstheme="majorHAnsi"/>
          <w:lang w:val="en-GB"/>
        </w:rPr>
        <w:t xml:space="preserve"> in electric vehicles</w:t>
      </w:r>
      <w:r w:rsidRPr="00D22C6F">
        <w:rPr>
          <w:rFonts w:eastAsia="Arial" w:cstheme="majorHAnsi"/>
          <w:lang w:val="en-GB"/>
        </w:rPr>
        <w:t>).</w:t>
      </w:r>
    </w:p>
    <w:p w14:paraId="59B18584" w14:textId="4D95B492" w:rsidR="00170011" w:rsidRPr="00D22C6F" w:rsidRDefault="49F2E0BF" w:rsidP="0010291C">
      <w:pPr>
        <w:numPr>
          <w:ilvl w:val="0"/>
          <w:numId w:val="14"/>
        </w:numPr>
        <w:rPr>
          <w:rFonts w:eastAsia="Arial" w:cstheme="majorHAnsi"/>
          <w:lang w:val="en-GB"/>
        </w:rPr>
      </w:pPr>
      <w:r w:rsidRPr="00D22C6F">
        <w:rPr>
          <w:rFonts w:eastAsia="Arial" w:cstheme="majorHAnsi"/>
          <w:lang w:val="en-GB"/>
        </w:rPr>
        <w:t xml:space="preserve">Emissions from leased vehicles </w:t>
      </w:r>
      <w:r w:rsidR="00CC0C65" w:rsidRPr="00D22C6F">
        <w:rPr>
          <w:rFonts w:eastAsia="Arial" w:cstheme="majorHAnsi"/>
          <w:lang w:val="en-GB"/>
        </w:rPr>
        <w:t>not under the operational control of</w:t>
      </w:r>
      <w:r w:rsidR="002B15AE" w:rsidRPr="00D22C6F">
        <w:rPr>
          <w:rFonts w:eastAsia="Arial" w:cstheme="majorHAnsi"/>
          <w:lang w:val="en-GB"/>
        </w:rPr>
        <w:t xml:space="preserve"> the reporting entity. </w:t>
      </w:r>
      <w:r w:rsidR="00720161" w:rsidRPr="00D22C6F">
        <w:rPr>
          <w:rFonts w:eastAsia="Arial" w:cstheme="majorHAnsi"/>
          <w:lang w:val="en-GB"/>
        </w:rPr>
        <w:t>T</w:t>
      </w:r>
      <w:r w:rsidR="00B3368B" w:rsidRPr="00D22C6F">
        <w:rPr>
          <w:rFonts w:eastAsia="Arial" w:cstheme="majorHAnsi"/>
          <w:lang w:val="en-GB"/>
        </w:rPr>
        <w:t>hese</w:t>
      </w:r>
      <w:r w:rsidR="00CE46CE" w:rsidRPr="00D22C6F">
        <w:rPr>
          <w:rFonts w:eastAsia="Arial" w:cstheme="majorHAnsi"/>
          <w:lang w:val="en-GB"/>
        </w:rPr>
        <w:t xml:space="preserve"> emissions</w:t>
      </w:r>
      <w:r w:rsidRPr="00D22C6F">
        <w:rPr>
          <w:rFonts w:eastAsia="Arial" w:cstheme="majorHAnsi"/>
          <w:lang w:val="en-GB"/>
        </w:rPr>
        <w:t xml:space="preserve"> are </w:t>
      </w:r>
      <w:r w:rsidR="00314257" w:rsidRPr="00D22C6F">
        <w:rPr>
          <w:rFonts w:eastAsia="Arial" w:cstheme="majorHAnsi"/>
          <w:lang w:val="en-GB"/>
        </w:rPr>
        <w:t>reported</w:t>
      </w:r>
      <w:r w:rsidRPr="00D22C6F">
        <w:rPr>
          <w:rFonts w:eastAsia="Arial" w:cstheme="majorHAnsi"/>
          <w:lang w:val="en-GB"/>
        </w:rPr>
        <w:t xml:space="preserve"> in </w:t>
      </w:r>
      <w:r w:rsidR="00D11399" w:rsidRPr="00D22C6F">
        <w:rPr>
          <w:rFonts w:eastAsia="Arial" w:cstheme="majorHAnsi"/>
          <w:lang w:val="en-GB"/>
        </w:rPr>
        <w:t>s</w:t>
      </w:r>
      <w:r w:rsidR="006E3EC3" w:rsidRPr="00D22C6F">
        <w:rPr>
          <w:rFonts w:eastAsia="Arial" w:cstheme="majorHAnsi"/>
          <w:lang w:val="en-GB"/>
        </w:rPr>
        <w:t>ection 6.8 below</w:t>
      </w:r>
      <w:r w:rsidR="001314EF" w:rsidRPr="00D22C6F">
        <w:rPr>
          <w:rFonts w:eastAsia="Arial" w:cstheme="majorHAnsi"/>
          <w:lang w:val="en-GB"/>
        </w:rPr>
        <w:t>.</w:t>
      </w:r>
    </w:p>
    <w:p w14:paraId="6DE006DD" w14:textId="3C0F0CF0" w:rsidR="005A090A" w:rsidRPr="00D22C6F" w:rsidRDefault="49F2E0BF" w:rsidP="0010291C">
      <w:pPr>
        <w:numPr>
          <w:ilvl w:val="0"/>
          <w:numId w:val="14"/>
        </w:numPr>
        <w:rPr>
          <w:rFonts w:eastAsia="Arial" w:cstheme="majorHAnsi"/>
          <w:lang w:val="en-GB"/>
        </w:rPr>
      </w:pPr>
      <w:r w:rsidRPr="00D22C6F">
        <w:rPr>
          <w:rFonts w:eastAsia="Arial" w:cstheme="majorHAnsi"/>
          <w:lang w:val="en-GB"/>
        </w:rPr>
        <w:t>Emissions from transportation of employees to and from work</w:t>
      </w:r>
      <w:r w:rsidR="00716A1B" w:rsidRPr="00D22C6F">
        <w:rPr>
          <w:rFonts w:eastAsia="Arial" w:cstheme="majorHAnsi"/>
          <w:lang w:val="en-GB"/>
        </w:rPr>
        <w:t>. These</w:t>
      </w:r>
      <w:r w:rsidR="006E3EC3" w:rsidRPr="00D22C6F">
        <w:rPr>
          <w:rFonts w:eastAsia="Arial" w:cstheme="majorHAnsi"/>
          <w:lang w:val="en-GB"/>
        </w:rPr>
        <w:t xml:space="preserve"> emissions</w:t>
      </w:r>
      <w:r w:rsidRPr="00D22C6F">
        <w:rPr>
          <w:rFonts w:eastAsia="Arial" w:cstheme="majorHAnsi"/>
          <w:lang w:val="en-GB"/>
        </w:rPr>
        <w:t xml:space="preserve"> are </w:t>
      </w:r>
      <w:r w:rsidR="00314257" w:rsidRPr="00D22C6F">
        <w:rPr>
          <w:rFonts w:eastAsia="Arial" w:cstheme="majorHAnsi"/>
          <w:lang w:val="en-GB"/>
        </w:rPr>
        <w:t>reported</w:t>
      </w:r>
      <w:r w:rsidRPr="00D22C6F">
        <w:rPr>
          <w:rFonts w:eastAsia="Arial" w:cstheme="majorHAnsi"/>
          <w:lang w:val="en-GB"/>
        </w:rPr>
        <w:t xml:space="preserve"> in </w:t>
      </w:r>
      <w:r w:rsidR="00D11399" w:rsidRPr="00D22C6F">
        <w:rPr>
          <w:rFonts w:eastAsia="Arial" w:cstheme="majorHAnsi"/>
          <w:lang w:val="en-GB"/>
        </w:rPr>
        <w:t>s</w:t>
      </w:r>
      <w:r w:rsidR="006E3EC3" w:rsidRPr="00D22C6F">
        <w:rPr>
          <w:rFonts w:eastAsia="Arial" w:cstheme="majorHAnsi"/>
          <w:lang w:val="en-GB"/>
        </w:rPr>
        <w:t>ection 6.7 below</w:t>
      </w:r>
      <w:r w:rsidR="00D714DF" w:rsidRPr="00D22C6F">
        <w:rPr>
          <w:rFonts w:eastAsia="Arial" w:cstheme="majorHAnsi"/>
          <w:lang w:val="en-GB"/>
        </w:rPr>
        <w:t xml:space="preserve">, unless they are in </w:t>
      </w:r>
      <w:r w:rsidR="006B1457" w:rsidRPr="00D22C6F">
        <w:rPr>
          <w:rFonts w:eastAsia="Arial" w:cstheme="majorHAnsi"/>
          <w:lang w:val="en-GB"/>
        </w:rPr>
        <w:t xml:space="preserve">health system owned and operated vehicles in which case they are reported </w:t>
      </w:r>
      <w:r w:rsidR="00F620F8" w:rsidRPr="00D22C6F">
        <w:rPr>
          <w:rFonts w:eastAsia="Arial" w:cstheme="majorHAnsi"/>
          <w:lang w:val="en-GB"/>
        </w:rPr>
        <w:t>under scope 1</w:t>
      </w:r>
      <w:r w:rsidR="005A090A" w:rsidRPr="00D22C6F">
        <w:rPr>
          <w:rFonts w:eastAsia="Arial" w:cstheme="majorHAnsi"/>
          <w:lang w:val="en-GB"/>
        </w:rPr>
        <w:t>.</w:t>
      </w:r>
    </w:p>
    <w:p w14:paraId="62B05C64" w14:textId="3ADC5A48" w:rsidR="49F2E0BF" w:rsidRPr="00D22C6F" w:rsidRDefault="005A090A" w:rsidP="6A4F893C">
      <w:pPr>
        <w:numPr>
          <w:ilvl w:val="0"/>
          <w:numId w:val="14"/>
        </w:numPr>
        <w:rPr>
          <w:rFonts w:eastAsia="Arial" w:cstheme="majorHAnsi"/>
          <w:lang w:val="en-GB"/>
        </w:rPr>
      </w:pPr>
      <w:r w:rsidRPr="00D22C6F">
        <w:rPr>
          <w:rFonts w:eastAsia="Arial" w:cstheme="majorHAnsi"/>
          <w:lang w:val="en-GB"/>
        </w:rPr>
        <w:lastRenderedPageBreak/>
        <w:t>E</w:t>
      </w:r>
      <w:r w:rsidR="49F2E0BF" w:rsidRPr="00D22C6F">
        <w:rPr>
          <w:rFonts w:eastAsia="Arial" w:cstheme="majorHAnsi"/>
          <w:lang w:val="en-GB"/>
        </w:rPr>
        <w:t xml:space="preserve">missions </w:t>
      </w:r>
      <w:r w:rsidR="00F620F8" w:rsidRPr="00D22C6F">
        <w:rPr>
          <w:rFonts w:eastAsia="Arial" w:cstheme="majorHAnsi"/>
          <w:lang w:val="en-GB"/>
        </w:rPr>
        <w:t>from</w:t>
      </w:r>
      <w:r w:rsidR="49F2E0BF" w:rsidRPr="00D22C6F">
        <w:rPr>
          <w:rFonts w:eastAsia="Arial" w:cstheme="majorHAnsi"/>
          <w:lang w:val="en-GB"/>
        </w:rPr>
        <w:t xml:space="preserve"> patient and visitor travel</w:t>
      </w:r>
      <w:r w:rsidR="00F620F8" w:rsidRPr="00D22C6F">
        <w:rPr>
          <w:rFonts w:eastAsia="Arial" w:cstheme="majorHAnsi"/>
          <w:lang w:val="en-GB"/>
        </w:rPr>
        <w:t xml:space="preserve"> to and from health facilities</w:t>
      </w:r>
      <w:r w:rsidR="0072414F" w:rsidRPr="00D22C6F">
        <w:rPr>
          <w:rFonts w:eastAsia="Arial" w:cstheme="majorHAnsi"/>
          <w:lang w:val="en-GB"/>
        </w:rPr>
        <w:t xml:space="preserve">. </w:t>
      </w:r>
      <w:r w:rsidR="00B07302" w:rsidRPr="00D22C6F">
        <w:rPr>
          <w:rFonts w:eastAsia="Arial" w:cstheme="majorHAnsi"/>
          <w:lang w:val="en-GB"/>
        </w:rPr>
        <w:t xml:space="preserve">Patient travel emissions are </w:t>
      </w:r>
      <w:r w:rsidR="00314257" w:rsidRPr="00D22C6F">
        <w:rPr>
          <w:rFonts w:eastAsia="Arial" w:cstheme="majorHAnsi"/>
          <w:lang w:val="en-GB"/>
        </w:rPr>
        <w:t>reported</w:t>
      </w:r>
      <w:r w:rsidR="00B07302" w:rsidRPr="00D22C6F">
        <w:rPr>
          <w:rFonts w:eastAsia="Arial" w:cstheme="majorHAnsi"/>
          <w:lang w:val="en-GB"/>
        </w:rPr>
        <w:t xml:space="preserve"> in </w:t>
      </w:r>
      <w:r w:rsidR="00D11399" w:rsidRPr="00D22C6F">
        <w:rPr>
          <w:rFonts w:eastAsia="Arial" w:cstheme="majorHAnsi"/>
          <w:lang w:val="en-GB"/>
        </w:rPr>
        <w:t>s</w:t>
      </w:r>
      <w:r w:rsidR="00B07302" w:rsidRPr="00D22C6F">
        <w:rPr>
          <w:rFonts w:eastAsia="Arial" w:cstheme="majorHAnsi"/>
          <w:lang w:val="en-GB"/>
        </w:rPr>
        <w:t>ection 7</w:t>
      </w:r>
      <w:r w:rsidR="00091C6F" w:rsidRPr="00D22C6F">
        <w:rPr>
          <w:rFonts w:eastAsia="Arial" w:cstheme="majorHAnsi"/>
          <w:lang w:val="en-GB"/>
        </w:rPr>
        <w:t>.</w:t>
      </w:r>
    </w:p>
    <w:p w14:paraId="2D0D9034" w14:textId="77777777" w:rsidR="0010108E" w:rsidRPr="00D22C6F" w:rsidRDefault="0010108E">
      <w:pPr>
        <w:rPr>
          <w:rFonts w:eastAsia="Arial" w:cstheme="majorHAnsi"/>
          <w:lang w:val="en-GB"/>
        </w:rPr>
      </w:pPr>
    </w:p>
    <w:p w14:paraId="1F56E27F" w14:textId="60DC0E9B" w:rsidR="006D4AA1" w:rsidRPr="00D22C6F" w:rsidRDefault="006D4AA1" w:rsidP="006D4AA1">
      <w:pPr>
        <w:rPr>
          <w:rFonts w:eastAsia="Arial" w:cstheme="majorHAnsi"/>
          <w:lang w:val="en-GB"/>
        </w:rPr>
      </w:pPr>
      <w:r w:rsidRPr="00D22C6F">
        <w:rPr>
          <w:rFonts w:eastAsia="Arial" w:cstheme="majorHAnsi"/>
          <w:lang w:val="en-GB"/>
        </w:rPr>
        <w:t>Business travel conducted by staff of public administrative entities such as jurisdictional Departments of Health</w:t>
      </w:r>
      <w:r w:rsidR="00CE2773" w:rsidRPr="00D22C6F">
        <w:rPr>
          <w:rFonts w:eastAsia="Arial" w:cstheme="majorHAnsi"/>
          <w:lang w:val="en-GB"/>
        </w:rPr>
        <w:t xml:space="preserve"> is subject to a variety of governance and accounting </w:t>
      </w:r>
      <w:proofErr w:type="gramStart"/>
      <w:r w:rsidR="00CE2773" w:rsidRPr="00D22C6F">
        <w:rPr>
          <w:rFonts w:eastAsia="Arial" w:cstheme="majorHAnsi"/>
          <w:lang w:val="en-GB"/>
        </w:rPr>
        <w:t>arrangements</w:t>
      </w:r>
      <w:r w:rsidR="00A83D42" w:rsidRPr="00D22C6F">
        <w:rPr>
          <w:rFonts w:eastAsia="Arial" w:cstheme="majorHAnsi"/>
          <w:lang w:val="en-GB"/>
        </w:rPr>
        <w:t>, and</w:t>
      </w:r>
      <w:proofErr w:type="gramEnd"/>
      <w:r w:rsidR="00A83D42" w:rsidRPr="00D22C6F">
        <w:rPr>
          <w:rFonts w:eastAsia="Arial" w:cstheme="majorHAnsi"/>
          <w:lang w:val="en-GB"/>
        </w:rPr>
        <w:t xml:space="preserve"> may not therefore be </w:t>
      </w:r>
      <w:r w:rsidRPr="00D22C6F">
        <w:rPr>
          <w:rFonts w:eastAsia="Arial" w:cstheme="majorHAnsi"/>
          <w:lang w:val="en-GB"/>
        </w:rPr>
        <w:t xml:space="preserve">included in the estimates reported in this section, </w:t>
      </w:r>
      <w:r w:rsidR="00A83D42" w:rsidRPr="00D22C6F">
        <w:rPr>
          <w:rFonts w:eastAsia="Arial" w:cstheme="majorHAnsi"/>
          <w:lang w:val="en-GB"/>
        </w:rPr>
        <w:t xml:space="preserve">and may instead be reported </w:t>
      </w:r>
      <w:r w:rsidRPr="00D22C6F">
        <w:rPr>
          <w:rFonts w:eastAsia="Arial" w:cstheme="majorHAnsi"/>
          <w:lang w:val="en-GB"/>
        </w:rPr>
        <w:t xml:space="preserve">under IOIG </w:t>
      </w:r>
      <w:r w:rsidR="00045E4F" w:rsidRPr="00D22C6F">
        <w:rPr>
          <w:rFonts w:eastAsia="Arial" w:cstheme="majorHAnsi"/>
          <w:lang w:val="en-GB"/>
        </w:rPr>
        <w:t xml:space="preserve">7501 </w:t>
      </w:r>
      <w:r w:rsidR="00B05E45" w:rsidRPr="00D22C6F">
        <w:rPr>
          <w:rFonts w:eastAsia="Arial" w:cstheme="majorHAnsi"/>
          <w:lang w:val="en-GB"/>
        </w:rPr>
        <w:t>‘</w:t>
      </w:r>
      <w:r w:rsidR="00964B16" w:rsidRPr="00D22C6F">
        <w:rPr>
          <w:rFonts w:eastAsia="Arial" w:cstheme="majorHAnsi"/>
          <w:lang w:val="en-GB"/>
        </w:rPr>
        <w:t>Public Administration and Regulatory Services</w:t>
      </w:r>
      <w:r w:rsidR="00B05E45" w:rsidRPr="00D22C6F">
        <w:rPr>
          <w:rFonts w:eastAsia="Arial" w:cstheme="majorHAnsi"/>
          <w:lang w:val="en-GB"/>
        </w:rPr>
        <w:t>’</w:t>
      </w:r>
      <w:r w:rsidR="005965E4" w:rsidRPr="00D22C6F">
        <w:rPr>
          <w:rFonts w:eastAsia="Arial" w:cstheme="majorHAnsi"/>
          <w:lang w:val="en-GB"/>
        </w:rPr>
        <w:t>,</w:t>
      </w:r>
      <w:r w:rsidR="00964B16" w:rsidRPr="00D22C6F">
        <w:rPr>
          <w:rFonts w:eastAsia="Arial" w:cstheme="majorHAnsi"/>
          <w:lang w:val="en-GB"/>
        </w:rPr>
        <w:t xml:space="preserve"> </w:t>
      </w:r>
      <w:r w:rsidR="005965E4" w:rsidRPr="00D22C6F">
        <w:rPr>
          <w:rFonts w:eastAsia="Arial" w:cstheme="majorHAnsi"/>
          <w:lang w:val="en-GB"/>
        </w:rPr>
        <w:t>not</w:t>
      </w:r>
      <w:r w:rsidRPr="00D22C6F">
        <w:rPr>
          <w:rFonts w:eastAsia="Arial" w:cstheme="majorHAnsi"/>
          <w:lang w:val="en-GB"/>
        </w:rPr>
        <w:t xml:space="preserve"> under one of the IOIGs included in health system boundary </w:t>
      </w:r>
      <w:r w:rsidR="005965E4" w:rsidRPr="00D22C6F">
        <w:rPr>
          <w:rFonts w:eastAsia="Arial" w:cstheme="majorHAnsi"/>
          <w:lang w:val="en-GB"/>
        </w:rPr>
        <w:t>definition</w:t>
      </w:r>
      <w:r w:rsidRPr="00D22C6F">
        <w:rPr>
          <w:rFonts w:eastAsia="Arial" w:cstheme="majorHAnsi"/>
          <w:lang w:val="en-GB"/>
        </w:rPr>
        <w:t xml:space="preserve"> used for this report.</w:t>
      </w:r>
    </w:p>
    <w:p w14:paraId="7A9ACA7C" w14:textId="77777777" w:rsidR="006D4AA1" w:rsidRPr="00D22C6F" w:rsidRDefault="006D4AA1">
      <w:pPr>
        <w:rPr>
          <w:rFonts w:eastAsia="Arial" w:cstheme="majorHAnsi"/>
          <w:lang w:val="en-GB"/>
        </w:rPr>
      </w:pPr>
    </w:p>
    <w:p w14:paraId="77C05664" w14:textId="3796D8C5" w:rsidR="001D044E" w:rsidRPr="00D22C6F" w:rsidRDefault="001D044E" w:rsidP="001D044E">
      <w:pPr>
        <w:keepNext/>
        <w:rPr>
          <w:lang w:val="en-GB"/>
        </w:rPr>
      </w:pPr>
      <w:bookmarkStart w:id="272" w:name="_Toc181033680"/>
      <w:bookmarkStart w:id="273" w:name="_Toc189756523"/>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40</w:t>
      </w:r>
      <w:r w:rsidRPr="00D22C6F">
        <w:rPr>
          <w:lang w:val="en-GB"/>
        </w:rPr>
        <w:fldChar w:fldCharType="end"/>
      </w:r>
      <w:r w:rsidRPr="00D22C6F">
        <w:rPr>
          <w:lang w:val="en-GB"/>
        </w:rPr>
        <w:t xml:space="preserve">: Emissions from </w:t>
      </w:r>
      <w:r w:rsidR="000C4F9F" w:rsidRPr="00D22C6F">
        <w:rPr>
          <w:lang w:val="en-GB"/>
        </w:rPr>
        <w:t>Business T</w:t>
      </w:r>
      <w:r w:rsidRPr="00D22C6F">
        <w:rPr>
          <w:lang w:val="en-GB"/>
        </w:rPr>
        <w:t>ravel</w:t>
      </w:r>
      <w:bookmarkEnd w:id="272"/>
      <w:bookmarkEnd w:id="273"/>
    </w:p>
    <w:tbl>
      <w:tblPr>
        <w:tblStyle w:val="TableGrid10"/>
        <w:tblW w:w="5000" w:type="pct"/>
        <w:tblLayout w:type="fixed"/>
        <w:tblLook w:val="04A0" w:firstRow="1" w:lastRow="0" w:firstColumn="1" w:lastColumn="0" w:noHBand="0" w:noVBand="1"/>
      </w:tblPr>
      <w:tblGrid>
        <w:gridCol w:w="4964"/>
        <w:gridCol w:w="851"/>
        <w:gridCol w:w="1983"/>
        <w:gridCol w:w="1942"/>
      </w:tblGrid>
      <w:tr w:rsidR="00B373B3" w:rsidRPr="00D22C6F" w14:paraId="33039996" w14:textId="77777777" w:rsidTr="00F807A8">
        <w:trPr>
          <w:cnfStyle w:val="100000000000" w:firstRow="1" w:lastRow="0" w:firstColumn="0" w:lastColumn="0" w:oddVBand="0" w:evenVBand="0" w:oddHBand="0" w:evenHBand="0" w:firstRowFirstColumn="0" w:firstRowLastColumn="0" w:lastRowFirstColumn="0" w:lastRowLastColumn="0"/>
          <w:cantSplit/>
          <w:trHeight w:val="196"/>
        </w:trPr>
        <w:tc>
          <w:tcPr>
            <w:tcW w:w="2547" w:type="pct"/>
            <w:tcBorders>
              <w:top w:val="nil"/>
            </w:tcBorders>
          </w:tcPr>
          <w:p w14:paraId="0DF435D3" w14:textId="5389D5EA" w:rsidR="00B373B3" w:rsidRPr="00D22C6F" w:rsidRDefault="00B373B3" w:rsidP="001D044E">
            <w:pPr>
              <w:rPr>
                <w:rFonts w:eastAsia="Arial" w:cs="Arial"/>
                <w:sz w:val="22"/>
                <w:szCs w:val="22"/>
                <w:lang w:val="en-GB"/>
              </w:rPr>
            </w:pPr>
            <w:r w:rsidRPr="00D22C6F">
              <w:rPr>
                <w:rFonts w:eastAsia="Arial" w:cs="Arial"/>
                <w:sz w:val="22"/>
                <w:szCs w:val="22"/>
                <w:lang w:val="en-GB"/>
              </w:rPr>
              <w:t>IOIG</w:t>
            </w:r>
          </w:p>
        </w:tc>
        <w:tc>
          <w:tcPr>
            <w:tcW w:w="437" w:type="pct"/>
            <w:tcBorders>
              <w:top w:val="nil"/>
            </w:tcBorders>
          </w:tcPr>
          <w:p w14:paraId="573AF7BA" w14:textId="5D749322" w:rsidR="00B373B3" w:rsidRPr="00D22C6F" w:rsidRDefault="00B373B3" w:rsidP="001D044E">
            <w:pPr>
              <w:rPr>
                <w:rFonts w:eastAsia="Arial" w:cs="Arial"/>
                <w:sz w:val="22"/>
                <w:szCs w:val="22"/>
                <w:lang w:val="en-GB"/>
              </w:rPr>
            </w:pPr>
            <w:r w:rsidRPr="00D22C6F">
              <w:rPr>
                <w:rFonts w:eastAsia="Arial" w:cs="Arial"/>
                <w:sz w:val="22"/>
                <w:szCs w:val="22"/>
                <w:lang w:val="en-GB"/>
              </w:rPr>
              <w:t xml:space="preserve">kt </w:t>
            </w:r>
            <w:r w:rsidR="00DD4045" w:rsidRPr="00D22C6F">
              <w:rPr>
                <w:rFonts w:eastAsia="Arial" w:cs="Arial"/>
                <w:sz w:val="22"/>
                <w:szCs w:val="22"/>
                <w:lang w:val="en-GB"/>
              </w:rPr>
              <w:br/>
            </w:r>
            <w:r w:rsidRPr="00D22C6F">
              <w:rPr>
                <w:rFonts w:eastAsia="Arial" w:cs="Arial"/>
                <w:sz w:val="22"/>
                <w:szCs w:val="22"/>
                <w:lang w:val="en-GB"/>
              </w:rP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18" w:type="pct"/>
            <w:tcBorders>
              <w:top w:val="nil"/>
            </w:tcBorders>
          </w:tcPr>
          <w:p w14:paraId="27665569" w14:textId="471B71F2" w:rsidR="00B373B3" w:rsidRPr="00D22C6F" w:rsidRDefault="00B373B3" w:rsidP="001D044E">
            <w:pPr>
              <w:rPr>
                <w:rFonts w:eastAsia="Arial" w:cs="Arial"/>
                <w:sz w:val="22"/>
                <w:szCs w:val="22"/>
                <w:lang w:val="en-GB"/>
              </w:rPr>
            </w:pPr>
            <w:r w:rsidRPr="00D22C6F">
              <w:rPr>
                <w:rFonts w:eastAsia="Arial" w:cs="Arial"/>
                <w:sz w:val="22"/>
                <w:szCs w:val="22"/>
                <w:lang w:val="en-GB"/>
              </w:rPr>
              <w:t xml:space="preserve">% of </w:t>
            </w:r>
            <w:r w:rsidR="00A72540" w:rsidRPr="00D22C6F">
              <w:rPr>
                <w:rFonts w:eastAsia="Arial" w:cs="Arial"/>
                <w:sz w:val="22"/>
                <w:szCs w:val="22"/>
                <w:lang w:val="en-GB"/>
              </w:rPr>
              <w:t>s</w:t>
            </w:r>
            <w:r w:rsidRPr="00D22C6F">
              <w:rPr>
                <w:rFonts w:eastAsia="Arial" w:cs="Arial"/>
                <w:sz w:val="22"/>
                <w:szCs w:val="22"/>
                <w:lang w:val="en-GB"/>
              </w:rPr>
              <w:t>cope 3 emissions for IOIG</w:t>
            </w:r>
          </w:p>
        </w:tc>
        <w:tc>
          <w:tcPr>
            <w:tcW w:w="997" w:type="pct"/>
            <w:tcBorders>
              <w:top w:val="nil"/>
            </w:tcBorders>
          </w:tcPr>
          <w:p w14:paraId="1BE767A0" w14:textId="77777777" w:rsidR="00B373B3" w:rsidRPr="00D22C6F" w:rsidRDefault="00B373B3" w:rsidP="001D044E">
            <w:pPr>
              <w:rPr>
                <w:rFonts w:eastAsia="Arial" w:cs="Arial"/>
                <w:sz w:val="22"/>
                <w:szCs w:val="22"/>
                <w:lang w:val="en-GB"/>
              </w:rPr>
            </w:pPr>
            <w:r w:rsidRPr="00D22C6F">
              <w:rPr>
                <w:rFonts w:eastAsia="Arial" w:cs="Arial"/>
                <w:sz w:val="22"/>
                <w:szCs w:val="22"/>
                <w:lang w:val="en-GB"/>
              </w:rPr>
              <w:t>% of total emissions for IOIG</w:t>
            </w:r>
          </w:p>
        </w:tc>
      </w:tr>
      <w:tr w:rsidR="00B373B3" w:rsidRPr="00D22C6F" w14:paraId="16FD65D8" w14:textId="77777777" w:rsidTr="00325422">
        <w:trPr>
          <w:cnfStyle w:val="000000100000" w:firstRow="0" w:lastRow="0" w:firstColumn="0" w:lastColumn="0" w:oddVBand="0" w:evenVBand="0" w:oddHBand="1" w:evenHBand="0" w:firstRowFirstColumn="0" w:firstRowLastColumn="0" w:lastRowFirstColumn="0" w:lastRowLastColumn="0"/>
        </w:trPr>
        <w:tc>
          <w:tcPr>
            <w:tcW w:w="2547" w:type="pct"/>
          </w:tcPr>
          <w:p w14:paraId="050A3927" w14:textId="77777777" w:rsidR="00B373B3" w:rsidRPr="00D22C6F" w:rsidRDefault="00B373B3" w:rsidP="001D044E">
            <w:pPr>
              <w:rPr>
                <w:rFonts w:eastAsia="Arial" w:cs="Arial"/>
                <w:sz w:val="22"/>
                <w:szCs w:val="22"/>
                <w:lang w:val="en-GB"/>
              </w:rPr>
            </w:pPr>
            <w:r w:rsidRPr="00D22C6F">
              <w:rPr>
                <w:rFonts w:eastAsia="Arial" w:cs="Arial"/>
                <w:sz w:val="22"/>
                <w:szCs w:val="22"/>
                <w:lang w:val="en-GB"/>
              </w:rPr>
              <w:t>Health Care Services</w:t>
            </w:r>
          </w:p>
        </w:tc>
        <w:tc>
          <w:tcPr>
            <w:tcW w:w="437" w:type="pct"/>
          </w:tcPr>
          <w:p w14:paraId="076E46F0" w14:textId="68456CDB" w:rsidR="00B373B3" w:rsidRPr="00D22C6F" w:rsidRDefault="007955D1" w:rsidP="001D044E">
            <w:pPr>
              <w:rPr>
                <w:rFonts w:eastAsia="Arial" w:cs="Arial"/>
                <w:sz w:val="22"/>
                <w:szCs w:val="22"/>
                <w:lang w:val="en-GB"/>
              </w:rPr>
            </w:pPr>
            <w:r w:rsidRPr="00D22C6F">
              <w:rPr>
                <w:rFonts w:eastAsia="Arial" w:cs="Arial"/>
                <w:sz w:val="22"/>
                <w:szCs w:val="22"/>
                <w:lang w:val="en-GB"/>
              </w:rPr>
              <w:t>162</w:t>
            </w:r>
          </w:p>
        </w:tc>
        <w:tc>
          <w:tcPr>
            <w:tcW w:w="1018" w:type="pct"/>
          </w:tcPr>
          <w:p w14:paraId="2CA40EA0" w14:textId="11DBDCA5" w:rsidR="00B373B3" w:rsidRPr="00D22C6F" w:rsidRDefault="008134D6" w:rsidP="001D044E">
            <w:pPr>
              <w:rPr>
                <w:rFonts w:eastAsia="Arial" w:cs="Arial"/>
                <w:sz w:val="22"/>
                <w:szCs w:val="22"/>
                <w:lang w:val="en-GB"/>
              </w:rPr>
            </w:pPr>
            <w:r w:rsidRPr="00D22C6F">
              <w:rPr>
                <w:rFonts w:eastAsia="Arial" w:cs="Arial"/>
                <w:sz w:val="22"/>
                <w:szCs w:val="22"/>
                <w:lang w:val="en-GB"/>
              </w:rPr>
              <w:t>1.94</w:t>
            </w:r>
            <w:r w:rsidR="00B373B3" w:rsidRPr="00D22C6F">
              <w:rPr>
                <w:rFonts w:eastAsia="Arial" w:cs="Arial"/>
                <w:sz w:val="22"/>
                <w:szCs w:val="22"/>
                <w:lang w:val="en-GB"/>
              </w:rPr>
              <w:t>%</w:t>
            </w:r>
          </w:p>
        </w:tc>
        <w:tc>
          <w:tcPr>
            <w:tcW w:w="997" w:type="pct"/>
          </w:tcPr>
          <w:p w14:paraId="2CD1D4C3" w14:textId="580A3AD9" w:rsidR="00B373B3" w:rsidRPr="00D22C6F" w:rsidRDefault="00B373B3" w:rsidP="001D044E">
            <w:pPr>
              <w:rPr>
                <w:rFonts w:eastAsia="Arial" w:cs="Arial"/>
                <w:sz w:val="22"/>
                <w:szCs w:val="22"/>
                <w:lang w:val="en-GB"/>
              </w:rPr>
            </w:pPr>
            <w:r w:rsidRPr="00D22C6F">
              <w:rPr>
                <w:rFonts w:eastAsia="Arial" w:cs="Arial"/>
                <w:sz w:val="22"/>
                <w:szCs w:val="22"/>
                <w:lang w:val="en-GB"/>
              </w:rPr>
              <w:t>1.</w:t>
            </w:r>
            <w:r w:rsidR="00CD4546" w:rsidRPr="00D22C6F">
              <w:rPr>
                <w:rFonts w:eastAsia="Arial" w:cs="Arial"/>
                <w:sz w:val="22"/>
                <w:szCs w:val="22"/>
                <w:lang w:val="en-GB"/>
              </w:rPr>
              <w:t>17</w:t>
            </w:r>
            <w:r w:rsidRPr="00D22C6F">
              <w:rPr>
                <w:rFonts w:eastAsia="Arial" w:cs="Arial"/>
                <w:sz w:val="22"/>
                <w:szCs w:val="22"/>
                <w:lang w:val="en-GB"/>
              </w:rPr>
              <w:t>%</w:t>
            </w:r>
          </w:p>
        </w:tc>
      </w:tr>
      <w:tr w:rsidR="00B373B3" w:rsidRPr="00D22C6F" w14:paraId="17C0D943" w14:textId="77777777" w:rsidTr="00325422">
        <w:tc>
          <w:tcPr>
            <w:tcW w:w="2547" w:type="pct"/>
          </w:tcPr>
          <w:p w14:paraId="7AD28BBF" w14:textId="77777777" w:rsidR="00B373B3" w:rsidRPr="00D22C6F" w:rsidRDefault="00B373B3" w:rsidP="001D044E">
            <w:pPr>
              <w:rPr>
                <w:rFonts w:eastAsia="Arial" w:cs="Arial"/>
                <w:sz w:val="22"/>
                <w:szCs w:val="22"/>
                <w:lang w:val="en-GB"/>
              </w:rPr>
            </w:pPr>
            <w:r w:rsidRPr="00D22C6F">
              <w:rPr>
                <w:rFonts w:eastAsia="Arial" w:cs="Arial"/>
                <w:sz w:val="22"/>
                <w:szCs w:val="22"/>
                <w:lang w:val="en-GB"/>
              </w:rPr>
              <w:t>Residential Care and Social Assistance Services</w:t>
            </w:r>
          </w:p>
        </w:tc>
        <w:tc>
          <w:tcPr>
            <w:tcW w:w="437" w:type="pct"/>
          </w:tcPr>
          <w:p w14:paraId="5A176F6A" w14:textId="55EE6067" w:rsidR="00B373B3" w:rsidRPr="00D22C6F" w:rsidRDefault="007955D1" w:rsidP="001D044E">
            <w:pPr>
              <w:rPr>
                <w:rFonts w:eastAsia="Arial" w:cs="Arial"/>
                <w:sz w:val="22"/>
                <w:szCs w:val="22"/>
                <w:lang w:val="en-GB"/>
              </w:rPr>
            </w:pPr>
            <w:r w:rsidRPr="00D22C6F">
              <w:rPr>
                <w:rFonts w:eastAsia="Arial" w:cs="Arial"/>
                <w:sz w:val="22"/>
                <w:szCs w:val="22"/>
                <w:lang w:val="en-GB"/>
              </w:rPr>
              <w:t>88</w:t>
            </w:r>
          </w:p>
        </w:tc>
        <w:tc>
          <w:tcPr>
            <w:tcW w:w="1018" w:type="pct"/>
          </w:tcPr>
          <w:p w14:paraId="501A2886" w14:textId="5AF83C63" w:rsidR="00B373B3" w:rsidRPr="00D22C6F" w:rsidRDefault="008134D6" w:rsidP="001D044E">
            <w:pPr>
              <w:rPr>
                <w:rFonts w:eastAsia="Arial" w:cs="Arial"/>
                <w:sz w:val="22"/>
                <w:szCs w:val="22"/>
                <w:lang w:val="en-GB"/>
              </w:rPr>
            </w:pPr>
            <w:r w:rsidRPr="00D22C6F">
              <w:rPr>
                <w:rFonts w:eastAsia="Arial" w:cs="Arial"/>
                <w:sz w:val="22"/>
                <w:szCs w:val="22"/>
                <w:lang w:val="en-GB"/>
              </w:rPr>
              <w:t>1.56</w:t>
            </w:r>
            <w:r w:rsidR="00B373B3" w:rsidRPr="00D22C6F">
              <w:rPr>
                <w:rFonts w:eastAsia="Arial" w:cs="Arial"/>
                <w:sz w:val="22"/>
                <w:szCs w:val="22"/>
                <w:lang w:val="en-GB"/>
              </w:rPr>
              <w:t>%</w:t>
            </w:r>
          </w:p>
        </w:tc>
        <w:tc>
          <w:tcPr>
            <w:tcW w:w="997" w:type="pct"/>
          </w:tcPr>
          <w:p w14:paraId="16916F8E" w14:textId="64EA6C91" w:rsidR="00B373B3" w:rsidRPr="00D22C6F" w:rsidRDefault="00B373B3" w:rsidP="001D044E">
            <w:pPr>
              <w:rPr>
                <w:rFonts w:eastAsia="Arial" w:cs="Arial"/>
                <w:sz w:val="22"/>
                <w:szCs w:val="22"/>
                <w:lang w:val="en-GB"/>
              </w:rPr>
            </w:pPr>
            <w:r w:rsidRPr="00D22C6F">
              <w:rPr>
                <w:rFonts w:eastAsia="Arial" w:cs="Arial"/>
                <w:sz w:val="22"/>
                <w:szCs w:val="22"/>
                <w:lang w:val="en-GB"/>
              </w:rPr>
              <w:t>1.</w:t>
            </w:r>
            <w:r w:rsidR="00CD4546" w:rsidRPr="00D22C6F">
              <w:rPr>
                <w:rFonts w:eastAsia="Arial" w:cs="Arial"/>
                <w:sz w:val="22"/>
                <w:szCs w:val="22"/>
                <w:lang w:val="en-GB"/>
              </w:rPr>
              <w:t>13</w:t>
            </w:r>
            <w:r w:rsidRPr="00D22C6F">
              <w:rPr>
                <w:rFonts w:eastAsia="Arial" w:cs="Arial"/>
                <w:sz w:val="22"/>
                <w:szCs w:val="22"/>
                <w:lang w:val="en-GB"/>
              </w:rPr>
              <w:t>%</w:t>
            </w:r>
          </w:p>
        </w:tc>
      </w:tr>
      <w:tr w:rsidR="00B373B3" w:rsidRPr="00D22C6F" w14:paraId="25D3E3DC" w14:textId="77777777" w:rsidTr="00325422">
        <w:trPr>
          <w:cnfStyle w:val="000000100000" w:firstRow="0" w:lastRow="0" w:firstColumn="0" w:lastColumn="0" w:oddVBand="0" w:evenVBand="0" w:oddHBand="1" w:evenHBand="0" w:firstRowFirstColumn="0" w:firstRowLastColumn="0" w:lastRowFirstColumn="0" w:lastRowLastColumn="0"/>
        </w:trPr>
        <w:tc>
          <w:tcPr>
            <w:tcW w:w="2547" w:type="pct"/>
          </w:tcPr>
          <w:p w14:paraId="69315477" w14:textId="77777777" w:rsidR="00B373B3" w:rsidRPr="00D22C6F" w:rsidRDefault="00B373B3" w:rsidP="001D044E">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7" w:type="pct"/>
          </w:tcPr>
          <w:p w14:paraId="68E2DCDE" w14:textId="000ACD51" w:rsidR="00B373B3" w:rsidRPr="00D22C6F" w:rsidRDefault="00035AC0" w:rsidP="001D044E">
            <w:pPr>
              <w:rPr>
                <w:rFonts w:eastAsia="Arial" w:cs="Arial"/>
                <w:sz w:val="22"/>
                <w:szCs w:val="22"/>
                <w:lang w:val="en-GB"/>
              </w:rPr>
            </w:pPr>
            <w:r w:rsidRPr="00D22C6F">
              <w:rPr>
                <w:rFonts w:eastAsia="Arial" w:cs="Arial"/>
                <w:sz w:val="22"/>
                <w:szCs w:val="22"/>
                <w:lang w:val="en-GB"/>
              </w:rPr>
              <w:t>9</w:t>
            </w:r>
          </w:p>
        </w:tc>
        <w:tc>
          <w:tcPr>
            <w:tcW w:w="1018" w:type="pct"/>
          </w:tcPr>
          <w:p w14:paraId="62401F77" w14:textId="4F58F11E" w:rsidR="00B373B3" w:rsidRPr="00D22C6F" w:rsidRDefault="008134D6" w:rsidP="001D044E">
            <w:pPr>
              <w:rPr>
                <w:rFonts w:eastAsia="Arial" w:cs="Arial"/>
                <w:sz w:val="22"/>
                <w:szCs w:val="22"/>
                <w:lang w:val="en-GB"/>
              </w:rPr>
            </w:pPr>
            <w:r w:rsidRPr="00D22C6F">
              <w:rPr>
                <w:rFonts w:eastAsia="Arial" w:cs="Arial"/>
                <w:sz w:val="22"/>
                <w:szCs w:val="22"/>
                <w:lang w:val="en-GB"/>
              </w:rPr>
              <w:t>0.</w:t>
            </w:r>
            <w:r w:rsidR="005346BC" w:rsidRPr="00D22C6F">
              <w:rPr>
                <w:rFonts w:eastAsia="Arial" w:cs="Arial"/>
                <w:sz w:val="22"/>
                <w:szCs w:val="22"/>
                <w:lang w:val="en-GB"/>
              </w:rPr>
              <w:t>46</w:t>
            </w:r>
            <w:r w:rsidR="00B373B3" w:rsidRPr="00D22C6F">
              <w:rPr>
                <w:rFonts w:eastAsia="Arial" w:cs="Arial"/>
                <w:sz w:val="22"/>
                <w:szCs w:val="22"/>
                <w:lang w:val="en-GB"/>
              </w:rPr>
              <w:t>%</w:t>
            </w:r>
          </w:p>
        </w:tc>
        <w:tc>
          <w:tcPr>
            <w:tcW w:w="997" w:type="pct"/>
          </w:tcPr>
          <w:p w14:paraId="51040ADF" w14:textId="30CB12E1" w:rsidR="00B373B3" w:rsidRPr="00D22C6F" w:rsidRDefault="00CD4546" w:rsidP="001D044E">
            <w:pPr>
              <w:rPr>
                <w:rFonts w:eastAsia="Arial" w:cs="Arial"/>
                <w:sz w:val="22"/>
                <w:szCs w:val="22"/>
                <w:lang w:val="en-GB"/>
              </w:rPr>
            </w:pPr>
            <w:r w:rsidRPr="00D22C6F">
              <w:rPr>
                <w:rFonts w:eastAsia="Arial" w:cs="Arial"/>
                <w:sz w:val="22"/>
                <w:szCs w:val="22"/>
                <w:lang w:val="en-GB"/>
              </w:rPr>
              <w:t>0.46</w:t>
            </w:r>
            <w:r w:rsidR="00B373B3" w:rsidRPr="00D22C6F">
              <w:rPr>
                <w:rFonts w:eastAsia="Arial" w:cs="Arial"/>
                <w:sz w:val="22"/>
                <w:szCs w:val="22"/>
                <w:lang w:val="en-GB"/>
              </w:rPr>
              <w:t>%</w:t>
            </w:r>
          </w:p>
        </w:tc>
      </w:tr>
    </w:tbl>
    <w:p w14:paraId="0F72D4CB" w14:textId="77777777" w:rsidR="00361978" w:rsidRPr="00D22C6F" w:rsidRDefault="00361978" w:rsidP="00F467F7">
      <w:pPr>
        <w:rPr>
          <w:lang w:val="en-GB"/>
        </w:rPr>
      </w:pPr>
    </w:p>
    <w:p w14:paraId="3ADA0457" w14:textId="3F2125C8" w:rsidR="001D044E" w:rsidRPr="00D22C6F" w:rsidRDefault="006E2774" w:rsidP="001D044E">
      <w:pPr>
        <w:keepNext/>
        <w:rPr>
          <w:lang w:val="en-GB"/>
        </w:rPr>
      </w:pPr>
      <w:r w:rsidRPr="00D22C6F">
        <w:rPr>
          <w:noProof/>
          <w:lang w:val="en-GB"/>
        </w:rPr>
        <w:drawing>
          <wp:inline distT="0" distB="0" distL="0" distR="0" wp14:anchorId="75B350C1" wp14:editId="50C44C0A">
            <wp:extent cx="5981700" cy="2641600"/>
            <wp:effectExtent l="0" t="0" r="0" b="0"/>
            <wp:docPr id="116112387" name="Picture 1" descr="Pie chart of Business Travel Emissions. Residential Care and Social Assistance Services make up 33.98% of the chart, Health Care Services make up 62.55%, and Pharmaceutical emissions make up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112387" name="Picture 1" descr="Pie chart of Business Travel Emissions. Residential Care and Social Assistance Services make up 33.98% of the chart, Health Care Services make up 62.55%, and Pharmaceutical emissions make up 3.48%"/>
                    <pic:cNvPicPr/>
                  </pic:nvPicPr>
                  <pic:blipFill>
                    <a:blip r:embed="rId55"/>
                    <a:stretch>
                      <a:fillRect/>
                    </a:stretch>
                  </pic:blipFill>
                  <pic:spPr>
                    <a:xfrm>
                      <a:off x="0" y="0"/>
                      <a:ext cx="5981700" cy="2641600"/>
                    </a:xfrm>
                    <a:prstGeom prst="rect">
                      <a:avLst/>
                    </a:prstGeom>
                  </pic:spPr>
                </pic:pic>
              </a:graphicData>
            </a:graphic>
          </wp:inline>
        </w:drawing>
      </w:r>
    </w:p>
    <w:p w14:paraId="392C2207" w14:textId="75D0ACDF" w:rsidR="001D044E" w:rsidRPr="00D22C6F" w:rsidRDefault="001D044E" w:rsidP="001D044E">
      <w:pPr>
        <w:rPr>
          <w:lang w:val="en-GB"/>
        </w:rPr>
      </w:pPr>
      <w:bookmarkStart w:id="274" w:name="_Toc189756481"/>
      <w:r w:rsidRPr="00D22C6F">
        <w:rPr>
          <w:lang w:val="en-GB"/>
        </w:rPr>
        <w:t xml:space="preserve">Figure </w:t>
      </w:r>
      <w:r w:rsidRPr="00D22C6F">
        <w:rPr>
          <w:lang w:val="en-GB"/>
        </w:rPr>
        <w:fldChar w:fldCharType="begin"/>
      </w:r>
      <w:r w:rsidRPr="00D22C6F">
        <w:rPr>
          <w:lang w:val="en-GB"/>
        </w:rPr>
        <w:instrText xml:space="preserve"> SEQ Figure \* ARABIC </w:instrText>
      </w:r>
      <w:r w:rsidRPr="00D22C6F">
        <w:rPr>
          <w:lang w:val="en-GB"/>
        </w:rPr>
        <w:fldChar w:fldCharType="separate"/>
      </w:r>
      <w:r w:rsidR="007F17E5">
        <w:rPr>
          <w:noProof/>
          <w:lang w:val="en-GB"/>
        </w:rPr>
        <w:t>16</w:t>
      </w:r>
      <w:r w:rsidRPr="00D22C6F">
        <w:rPr>
          <w:lang w:val="en-GB"/>
        </w:rPr>
        <w:fldChar w:fldCharType="end"/>
      </w:r>
      <w:r w:rsidRPr="00D22C6F">
        <w:rPr>
          <w:lang w:val="en-GB"/>
        </w:rPr>
        <w:t xml:space="preserve">: Emissions from </w:t>
      </w:r>
      <w:r w:rsidR="00A1431B" w:rsidRPr="00D22C6F">
        <w:rPr>
          <w:lang w:val="en-GB"/>
        </w:rPr>
        <w:t xml:space="preserve">Business </w:t>
      </w:r>
      <w:r w:rsidRPr="00D22C6F">
        <w:rPr>
          <w:lang w:val="en-GB"/>
        </w:rPr>
        <w:t>Travel</w:t>
      </w:r>
      <w:bookmarkEnd w:id="274"/>
    </w:p>
    <w:p w14:paraId="7C1F3209" w14:textId="1118AA91" w:rsidR="00EA7330" w:rsidRPr="00D22C6F" w:rsidRDefault="00EA7330" w:rsidP="00EA7330">
      <w:pPr>
        <w:pStyle w:val="Heading3"/>
        <w:rPr>
          <w:lang w:val="en-GB"/>
        </w:rPr>
      </w:pPr>
      <w:bookmarkStart w:id="275" w:name="_Toc181105866"/>
      <w:bookmarkStart w:id="276" w:name="_Toc189756454"/>
      <w:r w:rsidRPr="00D22C6F">
        <w:rPr>
          <w:lang w:val="en-GB"/>
        </w:rPr>
        <w:t xml:space="preserve">6.6.1 Non-Air </w:t>
      </w:r>
      <w:r w:rsidR="00076D1C" w:rsidRPr="00D22C6F">
        <w:rPr>
          <w:lang w:val="en-GB"/>
        </w:rPr>
        <w:t xml:space="preserve">Business </w:t>
      </w:r>
      <w:r w:rsidRPr="00D22C6F">
        <w:rPr>
          <w:lang w:val="en-GB"/>
        </w:rPr>
        <w:t>Travel</w:t>
      </w:r>
      <w:bookmarkEnd w:id="275"/>
      <w:bookmarkEnd w:id="276"/>
    </w:p>
    <w:p w14:paraId="6681D63A" w14:textId="5284637E" w:rsidR="00F93FDB" w:rsidRPr="00D22C6F" w:rsidRDefault="00D03240" w:rsidP="00E45081">
      <w:pPr>
        <w:rPr>
          <w:b/>
          <w:bCs/>
          <w:lang w:val="en-GB"/>
        </w:rPr>
      </w:pPr>
      <w:r w:rsidRPr="00D22C6F">
        <w:rPr>
          <w:b/>
          <w:bCs/>
          <w:lang w:val="en-GB"/>
        </w:rPr>
        <w:t>166</w:t>
      </w:r>
      <w:r w:rsidR="00F93FDB" w:rsidRPr="00D22C6F">
        <w:rPr>
          <w:b/>
          <w:bCs/>
          <w:lang w:val="en-GB"/>
        </w:rPr>
        <w:t xml:space="preserve"> kt CO</w:t>
      </w:r>
      <w:r w:rsidR="00F93FDB" w:rsidRPr="00D22C6F">
        <w:rPr>
          <w:b/>
          <w:bCs/>
          <w:vertAlign w:val="subscript"/>
          <w:lang w:val="en-GB"/>
        </w:rPr>
        <w:t>2</w:t>
      </w:r>
      <w:r w:rsidR="00F93FDB" w:rsidRPr="00D22C6F">
        <w:rPr>
          <w:b/>
          <w:bCs/>
          <w:lang w:val="en-GB"/>
        </w:rPr>
        <w:t>-e</w:t>
      </w:r>
      <w:r w:rsidR="007C037D" w:rsidRPr="00D22C6F">
        <w:rPr>
          <w:b/>
          <w:bCs/>
          <w:lang w:val="en-GB"/>
        </w:rPr>
        <w:t xml:space="preserve"> (</w:t>
      </w:r>
      <w:r w:rsidR="007C037D" w:rsidRPr="00D22C6F">
        <w:rPr>
          <w:b/>
          <w:lang w:val="en-GB"/>
        </w:rPr>
        <w:t>0.</w:t>
      </w:r>
      <w:r w:rsidRPr="00D22C6F">
        <w:rPr>
          <w:b/>
          <w:bCs/>
          <w:lang w:val="en-GB"/>
        </w:rPr>
        <w:t>71</w:t>
      </w:r>
      <w:r w:rsidR="007C037D" w:rsidRPr="00D22C6F">
        <w:rPr>
          <w:b/>
          <w:bCs/>
          <w:lang w:val="en-GB"/>
        </w:rPr>
        <w:t xml:space="preserve">% of total </w:t>
      </w:r>
      <w:r w:rsidR="00B24C61" w:rsidRPr="00D22C6F">
        <w:rPr>
          <w:b/>
          <w:bCs/>
          <w:lang w:val="en-GB"/>
        </w:rPr>
        <w:t xml:space="preserve">health system </w:t>
      </w:r>
      <w:r w:rsidR="007C037D" w:rsidRPr="00D22C6F">
        <w:rPr>
          <w:b/>
          <w:bCs/>
          <w:lang w:val="en-GB"/>
        </w:rPr>
        <w:t>emissions)</w:t>
      </w:r>
    </w:p>
    <w:p w14:paraId="76BC1A1C" w14:textId="77777777" w:rsidR="000C4F9F" w:rsidRPr="00D22C6F" w:rsidRDefault="000C4F9F" w:rsidP="00EA7330">
      <w:pPr>
        <w:rPr>
          <w:rFonts w:eastAsia="Arial" w:cstheme="majorHAnsi"/>
          <w:lang w:val="en-GB"/>
        </w:rPr>
      </w:pPr>
    </w:p>
    <w:p w14:paraId="346FFA0D" w14:textId="6317F51B" w:rsidR="00FB6EE2" w:rsidRPr="00D22C6F" w:rsidRDefault="00267751" w:rsidP="00EA7330">
      <w:pPr>
        <w:rPr>
          <w:rFonts w:eastAsia="Arial" w:cstheme="majorHAnsi"/>
          <w:lang w:val="en-GB"/>
        </w:rPr>
      </w:pPr>
      <w:r w:rsidRPr="00D22C6F">
        <w:rPr>
          <w:rFonts w:eastAsia="Arial" w:cstheme="majorHAnsi"/>
          <w:lang w:val="en-GB"/>
        </w:rPr>
        <w:t>Health system</w:t>
      </w:r>
      <w:r w:rsidR="00EA7330" w:rsidRPr="00D22C6F">
        <w:rPr>
          <w:rFonts w:eastAsia="Arial" w:cstheme="majorHAnsi"/>
          <w:lang w:val="en-GB"/>
        </w:rPr>
        <w:t xml:space="preserve"> </w:t>
      </w:r>
      <w:r w:rsidR="00543787" w:rsidRPr="00D22C6F">
        <w:rPr>
          <w:rFonts w:eastAsia="Arial" w:cstheme="majorHAnsi"/>
          <w:lang w:val="en-GB"/>
        </w:rPr>
        <w:t>N</w:t>
      </w:r>
      <w:r w:rsidR="00EA7330" w:rsidRPr="00D22C6F">
        <w:rPr>
          <w:rFonts w:eastAsia="Arial" w:cstheme="majorHAnsi"/>
          <w:lang w:val="en-GB"/>
        </w:rPr>
        <w:t>on-</w:t>
      </w:r>
      <w:r w:rsidR="00543787" w:rsidRPr="00D22C6F">
        <w:rPr>
          <w:rFonts w:eastAsia="Arial" w:cstheme="majorHAnsi"/>
          <w:lang w:val="en-GB"/>
        </w:rPr>
        <w:t>A</w:t>
      </w:r>
      <w:r w:rsidR="00EA7330" w:rsidRPr="00D22C6F">
        <w:rPr>
          <w:rFonts w:eastAsia="Arial" w:cstheme="majorHAnsi"/>
          <w:lang w:val="en-GB"/>
        </w:rPr>
        <w:t>ir</w:t>
      </w:r>
      <w:r w:rsidR="004239AD" w:rsidRPr="00D22C6F">
        <w:rPr>
          <w:rFonts w:eastAsia="Arial" w:cstheme="majorHAnsi"/>
          <w:lang w:val="en-GB"/>
        </w:rPr>
        <w:t xml:space="preserve"> </w:t>
      </w:r>
      <w:r w:rsidR="00076D1C" w:rsidRPr="00D22C6F">
        <w:rPr>
          <w:rFonts w:eastAsia="Arial" w:cstheme="majorHAnsi"/>
          <w:lang w:val="en-GB"/>
        </w:rPr>
        <w:t xml:space="preserve">Business </w:t>
      </w:r>
      <w:r w:rsidR="00543787" w:rsidRPr="00D22C6F">
        <w:rPr>
          <w:rFonts w:eastAsia="Arial" w:cstheme="majorHAnsi"/>
          <w:lang w:val="en-GB"/>
        </w:rPr>
        <w:t>T</w:t>
      </w:r>
      <w:r w:rsidR="00EA7330" w:rsidRPr="00D22C6F">
        <w:rPr>
          <w:rFonts w:eastAsia="Arial" w:cstheme="majorHAnsi"/>
          <w:lang w:val="en-GB"/>
        </w:rPr>
        <w:t xml:space="preserve">ravel expenditures include a variety of transportation </w:t>
      </w:r>
      <w:r w:rsidR="009A2F6C" w:rsidRPr="00D22C6F">
        <w:rPr>
          <w:rFonts w:eastAsia="Arial" w:cstheme="majorHAnsi"/>
          <w:lang w:val="en-GB"/>
        </w:rPr>
        <w:t>arrangements</w:t>
      </w:r>
      <w:r w:rsidR="00EA7330" w:rsidRPr="00D22C6F">
        <w:rPr>
          <w:rFonts w:eastAsia="Arial" w:cstheme="majorHAnsi"/>
          <w:lang w:val="en-GB"/>
        </w:rPr>
        <w:t xml:space="preserve"> such as bus and rail services for residential care excursions, </w:t>
      </w:r>
      <w:r w:rsidR="00084F10" w:rsidRPr="00D22C6F">
        <w:rPr>
          <w:rFonts w:eastAsia="Arial" w:cstheme="majorHAnsi"/>
          <w:lang w:val="en-GB"/>
        </w:rPr>
        <w:t xml:space="preserve">travel for </w:t>
      </w:r>
      <w:r w:rsidR="00EA7330" w:rsidRPr="00D22C6F">
        <w:rPr>
          <w:rFonts w:eastAsia="Arial" w:cstheme="majorHAnsi"/>
          <w:lang w:val="en-GB"/>
        </w:rPr>
        <w:t>staff training, taxis for patient</w:t>
      </w:r>
      <w:r w:rsidR="00412E7D" w:rsidRPr="00D22C6F">
        <w:rPr>
          <w:rFonts w:eastAsia="Arial" w:cstheme="majorHAnsi"/>
          <w:lang w:val="en-GB"/>
        </w:rPr>
        <w:t>s</w:t>
      </w:r>
      <w:r w:rsidR="00EA7330" w:rsidRPr="00D22C6F">
        <w:rPr>
          <w:rFonts w:eastAsia="Arial" w:cstheme="majorHAnsi"/>
          <w:lang w:val="en-GB"/>
        </w:rPr>
        <w:t xml:space="preserve"> or staff, and rental car</w:t>
      </w:r>
      <w:r w:rsidR="00084F10" w:rsidRPr="00D22C6F">
        <w:rPr>
          <w:rFonts w:eastAsia="Arial" w:cstheme="majorHAnsi"/>
          <w:lang w:val="en-GB"/>
        </w:rPr>
        <w:t xml:space="preserve"> hire </w:t>
      </w:r>
      <w:r w:rsidR="00EA7330" w:rsidRPr="00D22C6F">
        <w:rPr>
          <w:rFonts w:eastAsia="Arial" w:cstheme="majorHAnsi"/>
          <w:lang w:val="en-GB"/>
        </w:rPr>
        <w:t>for staff to visit off-site facilities.</w:t>
      </w:r>
    </w:p>
    <w:p w14:paraId="00DF61BF" w14:textId="77777777" w:rsidR="00EA7330" w:rsidRPr="00D22C6F" w:rsidRDefault="00EA7330" w:rsidP="00EA7330">
      <w:pPr>
        <w:rPr>
          <w:rFonts w:eastAsia="Arial" w:cstheme="majorHAnsi"/>
          <w:lang w:val="en-GB"/>
        </w:rPr>
      </w:pPr>
    </w:p>
    <w:p w14:paraId="7236CE36" w14:textId="1F5F4D30" w:rsidR="001D044E" w:rsidRPr="00D22C6F" w:rsidRDefault="001D044E" w:rsidP="001D044E">
      <w:pPr>
        <w:keepNext/>
        <w:rPr>
          <w:lang w:val="en-GB"/>
        </w:rPr>
      </w:pPr>
      <w:bookmarkStart w:id="277" w:name="_Toc181033681"/>
      <w:bookmarkStart w:id="278" w:name="_Toc189756524"/>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41</w:t>
      </w:r>
      <w:r w:rsidRPr="00D22C6F">
        <w:rPr>
          <w:lang w:val="en-GB"/>
        </w:rPr>
        <w:fldChar w:fldCharType="end"/>
      </w:r>
      <w:r w:rsidRPr="00D22C6F">
        <w:rPr>
          <w:lang w:val="en-GB"/>
        </w:rPr>
        <w:t>: Emissions from Non-</w:t>
      </w:r>
      <w:r w:rsidR="00A1431B" w:rsidRPr="00D22C6F">
        <w:rPr>
          <w:lang w:val="en-GB"/>
        </w:rPr>
        <w:t>A</w:t>
      </w:r>
      <w:r w:rsidRPr="00D22C6F">
        <w:rPr>
          <w:lang w:val="en-GB"/>
        </w:rPr>
        <w:t xml:space="preserve">ir </w:t>
      </w:r>
      <w:r w:rsidR="00076D1C" w:rsidRPr="00D22C6F">
        <w:rPr>
          <w:lang w:val="en-GB"/>
        </w:rPr>
        <w:t xml:space="preserve">Business </w:t>
      </w:r>
      <w:r w:rsidRPr="00D22C6F">
        <w:rPr>
          <w:lang w:val="en-GB"/>
        </w:rPr>
        <w:t>Travel</w:t>
      </w:r>
      <w:bookmarkEnd w:id="277"/>
      <w:bookmarkEnd w:id="278"/>
    </w:p>
    <w:tbl>
      <w:tblPr>
        <w:tblStyle w:val="TableGrid10"/>
        <w:tblW w:w="5000" w:type="pct"/>
        <w:tblLayout w:type="fixed"/>
        <w:tblLook w:val="04A0" w:firstRow="1" w:lastRow="0" w:firstColumn="1" w:lastColumn="0" w:noHBand="0" w:noVBand="1"/>
      </w:tblPr>
      <w:tblGrid>
        <w:gridCol w:w="4962"/>
        <w:gridCol w:w="851"/>
        <w:gridCol w:w="1987"/>
        <w:gridCol w:w="1940"/>
      </w:tblGrid>
      <w:tr w:rsidR="004E58A6" w:rsidRPr="00D22C6F" w14:paraId="288BC4ED" w14:textId="66FEDA0E" w:rsidTr="00F807A8">
        <w:trPr>
          <w:cnfStyle w:val="100000000000" w:firstRow="1" w:lastRow="0" w:firstColumn="0" w:lastColumn="0" w:oddVBand="0" w:evenVBand="0" w:oddHBand="0" w:evenHBand="0" w:firstRowFirstColumn="0" w:firstRowLastColumn="0" w:lastRowFirstColumn="0" w:lastRowLastColumn="0"/>
          <w:cantSplit/>
          <w:trHeight w:val="48"/>
        </w:trPr>
        <w:tc>
          <w:tcPr>
            <w:tcW w:w="2547" w:type="pct"/>
            <w:tcBorders>
              <w:top w:val="nil"/>
            </w:tcBorders>
          </w:tcPr>
          <w:p w14:paraId="6423DB65" w14:textId="77777777" w:rsidR="004E58A6" w:rsidRPr="00D22C6F" w:rsidRDefault="004E58A6" w:rsidP="00AA57A0">
            <w:pPr>
              <w:rPr>
                <w:rFonts w:eastAsia="Arial" w:cs="Arial"/>
                <w:sz w:val="22"/>
                <w:szCs w:val="22"/>
                <w:lang w:val="en-GB"/>
              </w:rPr>
            </w:pPr>
            <w:r w:rsidRPr="00D22C6F">
              <w:rPr>
                <w:rFonts w:eastAsia="Arial" w:cs="Arial"/>
                <w:sz w:val="22"/>
                <w:szCs w:val="22"/>
                <w:lang w:val="en-GB"/>
              </w:rPr>
              <w:t>IOIG</w:t>
            </w:r>
          </w:p>
        </w:tc>
        <w:tc>
          <w:tcPr>
            <w:tcW w:w="437" w:type="pct"/>
            <w:tcBorders>
              <w:top w:val="nil"/>
            </w:tcBorders>
          </w:tcPr>
          <w:p w14:paraId="1DB2B234" w14:textId="38D7083A" w:rsidR="004E58A6" w:rsidRPr="00D22C6F" w:rsidRDefault="004E58A6" w:rsidP="00AA57A0">
            <w:pPr>
              <w:rPr>
                <w:rFonts w:eastAsia="Arial" w:cs="Arial"/>
                <w:sz w:val="22"/>
                <w:szCs w:val="22"/>
                <w:lang w:val="en-GB"/>
              </w:rPr>
            </w:pPr>
            <w:r w:rsidRPr="00D22C6F">
              <w:rPr>
                <w:rFonts w:eastAsia="Arial" w:cs="Arial"/>
                <w:sz w:val="22"/>
                <w:szCs w:val="22"/>
                <w:lang w:val="en-GB"/>
              </w:rPr>
              <w:t xml:space="preserve">kt </w:t>
            </w:r>
            <w:r w:rsidRPr="00D22C6F">
              <w:rPr>
                <w:rFonts w:eastAsia="Arial" w:cs="Arial"/>
                <w:sz w:val="22"/>
                <w:szCs w:val="22"/>
                <w:lang w:val="en-GB"/>
              </w:rPr>
              <w:b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20" w:type="pct"/>
            <w:tcBorders>
              <w:top w:val="nil"/>
            </w:tcBorders>
          </w:tcPr>
          <w:p w14:paraId="2BEC224E" w14:textId="13C472A3" w:rsidR="004E58A6" w:rsidRPr="00D22C6F" w:rsidRDefault="004E58A6" w:rsidP="00AA57A0">
            <w:pPr>
              <w:rPr>
                <w:rFonts w:eastAsia="Arial" w:cs="Arial"/>
                <w:sz w:val="22"/>
                <w:szCs w:val="22"/>
                <w:lang w:val="en-GB"/>
              </w:rPr>
            </w:pPr>
            <w:r w:rsidRPr="00D22C6F">
              <w:rPr>
                <w:rFonts w:eastAsia="Arial" w:cs="Arial"/>
                <w:sz w:val="22"/>
                <w:szCs w:val="22"/>
                <w:lang w:val="en-GB"/>
              </w:rPr>
              <w:t>% of total scope 3 emissions for IOIG</w:t>
            </w:r>
          </w:p>
        </w:tc>
        <w:tc>
          <w:tcPr>
            <w:tcW w:w="996" w:type="pct"/>
            <w:tcBorders>
              <w:top w:val="nil"/>
            </w:tcBorders>
          </w:tcPr>
          <w:p w14:paraId="5A0049A3" w14:textId="4E1B576E" w:rsidR="004E58A6" w:rsidRPr="00D22C6F" w:rsidRDefault="004E58A6" w:rsidP="00AA57A0">
            <w:pPr>
              <w:rPr>
                <w:rFonts w:eastAsia="Arial" w:cs="Arial"/>
                <w:sz w:val="22"/>
                <w:szCs w:val="22"/>
                <w:lang w:val="en-GB"/>
              </w:rPr>
            </w:pPr>
            <w:r w:rsidRPr="00D22C6F">
              <w:rPr>
                <w:rFonts w:eastAsia="Arial" w:cstheme="majorBidi"/>
                <w:sz w:val="22"/>
                <w:szCs w:val="22"/>
                <w:lang w:val="en-GB"/>
              </w:rPr>
              <w:t xml:space="preserve">% of total emissions for IOIG </w:t>
            </w:r>
          </w:p>
        </w:tc>
      </w:tr>
      <w:tr w:rsidR="004E58A6" w:rsidRPr="00D22C6F" w14:paraId="337DFBEF" w14:textId="106F9F96" w:rsidTr="0019249B">
        <w:trPr>
          <w:cnfStyle w:val="000000100000" w:firstRow="0" w:lastRow="0" w:firstColumn="0" w:lastColumn="0" w:oddVBand="0" w:evenVBand="0" w:oddHBand="1" w:evenHBand="0" w:firstRowFirstColumn="0" w:firstRowLastColumn="0" w:lastRowFirstColumn="0" w:lastRowLastColumn="0"/>
        </w:trPr>
        <w:tc>
          <w:tcPr>
            <w:tcW w:w="2547" w:type="pct"/>
          </w:tcPr>
          <w:p w14:paraId="43850BDA" w14:textId="77777777" w:rsidR="004E58A6" w:rsidRPr="00D22C6F" w:rsidRDefault="004E58A6" w:rsidP="00AA57A0">
            <w:pPr>
              <w:rPr>
                <w:rFonts w:eastAsia="Arial" w:cs="Arial"/>
                <w:sz w:val="22"/>
                <w:szCs w:val="22"/>
                <w:lang w:val="en-GB"/>
              </w:rPr>
            </w:pPr>
            <w:r w:rsidRPr="00D22C6F">
              <w:rPr>
                <w:rFonts w:eastAsia="Arial" w:cs="Arial"/>
                <w:sz w:val="22"/>
                <w:szCs w:val="22"/>
                <w:lang w:val="en-GB"/>
              </w:rPr>
              <w:t>Health Care Services</w:t>
            </w:r>
          </w:p>
        </w:tc>
        <w:tc>
          <w:tcPr>
            <w:tcW w:w="437" w:type="pct"/>
          </w:tcPr>
          <w:p w14:paraId="622486E1" w14:textId="1E59FA16" w:rsidR="004E58A6" w:rsidRPr="00D22C6F" w:rsidRDefault="004E58A6" w:rsidP="00AA57A0">
            <w:pPr>
              <w:rPr>
                <w:rFonts w:eastAsia="Arial" w:cs="Arial"/>
                <w:sz w:val="22"/>
                <w:szCs w:val="22"/>
                <w:lang w:val="en-GB"/>
              </w:rPr>
            </w:pPr>
            <w:r w:rsidRPr="00D22C6F">
              <w:rPr>
                <w:rFonts w:eastAsia="Arial" w:cs="Arial"/>
                <w:sz w:val="22"/>
                <w:szCs w:val="22"/>
                <w:lang w:val="en-GB"/>
              </w:rPr>
              <w:t>1</w:t>
            </w:r>
            <w:r w:rsidR="00806EC7" w:rsidRPr="00D22C6F">
              <w:rPr>
                <w:rFonts w:eastAsia="Arial" w:cs="Arial"/>
                <w:sz w:val="22"/>
                <w:szCs w:val="22"/>
                <w:lang w:val="en-GB"/>
              </w:rPr>
              <w:t>16</w:t>
            </w:r>
          </w:p>
        </w:tc>
        <w:tc>
          <w:tcPr>
            <w:tcW w:w="1020" w:type="pct"/>
          </w:tcPr>
          <w:p w14:paraId="682594C9" w14:textId="12E15D4E" w:rsidR="004E58A6" w:rsidRPr="00D22C6F" w:rsidRDefault="004E58A6" w:rsidP="00AA57A0">
            <w:pPr>
              <w:rPr>
                <w:rFonts w:eastAsia="Arial" w:cs="Arial"/>
                <w:sz w:val="22"/>
                <w:szCs w:val="22"/>
                <w:lang w:val="en-GB"/>
              </w:rPr>
            </w:pPr>
            <w:r w:rsidRPr="00D22C6F">
              <w:rPr>
                <w:rFonts w:eastAsia="Arial" w:cs="Arial"/>
                <w:sz w:val="22"/>
                <w:szCs w:val="22"/>
                <w:lang w:val="en-GB"/>
              </w:rPr>
              <w:t>1.</w:t>
            </w:r>
            <w:r w:rsidR="00D971E1" w:rsidRPr="00D22C6F">
              <w:rPr>
                <w:rFonts w:eastAsia="Arial" w:cs="Arial"/>
                <w:sz w:val="22"/>
                <w:szCs w:val="22"/>
                <w:lang w:val="en-GB"/>
              </w:rPr>
              <w:t>39</w:t>
            </w:r>
            <w:r w:rsidRPr="00D22C6F">
              <w:rPr>
                <w:rFonts w:eastAsia="Arial" w:cs="Arial"/>
                <w:sz w:val="22"/>
                <w:szCs w:val="22"/>
                <w:lang w:val="en-GB"/>
              </w:rPr>
              <w:t>%</w:t>
            </w:r>
          </w:p>
        </w:tc>
        <w:tc>
          <w:tcPr>
            <w:tcW w:w="996" w:type="pct"/>
          </w:tcPr>
          <w:p w14:paraId="254A09FF" w14:textId="0565CB57" w:rsidR="004E58A6" w:rsidRPr="00D22C6F" w:rsidRDefault="00F76D7D" w:rsidP="00AA57A0">
            <w:pPr>
              <w:rPr>
                <w:rFonts w:eastAsia="Arial" w:cs="Arial"/>
                <w:sz w:val="22"/>
                <w:szCs w:val="22"/>
                <w:lang w:val="en-GB"/>
              </w:rPr>
            </w:pPr>
            <w:r w:rsidRPr="00D22C6F">
              <w:rPr>
                <w:rFonts w:eastAsia="Arial" w:cstheme="majorBidi"/>
                <w:sz w:val="22"/>
                <w:szCs w:val="22"/>
                <w:lang w:val="en-GB"/>
              </w:rPr>
              <w:t>0.84</w:t>
            </w:r>
            <w:r w:rsidR="004E58A6" w:rsidRPr="00D22C6F">
              <w:rPr>
                <w:rFonts w:eastAsia="Arial" w:cstheme="majorBidi"/>
                <w:sz w:val="22"/>
                <w:szCs w:val="22"/>
                <w:lang w:val="en-GB"/>
              </w:rPr>
              <w:t>%</w:t>
            </w:r>
          </w:p>
        </w:tc>
      </w:tr>
      <w:tr w:rsidR="004E58A6" w:rsidRPr="00D22C6F" w14:paraId="7306E504" w14:textId="5ED9542B" w:rsidTr="0019249B">
        <w:tc>
          <w:tcPr>
            <w:tcW w:w="2547" w:type="pct"/>
          </w:tcPr>
          <w:p w14:paraId="4AC3B111" w14:textId="77777777" w:rsidR="004E58A6" w:rsidRPr="00D22C6F" w:rsidRDefault="004E58A6" w:rsidP="00AA57A0">
            <w:pPr>
              <w:rPr>
                <w:rFonts w:eastAsia="Arial" w:cs="Arial"/>
                <w:sz w:val="22"/>
                <w:szCs w:val="22"/>
                <w:lang w:val="en-GB"/>
              </w:rPr>
            </w:pPr>
            <w:r w:rsidRPr="00D22C6F">
              <w:rPr>
                <w:rFonts w:eastAsia="Arial" w:cs="Arial"/>
                <w:sz w:val="22"/>
                <w:szCs w:val="22"/>
                <w:lang w:val="en-GB"/>
              </w:rPr>
              <w:t>Residential Care and Social Assistance Services</w:t>
            </w:r>
          </w:p>
        </w:tc>
        <w:tc>
          <w:tcPr>
            <w:tcW w:w="437" w:type="pct"/>
          </w:tcPr>
          <w:p w14:paraId="506CBBC8" w14:textId="54C6886E" w:rsidR="004E58A6" w:rsidRPr="00D22C6F" w:rsidRDefault="00EA4566" w:rsidP="00AA57A0">
            <w:pPr>
              <w:rPr>
                <w:rFonts w:eastAsia="Arial" w:cs="Arial"/>
                <w:sz w:val="22"/>
                <w:szCs w:val="22"/>
                <w:lang w:val="en-GB"/>
              </w:rPr>
            </w:pPr>
            <w:r w:rsidRPr="00D22C6F">
              <w:rPr>
                <w:rFonts w:eastAsia="Arial" w:cs="Arial"/>
                <w:sz w:val="22"/>
                <w:szCs w:val="22"/>
                <w:lang w:val="en-GB"/>
              </w:rPr>
              <w:t>47</w:t>
            </w:r>
          </w:p>
        </w:tc>
        <w:tc>
          <w:tcPr>
            <w:tcW w:w="1020" w:type="pct"/>
          </w:tcPr>
          <w:p w14:paraId="45817439" w14:textId="034163A9" w:rsidR="004E58A6" w:rsidRPr="00D22C6F" w:rsidRDefault="00D971E1" w:rsidP="00AA57A0">
            <w:pPr>
              <w:rPr>
                <w:rFonts w:eastAsia="Arial" w:cs="Arial"/>
                <w:sz w:val="22"/>
                <w:szCs w:val="22"/>
                <w:lang w:val="en-GB"/>
              </w:rPr>
            </w:pPr>
            <w:r w:rsidRPr="00D22C6F">
              <w:rPr>
                <w:rFonts w:eastAsia="Arial" w:cs="Arial"/>
                <w:sz w:val="22"/>
                <w:szCs w:val="22"/>
                <w:lang w:val="en-GB"/>
              </w:rPr>
              <w:t>0.83</w:t>
            </w:r>
            <w:r w:rsidR="004E58A6" w:rsidRPr="00D22C6F">
              <w:rPr>
                <w:rFonts w:eastAsia="Arial" w:cs="Arial"/>
                <w:sz w:val="22"/>
                <w:szCs w:val="22"/>
                <w:lang w:val="en-GB"/>
              </w:rPr>
              <w:t>%</w:t>
            </w:r>
          </w:p>
        </w:tc>
        <w:tc>
          <w:tcPr>
            <w:tcW w:w="996" w:type="pct"/>
          </w:tcPr>
          <w:p w14:paraId="527ECE69" w14:textId="5D85CBB8" w:rsidR="004E58A6" w:rsidRPr="00D22C6F" w:rsidRDefault="00F76D7D" w:rsidP="00AA57A0">
            <w:pPr>
              <w:rPr>
                <w:rFonts w:eastAsia="Arial" w:cs="Arial"/>
                <w:sz w:val="22"/>
                <w:szCs w:val="22"/>
                <w:lang w:val="en-GB"/>
              </w:rPr>
            </w:pPr>
            <w:r w:rsidRPr="00D22C6F">
              <w:rPr>
                <w:rFonts w:eastAsia="Arial" w:cstheme="majorBidi"/>
                <w:sz w:val="22"/>
                <w:szCs w:val="22"/>
                <w:lang w:val="en-GB"/>
              </w:rPr>
              <w:t>0.60</w:t>
            </w:r>
            <w:r w:rsidR="004E58A6" w:rsidRPr="00D22C6F">
              <w:rPr>
                <w:rFonts w:eastAsia="Arial" w:cstheme="majorBidi"/>
                <w:sz w:val="22"/>
                <w:szCs w:val="22"/>
                <w:lang w:val="en-GB"/>
              </w:rPr>
              <w:t>%</w:t>
            </w:r>
          </w:p>
        </w:tc>
      </w:tr>
      <w:tr w:rsidR="004E58A6" w:rsidRPr="00D22C6F" w14:paraId="0BE7714D" w14:textId="5CD11611" w:rsidTr="0019249B">
        <w:trPr>
          <w:cnfStyle w:val="000000100000" w:firstRow="0" w:lastRow="0" w:firstColumn="0" w:lastColumn="0" w:oddVBand="0" w:evenVBand="0" w:oddHBand="1" w:evenHBand="0" w:firstRowFirstColumn="0" w:firstRowLastColumn="0" w:lastRowFirstColumn="0" w:lastRowLastColumn="0"/>
        </w:trPr>
        <w:tc>
          <w:tcPr>
            <w:tcW w:w="2547" w:type="pct"/>
          </w:tcPr>
          <w:p w14:paraId="4F1B7F23" w14:textId="77777777" w:rsidR="004E58A6" w:rsidRPr="00D22C6F" w:rsidRDefault="004E58A6" w:rsidP="00AA57A0">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7" w:type="pct"/>
          </w:tcPr>
          <w:p w14:paraId="6CE933C2" w14:textId="77777777" w:rsidR="004E58A6" w:rsidRPr="00D22C6F" w:rsidRDefault="004E58A6" w:rsidP="00AA57A0">
            <w:pPr>
              <w:rPr>
                <w:rFonts w:eastAsia="Arial" w:cs="Arial"/>
                <w:sz w:val="22"/>
                <w:szCs w:val="22"/>
                <w:lang w:val="en-GB"/>
              </w:rPr>
            </w:pPr>
            <w:r w:rsidRPr="00D22C6F">
              <w:rPr>
                <w:rFonts w:eastAsia="Arial" w:cs="Arial"/>
                <w:sz w:val="22"/>
                <w:szCs w:val="22"/>
                <w:lang w:val="en-GB"/>
              </w:rPr>
              <w:t>3</w:t>
            </w:r>
          </w:p>
        </w:tc>
        <w:tc>
          <w:tcPr>
            <w:tcW w:w="1020" w:type="pct"/>
          </w:tcPr>
          <w:p w14:paraId="724320BC" w14:textId="78A22CE8" w:rsidR="004E58A6" w:rsidRPr="00D22C6F" w:rsidRDefault="004F3511" w:rsidP="00AA57A0">
            <w:pPr>
              <w:rPr>
                <w:rFonts w:eastAsia="Arial" w:cs="Arial"/>
                <w:sz w:val="22"/>
                <w:szCs w:val="22"/>
                <w:lang w:val="en-GB"/>
              </w:rPr>
            </w:pPr>
            <w:r w:rsidRPr="00D22C6F">
              <w:rPr>
                <w:rFonts w:eastAsia="Arial" w:cs="Arial"/>
                <w:sz w:val="22"/>
                <w:szCs w:val="22"/>
                <w:lang w:val="en-GB"/>
              </w:rPr>
              <w:t>0.15</w:t>
            </w:r>
            <w:r w:rsidR="004E58A6" w:rsidRPr="00D22C6F">
              <w:rPr>
                <w:rFonts w:eastAsia="Arial" w:cs="Arial"/>
                <w:sz w:val="22"/>
                <w:szCs w:val="22"/>
                <w:lang w:val="en-GB"/>
              </w:rPr>
              <w:t>%</w:t>
            </w:r>
          </w:p>
        </w:tc>
        <w:tc>
          <w:tcPr>
            <w:tcW w:w="996" w:type="pct"/>
          </w:tcPr>
          <w:p w14:paraId="5C4860DE" w14:textId="1EBFBB75" w:rsidR="004E58A6" w:rsidRPr="00D22C6F" w:rsidRDefault="00F76D7D" w:rsidP="00AA57A0">
            <w:pPr>
              <w:rPr>
                <w:rFonts w:eastAsia="Arial" w:cs="Arial"/>
                <w:sz w:val="22"/>
                <w:szCs w:val="22"/>
                <w:lang w:val="en-GB"/>
              </w:rPr>
            </w:pPr>
            <w:r w:rsidRPr="00D22C6F">
              <w:rPr>
                <w:rFonts w:eastAsia="Arial" w:cstheme="majorBidi"/>
                <w:sz w:val="22"/>
                <w:szCs w:val="22"/>
                <w:lang w:val="en-GB"/>
              </w:rPr>
              <w:t>0.14</w:t>
            </w:r>
            <w:r w:rsidR="004E58A6" w:rsidRPr="00D22C6F">
              <w:rPr>
                <w:rFonts w:eastAsia="Arial" w:cstheme="majorBidi"/>
                <w:sz w:val="22"/>
                <w:szCs w:val="22"/>
                <w:lang w:val="en-GB"/>
              </w:rPr>
              <w:t>%</w:t>
            </w:r>
          </w:p>
        </w:tc>
      </w:tr>
    </w:tbl>
    <w:p w14:paraId="65EEE938" w14:textId="77777777" w:rsidR="00EA7330" w:rsidRPr="00D22C6F" w:rsidRDefault="00EA7330" w:rsidP="00EA7330">
      <w:pPr>
        <w:rPr>
          <w:rFonts w:eastAsia="Arial" w:cstheme="majorHAnsi"/>
          <w:lang w:val="en-GB"/>
        </w:rPr>
      </w:pPr>
    </w:p>
    <w:p w14:paraId="2B496701" w14:textId="2F8C94C4" w:rsidR="00EB152A" w:rsidRPr="00D22C6F" w:rsidRDefault="00AA740D" w:rsidP="00D73C9C">
      <w:pPr>
        <w:rPr>
          <w:lang w:val="en-GB"/>
        </w:rPr>
      </w:pPr>
      <w:r w:rsidRPr="00D22C6F">
        <w:rPr>
          <w:lang w:val="en-GB"/>
        </w:rPr>
        <w:t>With this category,</w:t>
      </w:r>
      <w:r w:rsidR="0036008D" w:rsidRPr="00D22C6F">
        <w:rPr>
          <w:lang w:val="en-GB"/>
        </w:rPr>
        <w:t xml:space="preserve"> the </w:t>
      </w:r>
      <w:r w:rsidR="00993762" w:rsidRPr="00D22C6F">
        <w:rPr>
          <w:lang w:val="en-GB"/>
        </w:rPr>
        <w:t xml:space="preserve">main </w:t>
      </w:r>
      <w:r w:rsidR="00C75A7C" w:rsidRPr="00D22C6F">
        <w:rPr>
          <w:lang w:val="en-GB"/>
        </w:rPr>
        <w:t>source of</w:t>
      </w:r>
      <w:r w:rsidR="00993762" w:rsidRPr="00D22C6F">
        <w:rPr>
          <w:lang w:val="en-GB"/>
        </w:rPr>
        <w:t xml:space="preserve"> </w:t>
      </w:r>
      <w:r w:rsidR="00EA7330" w:rsidRPr="00D22C6F">
        <w:rPr>
          <w:lang w:val="en-GB"/>
        </w:rPr>
        <w:t xml:space="preserve">emissions </w:t>
      </w:r>
      <w:r w:rsidR="00EF1A31" w:rsidRPr="00D22C6F">
        <w:rPr>
          <w:lang w:val="en-GB"/>
        </w:rPr>
        <w:t>is</w:t>
      </w:r>
      <w:r w:rsidR="00993762" w:rsidRPr="00D22C6F">
        <w:rPr>
          <w:lang w:val="en-GB"/>
        </w:rPr>
        <w:t xml:space="preserve"> bus and tram services (IOPC 46210010 and </w:t>
      </w:r>
      <w:r w:rsidR="006611A6" w:rsidRPr="00D22C6F">
        <w:rPr>
          <w:lang w:val="en-GB"/>
        </w:rPr>
        <w:t>46220010)</w:t>
      </w:r>
      <w:r w:rsidR="00C75A7C" w:rsidRPr="00D22C6F">
        <w:rPr>
          <w:lang w:val="en-GB"/>
        </w:rPr>
        <w:t>, which contributed</w:t>
      </w:r>
      <w:r w:rsidR="00EA7330" w:rsidRPr="00D22C6F">
        <w:rPr>
          <w:lang w:val="en-GB"/>
        </w:rPr>
        <w:t xml:space="preserve"> 95 kt CO</w:t>
      </w:r>
      <w:r w:rsidR="00EA7330" w:rsidRPr="00D22C6F">
        <w:rPr>
          <w:vertAlign w:val="subscript"/>
          <w:lang w:val="en-GB"/>
        </w:rPr>
        <w:t>2</w:t>
      </w:r>
      <w:r w:rsidR="00EA7330" w:rsidRPr="00D22C6F">
        <w:rPr>
          <w:lang w:val="en-GB"/>
        </w:rPr>
        <w:t>-e</w:t>
      </w:r>
      <w:r w:rsidR="00B00A2F" w:rsidRPr="00D22C6F">
        <w:rPr>
          <w:lang w:val="en-GB"/>
        </w:rPr>
        <w:t xml:space="preserve"> </w:t>
      </w:r>
      <w:r w:rsidR="00B67276" w:rsidRPr="00D22C6F">
        <w:rPr>
          <w:lang w:val="en-GB"/>
        </w:rPr>
        <w:t>to</w:t>
      </w:r>
      <w:r w:rsidR="00EA7330" w:rsidRPr="00D22C6F">
        <w:rPr>
          <w:lang w:val="en-GB"/>
        </w:rPr>
        <w:t xml:space="preserve"> Health Care Services </w:t>
      </w:r>
      <w:r w:rsidR="00B67276" w:rsidRPr="00D22C6F">
        <w:rPr>
          <w:lang w:val="en-GB"/>
        </w:rPr>
        <w:t xml:space="preserve">emissions </w:t>
      </w:r>
      <w:r w:rsidR="00EA7330" w:rsidRPr="00D22C6F">
        <w:rPr>
          <w:lang w:val="en-GB"/>
        </w:rPr>
        <w:t>and 15 kt CO</w:t>
      </w:r>
      <w:r w:rsidR="00EA7330" w:rsidRPr="00D22C6F">
        <w:rPr>
          <w:vertAlign w:val="subscript"/>
          <w:lang w:val="en-GB"/>
        </w:rPr>
        <w:t>2</w:t>
      </w:r>
      <w:r w:rsidR="00EA7330" w:rsidRPr="00D22C6F">
        <w:rPr>
          <w:lang w:val="en-GB"/>
        </w:rPr>
        <w:t>-e</w:t>
      </w:r>
      <w:r w:rsidR="00B00A2F" w:rsidRPr="00D22C6F">
        <w:rPr>
          <w:lang w:val="en-GB"/>
        </w:rPr>
        <w:t xml:space="preserve"> </w:t>
      </w:r>
      <w:r w:rsidR="00B67276" w:rsidRPr="00D22C6F">
        <w:rPr>
          <w:lang w:val="en-GB"/>
        </w:rPr>
        <w:t>to</w:t>
      </w:r>
      <w:r w:rsidR="00EA7330" w:rsidRPr="00D22C6F">
        <w:rPr>
          <w:lang w:val="en-GB"/>
        </w:rPr>
        <w:t xml:space="preserve"> </w:t>
      </w:r>
      <w:r w:rsidR="00EA7330" w:rsidRPr="00D22C6F">
        <w:rPr>
          <w:rFonts w:cstheme="majorBidi"/>
          <w:lang w:val="en-GB"/>
        </w:rPr>
        <w:t>Residential Care and Social Assistance Services</w:t>
      </w:r>
      <w:r w:rsidR="00B67276" w:rsidRPr="00D22C6F">
        <w:rPr>
          <w:lang w:val="en-GB"/>
        </w:rPr>
        <w:t xml:space="preserve"> emissions.</w:t>
      </w:r>
    </w:p>
    <w:p w14:paraId="7C6B2C88" w14:textId="50CBE98F" w:rsidR="49F2E0BF" w:rsidRPr="00D22C6F" w:rsidRDefault="009B4F38" w:rsidP="00CD7D6B">
      <w:pPr>
        <w:pStyle w:val="Heading3"/>
        <w:rPr>
          <w:lang w:val="en-GB"/>
        </w:rPr>
      </w:pPr>
      <w:bookmarkStart w:id="279" w:name="_Toc181105867"/>
      <w:bookmarkStart w:id="280" w:name="_Toc189756455"/>
      <w:r w:rsidRPr="00D22C6F">
        <w:rPr>
          <w:lang w:val="en-GB"/>
        </w:rPr>
        <w:t>6.6.</w:t>
      </w:r>
      <w:r w:rsidR="00CD7D6B" w:rsidRPr="00D22C6F">
        <w:rPr>
          <w:lang w:val="en-GB"/>
        </w:rPr>
        <w:t>2</w:t>
      </w:r>
      <w:r w:rsidRPr="00D22C6F">
        <w:rPr>
          <w:lang w:val="en-GB"/>
        </w:rPr>
        <w:t xml:space="preserve"> </w:t>
      </w:r>
      <w:r w:rsidR="49F2E0BF" w:rsidRPr="00D22C6F">
        <w:rPr>
          <w:lang w:val="en-GB"/>
        </w:rPr>
        <w:t xml:space="preserve">Air </w:t>
      </w:r>
      <w:r w:rsidR="002A0A36" w:rsidRPr="00D22C6F">
        <w:rPr>
          <w:lang w:val="en-GB"/>
        </w:rPr>
        <w:t xml:space="preserve">Business </w:t>
      </w:r>
      <w:r w:rsidR="49F2E0BF" w:rsidRPr="00D22C6F">
        <w:rPr>
          <w:lang w:val="en-GB"/>
        </w:rPr>
        <w:t>Travel</w:t>
      </w:r>
      <w:bookmarkEnd w:id="279"/>
      <w:bookmarkEnd w:id="280"/>
    </w:p>
    <w:p w14:paraId="4E0BD3F9" w14:textId="4D9E1F78" w:rsidR="00113BA1" w:rsidRPr="00D22C6F" w:rsidRDefault="00830D58" w:rsidP="00113BA1">
      <w:pPr>
        <w:rPr>
          <w:b/>
          <w:bCs/>
          <w:lang w:val="en-GB"/>
        </w:rPr>
      </w:pPr>
      <w:r w:rsidRPr="00D22C6F">
        <w:rPr>
          <w:b/>
          <w:bCs/>
          <w:lang w:val="en-GB"/>
        </w:rPr>
        <w:t>93</w:t>
      </w:r>
      <w:r w:rsidR="00113BA1" w:rsidRPr="00D22C6F">
        <w:rPr>
          <w:b/>
          <w:bCs/>
          <w:lang w:val="en-GB"/>
        </w:rPr>
        <w:t xml:space="preserve"> kt CO</w:t>
      </w:r>
      <w:r w:rsidR="00113BA1" w:rsidRPr="00D22C6F">
        <w:rPr>
          <w:b/>
          <w:bCs/>
          <w:vertAlign w:val="subscript"/>
          <w:lang w:val="en-GB"/>
        </w:rPr>
        <w:t>2</w:t>
      </w:r>
      <w:r w:rsidR="00113BA1" w:rsidRPr="00D22C6F">
        <w:rPr>
          <w:b/>
          <w:bCs/>
          <w:lang w:val="en-GB"/>
        </w:rPr>
        <w:t>-e (</w:t>
      </w:r>
      <w:r w:rsidR="00113BA1" w:rsidRPr="00D22C6F">
        <w:rPr>
          <w:b/>
          <w:lang w:val="en-GB"/>
        </w:rPr>
        <w:t>0.</w:t>
      </w:r>
      <w:r w:rsidRPr="00D22C6F">
        <w:rPr>
          <w:b/>
          <w:lang w:val="en-GB"/>
        </w:rPr>
        <w:t>39</w:t>
      </w:r>
      <w:r w:rsidR="00113BA1" w:rsidRPr="00D22C6F">
        <w:rPr>
          <w:b/>
          <w:bCs/>
          <w:lang w:val="en-GB"/>
        </w:rPr>
        <w:t xml:space="preserve">% of total </w:t>
      </w:r>
      <w:r w:rsidR="00B24C61" w:rsidRPr="00D22C6F">
        <w:rPr>
          <w:b/>
          <w:bCs/>
          <w:lang w:val="en-GB"/>
        </w:rPr>
        <w:t xml:space="preserve">health system </w:t>
      </w:r>
      <w:r w:rsidR="00113BA1" w:rsidRPr="00D22C6F">
        <w:rPr>
          <w:b/>
          <w:bCs/>
          <w:lang w:val="en-GB"/>
        </w:rPr>
        <w:t>emissions)</w:t>
      </w:r>
    </w:p>
    <w:p w14:paraId="7236EA3C" w14:textId="77777777" w:rsidR="00113BA1" w:rsidRPr="00D22C6F" w:rsidRDefault="00113BA1" w:rsidP="0036008D">
      <w:pPr>
        <w:rPr>
          <w:b/>
          <w:bCs/>
          <w:lang w:val="en-GB"/>
        </w:rPr>
      </w:pPr>
    </w:p>
    <w:p w14:paraId="18CEF77C" w14:textId="4E6ADAA7" w:rsidR="002E0975" w:rsidRPr="00D22C6F" w:rsidRDefault="00B1133E">
      <w:pPr>
        <w:rPr>
          <w:rFonts w:eastAsia="Arial" w:cstheme="majorHAnsi"/>
          <w:lang w:val="en-GB"/>
        </w:rPr>
      </w:pPr>
      <w:r w:rsidRPr="00D22C6F">
        <w:rPr>
          <w:rFonts w:eastAsia="Arial" w:cstheme="majorHAnsi"/>
          <w:lang w:val="en-GB"/>
        </w:rPr>
        <w:t xml:space="preserve">Health system expenditure on </w:t>
      </w:r>
      <w:r w:rsidR="00AA412C" w:rsidRPr="00D22C6F">
        <w:rPr>
          <w:rFonts w:eastAsia="Arial" w:cstheme="majorHAnsi"/>
          <w:lang w:val="en-GB"/>
        </w:rPr>
        <w:t xml:space="preserve">Air Business Travel </w:t>
      </w:r>
      <w:r w:rsidR="00900186" w:rsidRPr="00D22C6F">
        <w:rPr>
          <w:rFonts w:eastAsia="Arial" w:cstheme="majorHAnsi"/>
          <w:lang w:val="en-GB"/>
        </w:rPr>
        <w:t>include</w:t>
      </w:r>
      <w:r w:rsidR="00AA412C" w:rsidRPr="00D22C6F">
        <w:rPr>
          <w:rFonts w:eastAsia="Arial" w:cstheme="majorHAnsi"/>
          <w:lang w:val="en-GB"/>
        </w:rPr>
        <w:t>s</w:t>
      </w:r>
      <w:r w:rsidRPr="00D22C6F">
        <w:rPr>
          <w:rFonts w:eastAsia="Arial" w:cstheme="majorHAnsi"/>
          <w:lang w:val="en-GB"/>
        </w:rPr>
        <w:t xml:space="preserve"> expenditure on commercial flights </w:t>
      </w:r>
      <w:r w:rsidR="00BD050B" w:rsidRPr="00D22C6F">
        <w:rPr>
          <w:rFonts w:eastAsia="Arial" w:cstheme="majorHAnsi"/>
          <w:lang w:val="en-GB"/>
        </w:rPr>
        <w:t>as well as</w:t>
      </w:r>
      <w:r w:rsidRPr="00D22C6F">
        <w:rPr>
          <w:rFonts w:eastAsia="Arial" w:cstheme="majorHAnsi"/>
          <w:lang w:val="en-GB"/>
        </w:rPr>
        <w:t xml:space="preserve"> expenditure on </w:t>
      </w:r>
      <w:r w:rsidR="005D5043" w:rsidRPr="00D22C6F">
        <w:rPr>
          <w:rFonts w:eastAsia="Arial" w:cstheme="majorHAnsi"/>
          <w:lang w:val="en-GB"/>
        </w:rPr>
        <w:t>smaller aircraft</w:t>
      </w:r>
      <w:r w:rsidR="00AC2D4B" w:rsidRPr="00D22C6F">
        <w:rPr>
          <w:rFonts w:eastAsia="Arial" w:cstheme="majorHAnsi"/>
          <w:lang w:val="en-GB"/>
        </w:rPr>
        <w:t xml:space="preserve"> – </w:t>
      </w:r>
      <w:r w:rsidR="003A7207" w:rsidRPr="00D22C6F">
        <w:rPr>
          <w:rFonts w:eastAsia="Arial" w:cstheme="majorHAnsi"/>
          <w:lang w:val="en-GB"/>
        </w:rPr>
        <w:t>for instance</w:t>
      </w:r>
      <w:r w:rsidR="00AC2D4B" w:rsidRPr="00D22C6F">
        <w:rPr>
          <w:rFonts w:eastAsia="Arial" w:cstheme="majorHAnsi"/>
          <w:lang w:val="en-GB"/>
        </w:rPr>
        <w:t>,</w:t>
      </w:r>
      <w:r w:rsidR="003A7207" w:rsidRPr="00D22C6F">
        <w:rPr>
          <w:rFonts w:eastAsia="Arial" w:cstheme="majorHAnsi"/>
          <w:lang w:val="en-GB"/>
        </w:rPr>
        <w:t xml:space="preserve"> </w:t>
      </w:r>
      <w:r w:rsidR="005D5043" w:rsidRPr="00D22C6F">
        <w:rPr>
          <w:rFonts w:eastAsia="Arial" w:cstheme="majorHAnsi"/>
          <w:lang w:val="en-GB"/>
        </w:rPr>
        <w:t xml:space="preserve">for </w:t>
      </w:r>
      <w:r w:rsidR="001F7580" w:rsidRPr="00D22C6F">
        <w:rPr>
          <w:rFonts w:eastAsia="Arial" w:cstheme="majorHAnsi"/>
          <w:lang w:val="en-GB"/>
        </w:rPr>
        <w:t xml:space="preserve">passenger retrieval </w:t>
      </w:r>
      <w:r w:rsidR="004832A2" w:rsidRPr="00D22C6F">
        <w:rPr>
          <w:rFonts w:eastAsia="Arial" w:cstheme="majorHAnsi"/>
          <w:lang w:val="en-GB"/>
        </w:rPr>
        <w:t>and</w:t>
      </w:r>
      <w:r w:rsidR="001F7580" w:rsidRPr="00D22C6F">
        <w:rPr>
          <w:rFonts w:eastAsia="Arial" w:cstheme="majorHAnsi"/>
          <w:lang w:val="en-GB"/>
        </w:rPr>
        <w:t xml:space="preserve"> transfer</w:t>
      </w:r>
      <w:r w:rsidR="00900186" w:rsidRPr="00D22C6F">
        <w:rPr>
          <w:rFonts w:eastAsia="Arial" w:cstheme="majorHAnsi"/>
          <w:lang w:val="en-GB"/>
        </w:rPr>
        <w:t xml:space="preserve">. </w:t>
      </w:r>
      <w:r w:rsidR="008D3EF6" w:rsidRPr="00D22C6F">
        <w:rPr>
          <w:rFonts w:eastAsia="Arial" w:cstheme="majorHAnsi"/>
          <w:lang w:val="en-GB"/>
        </w:rPr>
        <w:t xml:space="preserve">It is not possible to distinguish these two types of expenditure. For this reason, </w:t>
      </w:r>
      <w:r w:rsidR="00692E3C" w:rsidRPr="00D22C6F">
        <w:rPr>
          <w:rFonts w:eastAsia="Arial" w:cstheme="majorHAnsi"/>
          <w:lang w:val="en-GB"/>
        </w:rPr>
        <w:t>this report</w:t>
      </w:r>
      <w:r w:rsidR="003D3A6C" w:rsidRPr="00D22C6F">
        <w:rPr>
          <w:rFonts w:eastAsia="Arial" w:cstheme="majorHAnsi"/>
          <w:lang w:val="en-GB"/>
        </w:rPr>
        <w:t xml:space="preserve">’s estimate of scope 3 </w:t>
      </w:r>
      <w:r w:rsidR="00AA412C" w:rsidRPr="00D22C6F">
        <w:rPr>
          <w:rFonts w:eastAsia="Arial" w:cstheme="majorHAnsi"/>
          <w:lang w:val="en-GB"/>
        </w:rPr>
        <w:t>Air Business Travel</w:t>
      </w:r>
      <w:r w:rsidR="003D3A6C" w:rsidRPr="00D22C6F">
        <w:rPr>
          <w:rFonts w:eastAsia="Arial" w:cstheme="majorHAnsi"/>
          <w:lang w:val="en-GB"/>
        </w:rPr>
        <w:t xml:space="preserve"> emissions does not incorporate any deduction from the consumption inventory estimate to account for </w:t>
      </w:r>
      <w:r w:rsidR="00C17155" w:rsidRPr="00D22C6F">
        <w:rPr>
          <w:rFonts w:eastAsia="Arial" w:cstheme="majorHAnsi"/>
          <w:lang w:val="en-GB"/>
        </w:rPr>
        <w:t xml:space="preserve">scope 1 air transport emissions, as </w:t>
      </w:r>
      <w:r w:rsidR="00266D35" w:rsidRPr="00D22C6F">
        <w:rPr>
          <w:rFonts w:eastAsia="Arial" w:cstheme="majorHAnsi"/>
          <w:lang w:val="en-GB"/>
        </w:rPr>
        <w:t xml:space="preserve">performing such a deduction would only be appropriate </w:t>
      </w:r>
      <w:r w:rsidR="004832A2" w:rsidRPr="00D22C6F">
        <w:rPr>
          <w:rFonts w:eastAsia="Arial" w:cstheme="majorHAnsi"/>
          <w:lang w:val="en-GB"/>
        </w:rPr>
        <w:t xml:space="preserve">if all scope 3 air travel emissions were for patient </w:t>
      </w:r>
      <w:r w:rsidR="00BD050B" w:rsidRPr="00D22C6F">
        <w:rPr>
          <w:rFonts w:eastAsia="Arial" w:cstheme="majorHAnsi"/>
          <w:lang w:val="en-GB"/>
        </w:rPr>
        <w:t>retrieval</w:t>
      </w:r>
      <w:r w:rsidR="004832A2" w:rsidRPr="00D22C6F">
        <w:rPr>
          <w:rFonts w:eastAsia="Arial" w:cstheme="majorHAnsi"/>
          <w:lang w:val="en-GB"/>
        </w:rPr>
        <w:t xml:space="preserve"> and transfer. </w:t>
      </w:r>
      <w:r w:rsidR="002A7AB8" w:rsidRPr="00D22C6F">
        <w:rPr>
          <w:rFonts w:eastAsia="Arial" w:cstheme="majorHAnsi"/>
          <w:lang w:val="en-GB"/>
        </w:rPr>
        <w:t xml:space="preserve">While this approach may result in some small </w:t>
      </w:r>
      <w:r w:rsidR="000C762A" w:rsidRPr="00D22C6F">
        <w:rPr>
          <w:rFonts w:eastAsia="Arial" w:cstheme="majorHAnsi"/>
          <w:lang w:val="en-GB"/>
        </w:rPr>
        <w:t xml:space="preserve">degree of double counting, </w:t>
      </w:r>
      <w:r w:rsidR="00F11D00" w:rsidRPr="00D22C6F">
        <w:rPr>
          <w:rFonts w:eastAsia="Arial" w:cstheme="majorHAnsi"/>
          <w:lang w:val="en-GB"/>
        </w:rPr>
        <w:t xml:space="preserve">we believe </w:t>
      </w:r>
      <w:r w:rsidR="00BD050B" w:rsidRPr="00D22C6F">
        <w:rPr>
          <w:rFonts w:eastAsia="Arial" w:cstheme="majorHAnsi"/>
          <w:lang w:val="en-GB"/>
        </w:rPr>
        <w:t xml:space="preserve">it will result in </w:t>
      </w:r>
      <w:r w:rsidR="00981A7B" w:rsidRPr="00D22C6F">
        <w:rPr>
          <w:rFonts w:eastAsia="Arial" w:cstheme="majorHAnsi"/>
          <w:lang w:val="en-GB"/>
        </w:rPr>
        <w:t>more accurate</w:t>
      </w:r>
      <w:r w:rsidR="00BD050B" w:rsidRPr="00D22C6F">
        <w:rPr>
          <w:rFonts w:eastAsia="Arial" w:cstheme="majorHAnsi"/>
          <w:lang w:val="en-GB"/>
        </w:rPr>
        <w:t xml:space="preserve"> estimates than if a deduction were performed.</w:t>
      </w:r>
    </w:p>
    <w:p w14:paraId="29DF1DEE" w14:textId="77777777" w:rsidR="00CD7D6B" w:rsidRPr="00D22C6F" w:rsidRDefault="00CD7D6B">
      <w:pPr>
        <w:rPr>
          <w:rFonts w:eastAsia="Arial" w:cstheme="majorHAnsi"/>
          <w:lang w:val="en-GB"/>
        </w:rPr>
      </w:pPr>
    </w:p>
    <w:p w14:paraId="212FD740" w14:textId="01E5397F" w:rsidR="001D044E" w:rsidRPr="00D22C6F" w:rsidRDefault="001D044E" w:rsidP="001D044E">
      <w:pPr>
        <w:keepNext/>
        <w:rPr>
          <w:lang w:val="en-GB"/>
        </w:rPr>
      </w:pPr>
      <w:bookmarkStart w:id="281" w:name="_Toc181033682"/>
      <w:bookmarkStart w:id="282" w:name="_Toc189756525"/>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42</w:t>
      </w:r>
      <w:r w:rsidRPr="00D22C6F">
        <w:rPr>
          <w:lang w:val="en-GB"/>
        </w:rPr>
        <w:fldChar w:fldCharType="end"/>
      </w:r>
      <w:r w:rsidRPr="00D22C6F">
        <w:rPr>
          <w:lang w:val="en-GB"/>
        </w:rPr>
        <w:t xml:space="preserve">: Emissions from Air </w:t>
      </w:r>
      <w:r w:rsidR="001F7FED" w:rsidRPr="00D22C6F">
        <w:rPr>
          <w:lang w:val="en-GB"/>
        </w:rPr>
        <w:t xml:space="preserve">Business </w:t>
      </w:r>
      <w:r w:rsidRPr="00D22C6F">
        <w:rPr>
          <w:lang w:val="en-GB"/>
        </w:rPr>
        <w:t>Travel</w:t>
      </w:r>
      <w:bookmarkEnd w:id="281"/>
      <w:bookmarkEnd w:id="282"/>
    </w:p>
    <w:tbl>
      <w:tblPr>
        <w:tblStyle w:val="TableGrid10"/>
        <w:tblW w:w="5000" w:type="pct"/>
        <w:tblLayout w:type="fixed"/>
        <w:tblLook w:val="04A0" w:firstRow="1" w:lastRow="0" w:firstColumn="1" w:lastColumn="0" w:noHBand="0" w:noVBand="1"/>
      </w:tblPr>
      <w:tblGrid>
        <w:gridCol w:w="4962"/>
        <w:gridCol w:w="851"/>
        <w:gridCol w:w="1987"/>
        <w:gridCol w:w="1940"/>
      </w:tblGrid>
      <w:tr w:rsidR="006F1161" w:rsidRPr="00D22C6F" w14:paraId="67EBD386" w14:textId="53BE36E0" w:rsidTr="00F807A8">
        <w:trPr>
          <w:cnfStyle w:val="100000000000" w:firstRow="1" w:lastRow="0" w:firstColumn="0" w:lastColumn="0" w:oddVBand="0" w:evenVBand="0" w:oddHBand="0" w:evenHBand="0" w:firstRowFirstColumn="0" w:firstRowLastColumn="0" w:lastRowFirstColumn="0" w:lastRowLastColumn="0"/>
          <w:cantSplit/>
          <w:trHeight w:val="395"/>
        </w:trPr>
        <w:tc>
          <w:tcPr>
            <w:tcW w:w="2547" w:type="pct"/>
            <w:tcBorders>
              <w:top w:val="nil"/>
            </w:tcBorders>
          </w:tcPr>
          <w:p w14:paraId="43FA1842" w14:textId="77777777" w:rsidR="006F1161" w:rsidRPr="00D22C6F" w:rsidRDefault="006F1161" w:rsidP="00AA57A0">
            <w:pPr>
              <w:rPr>
                <w:rFonts w:eastAsia="Arial" w:cs="Arial"/>
                <w:sz w:val="22"/>
                <w:szCs w:val="22"/>
                <w:lang w:val="en-GB"/>
              </w:rPr>
            </w:pPr>
            <w:r w:rsidRPr="00D22C6F">
              <w:rPr>
                <w:rFonts w:eastAsia="Arial" w:cs="Arial"/>
                <w:sz w:val="22"/>
                <w:szCs w:val="22"/>
                <w:lang w:val="en-GB"/>
              </w:rPr>
              <w:t>IOIG</w:t>
            </w:r>
          </w:p>
        </w:tc>
        <w:tc>
          <w:tcPr>
            <w:tcW w:w="437" w:type="pct"/>
            <w:tcBorders>
              <w:top w:val="nil"/>
            </w:tcBorders>
          </w:tcPr>
          <w:p w14:paraId="3B6C9D4D" w14:textId="4A31B453" w:rsidR="006F1161" w:rsidRPr="00D22C6F" w:rsidRDefault="006F1161" w:rsidP="00AA57A0">
            <w:pPr>
              <w:rPr>
                <w:rFonts w:eastAsia="Arial" w:cs="Arial"/>
                <w:sz w:val="22"/>
                <w:szCs w:val="22"/>
                <w:lang w:val="en-GB"/>
              </w:rPr>
            </w:pPr>
            <w:r w:rsidRPr="00D22C6F">
              <w:rPr>
                <w:rFonts w:eastAsia="Arial" w:cs="Arial"/>
                <w:sz w:val="22"/>
                <w:szCs w:val="22"/>
                <w:lang w:val="en-GB"/>
              </w:rPr>
              <w:t xml:space="preserve">kt </w:t>
            </w:r>
            <w:r w:rsidRPr="00D22C6F">
              <w:rPr>
                <w:rFonts w:eastAsia="Arial" w:cs="Arial"/>
                <w:sz w:val="22"/>
                <w:szCs w:val="22"/>
                <w:lang w:val="en-GB"/>
              </w:rPr>
              <w:b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20" w:type="pct"/>
            <w:tcBorders>
              <w:top w:val="nil"/>
            </w:tcBorders>
          </w:tcPr>
          <w:p w14:paraId="07C9E892" w14:textId="626F74D6" w:rsidR="006F1161" w:rsidRPr="00D22C6F" w:rsidRDefault="006F1161" w:rsidP="00AA57A0">
            <w:pPr>
              <w:rPr>
                <w:rFonts w:eastAsia="Arial" w:cs="Arial"/>
                <w:sz w:val="22"/>
                <w:szCs w:val="22"/>
                <w:lang w:val="en-GB"/>
              </w:rPr>
            </w:pPr>
            <w:r w:rsidRPr="00D22C6F">
              <w:rPr>
                <w:rFonts w:eastAsia="Arial" w:cs="Arial"/>
                <w:sz w:val="22"/>
                <w:szCs w:val="22"/>
                <w:lang w:val="en-GB"/>
              </w:rPr>
              <w:t>% of total scope 3 emissions for IOIG</w:t>
            </w:r>
          </w:p>
        </w:tc>
        <w:tc>
          <w:tcPr>
            <w:tcW w:w="996" w:type="pct"/>
            <w:tcBorders>
              <w:top w:val="nil"/>
            </w:tcBorders>
          </w:tcPr>
          <w:p w14:paraId="434C0EFC" w14:textId="06D19CBF" w:rsidR="006F1161" w:rsidRPr="00D22C6F" w:rsidRDefault="006F1161" w:rsidP="00AA57A0">
            <w:pPr>
              <w:rPr>
                <w:rFonts w:eastAsia="Arial" w:cs="Arial"/>
                <w:sz w:val="22"/>
                <w:szCs w:val="22"/>
                <w:lang w:val="en-GB"/>
              </w:rPr>
            </w:pPr>
            <w:r w:rsidRPr="00D22C6F">
              <w:rPr>
                <w:rFonts w:eastAsia="Arial" w:cstheme="majorBidi"/>
                <w:sz w:val="22"/>
                <w:szCs w:val="22"/>
                <w:lang w:val="en-GB"/>
              </w:rPr>
              <w:t xml:space="preserve">% of total emissions for IOIG </w:t>
            </w:r>
          </w:p>
        </w:tc>
      </w:tr>
      <w:tr w:rsidR="006F1161" w:rsidRPr="00D22C6F" w14:paraId="5F451B97" w14:textId="3825814A" w:rsidTr="0019249B">
        <w:trPr>
          <w:cnfStyle w:val="000000100000" w:firstRow="0" w:lastRow="0" w:firstColumn="0" w:lastColumn="0" w:oddVBand="0" w:evenVBand="0" w:oddHBand="1" w:evenHBand="0" w:firstRowFirstColumn="0" w:firstRowLastColumn="0" w:lastRowFirstColumn="0" w:lastRowLastColumn="0"/>
        </w:trPr>
        <w:tc>
          <w:tcPr>
            <w:tcW w:w="2547" w:type="pct"/>
          </w:tcPr>
          <w:p w14:paraId="5D1EAC23" w14:textId="77777777" w:rsidR="006F1161" w:rsidRPr="00D22C6F" w:rsidRDefault="006F1161" w:rsidP="00AA57A0">
            <w:pPr>
              <w:rPr>
                <w:rFonts w:eastAsia="Arial" w:cs="Arial"/>
                <w:sz w:val="22"/>
                <w:szCs w:val="22"/>
                <w:lang w:val="en-GB"/>
              </w:rPr>
            </w:pPr>
            <w:r w:rsidRPr="00D22C6F">
              <w:rPr>
                <w:rFonts w:eastAsia="Arial" w:cs="Arial"/>
                <w:sz w:val="22"/>
                <w:szCs w:val="22"/>
                <w:lang w:val="en-GB"/>
              </w:rPr>
              <w:t>Health Care Services</w:t>
            </w:r>
          </w:p>
        </w:tc>
        <w:tc>
          <w:tcPr>
            <w:tcW w:w="437" w:type="pct"/>
          </w:tcPr>
          <w:p w14:paraId="7CBE9DEB" w14:textId="7BC4FBD3" w:rsidR="006F1161" w:rsidRPr="00D22C6F" w:rsidRDefault="00D427A0" w:rsidP="00AA57A0">
            <w:pPr>
              <w:ind w:right="-52"/>
              <w:rPr>
                <w:rFonts w:eastAsia="Arial" w:cs="Arial"/>
                <w:sz w:val="22"/>
                <w:szCs w:val="22"/>
                <w:lang w:val="en-GB"/>
              </w:rPr>
            </w:pPr>
            <w:r w:rsidRPr="00D22C6F">
              <w:rPr>
                <w:rFonts w:eastAsia="Arial" w:cs="Arial"/>
                <w:sz w:val="22"/>
                <w:szCs w:val="22"/>
                <w:lang w:val="en-GB"/>
              </w:rPr>
              <w:t>46</w:t>
            </w:r>
          </w:p>
        </w:tc>
        <w:tc>
          <w:tcPr>
            <w:tcW w:w="1020" w:type="pct"/>
          </w:tcPr>
          <w:p w14:paraId="6F77BAC5" w14:textId="1C27AD10" w:rsidR="006F1161" w:rsidRPr="00D22C6F" w:rsidRDefault="006F1161" w:rsidP="00AA57A0">
            <w:pPr>
              <w:rPr>
                <w:rFonts w:eastAsia="Arial" w:cs="Arial"/>
                <w:sz w:val="22"/>
                <w:szCs w:val="22"/>
                <w:lang w:val="en-GB"/>
              </w:rPr>
            </w:pPr>
            <w:r w:rsidRPr="00D22C6F">
              <w:rPr>
                <w:rFonts w:eastAsia="Arial" w:cs="Arial"/>
                <w:sz w:val="22"/>
                <w:szCs w:val="22"/>
                <w:lang w:val="en-GB"/>
              </w:rPr>
              <w:t>0.</w:t>
            </w:r>
            <w:r w:rsidR="00A41C65" w:rsidRPr="00D22C6F">
              <w:rPr>
                <w:rFonts w:eastAsia="Arial" w:cs="Arial"/>
                <w:sz w:val="22"/>
                <w:szCs w:val="22"/>
                <w:lang w:val="en-GB"/>
              </w:rPr>
              <w:t>5</w:t>
            </w:r>
            <w:r w:rsidRPr="00D22C6F">
              <w:rPr>
                <w:rFonts w:eastAsia="Arial" w:cs="Arial"/>
                <w:sz w:val="22"/>
                <w:szCs w:val="22"/>
                <w:lang w:val="en-GB"/>
              </w:rPr>
              <w:t>5%</w:t>
            </w:r>
          </w:p>
        </w:tc>
        <w:tc>
          <w:tcPr>
            <w:tcW w:w="996" w:type="pct"/>
          </w:tcPr>
          <w:p w14:paraId="11DDBD17" w14:textId="2A6135FE" w:rsidR="006F1161" w:rsidRPr="00D22C6F" w:rsidRDefault="00A77930" w:rsidP="00AA57A0">
            <w:pPr>
              <w:rPr>
                <w:rFonts w:eastAsia="Arial" w:cstheme="majorBidi"/>
                <w:sz w:val="22"/>
                <w:szCs w:val="22"/>
                <w:lang w:val="en-GB"/>
              </w:rPr>
            </w:pPr>
            <w:r w:rsidRPr="00D22C6F">
              <w:rPr>
                <w:rFonts w:eastAsia="Arial" w:cstheme="majorBidi"/>
                <w:sz w:val="22"/>
                <w:szCs w:val="22"/>
                <w:lang w:val="en-GB"/>
              </w:rPr>
              <w:t>0.33</w:t>
            </w:r>
            <w:r w:rsidR="006F1161" w:rsidRPr="00D22C6F">
              <w:rPr>
                <w:rFonts w:eastAsia="Arial" w:cstheme="majorBidi"/>
                <w:sz w:val="22"/>
                <w:szCs w:val="22"/>
                <w:lang w:val="en-GB"/>
              </w:rPr>
              <w:t>%</w:t>
            </w:r>
          </w:p>
        </w:tc>
      </w:tr>
      <w:tr w:rsidR="006F1161" w:rsidRPr="00D22C6F" w14:paraId="670CF69C" w14:textId="57883B33" w:rsidTr="0019249B">
        <w:tc>
          <w:tcPr>
            <w:tcW w:w="2547" w:type="pct"/>
          </w:tcPr>
          <w:p w14:paraId="79404BA4" w14:textId="77777777" w:rsidR="006F1161" w:rsidRPr="00D22C6F" w:rsidRDefault="006F1161" w:rsidP="00AA57A0">
            <w:pPr>
              <w:rPr>
                <w:rFonts w:eastAsia="Arial" w:cs="Arial"/>
                <w:sz w:val="22"/>
                <w:szCs w:val="22"/>
                <w:lang w:val="en-GB"/>
              </w:rPr>
            </w:pPr>
            <w:r w:rsidRPr="00D22C6F">
              <w:rPr>
                <w:rFonts w:eastAsia="Arial" w:cs="Arial"/>
                <w:sz w:val="22"/>
                <w:szCs w:val="22"/>
                <w:lang w:val="en-GB"/>
              </w:rPr>
              <w:t>Residential Care and Social Assistance Services</w:t>
            </w:r>
          </w:p>
        </w:tc>
        <w:tc>
          <w:tcPr>
            <w:tcW w:w="437" w:type="pct"/>
          </w:tcPr>
          <w:p w14:paraId="32A2BFF9" w14:textId="750B3156" w:rsidR="006F1161" w:rsidRPr="00D22C6F" w:rsidRDefault="00A01DDB" w:rsidP="00AA57A0">
            <w:pPr>
              <w:ind w:right="-52"/>
              <w:rPr>
                <w:rFonts w:eastAsia="Arial" w:cs="Arial"/>
                <w:sz w:val="22"/>
                <w:szCs w:val="22"/>
                <w:lang w:val="en-GB"/>
              </w:rPr>
            </w:pPr>
            <w:r w:rsidRPr="00D22C6F">
              <w:rPr>
                <w:rFonts w:eastAsia="Arial" w:cs="Arial"/>
                <w:sz w:val="22"/>
                <w:szCs w:val="22"/>
                <w:lang w:val="en-GB"/>
              </w:rPr>
              <w:t>41</w:t>
            </w:r>
          </w:p>
        </w:tc>
        <w:tc>
          <w:tcPr>
            <w:tcW w:w="1020" w:type="pct"/>
          </w:tcPr>
          <w:p w14:paraId="5977E159" w14:textId="3BA499B3" w:rsidR="006F1161" w:rsidRPr="00D22C6F" w:rsidRDefault="006F1161" w:rsidP="00AA57A0">
            <w:pPr>
              <w:rPr>
                <w:rFonts w:eastAsia="Arial" w:cs="Arial"/>
                <w:sz w:val="22"/>
                <w:szCs w:val="22"/>
                <w:lang w:val="en-GB"/>
              </w:rPr>
            </w:pPr>
            <w:r w:rsidRPr="00D22C6F">
              <w:rPr>
                <w:rFonts w:eastAsia="Arial" w:cs="Arial"/>
                <w:sz w:val="22"/>
                <w:szCs w:val="22"/>
                <w:lang w:val="en-GB"/>
              </w:rPr>
              <w:t>0.</w:t>
            </w:r>
            <w:r w:rsidR="00A41C65" w:rsidRPr="00D22C6F">
              <w:rPr>
                <w:rFonts w:eastAsia="Arial" w:cs="Arial"/>
                <w:sz w:val="22"/>
                <w:szCs w:val="22"/>
                <w:lang w:val="en-GB"/>
              </w:rPr>
              <w:t>72</w:t>
            </w:r>
            <w:r w:rsidRPr="00D22C6F">
              <w:rPr>
                <w:rFonts w:eastAsia="Arial" w:cs="Arial"/>
                <w:sz w:val="22"/>
                <w:szCs w:val="22"/>
                <w:lang w:val="en-GB"/>
              </w:rPr>
              <w:t>%</w:t>
            </w:r>
          </w:p>
        </w:tc>
        <w:tc>
          <w:tcPr>
            <w:tcW w:w="996" w:type="pct"/>
          </w:tcPr>
          <w:p w14:paraId="205404D2" w14:textId="7A4F11A7" w:rsidR="006F1161" w:rsidRPr="00D22C6F" w:rsidRDefault="00A77930" w:rsidP="00AA57A0">
            <w:pPr>
              <w:rPr>
                <w:rFonts w:eastAsia="Arial" w:cstheme="majorBidi"/>
                <w:sz w:val="22"/>
                <w:szCs w:val="22"/>
                <w:lang w:val="en-GB"/>
              </w:rPr>
            </w:pPr>
            <w:r w:rsidRPr="00D22C6F">
              <w:rPr>
                <w:rFonts w:eastAsia="Arial" w:cstheme="majorBidi"/>
                <w:sz w:val="22"/>
                <w:szCs w:val="22"/>
                <w:lang w:val="en-GB"/>
              </w:rPr>
              <w:t>0.53</w:t>
            </w:r>
            <w:r w:rsidR="006F1161" w:rsidRPr="00D22C6F">
              <w:rPr>
                <w:rFonts w:eastAsia="Arial" w:cstheme="majorBidi"/>
                <w:sz w:val="22"/>
                <w:szCs w:val="22"/>
                <w:lang w:val="en-GB"/>
              </w:rPr>
              <w:t>%</w:t>
            </w:r>
          </w:p>
        </w:tc>
      </w:tr>
      <w:tr w:rsidR="006F1161" w:rsidRPr="00D22C6F" w14:paraId="33032ED8" w14:textId="1E0A5DE8" w:rsidTr="0019249B">
        <w:trPr>
          <w:cnfStyle w:val="000000100000" w:firstRow="0" w:lastRow="0" w:firstColumn="0" w:lastColumn="0" w:oddVBand="0" w:evenVBand="0" w:oddHBand="1" w:evenHBand="0" w:firstRowFirstColumn="0" w:firstRowLastColumn="0" w:lastRowFirstColumn="0" w:lastRowLastColumn="0"/>
        </w:trPr>
        <w:tc>
          <w:tcPr>
            <w:tcW w:w="2547" w:type="pct"/>
          </w:tcPr>
          <w:p w14:paraId="775DB25C" w14:textId="77777777" w:rsidR="006F1161" w:rsidRPr="00D22C6F" w:rsidRDefault="006F1161" w:rsidP="00AA57A0">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7" w:type="pct"/>
          </w:tcPr>
          <w:p w14:paraId="60905EA5" w14:textId="289488F0" w:rsidR="006F1161" w:rsidRPr="00D22C6F" w:rsidRDefault="00316FF5" w:rsidP="00AA57A0">
            <w:pPr>
              <w:ind w:right="-52"/>
              <w:rPr>
                <w:rFonts w:eastAsia="Arial" w:cs="Arial"/>
                <w:sz w:val="22"/>
                <w:szCs w:val="22"/>
                <w:lang w:val="en-GB"/>
              </w:rPr>
            </w:pPr>
            <w:r w:rsidRPr="00D22C6F">
              <w:rPr>
                <w:rFonts w:eastAsia="Arial" w:cs="Arial"/>
                <w:sz w:val="22"/>
                <w:szCs w:val="22"/>
                <w:lang w:val="en-GB"/>
              </w:rPr>
              <w:t>6</w:t>
            </w:r>
          </w:p>
        </w:tc>
        <w:tc>
          <w:tcPr>
            <w:tcW w:w="1020" w:type="pct"/>
          </w:tcPr>
          <w:p w14:paraId="13FB83FD" w14:textId="5D2710E6" w:rsidR="006F1161" w:rsidRPr="00D22C6F" w:rsidRDefault="006F1161" w:rsidP="00AA57A0">
            <w:pPr>
              <w:rPr>
                <w:rFonts w:eastAsia="Arial" w:cs="Arial"/>
                <w:sz w:val="22"/>
                <w:szCs w:val="22"/>
                <w:lang w:val="en-GB"/>
              </w:rPr>
            </w:pPr>
            <w:r w:rsidRPr="00D22C6F">
              <w:rPr>
                <w:rFonts w:eastAsia="Arial" w:cs="Arial"/>
                <w:sz w:val="22"/>
                <w:szCs w:val="22"/>
                <w:lang w:val="en-GB"/>
              </w:rPr>
              <w:t>0.3</w:t>
            </w:r>
            <w:r w:rsidR="00CE5FEC" w:rsidRPr="00D22C6F">
              <w:rPr>
                <w:rFonts w:eastAsia="Arial" w:cs="Arial"/>
                <w:sz w:val="22"/>
                <w:szCs w:val="22"/>
                <w:lang w:val="en-GB"/>
              </w:rPr>
              <w:t>2</w:t>
            </w:r>
            <w:r w:rsidRPr="00D22C6F">
              <w:rPr>
                <w:rFonts w:eastAsia="Arial" w:cs="Arial"/>
                <w:sz w:val="22"/>
                <w:szCs w:val="22"/>
                <w:lang w:val="en-GB"/>
              </w:rPr>
              <w:t>%</w:t>
            </w:r>
          </w:p>
        </w:tc>
        <w:tc>
          <w:tcPr>
            <w:tcW w:w="996" w:type="pct"/>
          </w:tcPr>
          <w:p w14:paraId="0EC13D04" w14:textId="6334BEDC" w:rsidR="006F1161" w:rsidRPr="00D22C6F" w:rsidRDefault="00A77930" w:rsidP="00AA57A0">
            <w:pPr>
              <w:rPr>
                <w:rFonts w:eastAsia="Arial" w:cstheme="majorBidi"/>
                <w:sz w:val="22"/>
                <w:szCs w:val="22"/>
                <w:lang w:val="en-GB"/>
              </w:rPr>
            </w:pPr>
            <w:r w:rsidRPr="00D22C6F">
              <w:rPr>
                <w:rFonts w:eastAsia="Arial" w:cstheme="majorBidi"/>
                <w:sz w:val="22"/>
                <w:szCs w:val="22"/>
                <w:lang w:val="en-GB"/>
              </w:rPr>
              <w:t>0.31</w:t>
            </w:r>
            <w:r w:rsidR="006F1161" w:rsidRPr="00D22C6F">
              <w:rPr>
                <w:rFonts w:eastAsia="Arial" w:cstheme="majorBidi"/>
                <w:sz w:val="22"/>
                <w:szCs w:val="22"/>
                <w:lang w:val="en-GB"/>
              </w:rPr>
              <w:t>%</w:t>
            </w:r>
          </w:p>
        </w:tc>
      </w:tr>
    </w:tbl>
    <w:p w14:paraId="39D85C4D" w14:textId="7B11DC49" w:rsidR="004105D9" w:rsidRPr="00D22C6F" w:rsidRDefault="00AB4E42" w:rsidP="0599189C">
      <w:pPr>
        <w:pStyle w:val="Heading2"/>
        <w:rPr>
          <w:lang w:val="en-GB"/>
        </w:rPr>
      </w:pPr>
      <w:bookmarkStart w:id="283" w:name="_Toc181105868"/>
      <w:bookmarkStart w:id="284" w:name="_Toc189756456"/>
      <w:r w:rsidRPr="00D22C6F">
        <w:rPr>
          <w:lang w:val="en-GB"/>
        </w:rPr>
        <w:t>6.7</w:t>
      </w:r>
      <w:r w:rsidR="00F07095" w:rsidRPr="00D22C6F">
        <w:rPr>
          <w:lang w:val="en-GB"/>
        </w:rPr>
        <w:t xml:space="preserve"> Employee </w:t>
      </w:r>
      <w:r w:rsidR="004763DA" w:rsidRPr="00D22C6F">
        <w:rPr>
          <w:lang w:val="en-GB"/>
        </w:rPr>
        <w:t>C</w:t>
      </w:r>
      <w:r w:rsidR="00F07095" w:rsidRPr="00D22C6F">
        <w:rPr>
          <w:lang w:val="en-GB"/>
        </w:rPr>
        <w:t>ommute</w:t>
      </w:r>
      <w:bookmarkEnd w:id="283"/>
      <w:bookmarkEnd w:id="284"/>
    </w:p>
    <w:p w14:paraId="4EFAFFE6" w14:textId="0079975E" w:rsidR="00951228" w:rsidRPr="00D22C6F" w:rsidRDefault="00951228" w:rsidP="00EB2A8A">
      <w:pPr>
        <w:rPr>
          <w:b/>
          <w:bCs/>
          <w:lang w:val="en-GB"/>
        </w:rPr>
      </w:pPr>
      <w:r w:rsidRPr="00D22C6F">
        <w:rPr>
          <w:b/>
          <w:lang w:val="en-GB"/>
        </w:rPr>
        <w:t>830 kt CO</w:t>
      </w:r>
      <w:r w:rsidRPr="00D22C6F">
        <w:rPr>
          <w:b/>
          <w:vertAlign w:val="subscript"/>
          <w:lang w:val="en-GB"/>
        </w:rPr>
        <w:t>2</w:t>
      </w:r>
      <w:r w:rsidRPr="00D22C6F">
        <w:rPr>
          <w:b/>
          <w:lang w:val="en-GB"/>
        </w:rPr>
        <w:t>-e</w:t>
      </w:r>
      <w:r w:rsidR="00F357CD" w:rsidRPr="00D22C6F">
        <w:rPr>
          <w:b/>
          <w:lang w:val="en-GB"/>
        </w:rPr>
        <w:t xml:space="preserve"> (</w:t>
      </w:r>
      <w:r w:rsidR="003F081E" w:rsidRPr="00D22C6F">
        <w:rPr>
          <w:b/>
          <w:lang w:val="en-GB"/>
        </w:rPr>
        <w:t>3.</w:t>
      </w:r>
      <w:r w:rsidR="001550D1" w:rsidRPr="00D22C6F">
        <w:rPr>
          <w:b/>
          <w:lang w:val="en-GB"/>
        </w:rPr>
        <w:t>53</w:t>
      </w:r>
      <w:r w:rsidR="003F081E" w:rsidRPr="00D22C6F">
        <w:rPr>
          <w:b/>
          <w:bCs/>
          <w:lang w:val="en-GB"/>
        </w:rPr>
        <w:t xml:space="preserve">% of total </w:t>
      </w:r>
      <w:r w:rsidR="00B24C61" w:rsidRPr="00D22C6F">
        <w:rPr>
          <w:b/>
          <w:bCs/>
          <w:lang w:val="en-GB"/>
        </w:rPr>
        <w:t xml:space="preserve">health system </w:t>
      </w:r>
      <w:r w:rsidR="003F081E" w:rsidRPr="00D22C6F">
        <w:rPr>
          <w:b/>
          <w:bCs/>
          <w:lang w:val="en-GB"/>
        </w:rPr>
        <w:t>emissions)</w:t>
      </w:r>
    </w:p>
    <w:p w14:paraId="727C6AAF" w14:textId="77777777" w:rsidR="00A804BB" w:rsidRPr="00D22C6F" w:rsidRDefault="00A804BB" w:rsidP="00A804BB">
      <w:pPr>
        <w:rPr>
          <w:lang w:val="en-GB"/>
        </w:rPr>
      </w:pPr>
    </w:p>
    <w:p w14:paraId="309C297A" w14:textId="6E1D697E" w:rsidR="00B23EFA" w:rsidRPr="00D22C6F" w:rsidRDefault="00B23EFA" w:rsidP="00B23EFA">
      <w:pPr>
        <w:rPr>
          <w:rFonts w:eastAsia="Arial" w:cstheme="majorBidi"/>
          <w:bCs/>
          <w:lang w:val="en-GB"/>
        </w:rPr>
      </w:pPr>
      <w:r w:rsidRPr="00D22C6F">
        <w:rPr>
          <w:rFonts w:eastAsia="Arial" w:cstheme="majorBidi"/>
          <w:b/>
          <w:lang w:val="en-GB"/>
        </w:rPr>
        <w:t xml:space="preserve">Data source: </w:t>
      </w:r>
      <w:r w:rsidR="005E7ACF" w:rsidRPr="00D22C6F">
        <w:rPr>
          <w:rFonts w:eastAsia="Arial" w:cstheme="majorBidi"/>
          <w:bCs/>
          <w:lang w:val="en-GB"/>
        </w:rPr>
        <w:t xml:space="preserve">BITRE </w:t>
      </w:r>
      <w:r w:rsidR="00EE5224" w:rsidRPr="00D22C6F">
        <w:rPr>
          <w:rFonts w:eastAsia="Arial" w:cstheme="majorBidi"/>
          <w:bCs/>
          <w:lang w:val="en-GB"/>
        </w:rPr>
        <w:t xml:space="preserve">commuting </w:t>
      </w:r>
      <w:r w:rsidR="005E7ACF" w:rsidRPr="00D22C6F">
        <w:rPr>
          <w:rFonts w:eastAsia="Arial" w:cstheme="majorBidi"/>
          <w:bCs/>
          <w:lang w:val="en-GB"/>
        </w:rPr>
        <w:t>data</w:t>
      </w:r>
      <w:r w:rsidR="00EE5224" w:rsidRPr="00D22C6F">
        <w:rPr>
          <w:rFonts w:eastAsia="Arial" w:cstheme="majorBidi"/>
          <w:bCs/>
          <w:lang w:val="en-GB"/>
        </w:rPr>
        <w:t xml:space="preserve"> combined with </w:t>
      </w:r>
      <w:r w:rsidR="004A144E" w:rsidRPr="00D22C6F">
        <w:rPr>
          <w:rFonts w:eastAsia="Arial" w:cstheme="majorBidi"/>
          <w:bCs/>
          <w:lang w:val="en-GB"/>
        </w:rPr>
        <w:t xml:space="preserve">ABS data on </w:t>
      </w:r>
      <w:r w:rsidR="00CD2F5C" w:rsidRPr="00D22C6F">
        <w:rPr>
          <w:rFonts w:eastAsia="Arial" w:cstheme="majorBidi"/>
          <w:bCs/>
          <w:lang w:val="en-GB"/>
        </w:rPr>
        <w:t xml:space="preserve">health system employment, average commuting distance and average </w:t>
      </w:r>
      <w:r w:rsidR="00FA1CF6" w:rsidRPr="00D22C6F">
        <w:rPr>
          <w:rFonts w:eastAsia="Arial" w:cstheme="majorBidi"/>
          <w:bCs/>
          <w:lang w:val="en-GB"/>
        </w:rPr>
        <w:t>road</w:t>
      </w:r>
      <w:r w:rsidR="009E5F4C" w:rsidRPr="00D22C6F">
        <w:rPr>
          <w:rFonts w:eastAsia="Arial" w:cstheme="majorBidi"/>
          <w:bCs/>
          <w:lang w:val="en-GB"/>
        </w:rPr>
        <w:t xml:space="preserve"> </w:t>
      </w:r>
      <w:r w:rsidR="00CD2F5C" w:rsidRPr="00D22C6F">
        <w:rPr>
          <w:rFonts w:eastAsia="Arial" w:cstheme="majorBidi"/>
          <w:bCs/>
          <w:lang w:val="en-GB"/>
        </w:rPr>
        <w:t>vehicle</w:t>
      </w:r>
      <w:r w:rsidR="00B5451F" w:rsidRPr="00D22C6F">
        <w:rPr>
          <w:rFonts w:eastAsia="Arial" w:cstheme="majorBidi"/>
          <w:bCs/>
          <w:lang w:val="en-GB"/>
        </w:rPr>
        <w:t xml:space="preserve"> </w:t>
      </w:r>
      <w:r w:rsidR="00CD2F5C" w:rsidRPr="00D22C6F">
        <w:rPr>
          <w:rFonts w:eastAsia="Arial" w:cstheme="majorBidi"/>
          <w:bCs/>
          <w:lang w:val="en-GB"/>
        </w:rPr>
        <w:t>fuel consumption.</w:t>
      </w:r>
    </w:p>
    <w:p w14:paraId="2831C4AA" w14:textId="77777777" w:rsidR="001403D4" w:rsidRPr="00D22C6F" w:rsidRDefault="001403D4" w:rsidP="00A804BB">
      <w:pPr>
        <w:rPr>
          <w:lang w:val="en-GB"/>
        </w:rPr>
      </w:pPr>
    </w:p>
    <w:p w14:paraId="5DEA08DA" w14:textId="4569073C" w:rsidR="00DD5BBD" w:rsidRPr="00D22C6F" w:rsidRDefault="004A1FFC" w:rsidP="00DD5BBD">
      <w:pPr>
        <w:rPr>
          <w:rFonts w:cstheme="majorHAnsi"/>
          <w:lang w:val="en-GB"/>
        </w:rPr>
      </w:pPr>
      <w:r w:rsidRPr="00D22C6F">
        <w:rPr>
          <w:rFonts w:cstheme="majorHAnsi"/>
          <w:b/>
          <w:lang w:val="en-GB"/>
        </w:rPr>
        <w:lastRenderedPageBreak/>
        <w:t xml:space="preserve">GHG </w:t>
      </w:r>
      <w:r w:rsidR="00AB4E42" w:rsidRPr="00D22C6F">
        <w:rPr>
          <w:rFonts w:cstheme="majorHAnsi"/>
          <w:b/>
          <w:bCs/>
          <w:lang w:val="en-GB"/>
        </w:rPr>
        <w:t xml:space="preserve">Protocol </w:t>
      </w:r>
      <w:r w:rsidR="00153447" w:rsidRPr="00D22C6F">
        <w:rPr>
          <w:rFonts w:cstheme="majorHAnsi"/>
          <w:b/>
          <w:bCs/>
          <w:lang w:val="en-GB"/>
        </w:rPr>
        <w:t>category</w:t>
      </w:r>
      <w:r w:rsidR="00DD5BBD" w:rsidRPr="00D22C6F">
        <w:rPr>
          <w:rFonts w:cstheme="majorHAnsi"/>
          <w:lang w:val="en-GB"/>
        </w:rPr>
        <w:t>: Scope 3, category 7. Employee commuting</w:t>
      </w:r>
      <w:r w:rsidR="0018698A" w:rsidRPr="00D22C6F">
        <w:rPr>
          <w:rFonts w:cstheme="majorHAnsi"/>
          <w:lang w:val="en-GB"/>
        </w:rPr>
        <w:t>.</w:t>
      </w:r>
    </w:p>
    <w:p w14:paraId="48C7154E" w14:textId="3C93E176" w:rsidR="002E0975" w:rsidRPr="00D22C6F" w:rsidRDefault="004A1FFC" w:rsidP="00DD5BBD">
      <w:pPr>
        <w:rPr>
          <w:rFonts w:cstheme="majorHAnsi"/>
          <w:lang w:val="en-GB"/>
        </w:rPr>
      </w:pPr>
      <w:r w:rsidRPr="00D22C6F">
        <w:rPr>
          <w:rFonts w:cstheme="majorHAnsi"/>
          <w:b/>
          <w:lang w:val="en-GB"/>
        </w:rPr>
        <w:t>GHG</w:t>
      </w:r>
      <w:r w:rsidR="00DD5BBD" w:rsidRPr="00D22C6F">
        <w:rPr>
          <w:rFonts w:cstheme="majorHAnsi"/>
          <w:b/>
          <w:lang w:val="en-GB"/>
        </w:rPr>
        <w:t xml:space="preserve"> </w:t>
      </w:r>
      <w:r w:rsidR="00AB4E42" w:rsidRPr="00D22C6F">
        <w:rPr>
          <w:rFonts w:cstheme="majorHAnsi"/>
          <w:b/>
          <w:bCs/>
          <w:lang w:val="en-GB"/>
        </w:rPr>
        <w:t>Protocol</w:t>
      </w:r>
      <w:r w:rsidR="00AB4E42" w:rsidRPr="00D22C6F">
        <w:rPr>
          <w:rFonts w:cstheme="majorHAnsi"/>
          <w:b/>
          <w:lang w:val="en-GB"/>
        </w:rPr>
        <w:t xml:space="preserve"> </w:t>
      </w:r>
      <w:r w:rsidR="00153447" w:rsidRPr="00D22C6F">
        <w:rPr>
          <w:rFonts w:cstheme="majorHAnsi"/>
          <w:b/>
          <w:lang w:val="en-GB"/>
        </w:rPr>
        <w:t>d</w:t>
      </w:r>
      <w:r w:rsidR="00AB4E42" w:rsidRPr="00D22C6F">
        <w:rPr>
          <w:rFonts w:cstheme="majorHAnsi"/>
          <w:b/>
          <w:lang w:val="en-GB"/>
        </w:rPr>
        <w:t>efinitio</w:t>
      </w:r>
      <w:r w:rsidR="004763DA" w:rsidRPr="00D22C6F">
        <w:rPr>
          <w:rFonts w:cstheme="majorHAnsi"/>
          <w:b/>
          <w:lang w:val="en-GB"/>
        </w:rPr>
        <w:t>n</w:t>
      </w:r>
      <w:r w:rsidR="00DD5BBD" w:rsidRPr="00D22C6F">
        <w:rPr>
          <w:rFonts w:cstheme="majorHAnsi"/>
          <w:b/>
          <w:lang w:val="en-GB"/>
        </w:rPr>
        <w:t>:</w:t>
      </w:r>
      <w:r w:rsidR="00DD5BBD" w:rsidRPr="00D22C6F">
        <w:rPr>
          <w:rFonts w:cstheme="majorHAnsi"/>
          <w:lang w:val="en-GB"/>
        </w:rPr>
        <w:t xml:space="preserve"> Transportation of employees between their homes and their worksites </w:t>
      </w:r>
      <w:r w:rsidR="00594E1D" w:rsidRPr="00D22C6F">
        <w:rPr>
          <w:rFonts w:cstheme="majorHAnsi"/>
          <w:lang w:val="en-GB"/>
        </w:rPr>
        <w:t xml:space="preserve">(in vehicles not owned or operated by the reporting company) </w:t>
      </w:r>
      <w:r w:rsidR="00DD5BBD" w:rsidRPr="00D22C6F">
        <w:rPr>
          <w:rFonts w:cstheme="majorHAnsi"/>
          <w:lang w:val="en-GB"/>
        </w:rPr>
        <w:t>during the reporting year.</w:t>
      </w:r>
    </w:p>
    <w:p w14:paraId="3B5688EA" w14:textId="69475F43" w:rsidR="00DD5BBD" w:rsidRPr="00D22C6F" w:rsidRDefault="00DD5BBD" w:rsidP="00DD5BBD">
      <w:pPr>
        <w:rPr>
          <w:rFonts w:cstheme="majorHAnsi"/>
          <w:lang w:val="en-GB"/>
        </w:rPr>
      </w:pPr>
      <w:r w:rsidRPr="00D22C6F">
        <w:rPr>
          <w:rFonts w:cstheme="majorHAnsi"/>
          <w:b/>
          <w:bCs/>
          <w:lang w:val="en-GB"/>
        </w:rPr>
        <w:t>ISO14064-1:2018</w:t>
      </w:r>
      <w:r w:rsidR="00153447" w:rsidRPr="00D22C6F">
        <w:rPr>
          <w:rFonts w:cstheme="majorHAnsi"/>
          <w:b/>
          <w:bCs/>
          <w:lang w:val="en-GB"/>
        </w:rPr>
        <w:t xml:space="preserve"> category</w:t>
      </w:r>
      <w:r w:rsidRPr="00D22C6F">
        <w:rPr>
          <w:rFonts w:cstheme="majorHAnsi"/>
          <w:b/>
          <w:bCs/>
          <w:lang w:val="en-GB"/>
        </w:rPr>
        <w:t>:</w:t>
      </w:r>
      <w:r w:rsidRPr="00D22C6F">
        <w:rPr>
          <w:rFonts w:cstheme="majorHAnsi"/>
          <w:lang w:val="en-GB"/>
        </w:rPr>
        <w:t xml:space="preserve"> Category 3: Indirect emissions</w:t>
      </w:r>
      <w:r w:rsidR="00995AEE" w:rsidRPr="00D22C6F">
        <w:rPr>
          <w:rFonts w:cstheme="majorHAnsi"/>
          <w:lang w:val="en-GB"/>
        </w:rPr>
        <w:t xml:space="preserve"> </w:t>
      </w:r>
      <w:r w:rsidRPr="00D22C6F">
        <w:rPr>
          <w:rFonts w:cstheme="majorHAnsi"/>
          <w:lang w:val="en-GB"/>
        </w:rPr>
        <w:t>from transportation</w:t>
      </w:r>
      <w:r w:rsidR="0018698A" w:rsidRPr="00D22C6F">
        <w:rPr>
          <w:rFonts w:cstheme="majorHAnsi"/>
          <w:lang w:val="en-GB"/>
        </w:rPr>
        <w:t>.</w:t>
      </w:r>
    </w:p>
    <w:p w14:paraId="36032633" w14:textId="77777777" w:rsidR="0033085B" w:rsidRPr="00D22C6F" w:rsidRDefault="0033085B" w:rsidP="000566EF">
      <w:pPr>
        <w:rPr>
          <w:rFonts w:cstheme="majorHAnsi"/>
          <w:b/>
          <w:color w:val="000000" w:themeColor="text1"/>
          <w:lang w:val="en-GB"/>
        </w:rPr>
      </w:pPr>
    </w:p>
    <w:p w14:paraId="12AD0546" w14:textId="436AA8EC" w:rsidR="007133BA" w:rsidRPr="00D22C6F" w:rsidRDefault="00BE22DA" w:rsidP="000566EF">
      <w:pPr>
        <w:rPr>
          <w:rFonts w:cstheme="majorHAnsi"/>
          <w:lang w:val="en-GB"/>
        </w:rPr>
      </w:pPr>
      <w:r w:rsidRPr="00D22C6F">
        <w:rPr>
          <w:rFonts w:cstheme="majorHAnsi"/>
          <w:lang w:val="en-GB"/>
        </w:rPr>
        <w:t xml:space="preserve">ABS estimates of employment numbers for </w:t>
      </w:r>
      <w:r w:rsidR="006C7F56" w:rsidRPr="00D22C6F">
        <w:rPr>
          <w:rFonts w:cstheme="majorHAnsi"/>
          <w:lang w:val="en-GB"/>
        </w:rPr>
        <w:t>Health Care Services and Residential Care and Social Assistance Ser</w:t>
      </w:r>
      <w:r w:rsidR="006743DD" w:rsidRPr="00D22C6F">
        <w:rPr>
          <w:rFonts w:cstheme="majorHAnsi"/>
          <w:lang w:val="en-GB"/>
        </w:rPr>
        <w:t>vices</w:t>
      </w:r>
      <w:r w:rsidR="006775CD" w:rsidRPr="00D22C6F">
        <w:rPr>
          <w:rFonts w:cstheme="majorHAnsi"/>
          <w:lang w:val="en-GB"/>
        </w:rPr>
        <w:t xml:space="preserve"> </w:t>
      </w:r>
      <w:r w:rsidR="00CC4BA7" w:rsidRPr="00D22C6F">
        <w:rPr>
          <w:rFonts w:cstheme="majorHAnsi"/>
          <w:lang w:val="en-GB"/>
        </w:rPr>
        <w:t>were</w:t>
      </w:r>
      <w:r w:rsidR="00F25194" w:rsidRPr="00D22C6F">
        <w:rPr>
          <w:rFonts w:cstheme="majorHAnsi"/>
          <w:lang w:val="en-GB"/>
        </w:rPr>
        <w:t xml:space="preserve"> combined with </w:t>
      </w:r>
      <w:r w:rsidR="008243AD" w:rsidRPr="00D22C6F">
        <w:rPr>
          <w:rFonts w:cstheme="majorHAnsi"/>
          <w:lang w:val="en-GB"/>
        </w:rPr>
        <w:t xml:space="preserve">BITRE estimates of the share of employees driving to work to </w:t>
      </w:r>
      <w:r w:rsidR="00A73144" w:rsidRPr="00D22C6F">
        <w:rPr>
          <w:rFonts w:cstheme="majorHAnsi"/>
          <w:lang w:val="en-GB"/>
        </w:rPr>
        <w:t>estimate the overall number of health system employees that drive to work.</w:t>
      </w:r>
      <w:r w:rsidR="00F93CBA" w:rsidRPr="00D22C6F">
        <w:rPr>
          <w:rStyle w:val="EndnoteReference"/>
          <w:rFonts w:cstheme="majorHAnsi"/>
          <w:lang w:val="en-GB"/>
        </w:rPr>
        <w:endnoteReference w:id="79"/>
      </w:r>
      <w:r w:rsidR="00587C73" w:rsidRPr="00D22C6F">
        <w:rPr>
          <w:rFonts w:cstheme="majorHAnsi"/>
          <w:vertAlign w:val="superscript"/>
          <w:lang w:val="en-GB"/>
        </w:rPr>
        <w:t>,</w:t>
      </w:r>
      <w:bookmarkStart w:id="285" w:name="_Ref183016812"/>
      <w:r w:rsidR="00587C73" w:rsidRPr="00D22C6F">
        <w:rPr>
          <w:rStyle w:val="EndnoteReference"/>
          <w:rFonts w:cstheme="majorHAnsi"/>
          <w:lang w:val="en-GB"/>
        </w:rPr>
        <w:endnoteReference w:id="80"/>
      </w:r>
      <w:bookmarkEnd w:id="285"/>
      <w:r w:rsidR="00A73144" w:rsidRPr="00D22C6F">
        <w:rPr>
          <w:rFonts w:cstheme="majorHAnsi"/>
          <w:lang w:val="en-GB"/>
        </w:rPr>
        <w:t xml:space="preserve"> This figure </w:t>
      </w:r>
      <w:r w:rsidR="00C4773C" w:rsidRPr="00D22C6F">
        <w:rPr>
          <w:rFonts w:cstheme="majorHAnsi"/>
          <w:lang w:val="en-GB"/>
        </w:rPr>
        <w:t xml:space="preserve">was adjusted </w:t>
      </w:r>
      <w:r w:rsidR="00E36B05" w:rsidRPr="00D22C6F">
        <w:rPr>
          <w:rFonts w:cstheme="majorHAnsi"/>
          <w:lang w:val="en-GB"/>
        </w:rPr>
        <w:t xml:space="preserve">downwards to account for the number of </w:t>
      </w:r>
      <w:r w:rsidR="00BD7207" w:rsidRPr="00D22C6F">
        <w:rPr>
          <w:rFonts w:cstheme="majorHAnsi"/>
          <w:lang w:val="en-GB"/>
        </w:rPr>
        <w:t>non-emitting vehicles in 2021-22</w:t>
      </w:r>
      <w:r w:rsidR="008A1F18" w:rsidRPr="00D22C6F">
        <w:rPr>
          <w:rFonts w:cstheme="majorHAnsi"/>
          <w:lang w:val="en-GB"/>
        </w:rPr>
        <w:t xml:space="preserve"> and </w:t>
      </w:r>
      <w:r w:rsidR="00093F94" w:rsidRPr="00D22C6F">
        <w:rPr>
          <w:rFonts w:cstheme="majorHAnsi"/>
          <w:lang w:val="en-GB"/>
        </w:rPr>
        <w:t xml:space="preserve">was combined with ABS estimates of average commuting distance to </w:t>
      </w:r>
      <w:r w:rsidR="008E5D69" w:rsidRPr="00D22C6F">
        <w:rPr>
          <w:rFonts w:cstheme="majorHAnsi"/>
          <w:lang w:val="en-GB"/>
        </w:rPr>
        <w:t>calculate total distance travelled by health system employees in a year, assuming an average of 230 commuting days per year.</w:t>
      </w:r>
      <w:bookmarkStart w:id="286" w:name="_Ref183158494"/>
      <w:r w:rsidR="00ED110D" w:rsidRPr="00D22C6F">
        <w:rPr>
          <w:rStyle w:val="EndnoteReference"/>
          <w:rFonts w:cstheme="majorHAnsi"/>
          <w:lang w:val="en-GB"/>
        </w:rPr>
        <w:endnoteReference w:id="81"/>
      </w:r>
      <w:bookmarkEnd w:id="286"/>
      <w:r w:rsidR="001320E8" w:rsidRPr="00D22C6F">
        <w:rPr>
          <w:rFonts w:cstheme="majorHAnsi"/>
          <w:vertAlign w:val="superscript"/>
          <w:lang w:val="en-GB"/>
        </w:rPr>
        <w:t>,</w:t>
      </w:r>
      <w:bookmarkStart w:id="287" w:name="_Ref183014061"/>
      <w:r w:rsidR="007D34FE" w:rsidRPr="00D22C6F">
        <w:rPr>
          <w:rStyle w:val="EndnoteReference"/>
          <w:rFonts w:cstheme="majorHAnsi"/>
          <w:lang w:val="en-GB"/>
        </w:rPr>
        <w:endnoteReference w:id="82"/>
      </w:r>
      <w:bookmarkEnd w:id="287"/>
      <w:r w:rsidR="008E5D69" w:rsidRPr="00D22C6F">
        <w:rPr>
          <w:rFonts w:cstheme="majorHAnsi"/>
          <w:lang w:val="en-GB"/>
        </w:rPr>
        <w:t xml:space="preserve"> </w:t>
      </w:r>
      <w:r w:rsidR="000529E7" w:rsidRPr="00D22C6F">
        <w:rPr>
          <w:rFonts w:cstheme="majorHAnsi"/>
          <w:lang w:val="en-GB"/>
        </w:rPr>
        <w:t xml:space="preserve">Multiplying by a </w:t>
      </w:r>
      <w:r w:rsidR="009F73EB" w:rsidRPr="00D22C6F">
        <w:rPr>
          <w:rFonts w:cstheme="majorHAnsi"/>
          <w:lang w:val="en-GB"/>
        </w:rPr>
        <w:t xml:space="preserve">road car </w:t>
      </w:r>
      <w:r w:rsidR="000529E7" w:rsidRPr="00D22C6F">
        <w:rPr>
          <w:rFonts w:cstheme="majorHAnsi"/>
          <w:lang w:val="en-GB"/>
        </w:rPr>
        <w:t xml:space="preserve">emissions factor of </w:t>
      </w:r>
      <w:r w:rsidR="002F4FCF" w:rsidRPr="00D22C6F">
        <w:rPr>
          <w:rFonts w:cstheme="majorHAnsi"/>
          <w:lang w:val="en-GB"/>
        </w:rPr>
        <w:t>0.25863 kg CO</w:t>
      </w:r>
      <w:r w:rsidR="002F4FCF" w:rsidRPr="00D22C6F">
        <w:rPr>
          <w:rFonts w:cstheme="majorHAnsi"/>
          <w:vertAlign w:val="subscript"/>
          <w:lang w:val="en-GB"/>
        </w:rPr>
        <w:t>2</w:t>
      </w:r>
      <w:r w:rsidR="002F4FCF" w:rsidRPr="00D22C6F">
        <w:rPr>
          <w:rFonts w:cstheme="majorHAnsi"/>
          <w:lang w:val="en-GB"/>
        </w:rPr>
        <w:t>-e per km</w:t>
      </w:r>
      <w:r w:rsidR="009F73EB" w:rsidRPr="00D22C6F">
        <w:rPr>
          <w:rFonts w:cstheme="majorHAnsi"/>
          <w:lang w:val="en-GB"/>
        </w:rPr>
        <w:t xml:space="preserve"> yielded the estimates reported below.</w:t>
      </w:r>
      <w:bookmarkStart w:id="288" w:name="_Ref183015274"/>
      <w:r w:rsidR="00873769" w:rsidRPr="00D22C6F">
        <w:rPr>
          <w:rStyle w:val="EndnoteReference"/>
          <w:rFonts w:cstheme="majorHAnsi"/>
          <w:lang w:val="en-GB"/>
        </w:rPr>
        <w:endnoteReference w:id="83"/>
      </w:r>
      <w:bookmarkEnd w:id="288"/>
    </w:p>
    <w:p w14:paraId="045FFD4E" w14:textId="77777777" w:rsidR="00361978" w:rsidRPr="00D22C6F" w:rsidRDefault="00361978" w:rsidP="000566EF">
      <w:pPr>
        <w:rPr>
          <w:rFonts w:cstheme="majorHAnsi"/>
          <w:lang w:val="en-GB"/>
        </w:rPr>
      </w:pPr>
    </w:p>
    <w:p w14:paraId="2BD0DA41" w14:textId="0B63FF65" w:rsidR="001D044E" w:rsidRPr="00D22C6F" w:rsidRDefault="001D044E" w:rsidP="001D044E">
      <w:pPr>
        <w:keepNext/>
        <w:rPr>
          <w:lang w:val="en-GB"/>
        </w:rPr>
      </w:pPr>
      <w:bookmarkStart w:id="289" w:name="_Toc181033683"/>
      <w:bookmarkStart w:id="290" w:name="_Toc189756526"/>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43</w:t>
      </w:r>
      <w:r w:rsidRPr="00D22C6F">
        <w:rPr>
          <w:lang w:val="en-GB"/>
        </w:rPr>
        <w:fldChar w:fldCharType="end"/>
      </w:r>
      <w:r w:rsidRPr="00D22C6F">
        <w:rPr>
          <w:lang w:val="en-GB"/>
        </w:rPr>
        <w:t>: Emissions from Employee Commute</w:t>
      </w:r>
      <w:bookmarkEnd w:id="289"/>
      <w:bookmarkEnd w:id="290"/>
    </w:p>
    <w:tbl>
      <w:tblPr>
        <w:tblStyle w:val="TableGrid10"/>
        <w:tblW w:w="5003" w:type="pct"/>
        <w:tblLook w:val="04A0" w:firstRow="1" w:lastRow="0" w:firstColumn="1" w:lastColumn="0" w:noHBand="0" w:noVBand="1"/>
      </w:tblPr>
      <w:tblGrid>
        <w:gridCol w:w="4963"/>
        <w:gridCol w:w="850"/>
        <w:gridCol w:w="1984"/>
        <w:gridCol w:w="1949"/>
      </w:tblGrid>
      <w:tr w:rsidR="00D820C5" w:rsidRPr="00D22C6F" w14:paraId="70CC22FC" w14:textId="77777777" w:rsidTr="00F807A8">
        <w:trPr>
          <w:cnfStyle w:val="100000000000" w:firstRow="1" w:lastRow="0" w:firstColumn="0" w:lastColumn="0" w:oddVBand="0" w:evenVBand="0" w:oddHBand="0" w:evenHBand="0" w:firstRowFirstColumn="0" w:firstRowLastColumn="0" w:lastRowFirstColumn="0" w:lastRowLastColumn="0"/>
          <w:cantSplit/>
          <w:trHeight w:val="528"/>
        </w:trPr>
        <w:tc>
          <w:tcPr>
            <w:tcW w:w="2546" w:type="pct"/>
          </w:tcPr>
          <w:p w14:paraId="1D2E6B41" w14:textId="77777777" w:rsidR="00D66DA5" w:rsidRPr="00D22C6F" w:rsidRDefault="00D66DA5" w:rsidP="001D044E">
            <w:pPr>
              <w:rPr>
                <w:rFonts w:eastAsia="Arial" w:cs="Arial"/>
                <w:sz w:val="22"/>
                <w:szCs w:val="22"/>
                <w:lang w:val="en-GB"/>
              </w:rPr>
            </w:pPr>
            <w:r w:rsidRPr="00D22C6F">
              <w:rPr>
                <w:rFonts w:eastAsia="Arial" w:cs="Arial"/>
                <w:sz w:val="22"/>
                <w:szCs w:val="22"/>
                <w:lang w:val="en-GB"/>
              </w:rPr>
              <w:t>IOIG</w:t>
            </w:r>
          </w:p>
        </w:tc>
        <w:tc>
          <w:tcPr>
            <w:tcW w:w="436" w:type="pct"/>
          </w:tcPr>
          <w:p w14:paraId="4F259DB6" w14:textId="5E245166" w:rsidR="00D66DA5" w:rsidRPr="00D22C6F" w:rsidRDefault="00D66DA5" w:rsidP="001D044E">
            <w:pPr>
              <w:rPr>
                <w:rFonts w:eastAsia="Arial" w:cs="Arial"/>
                <w:sz w:val="22"/>
                <w:szCs w:val="22"/>
                <w:lang w:val="en-GB"/>
              </w:rPr>
            </w:pPr>
            <w:r w:rsidRPr="00D22C6F">
              <w:rPr>
                <w:rFonts w:eastAsia="Arial" w:cs="Arial"/>
                <w:sz w:val="22"/>
                <w:szCs w:val="22"/>
                <w:lang w:val="en-GB"/>
              </w:rPr>
              <w:t>kt</w:t>
            </w:r>
            <w:r w:rsidR="00B913B7" w:rsidRPr="00D22C6F">
              <w:rPr>
                <w:rFonts w:eastAsia="Arial" w:cs="Arial"/>
                <w:sz w:val="22"/>
                <w:szCs w:val="22"/>
                <w:lang w:val="en-GB"/>
              </w:rPr>
              <w:t xml:space="preserve"> </w:t>
            </w:r>
            <w:r w:rsidR="006F1161" w:rsidRPr="00D22C6F">
              <w:rPr>
                <w:rFonts w:eastAsia="Arial" w:cs="Arial"/>
                <w:sz w:val="22"/>
                <w:szCs w:val="22"/>
                <w:lang w:val="en-GB"/>
              </w:rPr>
              <w:br/>
            </w:r>
            <w:r w:rsidRPr="00D22C6F">
              <w:rPr>
                <w:rFonts w:eastAsia="Arial" w:cs="Arial"/>
                <w:sz w:val="22"/>
                <w:szCs w:val="22"/>
                <w:lang w:val="en-GB"/>
              </w:rP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18" w:type="pct"/>
          </w:tcPr>
          <w:p w14:paraId="71202402" w14:textId="466D50D2" w:rsidR="00D66DA5" w:rsidRPr="00D22C6F" w:rsidRDefault="00D66DA5" w:rsidP="001D044E">
            <w:pPr>
              <w:rPr>
                <w:rFonts w:eastAsia="Arial" w:cs="Arial"/>
                <w:sz w:val="22"/>
                <w:szCs w:val="22"/>
                <w:lang w:val="en-GB"/>
              </w:rPr>
            </w:pPr>
            <w:r w:rsidRPr="00D22C6F">
              <w:rPr>
                <w:rFonts w:eastAsia="Arial" w:cs="Arial"/>
                <w:sz w:val="22"/>
                <w:szCs w:val="22"/>
                <w:lang w:val="en-GB"/>
              </w:rPr>
              <w:t xml:space="preserve">% of </w:t>
            </w:r>
            <w:r w:rsidR="00A72540" w:rsidRPr="00D22C6F">
              <w:rPr>
                <w:rFonts w:eastAsia="Arial" w:cs="Arial"/>
                <w:sz w:val="22"/>
                <w:szCs w:val="22"/>
                <w:lang w:val="en-GB"/>
              </w:rPr>
              <w:t>s</w:t>
            </w:r>
            <w:r w:rsidRPr="00D22C6F">
              <w:rPr>
                <w:rFonts w:eastAsia="Arial" w:cs="Arial"/>
                <w:sz w:val="22"/>
                <w:szCs w:val="22"/>
                <w:lang w:val="en-GB"/>
              </w:rPr>
              <w:t>cope 3 emissions for IOIG</w:t>
            </w:r>
          </w:p>
        </w:tc>
        <w:tc>
          <w:tcPr>
            <w:tcW w:w="1000" w:type="pct"/>
          </w:tcPr>
          <w:p w14:paraId="79125935" w14:textId="77777777" w:rsidR="00D66DA5" w:rsidRPr="00D22C6F" w:rsidRDefault="00D66DA5" w:rsidP="001D044E">
            <w:pPr>
              <w:rPr>
                <w:rFonts w:eastAsia="Arial" w:cs="Arial"/>
                <w:sz w:val="22"/>
                <w:szCs w:val="22"/>
                <w:lang w:val="en-GB"/>
              </w:rPr>
            </w:pPr>
            <w:r w:rsidRPr="00D22C6F">
              <w:rPr>
                <w:rFonts w:eastAsia="Arial" w:cs="Arial"/>
                <w:sz w:val="22"/>
                <w:szCs w:val="22"/>
                <w:lang w:val="en-GB"/>
              </w:rPr>
              <w:t>% of total emissions for IOIG</w:t>
            </w:r>
          </w:p>
        </w:tc>
      </w:tr>
      <w:tr w:rsidR="00D820C5" w:rsidRPr="00D22C6F" w14:paraId="5205AC96" w14:textId="77777777" w:rsidTr="0019249B">
        <w:trPr>
          <w:cnfStyle w:val="000000100000" w:firstRow="0" w:lastRow="0" w:firstColumn="0" w:lastColumn="0" w:oddVBand="0" w:evenVBand="0" w:oddHBand="1" w:evenHBand="0" w:firstRowFirstColumn="0" w:firstRowLastColumn="0" w:lastRowFirstColumn="0" w:lastRowLastColumn="0"/>
        </w:trPr>
        <w:tc>
          <w:tcPr>
            <w:tcW w:w="2546" w:type="pct"/>
          </w:tcPr>
          <w:p w14:paraId="100FC315" w14:textId="77777777" w:rsidR="00D66DA5" w:rsidRPr="00D22C6F" w:rsidRDefault="00D66DA5" w:rsidP="001D044E">
            <w:pPr>
              <w:rPr>
                <w:rFonts w:eastAsia="Arial" w:cs="Arial"/>
                <w:sz w:val="22"/>
                <w:szCs w:val="22"/>
                <w:lang w:val="en-GB"/>
              </w:rPr>
            </w:pPr>
            <w:r w:rsidRPr="00D22C6F">
              <w:rPr>
                <w:rFonts w:eastAsia="Arial" w:cs="Arial"/>
                <w:sz w:val="22"/>
                <w:szCs w:val="22"/>
                <w:lang w:val="en-GB"/>
              </w:rPr>
              <w:t>Health Care Services</w:t>
            </w:r>
          </w:p>
        </w:tc>
        <w:tc>
          <w:tcPr>
            <w:tcW w:w="436" w:type="pct"/>
          </w:tcPr>
          <w:p w14:paraId="47BBAB3C" w14:textId="77777777" w:rsidR="00D66DA5" w:rsidRPr="00D22C6F" w:rsidRDefault="00D66DA5" w:rsidP="001D044E">
            <w:pPr>
              <w:rPr>
                <w:rFonts w:eastAsia="Arial" w:cs="Arial"/>
                <w:sz w:val="22"/>
                <w:szCs w:val="22"/>
                <w:lang w:val="en-GB"/>
              </w:rPr>
            </w:pPr>
            <w:r w:rsidRPr="00D22C6F">
              <w:rPr>
                <w:rFonts w:eastAsia="Arial" w:cs="Arial"/>
                <w:sz w:val="22"/>
                <w:szCs w:val="22"/>
                <w:lang w:val="en-GB"/>
              </w:rPr>
              <w:t>650</w:t>
            </w:r>
          </w:p>
        </w:tc>
        <w:tc>
          <w:tcPr>
            <w:tcW w:w="1018" w:type="pct"/>
          </w:tcPr>
          <w:p w14:paraId="05A4F5E4" w14:textId="126B5D05" w:rsidR="00D66DA5" w:rsidRPr="00D22C6F" w:rsidRDefault="007245E6" w:rsidP="001D044E">
            <w:pPr>
              <w:rPr>
                <w:rFonts w:eastAsia="Arial" w:cs="Arial"/>
                <w:sz w:val="22"/>
                <w:szCs w:val="22"/>
                <w:lang w:val="en-GB"/>
              </w:rPr>
            </w:pPr>
            <w:r w:rsidRPr="00D22C6F">
              <w:rPr>
                <w:rFonts w:eastAsia="Arial" w:cs="Arial"/>
                <w:sz w:val="22"/>
                <w:szCs w:val="22"/>
                <w:lang w:val="en-GB"/>
              </w:rPr>
              <w:t>7.80</w:t>
            </w:r>
            <w:r w:rsidR="00D66DA5" w:rsidRPr="00D22C6F">
              <w:rPr>
                <w:rFonts w:eastAsia="Arial" w:cs="Arial"/>
                <w:sz w:val="22"/>
                <w:szCs w:val="22"/>
                <w:lang w:val="en-GB"/>
              </w:rPr>
              <w:t>%</w:t>
            </w:r>
          </w:p>
        </w:tc>
        <w:tc>
          <w:tcPr>
            <w:tcW w:w="1000" w:type="pct"/>
          </w:tcPr>
          <w:p w14:paraId="2479DE2F" w14:textId="5D631C6D" w:rsidR="00D66DA5" w:rsidRPr="00D22C6F" w:rsidRDefault="0041738E" w:rsidP="001D044E">
            <w:pPr>
              <w:rPr>
                <w:rFonts w:eastAsia="Arial" w:cs="Arial"/>
                <w:sz w:val="22"/>
                <w:szCs w:val="22"/>
                <w:lang w:val="en-GB"/>
              </w:rPr>
            </w:pPr>
            <w:r w:rsidRPr="00D22C6F">
              <w:rPr>
                <w:rFonts w:eastAsia="Arial" w:cs="Arial"/>
                <w:sz w:val="22"/>
                <w:szCs w:val="22"/>
                <w:lang w:val="en-GB"/>
              </w:rPr>
              <w:t>4.</w:t>
            </w:r>
            <w:r w:rsidR="00D91552" w:rsidRPr="00D22C6F">
              <w:rPr>
                <w:rFonts w:eastAsia="Arial" w:cs="Arial"/>
                <w:sz w:val="22"/>
                <w:szCs w:val="22"/>
                <w:lang w:val="en-GB"/>
              </w:rPr>
              <w:t>71</w:t>
            </w:r>
            <w:r w:rsidR="00D66DA5" w:rsidRPr="00D22C6F">
              <w:rPr>
                <w:rFonts w:eastAsia="Arial" w:cs="Arial"/>
                <w:sz w:val="22"/>
                <w:szCs w:val="22"/>
                <w:lang w:val="en-GB"/>
              </w:rPr>
              <w:t>%</w:t>
            </w:r>
          </w:p>
        </w:tc>
      </w:tr>
      <w:tr w:rsidR="00D820C5" w:rsidRPr="00D22C6F" w14:paraId="737566F9" w14:textId="77777777" w:rsidTr="0019249B">
        <w:tc>
          <w:tcPr>
            <w:tcW w:w="2546" w:type="pct"/>
          </w:tcPr>
          <w:p w14:paraId="1E7342C2" w14:textId="77777777" w:rsidR="00D66DA5" w:rsidRPr="00D22C6F" w:rsidRDefault="00D66DA5" w:rsidP="001D044E">
            <w:pPr>
              <w:rPr>
                <w:rFonts w:eastAsia="Arial" w:cs="Arial"/>
                <w:sz w:val="22"/>
                <w:szCs w:val="22"/>
                <w:lang w:val="en-GB"/>
              </w:rPr>
            </w:pPr>
            <w:r w:rsidRPr="00D22C6F">
              <w:rPr>
                <w:rFonts w:eastAsia="Arial" w:cs="Arial"/>
                <w:sz w:val="22"/>
                <w:szCs w:val="22"/>
                <w:lang w:val="en-GB"/>
              </w:rPr>
              <w:t>Residential Care and Social Assistance Services</w:t>
            </w:r>
          </w:p>
        </w:tc>
        <w:tc>
          <w:tcPr>
            <w:tcW w:w="436" w:type="pct"/>
          </w:tcPr>
          <w:p w14:paraId="46D4D53B" w14:textId="77777777" w:rsidR="00D66DA5" w:rsidRPr="00D22C6F" w:rsidRDefault="00D66DA5" w:rsidP="001D044E">
            <w:pPr>
              <w:rPr>
                <w:rFonts w:eastAsia="Arial" w:cs="Arial"/>
                <w:sz w:val="22"/>
                <w:szCs w:val="22"/>
                <w:lang w:val="en-GB"/>
              </w:rPr>
            </w:pPr>
            <w:r w:rsidRPr="00D22C6F">
              <w:rPr>
                <w:rFonts w:eastAsia="Arial" w:cs="Arial"/>
                <w:sz w:val="22"/>
                <w:szCs w:val="22"/>
                <w:lang w:val="en-GB"/>
              </w:rPr>
              <w:t>180</w:t>
            </w:r>
          </w:p>
        </w:tc>
        <w:tc>
          <w:tcPr>
            <w:tcW w:w="1018" w:type="pct"/>
          </w:tcPr>
          <w:p w14:paraId="6E052095" w14:textId="609CB139" w:rsidR="00D66DA5" w:rsidRPr="00D22C6F" w:rsidRDefault="00D66DA5" w:rsidP="001D044E">
            <w:pPr>
              <w:rPr>
                <w:rFonts w:eastAsia="Arial" w:cs="Arial"/>
                <w:sz w:val="22"/>
                <w:szCs w:val="22"/>
                <w:lang w:val="en-GB"/>
              </w:rPr>
            </w:pPr>
            <w:r w:rsidRPr="00D22C6F">
              <w:rPr>
                <w:rFonts w:eastAsia="Arial" w:cs="Arial"/>
                <w:sz w:val="22"/>
                <w:szCs w:val="22"/>
                <w:lang w:val="en-GB"/>
              </w:rPr>
              <w:t>3</w:t>
            </w:r>
            <w:r w:rsidR="00144B2F" w:rsidRPr="00D22C6F">
              <w:rPr>
                <w:rFonts w:eastAsia="Arial" w:cs="Arial"/>
                <w:sz w:val="22"/>
                <w:szCs w:val="22"/>
                <w:lang w:val="en-GB"/>
              </w:rPr>
              <w:t>.</w:t>
            </w:r>
            <w:r w:rsidR="007245E6" w:rsidRPr="00D22C6F">
              <w:rPr>
                <w:rFonts w:eastAsia="Arial" w:cs="Arial"/>
                <w:sz w:val="22"/>
                <w:szCs w:val="22"/>
                <w:lang w:val="en-GB"/>
              </w:rPr>
              <w:t>18</w:t>
            </w:r>
            <w:r w:rsidRPr="00D22C6F">
              <w:rPr>
                <w:rFonts w:eastAsia="Arial" w:cs="Arial"/>
                <w:sz w:val="22"/>
                <w:szCs w:val="22"/>
                <w:lang w:val="en-GB"/>
              </w:rPr>
              <w:t>%</w:t>
            </w:r>
          </w:p>
        </w:tc>
        <w:tc>
          <w:tcPr>
            <w:tcW w:w="1000" w:type="pct"/>
          </w:tcPr>
          <w:p w14:paraId="55BFE066" w14:textId="3E4678CF" w:rsidR="00D66DA5" w:rsidRPr="00D22C6F" w:rsidRDefault="00D66DA5" w:rsidP="001D044E">
            <w:pPr>
              <w:rPr>
                <w:rFonts w:eastAsia="Arial" w:cs="Arial"/>
                <w:sz w:val="22"/>
                <w:szCs w:val="22"/>
                <w:lang w:val="en-GB"/>
              </w:rPr>
            </w:pPr>
            <w:r w:rsidRPr="00D22C6F">
              <w:rPr>
                <w:rFonts w:eastAsia="Arial" w:cs="Arial"/>
                <w:sz w:val="22"/>
                <w:szCs w:val="22"/>
                <w:lang w:val="en-GB"/>
              </w:rPr>
              <w:t>2</w:t>
            </w:r>
            <w:r w:rsidR="0041738E" w:rsidRPr="00D22C6F">
              <w:rPr>
                <w:rFonts w:eastAsia="Arial" w:cs="Arial"/>
                <w:sz w:val="22"/>
                <w:szCs w:val="22"/>
                <w:lang w:val="en-GB"/>
              </w:rPr>
              <w:t>.3</w:t>
            </w:r>
            <w:r w:rsidR="00D91552" w:rsidRPr="00D22C6F">
              <w:rPr>
                <w:rFonts w:eastAsia="Arial" w:cs="Arial"/>
                <w:sz w:val="22"/>
                <w:szCs w:val="22"/>
                <w:lang w:val="en-GB"/>
              </w:rPr>
              <w:t>1</w:t>
            </w:r>
            <w:r w:rsidRPr="00D22C6F">
              <w:rPr>
                <w:rFonts w:eastAsia="Arial" w:cs="Arial"/>
                <w:sz w:val="22"/>
                <w:szCs w:val="22"/>
                <w:lang w:val="en-GB"/>
              </w:rPr>
              <w:t>%</w:t>
            </w:r>
          </w:p>
        </w:tc>
      </w:tr>
    </w:tbl>
    <w:p w14:paraId="70F92B45" w14:textId="77777777" w:rsidR="00687726" w:rsidRPr="00D22C6F" w:rsidRDefault="00687726" w:rsidP="2CD1A9DF">
      <w:pPr>
        <w:rPr>
          <w:lang w:val="en-GB"/>
        </w:rPr>
      </w:pPr>
    </w:p>
    <w:p w14:paraId="7B0CC0BA" w14:textId="6DA4A5A1" w:rsidR="001D044E" w:rsidRPr="00D22C6F" w:rsidRDefault="00EB2762" w:rsidP="001D044E">
      <w:pPr>
        <w:keepNext/>
        <w:rPr>
          <w:lang w:val="en-GB"/>
        </w:rPr>
      </w:pPr>
      <w:r w:rsidRPr="00D22C6F">
        <w:rPr>
          <w:lang w:val="en-GB"/>
        </w:rPr>
        <w:t xml:space="preserve"> </w:t>
      </w:r>
      <w:r w:rsidR="00F15340" w:rsidRPr="00D22C6F">
        <w:rPr>
          <w:noProof/>
          <w:lang w:val="en-GB"/>
        </w:rPr>
        <w:drawing>
          <wp:inline distT="0" distB="0" distL="0" distR="0" wp14:anchorId="60730181" wp14:editId="093489C4">
            <wp:extent cx="6057900" cy="1866900"/>
            <wp:effectExtent l="0" t="0" r="0" b="0"/>
            <wp:docPr id="195235364" name="Picture 1" descr="Pie chart of Employee Commute Emissions. Residential Care and Social Assistance Services make up 21.69% of the chart, Health Care Services make up 78.31%, and Pharmaceutical emissions are not includ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235364" name="Picture 1" descr="Pie chart of Employee Commute Emissions. Residential Care and Social Assistance Services make up 21.69% of the chart, Health Care Services make up 78.31%, and Pharmaceutical emissions are not included."/>
                    <pic:cNvPicPr/>
                  </pic:nvPicPr>
                  <pic:blipFill>
                    <a:blip r:embed="rId56"/>
                    <a:stretch>
                      <a:fillRect/>
                    </a:stretch>
                  </pic:blipFill>
                  <pic:spPr>
                    <a:xfrm>
                      <a:off x="0" y="0"/>
                      <a:ext cx="6057900" cy="1866900"/>
                    </a:xfrm>
                    <a:prstGeom prst="rect">
                      <a:avLst/>
                    </a:prstGeom>
                  </pic:spPr>
                </pic:pic>
              </a:graphicData>
            </a:graphic>
          </wp:inline>
        </w:drawing>
      </w:r>
    </w:p>
    <w:p w14:paraId="75B5929B" w14:textId="647C78FD" w:rsidR="137FF9A5" w:rsidRPr="00D22C6F" w:rsidRDefault="001D044E" w:rsidP="001D044E">
      <w:pPr>
        <w:rPr>
          <w:lang w:val="en-GB"/>
        </w:rPr>
      </w:pPr>
      <w:bookmarkStart w:id="291" w:name="_Toc189756482"/>
      <w:r w:rsidRPr="00D22C6F">
        <w:rPr>
          <w:lang w:val="en-GB"/>
        </w:rPr>
        <w:t xml:space="preserve">Figure </w:t>
      </w:r>
      <w:r w:rsidRPr="00D22C6F">
        <w:rPr>
          <w:lang w:val="en-GB"/>
        </w:rPr>
        <w:fldChar w:fldCharType="begin"/>
      </w:r>
      <w:r w:rsidRPr="00D22C6F">
        <w:rPr>
          <w:lang w:val="en-GB"/>
        </w:rPr>
        <w:instrText xml:space="preserve"> SEQ Figure \* ARABIC </w:instrText>
      </w:r>
      <w:r w:rsidRPr="00D22C6F">
        <w:rPr>
          <w:lang w:val="en-GB"/>
        </w:rPr>
        <w:fldChar w:fldCharType="separate"/>
      </w:r>
      <w:r w:rsidR="007F17E5">
        <w:rPr>
          <w:noProof/>
          <w:lang w:val="en-GB"/>
        </w:rPr>
        <w:t>17</w:t>
      </w:r>
      <w:r w:rsidRPr="00D22C6F">
        <w:rPr>
          <w:lang w:val="en-GB"/>
        </w:rPr>
        <w:fldChar w:fldCharType="end"/>
      </w:r>
      <w:r w:rsidRPr="00D22C6F">
        <w:rPr>
          <w:lang w:val="en-GB"/>
        </w:rPr>
        <w:t>: Emissions from Employee Commute</w:t>
      </w:r>
      <w:bookmarkEnd w:id="291"/>
    </w:p>
    <w:p w14:paraId="6EC65E3D" w14:textId="1F127635" w:rsidR="0036407E" w:rsidRPr="00D22C6F" w:rsidRDefault="00FB122D">
      <w:pPr>
        <w:pStyle w:val="Heading2"/>
        <w:rPr>
          <w:rFonts w:eastAsia="Times New Roman"/>
          <w:lang w:val="en-GB" w:eastAsia="en-GB"/>
        </w:rPr>
      </w:pPr>
      <w:bookmarkStart w:id="292" w:name="_Toc181105869"/>
      <w:bookmarkStart w:id="293" w:name="_Toc189756457"/>
      <w:r w:rsidRPr="00D22C6F">
        <w:rPr>
          <w:rFonts w:eastAsia="Times New Roman"/>
          <w:lang w:val="en-GB" w:eastAsia="en-GB"/>
        </w:rPr>
        <w:t>6.8</w:t>
      </w:r>
      <w:r w:rsidR="00F07095" w:rsidRPr="00D22C6F">
        <w:rPr>
          <w:rFonts w:eastAsia="Times New Roman"/>
          <w:lang w:val="en-GB" w:eastAsia="en-GB"/>
        </w:rPr>
        <w:t xml:space="preserve"> Upstream </w:t>
      </w:r>
      <w:r w:rsidR="0033085B" w:rsidRPr="00D22C6F">
        <w:rPr>
          <w:rFonts w:eastAsia="Times New Roman"/>
          <w:lang w:val="en-GB" w:eastAsia="en-GB"/>
        </w:rPr>
        <w:t>L</w:t>
      </w:r>
      <w:r w:rsidR="00F07095" w:rsidRPr="00D22C6F">
        <w:rPr>
          <w:rFonts w:eastAsia="Times New Roman"/>
          <w:lang w:val="en-GB" w:eastAsia="en-GB"/>
        </w:rPr>
        <w:t xml:space="preserve">eased </w:t>
      </w:r>
      <w:r w:rsidR="0033085B" w:rsidRPr="00D22C6F">
        <w:rPr>
          <w:rFonts w:eastAsia="Times New Roman"/>
          <w:lang w:val="en-GB" w:eastAsia="en-GB"/>
        </w:rPr>
        <w:t>A</w:t>
      </w:r>
      <w:r w:rsidR="00F07095" w:rsidRPr="00D22C6F">
        <w:rPr>
          <w:rFonts w:eastAsia="Times New Roman"/>
          <w:lang w:val="en-GB" w:eastAsia="en-GB"/>
        </w:rPr>
        <w:t>ssets</w:t>
      </w:r>
      <w:bookmarkEnd w:id="292"/>
      <w:bookmarkEnd w:id="293"/>
    </w:p>
    <w:p w14:paraId="3C06368A" w14:textId="3DDF48CC" w:rsidR="5FF12A0F" w:rsidRPr="00D22C6F" w:rsidRDefault="00870A39" w:rsidP="00EB2A8A">
      <w:pPr>
        <w:rPr>
          <w:b/>
          <w:bCs/>
          <w:lang w:val="en-GB"/>
        </w:rPr>
      </w:pPr>
      <w:r w:rsidRPr="00D22C6F">
        <w:rPr>
          <w:b/>
          <w:lang w:val="en-GB"/>
        </w:rPr>
        <w:t>452</w:t>
      </w:r>
      <w:r w:rsidR="5FF12A0F" w:rsidRPr="00D22C6F">
        <w:rPr>
          <w:b/>
          <w:bCs/>
          <w:lang w:val="en-GB"/>
        </w:rPr>
        <w:t xml:space="preserve"> kt CO</w:t>
      </w:r>
      <w:r w:rsidR="5FF12A0F" w:rsidRPr="00D22C6F">
        <w:rPr>
          <w:b/>
          <w:bCs/>
          <w:vertAlign w:val="subscript"/>
          <w:lang w:val="en-GB"/>
        </w:rPr>
        <w:t>2</w:t>
      </w:r>
      <w:r w:rsidR="5FF12A0F" w:rsidRPr="00D22C6F">
        <w:rPr>
          <w:b/>
          <w:bCs/>
          <w:lang w:val="en-GB"/>
        </w:rPr>
        <w:t>-e</w:t>
      </w:r>
      <w:r w:rsidR="00AA6D68" w:rsidRPr="00D22C6F">
        <w:rPr>
          <w:b/>
          <w:bCs/>
          <w:lang w:val="en-GB"/>
        </w:rPr>
        <w:t xml:space="preserve"> (</w:t>
      </w:r>
      <w:r w:rsidR="00531953" w:rsidRPr="00D22C6F">
        <w:rPr>
          <w:b/>
          <w:lang w:val="en-GB"/>
        </w:rPr>
        <w:t>1.</w:t>
      </w:r>
      <w:r w:rsidRPr="00D22C6F">
        <w:rPr>
          <w:b/>
          <w:lang w:val="en-GB"/>
        </w:rPr>
        <w:t>92</w:t>
      </w:r>
      <w:r w:rsidR="00AA6D68" w:rsidRPr="00D22C6F">
        <w:rPr>
          <w:b/>
          <w:bCs/>
          <w:lang w:val="en-GB"/>
        </w:rPr>
        <w:t xml:space="preserve">% of </w:t>
      </w:r>
      <w:r w:rsidR="00B24C61" w:rsidRPr="00D22C6F">
        <w:rPr>
          <w:b/>
          <w:bCs/>
          <w:lang w:val="en-GB"/>
        </w:rPr>
        <w:t xml:space="preserve">health system </w:t>
      </w:r>
      <w:r w:rsidR="00AA6D68" w:rsidRPr="00D22C6F">
        <w:rPr>
          <w:b/>
          <w:bCs/>
          <w:lang w:val="en-GB"/>
        </w:rPr>
        <w:t>emissions)</w:t>
      </w:r>
    </w:p>
    <w:p w14:paraId="1C2D2953" w14:textId="77777777" w:rsidR="00DB4C92" w:rsidRPr="00D22C6F" w:rsidRDefault="00DB4C92" w:rsidP="0599189C">
      <w:pPr>
        <w:rPr>
          <w:lang w:val="en-GB"/>
        </w:rPr>
      </w:pPr>
    </w:p>
    <w:p w14:paraId="65450B21" w14:textId="77777777" w:rsidR="00B23EFA" w:rsidRPr="00D22C6F" w:rsidRDefault="00B23EFA" w:rsidP="00B23EFA">
      <w:pPr>
        <w:rPr>
          <w:rFonts w:eastAsia="Arial" w:cstheme="majorBidi"/>
          <w:bCs/>
          <w:lang w:val="en-GB"/>
        </w:rPr>
      </w:pPr>
      <w:r w:rsidRPr="00D22C6F">
        <w:rPr>
          <w:rFonts w:eastAsia="Arial" w:cstheme="majorBidi"/>
          <w:b/>
          <w:lang w:val="en-GB"/>
        </w:rPr>
        <w:t xml:space="preserve">Data source: </w:t>
      </w:r>
      <w:proofErr w:type="spellStart"/>
      <w:r w:rsidRPr="00D22C6F">
        <w:rPr>
          <w:rFonts w:eastAsia="Arial" w:cstheme="majorBidi"/>
          <w:bCs/>
          <w:lang w:val="en-GB"/>
        </w:rPr>
        <w:t>NIbES</w:t>
      </w:r>
      <w:proofErr w:type="spellEnd"/>
      <w:r w:rsidRPr="00D22C6F">
        <w:rPr>
          <w:rFonts w:eastAsia="Arial" w:cstheme="majorBidi"/>
          <w:bCs/>
          <w:lang w:val="en-GB"/>
        </w:rPr>
        <w:t xml:space="preserve"> and National Accounts expenditure data combined using EEIO analysis to produce consumption inventory.</w:t>
      </w:r>
    </w:p>
    <w:p w14:paraId="22AEB851" w14:textId="77777777" w:rsidR="00153447" w:rsidRPr="00D22C6F" w:rsidRDefault="00153447" w:rsidP="0599189C">
      <w:pPr>
        <w:rPr>
          <w:lang w:val="en-GB"/>
        </w:rPr>
      </w:pPr>
    </w:p>
    <w:p w14:paraId="58CFDF9E" w14:textId="721E7EB4" w:rsidR="0081424D" w:rsidRPr="00D22C6F" w:rsidRDefault="004A1FFC" w:rsidP="009B4F38">
      <w:pPr>
        <w:rPr>
          <w:b/>
          <w:bCs/>
          <w:lang w:val="en-GB"/>
        </w:rPr>
      </w:pPr>
      <w:r w:rsidRPr="00D22C6F">
        <w:rPr>
          <w:b/>
          <w:bCs/>
          <w:lang w:val="en-GB"/>
        </w:rPr>
        <w:t>GHG</w:t>
      </w:r>
      <w:r w:rsidR="009B4F38" w:rsidRPr="00D22C6F">
        <w:rPr>
          <w:b/>
          <w:bCs/>
          <w:lang w:val="en-GB"/>
        </w:rPr>
        <w:t xml:space="preserve"> </w:t>
      </w:r>
      <w:r w:rsidR="00093E21" w:rsidRPr="00D22C6F">
        <w:rPr>
          <w:b/>
          <w:bCs/>
          <w:lang w:val="en-GB"/>
        </w:rPr>
        <w:t xml:space="preserve">Protocol </w:t>
      </w:r>
      <w:r w:rsidR="00B23EFA" w:rsidRPr="00D22C6F">
        <w:rPr>
          <w:b/>
          <w:bCs/>
          <w:lang w:val="en-GB"/>
        </w:rPr>
        <w:t>category</w:t>
      </w:r>
      <w:r w:rsidR="009B4F38" w:rsidRPr="00D22C6F">
        <w:rPr>
          <w:lang w:val="en-GB"/>
        </w:rPr>
        <w:t xml:space="preserve">: Scope 3, </w:t>
      </w:r>
      <w:r w:rsidR="006D2583" w:rsidRPr="00D22C6F">
        <w:rPr>
          <w:lang w:val="en-GB"/>
        </w:rPr>
        <w:t>C</w:t>
      </w:r>
      <w:r w:rsidR="009B4F38" w:rsidRPr="00D22C6F">
        <w:rPr>
          <w:lang w:val="en-GB"/>
        </w:rPr>
        <w:t>ategory 8. Upstream leased assets</w:t>
      </w:r>
      <w:r w:rsidR="0018698A" w:rsidRPr="00D22C6F">
        <w:rPr>
          <w:lang w:val="en-GB"/>
        </w:rPr>
        <w:t>.</w:t>
      </w:r>
    </w:p>
    <w:p w14:paraId="52E602AD" w14:textId="14FD6D41" w:rsidR="002E0975" w:rsidRPr="00D22C6F" w:rsidRDefault="004A1FFC" w:rsidP="009B4F38">
      <w:pPr>
        <w:rPr>
          <w:rFonts w:asciiTheme="minorHAnsi" w:hAnsiTheme="minorHAnsi" w:cstheme="minorHAnsi"/>
          <w:lang w:val="en-GB"/>
        </w:rPr>
      </w:pPr>
      <w:r w:rsidRPr="00D22C6F">
        <w:rPr>
          <w:b/>
          <w:bCs/>
          <w:lang w:val="en-GB"/>
        </w:rPr>
        <w:t>GHG</w:t>
      </w:r>
      <w:r w:rsidR="009B4F38" w:rsidRPr="00D22C6F">
        <w:rPr>
          <w:b/>
          <w:lang w:val="en-GB"/>
        </w:rPr>
        <w:t xml:space="preserve"> </w:t>
      </w:r>
      <w:r w:rsidR="00093E21" w:rsidRPr="00D22C6F">
        <w:rPr>
          <w:b/>
          <w:bCs/>
          <w:lang w:val="en-GB"/>
        </w:rPr>
        <w:t xml:space="preserve">Protocol </w:t>
      </w:r>
      <w:r w:rsidR="00B23EFA" w:rsidRPr="00D22C6F">
        <w:rPr>
          <w:b/>
          <w:bCs/>
          <w:lang w:val="en-GB"/>
        </w:rPr>
        <w:t>d</w:t>
      </w:r>
      <w:r w:rsidR="00093E21" w:rsidRPr="00D22C6F">
        <w:rPr>
          <w:b/>
          <w:bCs/>
          <w:lang w:val="en-GB"/>
        </w:rPr>
        <w:t>efi</w:t>
      </w:r>
      <w:r w:rsidR="00682E1F" w:rsidRPr="00D22C6F">
        <w:rPr>
          <w:b/>
          <w:bCs/>
          <w:lang w:val="en-GB"/>
        </w:rPr>
        <w:t>nition</w:t>
      </w:r>
      <w:r w:rsidR="009B4F38" w:rsidRPr="00D22C6F">
        <w:rPr>
          <w:rFonts w:asciiTheme="minorHAnsi" w:hAnsiTheme="minorHAnsi" w:cstheme="minorHAnsi"/>
          <w:b/>
          <w:lang w:val="en-GB"/>
        </w:rPr>
        <w:t>:</w:t>
      </w:r>
      <w:r w:rsidR="009B4F38" w:rsidRPr="00D22C6F">
        <w:rPr>
          <w:rFonts w:asciiTheme="minorHAnsi" w:hAnsiTheme="minorHAnsi" w:cstheme="minorHAnsi"/>
          <w:lang w:val="en-GB"/>
        </w:rPr>
        <w:t xml:space="preserve"> Operation of assets leased by the reporting company (lessee) in the reporting year and not included in </w:t>
      </w:r>
      <w:r w:rsidR="006D2583" w:rsidRPr="00D22C6F">
        <w:rPr>
          <w:rFonts w:asciiTheme="minorHAnsi" w:hAnsiTheme="minorHAnsi" w:cstheme="minorHAnsi"/>
          <w:lang w:val="en-GB"/>
        </w:rPr>
        <w:t>s</w:t>
      </w:r>
      <w:r w:rsidR="009B4F38" w:rsidRPr="00D22C6F">
        <w:rPr>
          <w:rFonts w:asciiTheme="minorHAnsi" w:hAnsiTheme="minorHAnsi" w:cstheme="minorHAnsi"/>
          <w:lang w:val="en-GB"/>
        </w:rPr>
        <w:t xml:space="preserve">cope 1 and </w:t>
      </w:r>
      <w:r w:rsidR="006D2583" w:rsidRPr="00D22C6F">
        <w:rPr>
          <w:rFonts w:asciiTheme="minorHAnsi" w:hAnsiTheme="minorHAnsi" w:cstheme="minorHAnsi"/>
          <w:lang w:val="en-GB"/>
        </w:rPr>
        <w:t>s</w:t>
      </w:r>
      <w:r w:rsidR="009B4F38" w:rsidRPr="00D22C6F">
        <w:rPr>
          <w:rFonts w:asciiTheme="minorHAnsi" w:hAnsiTheme="minorHAnsi" w:cstheme="minorHAnsi"/>
          <w:lang w:val="en-GB"/>
        </w:rPr>
        <w:t>cope 2 – reported by lessee.</w:t>
      </w:r>
    </w:p>
    <w:p w14:paraId="517CDC75" w14:textId="16EFB8C7" w:rsidR="002E0975" w:rsidRPr="00D22C6F" w:rsidRDefault="009B4F38" w:rsidP="009B4F38">
      <w:pPr>
        <w:rPr>
          <w:lang w:val="en-GB"/>
        </w:rPr>
      </w:pPr>
      <w:r w:rsidRPr="00D22C6F">
        <w:rPr>
          <w:b/>
          <w:bCs/>
          <w:lang w:val="en-GB"/>
        </w:rPr>
        <w:lastRenderedPageBreak/>
        <w:t>ISO14064-1:2018</w:t>
      </w:r>
      <w:r w:rsidR="00B23EFA" w:rsidRPr="00D22C6F">
        <w:rPr>
          <w:b/>
          <w:bCs/>
          <w:lang w:val="en-GB"/>
        </w:rPr>
        <w:t xml:space="preserve"> category</w:t>
      </w:r>
      <w:r w:rsidRPr="00D22C6F">
        <w:rPr>
          <w:b/>
          <w:bCs/>
          <w:lang w:val="en-GB"/>
        </w:rPr>
        <w:t>:</w:t>
      </w:r>
      <w:r w:rsidRPr="00D22C6F">
        <w:rPr>
          <w:lang w:val="en-GB"/>
        </w:rPr>
        <w:t xml:space="preserve"> Category 4: Indirect emissions from products an organisation uses</w:t>
      </w:r>
      <w:r w:rsidR="0018698A" w:rsidRPr="00D22C6F">
        <w:rPr>
          <w:lang w:val="en-GB"/>
        </w:rPr>
        <w:t>.</w:t>
      </w:r>
    </w:p>
    <w:p w14:paraId="38684563" w14:textId="77777777" w:rsidR="00920E63" w:rsidRPr="00D22C6F" w:rsidRDefault="00920E63" w:rsidP="009B4F38">
      <w:pPr>
        <w:rPr>
          <w:lang w:val="en-GB"/>
        </w:rPr>
      </w:pPr>
    </w:p>
    <w:p w14:paraId="62D5F9E5" w14:textId="1FE77066" w:rsidR="005420C6" w:rsidRPr="00D22C6F" w:rsidRDefault="00001FAC" w:rsidP="009B4F38">
      <w:pPr>
        <w:rPr>
          <w:lang w:val="en-GB"/>
        </w:rPr>
      </w:pPr>
      <w:r w:rsidRPr="00D22C6F">
        <w:rPr>
          <w:lang w:val="en-GB"/>
        </w:rPr>
        <w:t xml:space="preserve">Upstream Leased Assets are assets </w:t>
      </w:r>
      <w:r w:rsidR="008746D3" w:rsidRPr="00D22C6F">
        <w:rPr>
          <w:lang w:val="en-GB"/>
        </w:rPr>
        <w:t xml:space="preserve">for which the health system is the lessee – as distinct from Downstream Leased Assets for which the health system is the lessor. </w:t>
      </w:r>
      <w:r w:rsidR="005420C6" w:rsidRPr="00D22C6F">
        <w:rPr>
          <w:lang w:val="en-GB"/>
        </w:rPr>
        <w:t xml:space="preserve">Scope 3 emissions from Upstream Leased Assets include emissions from assets leased by the </w:t>
      </w:r>
      <w:r w:rsidR="00A42308" w:rsidRPr="00D22C6F">
        <w:rPr>
          <w:lang w:val="en-GB"/>
        </w:rPr>
        <w:t>reporting entity</w:t>
      </w:r>
      <w:r w:rsidR="005420C6" w:rsidRPr="00D22C6F">
        <w:rPr>
          <w:lang w:val="en-GB"/>
        </w:rPr>
        <w:t xml:space="preserve"> for which the lessor retains operational control. </w:t>
      </w:r>
      <w:r w:rsidR="00A42308" w:rsidRPr="00D22C6F">
        <w:rPr>
          <w:lang w:val="en-GB"/>
        </w:rPr>
        <w:t xml:space="preserve">If the reporting entity </w:t>
      </w:r>
      <w:r w:rsidR="005420C6" w:rsidRPr="00D22C6F">
        <w:rPr>
          <w:rFonts w:cstheme="majorHAnsi"/>
          <w:lang w:val="en-GB" w:eastAsia="en-GB"/>
        </w:rPr>
        <w:t xml:space="preserve">has operational control over </w:t>
      </w:r>
      <w:r w:rsidR="00A42308" w:rsidRPr="00D22C6F">
        <w:rPr>
          <w:rFonts w:cstheme="majorHAnsi"/>
          <w:lang w:val="en-GB" w:eastAsia="en-GB"/>
        </w:rPr>
        <w:t>the leased assets</w:t>
      </w:r>
      <w:r w:rsidR="005420C6" w:rsidRPr="00D22C6F">
        <w:rPr>
          <w:rFonts w:cstheme="majorHAnsi"/>
          <w:lang w:val="en-GB" w:eastAsia="en-GB"/>
        </w:rPr>
        <w:t xml:space="preserve"> (e.g. the </w:t>
      </w:r>
      <w:r w:rsidR="00EC4827" w:rsidRPr="00D22C6F">
        <w:rPr>
          <w:rFonts w:cstheme="majorHAnsi"/>
          <w:lang w:val="en-GB" w:eastAsia="en-GB"/>
        </w:rPr>
        <w:t>entity</w:t>
      </w:r>
      <w:r w:rsidR="005420C6" w:rsidRPr="00D22C6F">
        <w:rPr>
          <w:rFonts w:cstheme="majorHAnsi"/>
          <w:lang w:val="en-GB" w:eastAsia="en-GB"/>
        </w:rPr>
        <w:t xml:space="preserve"> is responsible for the fuel used in leased vehicles), </w:t>
      </w:r>
      <w:r w:rsidR="00ED0845" w:rsidRPr="00D22C6F">
        <w:rPr>
          <w:rFonts w:cstheme="majorHAnsi"/>
          <w:lang w:val="en-GB" w:eastAsia="en-GB"/>
        </w:rPr>
        <w:t>any associated emissions should be classified as scope 1.</w:t>
      </w:r>
    </w:p>
    <w:p w14:paraId="571A310C" w14:textId="77777777" w:rsidR="0081424D" w:rsidRPr="00D22C6F" w:rsidRDefault="0081424D" w:rsidP="009B4F38">
      <w:pPr>
        <w:rPr>
          <w:lang w:val="en-GB"/>
        </w:rPr>
      </w:pPr>
    </w:p>
    <w:p w14:paraId="27B5439E" w14:textId="104A6F80" w:rsidR="00D36EB4" w:rsidRPr="00D22C6F" w:rsidRDefault="004C0D3A" w:rsidP="00654636">
      <w:pPr>
        <w:rPr>
          <w:lang w:val="en-GB"/>
        </w:rPr>
      </w:pPr>
      <w:r w:rsidRPr="00D22C6F">
        <w:rPr>
          <w:lang w:val="en-GB"/>
        </w:rPr>
        <w:t xml:space="preserve">While </w:t>
      </w:r>
      <w:r w:rsidR="00756374" w:rsidRPr="00D22C6F">
        <w:rPr>
          <w:lang w:val="en-GB"/>
        </w:rPr>
        <w:t xml:space="preserve">there can be a legitimate commercial case for leasing some assets, leasing can also </w:t>
      </w:r>
      <w:r w:rsidR="008A3F81" w:rsidRPr="00D22C6F">
        <w:rPr>
          <w:lang w:val="en-GB"/>
        </w:rPr>
        <w:t>obscure</w:t>
      </w:r>
      <w:r w:rsidR="00756374" w:rsidRPr="00D22C6F">
        <w:rPr>
          <w:lang w:val="en-GB"/>
        </w:rPr>
        <w:t xml:space="preserve"> the environmental impact of leased assets, </w:t>
      </w:r>
      <w:r w:rsidR="009E414D" w:rsidRPr="00D22C6F">
        <w:rPr>
          <w:lang w:val="en-GB"/>
        </w:rPr>
        <w:t xml:space="preserve">if </w:t>
      </w:r>
      <w:r w:rsidR="009B4F38" w:rsidRPr="00D22C6F">
        <w:rPr>
          <w:lang w:val="en-GB"/>
        </w:rPr>
        <w:t xml:space="preserve">emissions from operation and maintenance of leased assets </w:t>
      </w:r>
      <w:r w:rsidR="00C35944" w:rsidRPr="00D22C6F">
        <w:rPr>
          <w:lang w:val="en-GB"/>
        </w:rPr>
        <w:t>are</w:t>
      </w:r>
      <w:r w:rsidR="009B4F38" w:rsidRPr="00D22C6F">
        <w:rPr>
          <w:lang w:val="en-GB"/>
        </w:rPr>
        <w:t xml:space="preserve"> overlooked.</w:t>
      </w:r>
    </w:p>
    <w:p w14:paraId="0AC21AF4" w14:textId="77777777" w:rsidR="00D60C9B" w:rsidRPr="00D22C6F" w:rsidRDefault="00D60C9B" w:rsidP="00654636">
      <w:pPr>
        <w:rPr>
          <w:lang w:val="en-GB"/>
        </w:rPr>
      </w:pPr>
    </w:p>
    <w:p w14:paraId="7336FC97" w14:textId="536C9DFD" w:rsidR="00D60C9B" w:rsidRPr="00D22C6F" w:rsidRDefault="000D02EA" w:rsidP="004A1319">
      <w:pPr>
        <w:rPr>
          <w:lang w:val="en-GB"/>
        </w:rPr>
      </w:pPr>
      <w:r w:rsidRPr="00D22C6F">
        <w:rPr>
          <w:lang w:val="en-GB"/>
        </w:rPr>
        <w:t xml:space="preserve">The biggest contributor to scope 3 emissions from Upstream Leased Assets is </w:t>
      </w:r>
      <w:r w:rsidR="001B27EE" w:rsidRPr="00D22C6F">
        <w:rPr>
          <w:lang w:val="en-GB"/>
        </w:rPr>
        <w:t xml:space="preserve">IOPC 66390010 </w:t>
      </w:r>
      <w:r w:rsidR="0077664C" w:rsidRPr="00D22C6F">
        <w:rPr>
          <w:lang w:val="en-GB"/>
        </w:rPr>
        <w:t>‘</w:t>
      </w:r>
      <w:r w:rsidRPr="00D22C6F">
        <w:rPr>
          <w:lang w:val="en-GB"/>
        </w:rPr>
        <w:t>Goods and equipment rental hire nec (</w:t>
      </w:r>
      <w:proofErr w:type="spellStart"/>
      <w:r w:rsidRPr="00D22C6F">
        <w:rPr>
          <w:lang w:val="en-GB"/>
        </w:rPr>
        <w:t>incl</w:t>
      </w:r>
      <w:proofErr w:type="spellEnd"/>
      <w:r w:rsidRPr="00D22C6F">
        <w:rPr>
          <w:lang w:val="en-GB"/>
        </w:rPr>
        <w:t xml:space="preserve"> art works, household goods and office machinery)</w:t>
      </w:r>
      <w:r w:rsidR="0077664C" w:rsidRPr="00D22C6F">
        <w:rPr>
          <w:lang w:val="en-GB"/>
        </w:rPr>
        <w:t>’</w:t>
      </w:r>
      <w:r w:rsidR="001B27EE" w:rsidRPr="00D22C6F">
        <w:rPr>
          <w:lang w:val="en-GB"/>
        </w:rPr>
        <w:t xml:space="preserve"> (</w:t>
      </w:r>
      <w:r w:rsidR="00487484" w:rsidRPr="00D22C6F">
        <w:rPr>
          <w:lang w:val="en-GB"/>
        </w:rPr>
        <w:t>126 kt CO</w:t>
      </w:r>
      <w:r w:rsidR="00487484" w:rsidRPr="00D22C6F">
        <w:rPr>
          <w:vertAlign w:val="subscript"/>
          <w:lang w:val="en-GB"/>
        </w:rPr>
        <w:t>2</w:t>
      </w:r>
      <w:r w:rsidR="00487484" w:rsidRPr="00D22C6F">
        <w:rPr>
          <w:lang w:val="en-GB"/>
        </w:rPr>
        <w:t xml:space="preserve">-e for Health Care Services and 90 kt for Residential Care and Social Assistance Services), followed by IOPC </w:t>
      </w:r>
      <w:r w:rsidR="004A1319" w:rsidRPr="00D22C6F">
        <w:rPr>
          <w:lang w:val="en-GB"/>
        </w:rPr>
        <w:t xml:space="preserve">66310010 </w:t>
      </w:r>
      <w:r w:rsidR="0077664C" w:rsidRPr="00D22C6F">
        <w:rPr>
          <w:lang w:val="en-GB"/>
        </w:rPr>
        <w:t>‘</w:t>
      </w:r>
      <w:r w:rsidR="004A1319" w:rsidRPr="00D22C6F">
        <w:rPr>
          <w:lang w:val="en-GB"/>
        </w:rPr>
        <w:t>Heavy machinery and scaffolding (</w:t>
      </w:r>
      <w:proofErr w:type="spellStart"/>
      <w:r w:rsidR="004A1319" w:rsidRPr="00D22C6F">
        <w:rPr>
          <w:lang w:val="en-GB"/>
        </w:rPr>
        <w:t>excl</w:t>
      </w:r>
      <w:proofErr w:type="spellEnd"/>
      <w:r w:rsidR="004A1319" w:rsidRPr="00D22C6F">
        <w:rPr>
          <w:lang w:val="en-GB"/>
        </w:rPr>
        <w:t xml:space="preserve"> erection) rental or hire (</w:t>
      </w:r>
      <w:proofErr w:type="spellStart"/>
      <w:r w:rsidR="004A1319" w:rsidRPr="00D22C6F">
        <w:rPr>
          <w:lang w:val="en-GB"/>
        </w:rPr>
        <w:t>excl</w:t>
      </w:r>
      <w:proofErr w:type="spellEnd"/>
      <w:r w:rsidR="004A1319" w:rsidRPr="00D22C6F">
        <w:rPr>
          <w:lang w:val="en-GB"/>
        </w:rPr>
        <w:t xml:space="preserve"> financial leases)</w:t>
      </w:r>
      <w:r w:rsidR="0077664C" w:rsidRPr="00D22C6F">
        <w:rPr>
          <w:lang w:val="en-GB"/>
        </w:rPr>
        <w:t>’</w:t>
      </w:r>
      <w:r w:rsidR="004A1319" w:rsidRPr="00D22C6F">
        <w:rPr>
          <w:lang w:val="en-GB"/>
        </w:rPr>
        <w:t xml:space="preserve"> (115 kt CO</w:t>
      </w:r>
      <w:r w:rsidR="004A1319" w:rsidRPr="00D22C6F">
        <w:rPr>
          <w:vertAlign w:val="subscript"/>
          <w:lang w:val="en-GB"/>
        </w:rPr>
        <w:t>2</w:t>
      </w:r>
      <w:r w:rsidR="004A1319" w:rsidRPr="00D22C6F">
        <w:rPr>
          <w:lang w:val="en-GB"/>
        </w:rPr>
        <w:t>-e for Health Care Services and 58 kt for Residential Care and Social Assistance Services).</w:t>
      </w:r>
    </w:p>
    <w:p w14:paraId="691A9F6E" w14:textId="77777777" w:rsidR="00EB2A8A" w:rsidRPr="00D22C6F" w:rsidRDefault="00EB2A8A" w:rsidP="009B4F38">
      <w:pPr>
        <w:rPr>
          <w:rFonts w:cstheme="majorHAnsi"/>
          <w:lang w:val="en-GB" w:eastAsia="en-GB"/>
        </w:rPr>
      </w:pPr>
    </w:p>
    <w:p w14:paraId="71FCAAAD" w14:textId="500C2F1B" w:rsidR="009750B5" w:rsidRPr="00D22C6F" w:rsidRDefault="009750B5" w:rsidP="009750B5">
      <w:pPr>
        <w:keepNext/>
        <w:rPr>
          <w:lang w:val="en-GB"/>
        </w:rPr>
      </w:pPr>
      <w:bookmarkStart w:id="294" w:name="_Toc181033684"/>
      <w:bookmarkStart w:id="295" w:name="_Toc189756527"/>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44</w:t>
      </w:r>
      <w:r w:rsidRPr="00D22C6F">
        <w:rPr>
          <w:lang w:val="en-GB"/>
        </w:rPr>
        <w:fldChar w:fldCharType="end"/>
      </w:r>
      <w:r w:rsidRPr="00D22C6F">
        <w:rPr>
          <w:lang w:val="en-GB"/>
        </w:rPr>
        <w:t>: Emissions from Upstream Leased Assets</w:t>
      </w:r>
      <w:bookmarkEnd w:id="294"/>
      <w:bookmarkEnd w:id="295"/>
    </w:p>
    <w:tbl>
      <w:tblPr>
        <w:tblStyle w:val="TableGrid10"/>
        <w:tblW w:w="5003" w:type="pct"/>
        <w:tblLook w:val="04A0" w:firstRow="1" w:lastRow="0" w:firstColumn="1" w:lastColumn="0" w:noHBand="0" w:noVBand="1"/>
      </w:tblPr>
      <w:tblGrid>
        <w:gridCol w:w="4820"/>
        <w:gridCol w:w="852"/>
        <w:gridCol w:w="1984"/>
        <w:gridCol w:w="2090"/>
      </w:tblGrid>
      <w:tr w:rsidR="00D820C5" w:rsidRPr="00D22C6F" w14:paraId="6B669199" w14:textId="77777777" w:rsidTr="00F807A8">
        <w:trPr>
          <w:cnfStyle w:val="100000000000" w:firstRow="1" w:lastRow="0" w:firstColumn="0" w:lastColumn="0" w:oddVBand="0" w:evenVBand="0" w:oddHBand="0" w:evenHBand="0" w:firstRowFirstColumn="0" w:firstRowLastColumn="0" w:lastRowFirstColumn="0" w:lastRowLastColumn="0"/>
          <w:cantSplit/>
          <w:trHeight w:val="329"/>
        </w:trPr>
        <w:tc>
          <w:tcPr>
            <w:tcW w:w="2473" w:type="pct"/>
          </w:tcPr>
          <w:p w14:paraId="1C10B505" w14:textId="77777777" w:rsidR="00B430FF" w:rsidRPr="00D22C6F" w:rsidRDefault="00B430FF" w:rsidP="009750B5">
            <w:pPr>
              <w:rPr>
                <w:rFonts w:eastAsia="Arial" w:cs="Arial"/>
                <w:sz w:val="22"/>
                <w:szCs w:val="22"/>
                <w:lang w:val="en-GB"/>
              </w:rPr>
            </w:pPr>
            <w:r w:rsidRPr="00D22C6F">
              <w:rPr>
                <w:rFonts w:eastAsia="Arial" w:cs="Arial"/>
                <w:sz w:val="22"/>
                <w:szCs w:val="22"/>
                <w:lang w:val="en-GB"/>
              </w:rPr>
              <w:t>IOIG</w:t>
            </w:r>
          </w:p>
        </w:tc>
        <w:tc>
          <w:tcPr>
            <w:tcW w:w="437" w:type="pct"/>
          </w:tcPr>
          <w:p w14:paraId="58222F09" w14:textId="5BCEC265" w:rsidR="00B430FF" w:rsidRPr="00D22C6F" w:rsidRDefault="00B430FF" w:rsidP="009750B5">
            <w:pPr>
              <w:rPr>
                <w:rFonts w:eastAsia="Arial" w:cs="Arial"/>
                <w:sz w:val="22"/>
                <w:szCs w:val="22"/>
                <w:lang w:val="en-GB"/>
              </w:rPr>
            </w:pPr>
            <w:r w:rsidRPr="00D22C6F">
              <w:rPr>
                <w:rFonts w:eastAsia="Arial" w:cs="Arial"/>
                <w:sz w:val="22"/>
                <w:szCs w:val="22"/>
                <w:lang w:val="en-GB"/>
              </w:rPr>
              <w:t>kt</w:t>
            </w:r>
            <w:r w:rsidR="0084565D" w:rsidRPr="00D22C6F">
              <w:rPr>
                <w:rFonts w:eastAsia="Arial" w:cs="Arial"/>
                <w:sz w:val="22"/>
                <w:szCs w:val="22"/>
                <w:lang w:val="en-GB"/>
              </w:rPr>
              <w:t xml:space="preserve"> </w:t>
            </w:r>
            <w:r w:rsidR="006F1161" w:rsidRPr="00D22C6F">
              <w:rPr>
                <w:rFonts w:eastAsia="Arial" w:cs="Arial"/>
                <w:sz w:val="22"/>
                <w:szCs w:val="22"/>
                <w:lang w:val="en-GB"/>
              </w:rPr>
              <w:br/>
            </w:r>
            <w:r w:rsidRPr="00D22C6F">
              <w:rPr>
                <w:rFonts w:eastAsia="Arial" w:cs="Arial"/>
                <w:sz w:val="22"/>
                <w:szCs w:val="22"/>
                <w:lang w:val="en-GB"/>
              </w:rPr>
              <w:t>CO</w:t>
            </w:r>
            <w:r w:rsidRPr="00D22C6F">
              <w:rPr>
                <w:rFonts w:eastAsia="Arial" w:cs="Arial"/>
                <w:sz w:val="22"/>
                <w:szCs w:val="22"/>
                <w:vertAlign w:val="subscript"/>
                <w:lang w:val="en-GB"/>
              </w:rPr>
              <w:t>2</w:t>
            </w:r>
            <w:r w:rsidRPr="00D22C6F">
              <w:rPr>
                <w:rFonts w:eastAsia="Arial" w:cs="Arial"/>
                <w:sz w:val="22"/>
                <w:szCs w:val="22"/>
                <w:lang w:val="en-GB"/>
              </w:rPr>
              <w:t>-e</w:t>
            </w:r>
          </w:p>
        </w:tc>
        <w:tc>
          <w:tcPr>
            <w:tcW w:w="1018" w:type="pct"/>
          </w:tcPr>
          <w:p w14:paraId="3273637B" w14:textId="274A19BE" w:rsidR="00B430FF" w:rsidRPr="00D22C6F" w:rsidRDefault="00B430FF" w:rsidP="009750B5">
            <w:pPr>
              <w:rPr>
                <w:rFonts w:eastAsia="Arial" w:cs="Arial"/>
                <w:sz w:val="22"/>
                <w:szCs w:val="22"/>
                <w:lang w:val="en-GB"/>
              </w:rPr>
            </w:pPr>
            <w:r w:rsidRPr="00D22C6F">
              <w:rPr>
                <w:rFonts w:eastAsia="Arial" w:cs="Arial"/>
                <w:sz w:val="22"/>
                <w:szCs w:val="22"/>
                <w:lang w:val="en-GB"/>
              </w:rPr>
              <w:t xml:space="preserve">% of </w:t>
            </w:r>
            <w:r w:rsidR="00A0767F" w:rsidRPr="00D22C6F">
              <w:rPr>
                <w:rFonts w:eastAsia="Arial" w:cs="Arial"/>
                <w:sz w:val="22"/>
                <w:szCs w:val="22"/>
                <w:lang w:val="en-GB"/>
              </w:rPr>
              <w:t>s</w:t>
            </w:r>
            <w:r w:rsidRPr="00D22C6F">
              <w:rPr>
                <w:rFonts w:eastAsia="Arial" w:cs="Arial"/>
                <w:sz w:val="22"/>
                <w:szCs w:val="22"/>
                <w:lang w:val="en-GB"/>
              </w:rPr>
              <w:t>cope 3 emissions for IOIG</w:t>
            </w:r>
          </w:p>
        </w:tc>
        <w:tc>
          <w:tcPr>
            <w:tcW w:w="1073" w:type="pct"/>
          </w:tcPr>
          <w:p w14:paraId="0FBC3F27" w14:textId="77777777" w:rsidR="00B430FF" w:rsidRPr="00D22C6F" w:rsidRDefault="00B430FF" w:rsidP="009750B5">
            <w:pPr>
              <w:rPr>
                <w:rFonts w:eastAsia="Arial" w:cs="Arial"/>
                <w:sz w:val="22"/>
                <w:szCs w:val="22"/>
                <w:lang w:val="en-GB"/>
              </w:rPr>
            </w:pPr>
            <w:r w:rsidRPr="00D22C6F">
              <w:rPr>
                <w:rFonts w:eastAsia="Arial" w:cs="Arial"/>
                <w:sz w:val="22"/>
                <w:szCs w:val="22"/>
                <w:lang w:val="en-GB"/>
              </w:rPr>
              <w:t>% of total emissions for IOIG</w:t>
            </w:r>
          </w:p>
        </w:tc>
      </w:tr>
      <w:tr w:rsidR="00D820C5" w:rsidRPr="00D22C6F" w14:paraId="5B4F1BB6" w14:textId="77777777" w:rsidTr="0019249B">
        <w:trPr>
          <w:cnfStyle w:val="000000100000" w:firstRow="0" w:lastRow="0" w:firstColumn="0" w:lastColumn="0" w:oddVBand="0" w:evenVBand="0" w:oddHBand="1" w:evenHBand="0" w:firstRowFirstColumn="0" w:firstRowLastColumn="0" w:lastRowFirstColumn="0" w:lastRowLastColumn="0"/>
        </w:trPr>
        <w:tc>
          <w:tcPr>
            <w:tcW w:w="2473" w:type="pct"/>
          </w:tcPr>
          <w:p w14:paraId="072249A3" w14:textId="77777777" w:rsidR="00B430FF" w:rsidRPr="00D22C6F" w:rsidRDefault="00B430FF" w:rsidP="009750B5">
            <w:pPr>
              <w:rPr>
                <w:rFonts w:eastAsia="Arial" w:cs="Arial"/>
                <w:sz w:val="22"/>
                <w:szCs w:val="22"/>
                <w:lang w:val="en-GB"/>
              </w:rPr>
            </w:pPr>
            <w:r w:rsidRPr="00D22C6F">
              <w:rPr>
                <w:rFonts w:eastAsia="Arial" w:cs="Arial"/>
                <w:sz w:val="22"/>
                <w:szCs w:val="22"/>
                <w:lang w:val="en-GB"/>
              </w:rPr>
              <w:t>Health Care Services</w:t>
            </w:r>
          </w:p>
        </w:tc>
        <w:tc>
          <w:tcPr>
            <w:tcW w:w="437" w:type="pct"/>
          </w:tcPr>
          <w:p w14:paraId="496F9834" w14:textId="77777777" w:rsidR="00B430FF" w:rsidRPr="00D22C6F" w:rsidRDefault="00B430FF" w:rsidP="009750B5">
            <w:pPr>
              <w:rPr>
                <w:rFonts w:eastAsia="Arial" w:cs="Arial"/>
                <w:sz w:val="22"/>
                <w:szCs w:val="22"/>
                <w:lang w:val="en-GB"/>
              </w:rPr>
            </w:pPr>
            <w:r w:rsidRPr="00D22C6F">
              <w:rPr>
                <w:rFonts w:eastAsia="Arial" w:cs="Arial"/>
                <w:sz w:val="22"/>
                <w:szCs w:val="22"/>
                <w:lang w:val="en-GB"/>
              </w:rPr>
              <w:t>278</w:t>
            </w:r>
          </w:p>
        </w:tc>
        <w:tc>
          <w:tcPr>
            <w:tcW w:w="1018" w:type="pct"/>
          </w:tcPr>
          <w:p w14:paraId="592EE040" w14:textId="35B6B984" w:rsidR="00B430FF" w:rsidRPr="00D22C6F" w:rsidRDefault="00B430FF" w:rsidP="009750B5">
            <w:pPr>
              <w:rPr>
                <w:rFonts w:eastAsia="Arial" w:cs="Arial"/>
                <w:sz w:val="22"/>
                <w:szCs w:val="22"/>
                <w:lang w:val="en-GB"/>
              </w:rPr>
            </w:pPr>
            <w:r w:rsidRPr="00D22C6F">
              <w:rPr>
                <w:rFonts w:eastAsia="Arial" w:cs="Arial"/>
                <w:sz w:val="22"/>
                <w:szCs w:val="22"/>
                <w:lang w:val="en-GB"/>
              </w:rPr>
              <w:t>3</w:t>
            </w:r>
            <w:r w:rsidR="0090767B" w:rsidRPr="00D22C6F">
              <w:rPr>
                <w:rFonts w:eastAsia="Arial" w:cs="Arial"/>
                <w:sz w:val="22"/>
                <w:szCs w:val="22"/>
                <w:lang w:val="en-GB"/>
              </w:rPr>
              <w:t>.</w:t>
            </w:r>
            <w:r w:rsidR="000116D6" w:rsidRPr="00D22C6F">
              <w:rPr>
                <w:rFonts w:eastAsia="Arial" w:cs="Arial"/>
                <w:sz w:val="22"/>
                <w:szCs w:val="22"/>
                <w:lang w:val="en-GB"/>
              </w:rPr>
              <w:t>33</w:t>
            </w:r>
            <w:r w:rsidRPr="00D22C6F">
              <w:rPr>
                <w:rFonts w:eastAsia="Arial" w:cs="Arial"/>
                <w:sz w:val="22"/>
                <w:szCs w:val="22"/>
                <w:lang w:val="en-GB"/>
              </w:rPr>
              <w:t>%</w:t>
            </w:r>
          </w:p>
        </w:tc>
        <w:tc>
          <w:tcPr>
            <w:tcW w:w="1073" w:type="pct"/>
          </w:tcPr>
          <w:p w14:paraId="765DDD86" w14:textId="611AFB17" w:rsidR="00B430FF" w:rsidRPr="00D22C6F" w:rsidRDefault="00B430FF" w:rsidP="009750B5">
            <w:pPr>
              <w:rPr>
                <w:rFonts w:eastAsia="Arial" w:cs="Arial"/>
                <w:sz w:val="22"/>
                <w:szCs w:val="22"/>
                <w:lang w:val="en-GB"/>
              </w:rPr>
            </w:pPr>
            <w:r w:rsidRPr="00D22C6F">
              <w:rPr>
                <w:rFonts w:eastAsia="Arial" w:cs="Arial"/>
                <w:sz w:val="22"/>
                <w:szCs w:val="22"/>
                <w:lang w:val="en-GB"/>
              </w:rPr>
              <w:t>2</w:t>
            </w:r>
            <w:r w:rsidR="00D946EB" w:rsidRPr="00D22C6F">
              <w:rPr>
                <w:rFonts w:eastAsia="Arial" w:cs="Arial"/>
                <w:sz w:val="22"/>
                <w:szCs w:val="22"/>
                <w:lang w:val="en-GB"/>
              </w:rPr>
              <w:t>.</w:t>
            </w:r>
            <w:r w:rsidR="00B963B1" w:rsidRPr="00D22C6F">
              <w:rPr>
                <w:rFonts w:eastAsia="Arial" w:cs="Arial"/>
                <w:sz w:val="22"/>
                <w:szCs w:val="22"/>
                <w:lang w:val="en-GB"/>
              </w:rPr>
              <w:t>01</w:t>
            </w:r>
            <w:r w:rsidRPr="00D22C6F">
              <w:rPr>
                <w:rFonts w:eastAsia="Arial" w:cs="Arial"/>
                <w:sz w:val="22"/>
                <w:szCs w:val="22"/>
                <w:lang w:val="en-GB"/>
              </w:rPr>
              <w:t>%</w:t>
            </w:r>
          </w:p>
        </w:tc>
      </w:tr>
      <w:tr w:rsidR="00D820C5" w:rsidRPr="00D22C6F" w14:paraId="51D1E3C5" w14:textId="77777777" w:rsidTr="0019249B">
        <w:tc>
          <w:tcPr>
            <w:tcW w:w="2473" w:type="pct"/>
          </w:tcPr>
          <w:p w14:paraId="7DAD5CC7" w14:textId="77777777" w:rsidR="00B430FF" w:rsidRPr="00D22C6F" w:rsidRDefault="00B430FF" w:rsidP="009750B5">
            <w:pPr>
              <w:rPr>
                <w:rFonts w:eastAsia="Arial" w:cs="Arial"/>
                <w:sz w:val="22"/>
                <w:szCs w:val="22"/>
                <w:lang w:val="en-GB"/>
              </w:rPr>
            </w:pPr>
            <w:r w:rsidRPr="00D22C6F">
              <w:rPr>
                <w:rFonts w:eastAsia="Arial" w:cs="Arial"/>
                <w:sz w:val="22"/>
                <w:szCs w:val="22"/>
                <w:lang w:val="en-GB"/>
              </w:rPr>
              <w:t>Residential Care and Social Assistance Services</w:t>
            </w:r>
          </w:p>
        </w:tc>
        <w:tc>
          <w:tcPr>
            <w:tcW w:w="437" w:type="pct"/>
          </w:tcPr>
          <w:p w14:paraId="7ECD4AB5" w14:textId="77777777" w:rsidR="00B430FF" w:rsidRPr="00D22C6F" w:rsidRDefault="00B430FF" w:rsidP="009750B5">
            <w:pPr>
              <w:rPr>
                <w:rFonts w:eastAsia="Arial" w:cs="Arial"/>
                <w:sz w:val="22"/>
                <w:szCs w:val="22"/>
                <w:lang w:val="en-GB"/>
              </w:rPr>
            </w:pPr>
            <w:r w:rsidRPr="00D22C6F">
              <w:rPr>
                <w:rFonts w:eastAsia="Arial" w:cs="Arial"/>
                <w:sz w:val="22"/>
                <w:szCs w:val="22"/>
                <w:lang w:val="en-GB"/>
              </w:rPr>
              <w:t>172</w:t>
            </w:r>
          </w:p>
        </w:tc>
        <w:tc>
          <w:tcPr>
            <w:tcW w:w="1018" w:type="pct"/>
          </w:tcPr>
          <w:p w14:paraId="24B7EAE1" w14:textId="3DF7D8E4" w:rsidR="00B430FF" w:rsidRPr="00D22C6F" w:rsidRDefault="00B430FF" w:rsidP="009750B5">
            <w:pPr>
              <w:rPr>
                <w:rFonts w:eastAsia="Arial" w:cs="Arial"/>
                <w:sz w:val="22"/>
                <w:szCs w:val="22"/>
                <w:lang w:val="en-GB"/>
              </w:rPr>
            </w:pPr>
            <w:r w:rsidRPr="00D22C6F">
              <w:rPr>
                <w:rFonts w:eastAsia="Arial" w:cs="Arial"/>
                <w:sz w:val="22"/>
                <w:szCs w:val="22"/>
                <w:lang w:val="en-GB"/>
              </w:rPr>
              <w:t>3</w:t>
            </w:r>
            <w:r w:rsidR="0090767B" w:rsidRPr="00D22C6F">
              <w:rPr>
                <w:rFonts w:eastAsia="Arial" w:cs="Arial"/>
                <w:sz w:val="22"/>
                <w:szCs w:val="22"/>
                <w:lang w:val="en-GB"/>
              </w:rPr>
              <w:t>.0</w:t>
            </w:r>
            <w:r w:rsidR="000116D6" w:rsidRPr="00D22C6F">
              <w:rPr>
                <w:rFonts w:eastAsia="Arial" w:cs="Arial"/>
                <w:sz w:val="22"/>
                <w:szCs w:val="22"/>
                <w:lang w:val="en-GB"/>
              </w:rPr>
              <w:t>4</w:t>
            </w:r>
            <w:r w:rsidRPr="00D22C6F">
              <w:rPr>
                <w:rFonts w:eastAsia="Arial" w:cs="Arial"/>
                <w:sz w:val="22"/>
                <w:szCs w:val="22"/>
                <w:lang w:val="en-GB"/>
              </w:rPr>
              <w:t>%</w:t>
            </w:r>
          </w:p>
        </w:tc>
        <w:tc>
          <w:tcPr>
            <w:tcW w:w="1073" w:type="pct"/>
          </w:tcPr>
          <w:p w14:paraId="3EBA8D95" w14:textId="3B67103B" w:rsidR="00B430FF" w:rsidRPr="00D22C6F" w:rsidRDefault="00B430FF" w:rsidP="009750B5">
            <w:pPr>
              <w:rPr>
                <w:rFonts w:eastAsia="Arial" w:cs="Arial"/>
                <w:sz w:val="22"/>
                <w:szCs w:val="22"/>
                <w:lang w:val="en-GB"/>
              </w:rPr>
            </w:pPr>
            <w:r w:rsidRPr="00D22C6F">
              <w:rPr>
                <w:rFonts w:eastAsia="Arial" w:cs="Arial"/>
                <w:sz w:val="22"/>
                <w:szCs w:val="22"/>
                <w:lang w:val="en-GB"/>
              </w:rPr>
              <w:t>2</w:t>
            </w:r>
            <w:r w:rsidR="00D946EB" w:rsidRPr="00D22C6F">
              <w:rPr>
                <w:rFonts w:eastAsia="Arial" w:cs="Arial"/>
                <w:sz w:val="22"/>
                <w:szCs w:val="22"/>
                <w:lang w:val="en-GB"/>
              </w:rPr>
              <w:t>.</w:t>
            </w:r>
            <w:r w:rsidRPr="00D22C6F">
              <w:rPr>
                <w:rFonts w:eastAsia="Arial" w:cs="Arial"/>
                <w:sz w:val="22"/>
                <w:szCs w:val="22"/>
                <w:lang w:val="en-GB"/>
              </w:rPr>
              <w:t>2</w:t>
            </w:r>
            <w:r w:rsidR="009455E0" w:rsidRPr="00D22C6F">
              <w:rPr>
                <w:rFonts w:eastAsia="Arial" w:cs="Arial"/>
                <w:sz w:val="22"/>
                <w:szCs w:val="22"/>
                <w:lang w:val="en-GB"/>
              </w:rPr>
              <w:t>1</w:t>
            </w:r>
            <w:r w:rsidRPr="00D22C6F">
              <w:rPr>
                <w:rFonts w:eastAsia="Arial" w:cs="Arial"/>
                <w:sz w:val="22"/>
                <w:szCs w:val="22"/>
                <w:lang w:val="en-GB"/>
              </w:rPr>
              <w:t>%</w:t>
            </w:r>
          </w:p>
        </w:tc>
      </w:tr>
      <w:tr w:rsidR="00D820C5" w:rsidRPr="00D22C6F" w14:paraId="6B64F39B" w14:textId="77777777" w:rsidTr="0019249B">
        <w:trPr>
          <w:cnfStyle w:val="000000100000" w:firstRow="0" w:lastRow="0" w:firstColumn="0" w:lastColumn="0" w:oddVBand="0" w:evenVBand="0" w:oddHBand="1" w:evenHBand="0" w:firstRowFirstColumn="0" w:firstRowLastColumn="0" w:lastRowFirstColumn="0" w:lastRowLastColumn="0"/>
        </w:trPr>
        <w:tc>
          <w:tcPr>
            <w:tcW w:w="2473" w:type="pct"/>
          </w:tcPr>
          <w:p w14:paraId="5EB198D3" w14:textId="77777777" w:rsidR="00B430FF" w:rsidRPr="00D22C6F" w:rsidRDefault="00B430FF" w:rsidP="009750B5">
            <w:pPr>
              <w:rPr>
                <w:rFonts w:eastAsia="Arial" w:cs="Arial"/>
                <w:sz w:val="22"/>
                <w:szCs w:val="22"/>
                <w:lang w:val="en-GB"/>
              </w:rPr>
            </w:pPr>
            <w:r w:rsidRPr="00D22C6F">
              <w:rPr>
                <w:rFonts w:eastAsia="Arial" w:cs="Arial"/>
                <w:sz w:val="22"/>
                <w:szCs w:val="22"/>
                <w:lang w:val="en-GB"/>
              </w:rPr>
              <w:t>Human Pharmaceutical and Medicinal Product Manufacturing</w:t>
            </w:r>
          </w:p>
        </w:tc>
        <w:tc>
          <w:tcPr>
            <w:tcW w:w="437" w:type="pct"/>
          </w:tcPr>
          <w:p w14:paraId="5E40AD45" w14:textId="77777777" w:rsidR="00B430FF" w:rsidRPr="00D22C6F" w:rsidRDefault="00B430FF" w:rsidP="009750B5">
            <w:pPr>
              <w:rPr>
                <w:rFonts w:eastAsia="Arial" w:cs="Arial"/>
                <w:sz w:val="22"/>
                <w:szCs w:val="22"/>
                <w:lang w:val="en-GB"/>
              </w:rPr>
            </w:pPr>
            <w:r w:rsidRPr="00D22C6F">
              <w:rPr>
                <w:rFonts w:eastAsia="Arial" w:cs="Arial"/>
                <w:sz w:val="22"/>
                <w:szCs w:val="22"/>
                <w:lang w:val="en-GB"/>
              </w:rPr>
              <w:t>2</w:t>
            </w:r>
          </w:p>
        </w:tc>
        <w:tc>
          <w:tcPr>
            <w:tcW w:w="1018" w:type="pct"/>
          </w:tcPr>
          <w:p w14:paraId="72440901" w14:textId="3F28A633" w:rsidR="00B430FF" w:rsidRPr="00D22C6F" w:rsidRDefault="0090767B" w:rsidP="009750B5">
            <w:pPr>
              <w:rPr>
                <w:rFonts w:eastAsia="Arial" w:cs="Arial"/>
                <w:sz w:val="22"/>
                <w:szCs w:val="22"/>
                <w:lang w:val="en-GB"/>
              </w:rPr>
            </w:pPr>
            <w:r w:rsidRPr="00D22C6F">
              <w:rPr>
                <w:rFonts w:eastAsia="Arial" w:cs="Arial"/>
                <w:sz w:val="22"/>
                <w:szCs w:val="22"/>
                <w:lang w:val="en-GB"/>
              </w:rPr>
              <w:t>0.1</w:t>
            </w:r>
            <w:r w:rsidR="000116D6" w:rsidRPr="00D22C6F">
              <w:rPr>
                <w:rFonts w:eastAsia="Arial" w:cs="Arial"/>
                <w:sz w:val="22"/>
                <w:szCs w:val="22"/>
                <w:lang w:val="en-GB"/>
              </w:rPr>
              <w:t>3</w:t>
            </w:r>
            <w:r w:rsidR="00B430FF" w:rsidRPr="00D22C6F">
              <w:rPr>
                <w:rFonts w:eastAsia="Arial" w:cs="Arial"/>
                <w:sz w:val="22"/>
                <w:szCs w:val="22"/>
                <w:lang w:val="en-GB"/>
              </w:rPr>
              <w:t>%</w:t>
            </w:r>
          </w:p>
        </w:tc>
        <w:tc>
          <w:tcPr>
            <w:tcW w:w="1073" w:type="pct"/>
          </w:tcPr>
          <w:p w14:paraId="371A5C82" w14:textId="5644BD3A" w:rsidR="00B430FF" w:rsidRPr="00D22C6F" w:rsidRDefault="00D946EB" w:rsidP="009750B5">
            <w:pPr>
              <w:rPr>
                <w:rFonts w:eastAsia="Arial" w:cs="Arial"/>
                <w:sz w:val="22"/>
                <w:szCs w:val="22"/>
                <w:lang w:val="en-GB"/>
              </w:rPr>
            </w:pPr>
            <w:r w:rsidRPr="00D22C6F">
              <w:rPr>
                <w:rFonts w:eastAsia="Arial" w:cs="Arial"/>
                <w:sz w:val="22"/>
                <w:szCs w:val="22"/>
                <w:lang w:val="en-GB"/>
              </w:rPr>
              <w:t>0.</w:t>
            </w:r>
            <w:r w:rsidR="00B430FF" w:rsidRPr="00D22C6F">
              <w:rPr>
                <w:rFonts w:eastAsia="Arial" w:cs="Arial"/>
                <w:sz w:val="22"/>
                <w:szCs w:val="22"/>
                <w:lang w:val="en-GB"/>
              </w:rPr>
              <w:t>1</w:t>
            </w:r>
            <w:r w:rsidR="009455E0" w:rsidRPr="00D22C6F">
              <w:rPr>
                <w:rFonts w:eastAsia="Arial" w:cs="Arial"/>
                <w:sz w:val="22"/>
                <w:szCs w:val="22"/>
                <w:lang w:val="en-GB"/>
              </w:rPr>
              <w:t>2</w:t>
            </w:r>
            <w:r w:rsidR="00B430FF" w:rsidRPr="00D22C6F">
              <w:rPr>
                <w:rFonts w:eastAsia="Arial" w:cs="Arial"/>
                <w:sz w:val="22"/>
                <w:szCs w:val="22"/>
                <w:lang w:val="en-GB"/>
              </w:rPr>
              <w:t>%</w:t>
            </w:r>
          </w:p>
        </w:tc>
      </w:tr>
    </w:tbl>
    <w:p w14:paraId="1AC3A7D9" w14:textId="14C1BC39" w:rsidR="009B4F38" w:rsidRPr="00D22C6F" w:rsidRDefault="009B4F38" w:rsidP="009B4F38">
      <w:pPr>
        <w:rPr>
          <w:lang w:val="en-GB" w:eastAsia="en-GB"/>
        </w:rPr>
      </w:pPr>
    </w:p>
    <w:p w14:paraId="104E9AB7" w14:textId="698B59D7" w:rsidR="009750B5" w:rsidRPr="00D22C6F" w:rsidRDefault="00F15340" w:rsidP="009750B5">
      <w:pPr>
        <w:keepNext/>
        <w:rPr>
          <w:lang w:val="en-GB"/>
        </w:rPr>
      </w:pPr>
      <w:r w:rsidRPr="00D22C6F">
        <w:rPr>
          <w:noProof/>
          <w:lang w:val="en-GB"/>
        </w:rPr>
        <w:drawing>
          <wp:inline distT="0" distB="0" distL="0" distR="0" wp14:anchorId="22028BE3" wp14:editId="4D087B2E">
            <wp:extent cx="6057900" cy="1981200"/>
            <wp:effectExtent l="0" t="0" r="0" b="0"/>
            <wp:docPr id="683335712" name="Picture 1" descr="Pie chart of Upstream Leased Assets Emissions. Residential Care and Social Assistance Services make up 38.05% of the chart, Health Care Services make up 61.50%, and Pharmaceutical emissions make up 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335712" name="Picture 1" descr="Pie chart of Upstream Leased Assets Emissions. Residential Care and Social Assistance Services make up 38.05% of the chart, Health Care Services make up 61.50%, and Pharmaceutical emissions make up 0.44%."/>
                    <pic:cNvPicPr/>
                  </pic:nvPicPr>
                  <pic:blipFill>
                    <a:blip r:embed="rId57"/>
                    <a:stretch>
                      <a:fillRect/>
                    </a:stretch>
                  </pic:blipFill>
                  <pic:spPr>
                    <a:xfrm>
                      <a:off x="0" y="0"/>
                      <a:ext cx="6057900" cy="1981200"/>
                    </a:xfrm>
                    <a:prstGeom prst="rect">
                      <a:avLst/>
                    </a:prstGeom>
                  </pic:spPr>
                </pic:pic>
              </a:graphicData>
            </a:graphic>
          </wp:inline>
        </w:drawing>
      </w:r>
      <w:r w:rsidR="00433462" w:rsidRPr="00D22C6F">
        <w:rPr>
          <w:lang w:val="en-GB"/>
        </w:rPr>
        <w:t xml:space="preserve"> </w:t>
      </w:r>
    </w:p>
    <w:p w14:paraId="788DA976" w14:textId="20983249" w:rsidR="79E7C162" w:rsidRPr="00D22C6F" w:rsidRDefault="009750B5" w:rsidP="009750B5">
      <w:pPr>
        <w:rPr>
          <w:lang w:val="en-GB"/>
        </w:rPr>
      </w:pPr>
      <w:bookmarkStart w:id="296" w:name="_Toc189756483"/>
      <w:r w:rsidRPr="00D22C6F">
        <w:rPr>
          <w:lang w:val="en-GB"/>
        </w:rPr>
        <w:t xml:space="preserve">Figure </w:t>
      </w:r>
      <w:r w:rsidRPr="00D22C6F">
        <w:rPr>
          <w:lang w:val="en-GB"/>
        </w:rPr>
        <w:fldChar w:fldCharType="begin"/>
      </w:r>
      <w:r w:rsidRPr="00D22C6F">
        <w:rPr>
          <w:lang w:val="en-GB"/>
        </w:rPr>
        <w:instrText xml:space="preserve"> SEQ Figure \* ARABIC </w:instrText>
      </w:r>
      <w:r w:rsidRPr="00D22C6F">
        <w:rPr>
          <w:lang w:val="en-GB"/>
        </w:rPr>
        <w:fldChar w:fldCharType="separate"/>
      </w:r>
      <w:r w:rsidR="007F17E5">
        <w:rPr>
          <w:noProof/>
          <w:lang w:val="en-GB"/>
        </w:rPr>
        <w:t>18</w:t>
      </w:r>
      <w:r w:rsidRPr="00D22C6F">
        <w:rPr>
          <w:lang w:val="en-GB"/>
        </w:rPr>
        <w:fldChar w:fldCharType="end"/>
      </w:r>
      <w:r w:rsidRPr="00D22C6F">
        <w:rPr>
          <w:lang w:val="en-GB"/>
        </w:rPr>
        <w:t>: Emissions from Upstream Leased Assets</w:t>
      </w:r>
      <w:bookmarkEnd w:id="296"/>
    </w:p>
    <w:p w14:paraId="1F9723B9" w14:textId="195BBFF4" w:rsidR="00F07095" w:rsidRPr="00D22C6F" w:rsidRDefault="00555D5A" w:rsidP="22427E9C">
      <w:pPr>
        <w:pStyle w:val="Heading1"/>
        <w:rPr>
          <w:rFonts w:cstheme="majorBidi"/>
          <w:lang w:val="en-GB"/>
        </w:rPr>
      </w:pPr>
      <w:bookmarkStart w:id="297" w:name="_Toc181105870"/>
      <w:bookmarkStart w:id="298" w:name="_Toc189756458"/>
      <w:r w:rsidRPr="00D22C6F">
        <w:rPr>
          <w:rFonts w:cstheme="majorBidi"/>
          <w:lang w:val="en-GB"/>
        </w:rPr>
        <w:lastRenderedPageBreak/>
        <w:t xml:space="preserve">7 </w:t>
      </w:r>
      <w:r w:rsidR="0033085B" w:rsidRPr="00D22C6F">
        <w:rPr>
          <w:rFonts w:cstheme="majorBidi"/>
          <w:lang w:val="en-GB"/>
        </w:rPr>
        <w:t>P</w:t>
      </w:r>
      <w:r w:rsidR="00E03273" w:rsidRPr="00D22C6F">
        <w:rPr>
          <w:rFonts w:cstheme="majorBidi"/>
          <w:lang w:val="en-GB"/>
        </w:rPr>
        <w:t>atient travel</w:t>
      </w:r>
      <w:r w:rsidR="000C76C3" w:rsidRPr="00D22C6F">
        <w:rPr>
          <w:rFonts w:cstheme="majorBidi"/>
          <w:lang w:val="en-GB"/>
        </w:rPr>
        <w:t xml:space="preserve"> emissions</w:t>
      </w:r>
      <w:bookmarkEnd w:id="297"/>
      <w:bookmarkEnd w:id="298"/>
    </w:p>
    <w:p w14:paraId="1C330E76" w14:textId="77777777" w:rsidR="00475138" w:rsidRPr="00D22C6F" w:rsidRDefault="00475138" w:rsidP="0599189C">
      <w:pPr>
        <w:rPr>
          <w:b/>
          <w:bCs/>
          <w:lang w:val="en-GB"/>
        </w:rPr>
      </w:pPr>
    </w:p>
    <w:p w14:paraId="588F2ECD" w14:textId="6EB7808B" w:rsidR="00AE0309" w:rsidRPr="00D22C6F" w:rsidRDefault="00372906" w:rsidP="0599189C">
      <w:pPr>
        <w:rPr>
          <w:lang w:val="en-GB"/>
        </w:rPr>
      </w:pPr>
      <w:r w:rsidRPr="00D22C6F">
        <w:rPr>
          <w:b/>
          <w:lang w:val="en-GB"/>
        </w:rPr>
        <w:t>1,</w:t>
      </w:r>
      <w:r w:rsidR="006A3BD0" w:rsidRPr="00D22C6F">
        <w:rPr>
          <w:b/>
          <w:lang w:val="en-GB"/>
        </w:rPr>
        <w:t>4</w:t>
      </w:r>
      <w:r w:rsidR="48C31713" w:rsidRPr="00D22C6F">
        <w:rPr>
          <w:b/>
          <w:lang w:val="en-GB"/>
        </w:rPr>
        <w:t>0</w:t>
      </w:r>
      <w:r w:rsidR="006A3BD0" w:rsidRPr="00D22C6F">
        <w:rPr>
          <w:b/>
          <w:lang w:val="en-GB"/>
        </w:rPr>
        <w:t>9</w:t>
      </w:r>
      <w:r w:rsidRPr="00D22C6F">
        <w:rPr>
          <w:b/>
          <w:lang w:val="en-GB"/>
        </w:rPr>
        <w:t xml:space="preserve"> kt CO</w:t>
      </w:r>
      <w:r w:rsidRPr="00D22C6F">
        <w:rPr>
          <w:b/>
          <w:vertAlign w:val="subscript"/>
          <w:lang w:val="en-GB"/>
        </w:rPr>
        <w:t>2</w:t>
      </w:r>
      <w:r w:rsidRPr="00D22C6F">
        <w:rPr>
          <w:b/>
          <w:lang w:val="en-GB"/>
        </w:rPr>
        <w:t>-e</w:t>
      </w:r>
      <w:r w:rsidR="00D24508" w:rsidRPr="00D22C6F">
        <w:rPr>
          <w:b/>
          <w:lang w:val="en-GB"/>
        </w:rPr>
        <w:t xml:space="preserve"> (</w:t>
      </w:r>
      <w:r w:rsidR="00D754ED" w:rsidRPr="00D22C6F">
        <w:rPr>
          <w:b/>
          <w:lang w:val="en-GB"/>
        </w:rPr>
        <w:t>5.99</w:t>
      </w:r>
      <w:r w:rsidR="004B35F1" w:rsidRPr="00D22C6F">
        <w:rPr>
          <w:b/>
          <w:bCs/>
          <w:lang w:val="en-GB"/>
        </w:rPr>
        <w:t xml:space="preserve">% of </w:t>
      </w:r>
      <w:r w:rsidR="00B24C61" w:rsidRPr="00D22C6F">
        <w:rPr>
          <w:b/>
          <w:bCs/>
          <w:lang w:val="en-GB"/>
        </w:rPr>
        <w:t xml:space="preserve">health system </w:t>
      </w:r>
      <w:r w:rsidR="004B35F1" w:rsidRPr="00D22C6F">
        <w:rPr>
          <w:b/>
          <w:bCs/>
          <w:lang w:val="en-GB"/>
        </w:rPr>
        <w:t>emissions)</w:t>
      </w:r>
    </w:p>
    <w:p w14:paraId="3E058E05" w14:textId="6094F523" w:rsidR="00935F20" w:rsidRPr="00D22C6F" w:rsidRDefault="00935F20" w:rsidP="00425036">
      <w:pPr>
        <w:rPr>
          <w:rFonts w:cstheme="majorBidi"/>
          <w:lang w:val="en-GB"/>
        </w:rPr>
      </w:pPr>
    </w:p>
    <w:p w14:paraId="27D2C027" w14:textId="31825FF3" w:rsidR="009C14EB" w:rsidRPr="00D22C6F" w:rsidRDefault="009C14EB" w:rsidP="1CB1A2BC">
      <w:pPr>
        <w:rPr>
          <w:rFonts w:cstheme="majorBidi"/>
          <w:lang w:eastAsia="en-GB"/>
        </w:rPr>
      </w:pPr>
      <w:r w:rsidRPr="1CB1A2BC">
        <w:rPr>
          <w:rFonts w:cstheme="majorBidi"/>
          <w:b/>
          <w:bCs/>
        </w:rPr>
        <w:t xml:space="preserve">Data source: </w:t>
      </w:r>
      <w:r w:rsidR="00462BE1" w:rsidRPr="1CB1A2BC">
        <w:rPr>
          <w:rFonts w:cstheme="majorBidi"/>
        </w:rPr>
        <w:t xml:space="preserve">Data were sourced from </w:t>
      </w:r>
      <w:r w:rsidRPr="1CB1A2BC">
        <w:rPr>
          <w:rFonts w:cstheme="majorBidi"/>
        </w:rPr>
        <w:t xml:space="preserve">AIHW, ABS, academic literature, </w:t>
      </w:r>
      <w:proofErr w:type="spellStart"/>
      <w:r w:rsidRPr="1CB1A2BC">
        <w:rPr>
          <w:rFonts w:cstheme="majorBidi"/>
        </w:rPr>
        <w:t>Healthdirect</w:t>
      </w:r>
      <w:proofErr w:type="spellEnd"/>
      <w:r w:rsidRPr="1CB1A2BC">
        <w:rPr>
          <w:rFonts w:cstheme="majorBidi"/>
        </w:rPr>
        <w:t xml:space="preserve">, BITRE, </w:t>
      </w:r>
      <w:r w:rsidR="00462BE1" w:rsidRPr="1CB1A2BC">
        <w:rPr>
          <w:rFonts w:cstheme="majorBidi"/>
        </w:rPr>
        <w:t xml:space="preserve">and the Electric Vehicle Council. These data were </w:t>
      </w:r>
      <w:r w:rsidRPr="1CB1A2BC">
        <w:rPr>
          <w:rFonts w:cstheme="majorBidi"/>
          <w:lang w:eastAsia="en-GB"/>
        </w:rPr>
        <w:t>analysed and applied to estimate emissions associated with patient travel.</w:t>
      </w:r>
      <w:bookmarkStart w:id="299" w:name="_Ref182830637"/>
      <w:r w:rsidRPr="1CB1A2BC">
        <w:rPr>
          <w:rStyle w:val="EndnoteReference"/>
          <w:rFonts w:cstheme="majorBidi"/>
          <w:lang w:eastAsia="en-GB"/>
        </w:rPr>
        <w:endnoteReference w:id="84"/>
      </w:r>
      <w:bookmarkEnd w:id="299"/>
      <w:r w:rsidRPr="1CB1A2BC">
        <w:rPr>
          <w:rFonts w:cstheme="majorBidi"/>
          <w:vertAlign w:val="superscript"/>
          <w:lang w:eastAsia="en-GB"/>
        </w:rPr>
        <w:t>,</w:t>
      </w:r>
      <w:bookmarkStart w:id="300" w:name="_Ref182830638"/>
      <w:r w:rsidRPr="1CB1A2BC">
        <w:rPr>
          <w:rStyle w:val="EndnoteReference"/>
          <w:rFonts w:cstheme="majorBidi"/>
          <w:lang w:eastAsia="en-GB"/>
        </w:rPr>
        <w:endnoteReference w:id="85"/>
      </w:r>
      <w:bookmarkEnd w:id="300"/>
      <w:r w:rsidRPr="1CB1A2BC">
        <w:rPr>
          <w:rFonts w:cstheme="majorBidi"/>
          <w:vertAlign w:val="superscript"/>
          <w:lang w:eastAsia="en-GB"/>
        </w:rPr>
        <w:t>,</w:t>
      </w:r>
      <w:bookmarkStart w:id="301" w:name="_Ref182830640"/>
      <w:r w:rsidRPr="1CB1A2BC">
        <w:rPr>
          <w:rStyle w:val="EndnoteReference"/>
          <w:rFonts w:cstheme="majorBidi"/>
          <w:lang w:eastAsia="en-GB"/>
        </w:rPr>
        <w:endnoteReference w:id="86"/>
      </w:r>
      <w:bookmarkEnd w:id="301"/>
      <w:r w:rsidRPr="1CB1A2BC">
        <w:rPr>
          <w:rFonts w:cstheme="majorBidi"/>
          <w:vertAlign w:val="superscript"/>
          <w:lang w:eastAsia="en-GB"/>
        </w:rPr>
        <w:t>,</w:t>
      </w:r>
      <w:bookmarkStart w:id="302" w:name="_Ref182830642"/>
      <w:r w:rsidRPr="1CB1A2BC">
        <w:rPr>
          <w:rStyle w:val="EndnoteReference"/>
          <w:rFonts w:cstheme="majorBidi"/>
          <w:lang w:eastAsia="en-GB"/>
        </w:rPr>
        <w:endnoteReference w:id="87"/>
      </w:r>
      <w:bookmarkEnd w:id="302"/>
    </w:p>
    <w:p w14:paraId="78D53EAF" w14:textId="77777777" w:rsidR="009C14EB" w:rsidRPr="00D22C6F" w:rsidRDefault="009C14EB" w:rsidP="00425036">
      <w:pPr>
        <w:rPr>
          <w:rFonts w:cstheme="majorBidi"/>
          <w:lang w:val="en-GB"/>
        </w:rPr>
      </w:pPr>
    </w:p>
    <w:p w14:paraId="0ACAE67D" w14:textId="236FBEAE" w:rsidR="00176371" w:rsidRPr="00D22C6F" w:rsidRDefault="004A1FFC" w:rsidP="00FC0727">
      <w:pPr>
        <w:rPr>
          <w:rFonts w:cstheme="majorBidi"/>
          <w:bCs/>
          <w:lang w:val="en-GB"/>
        </w:rPr>
      </w:pPr>
      <w:r w:rsidRPr="00D22C6F">
        <w:rPr>
          <w:rFonts w:cstheme="majorBidi"/>
          <w:b/>
          <w:lang w:val="en-GB"/>
        </w:rPr>
        <w:t>GHG</w:t>
      </w:r>
      <w:r w:rsidR="00935F20" w:rsidRPr="00D22C6F">
        <w:rPr>
          <w:rFonts w:cstheme="majorBidi"/>
          <w:b/>
          <w:lang w:val="en-GB"/>
        </w:rPr>
        <w:t xml:space="preserve"> Protocol and Reporting</w:t>
      </w:r>
      <w:r w:rsidR="00D063EA" w:rsidRPr="00D22C6F">
        <w:rPr>
          <w:rFonts w:cstheme="majorBidi"/>
          <w:b/>
          <w:lang w:val="en-GB"/>
        </w:rPr>
        <w:t xml:space="preserve">: </w:t>
      </w:r>
      <w:r w:rsidR="00B167F2" w:rsidRPr="00D22C6F">
        <w:rPr>
          <w:rFonts w:cstheme="majorBidi"/>
          <w:bCs/>
          <w:lang w:val="en-GB"/>
        </w:rPr>
        <w:t>Not included.</w:t>
      </w:r>
    </w:p>
    <w:p w14:paraId="6A970EB6" w14:textId="77777777" w:rsidR="00071F30" w:rsidRPr="00D22C6F" w:rsidRDefault="00071F30" w:rsidP="00847301">
      <w:pPr>
        <w:rPr>
          <w:rFonts w:cstheme="majorHAnsi"/>
          <w:b/>
          <w:lang w:val="en-GB" w:eastAsia="en-GB"/>
        </w:rPr>
      </w:pPr>
    </w:p>
    <w:p w14:paraId="1DA6DD40" w14:textId="7A4AB455" w:rsidR="00B80E37" w:rsidRPr="00D22C6F" w:rsidRDefault="00847301" w:rsidP="00B80E37">
      <w:pPr>
        <w:rPr>
          <w:lang w:val="en-GB"/>
        </w:rPr>
      </w:pPr>
      <w:r w:rsidRPr="00D22C6F">
        <w:rPr>
          <w:rFonts w:cstheme="majorBidi"/>
          <w:lang w:val="en-GB" w:eastAsia="en-GB"/>
        </w:rPr>
        <w:t>‘Patient travel’ means</w:t>
      </w:r>
      <w:r w:rsidR="00071F30" w:rsidRPr="00D22C6F">
        <w:rPr>
          <w:rFonts w:cstheme="majorBidi"/>
          <w:lang w:val="en-GB" w:eastAsia="en-GB"/>
        </w:rPr>
        <w:t xml:space="preserve"> self-funded </w:t>
      </w:r>
      <w:r w:rsidRPr="00D22C6F">
        <w:rPr>
          <w:rFonts w:cstheme="majorBidi"/>
          <w:lang w:val="en-GB" w:eastAsia="en-GB"/>
        </w:rPr>
        <w:t>travel to and from health and aged care facilities</w:t>
      </w:r>
      <w:r w:rsidR="00C6467B" w:rsidRPr="00D22C6F">
        <w:rPr>
          <w:rFonts w:cstheme="majorBidi"/>
          <w:lang w:val="en-GB" w:eastAsia="en-GB"/>
        </w:rPr>
        <w:t xml:space="preserve">. It includes </w:t>
      </w:r>
      <w:r w:rsidRPr="00D22C6F">
        <w:rPr>
          <w:rFonts w:cstheme="majorBidi"/>
          <w:lang w:val="en-GB" w:eastAsia="en-GB"/>
        </w:rPr>
        <w:t xml:space="preserve">travel in privately owned vehicles, </w:t>
      </w:r>
      <w:r w:rsidR="008C02DF" w:rsidRPr="00D22C6F">
        <w:rPr>
          <w:rFonts w:cstheme="majorBidi"/>
          <w:lang w:val="en-GB" w:eastAsia="en-GB"/>
        </w:rPr>
        <w:t>or</w:t>
      </w:r>
      <w:r w:rsidRPr="00D22C6F">
        <w:rPr>
          <w:rFonts w:cstheme="majorBidi"/>
          <w:lang w:val="en-GB" w:eastAsia="en-GB"/>
        </w:rPr>
        <w:t xml:space="preserve"> using public transport, or via active travel such as walking or </w:t>
      </w:r>
      <w:r w:rsidR="00F151F7" w:rsidRPr="00D22C6F">
        <w:rPr>
          <w:rFonts w:cstheme="majorBidi"/>
          <w:lang w:val="en-GB" w:eastAsia="en-GB"/>
        </w:rPr>
        <w:t>cycling</w:t>
      </w:r>
      <w:r w:rsidRPr="00D22C6F">
        <w:rPr>
          <w:rFonts w:cstheme="majorBidi"/>
          <w:lang w:val="en-GB" w:eastAsia="en-GB"/>
        </w:rPr>
        <w:t xml:space="preserve">. Patient travel emissions are a significant contributor to </w:t>
      </w:r>
      <w:r w:rsidR="002D5901" w:rsidRPr="00D22C6F">
        <w:rPr>
          <w:rFonts w:cstheme="majorBidi"/>
          <w:lang w:val="en-GB" w:eastAsia="en-GB"/>
        </w:rPr>
        <w:t>health</w:t>
      </w:r>
      <w:r w:rsidRPr="00D22C6F">
        <w:rPr>
          <w:rFonts w:cstheme="majorBidi"/>
          <w:lang w:val="en-GB" w:eastAsia="en-GB"/>
        </w:rPr>
        <w:t xml:space="preserve"> system emissions</w:t>
      </w:r>
      <w:r w:rsidR="00B80E37" w:rsidRPr="00D22C6F">
        <w:rPr>
          <w:rFonts w:cstheme="majorBidi"/>
          <w:lang w:val="en-GB" w:eastAsia="en-GB"/>
        </w:rPr>
        <w:t xml:space="preserve">. </w:t>
      </w:r>
      <w:r w:rsidR="00B80E37" w:rsidRPr="00D22C6F">
        <w:rPr>
          <w:rFonts w:cstheme="majorBidi"/>
          <w:lang w:val="en-GB"/>
        </w:rPr>
        <w:t>The GHG Protocol does not currently include customer transport in its scope 3 categories. However, t</w:t>
      </w:r>
      <w:r w:rsidR="00B80E37" w:rsidRPr="00D22C6F">
        <w:rPr>
          <w:lang w:val="en-GB"/>
        </w:rPr>
        <w:t xml:space="preserve">he English NHS includes patient and visitor transport emissions in its emission estimates and decarbonisation efforts, and the National Health and Climate Strategy likewise commits to including patient travel emissions in </w:t>
      </w:r>
      <w:r w:rsidR="00DD548B" w:rsidRPr="00D22C6F">
        <w:rPr>
          <w:lang w:val="en-GB"/>
        </w:rPr>
        <w:t>its health system decarbonisation efforts</w:t>
      </w:r>
      <w:r w:rsidR="00D25733">
        <w:rPr>
          <w:lang w:val="en-GB"/>
        </w:rPr>
        <w:t xml:space="preserve">, in recognition that </w:t>
      </w:r>
      <w:r w:rsidR="00FF6E28" w:rsidRPr="00D22C6F">
        <w:rPr>
          <w:lang w:val="en-GB"/>
        </w:rPr>
        <w:t>patient travel</w:t>
      </w:r>
      <w:r w:rsidR="00B80E37" w:rsidRPr="00D22C6F">
        <w:rPr>
          <w:lang w:val="en-GB"/>
        </w:rPr>
        <w:t xml:space="preserve"> </w:t>
      </w:r>
      <w:r w:rsidR="00FF6E28" w:rsidRPr="00D22C6F">
        <w:rPr>
          <w:lang w:val="en-GB"/>
        </w:rPr>
        <w:t>is</w:t>
      </w:r>
      <w:r w:rsidR="00B80E37" w:rsidRPr="00D22C6F">
        <w:rPr>
          <w:lang w:val="en-GB"/>
        </w:rPr>
        <w:t xml:space="preserve"> an element of the functioning of the health system.</w:t>
      </w:r>
      <w:r w:rsidR="00FC5531" w:rsidRPr="00D22C6F">
        <w:rPr>
          <w:lang w:val="en-GB"/>
        </w:rPr>
        <w:fldChar w:fldCharType="begin"/>
      </w:r>
      <w:r w:rsidR="00FC5531" w:rsidRPr="00D22C6F">
        <w:rPr>
          <w:lang w:val="en-GB"/>
        </w:rPr>
        <w:instrText xml:space="preserve"> NOTEREF _Ref182825461 \f \h  \* MERGEFORMAT </w:instrText>
      </w:r>
      <w:r w:rsidR="00FC5531" w:rsidRPr="00D22C6F">
        <w:rPr>
          <w:lang w:val="en-GB"/>
        </w:rPr>
      </w:r>
      <w:r w:rsidR="00FC5531" w:rsidRPr="00D22C6F">
        <w:rPr>
          <w:lang w:val="en-GB"/>
        </w:rPr>
        <w:fldChar w:fldCharType="separate"/>
      </w:r>
      <w:r w:rsidR="007F17E5" w:rsidRPr="007F17E5">
        <w:rPr>
          <w:rStyle w:val="EndnoteReference"/>
          <w:lang w:val="en-GB"/>
        </w:rPr>
        <w:t>23</w:t>
      </w:r>
      <w:r w:rsidR="00FC5531" w:rsidRPr="00D22C6F">
        <w:rPr>
          <w:lang w:val="en-GB"/>
        </w:rPr>
        <w:fldChar w:fldCharType="end"/>
      </w:r>
      <w:r w:rsidR="00FC5531" w:rsidRPr="00D22C6F">
        <w:rPr>
          <w:lang w:val="en-GB"/>
        </w:rPr>
        <w:t xml:space="preserve"> </w:t>
      </w:r>
    </w:p>
    <w:p w14:paraId="2BD2CA47" w14:textId="77777777" w:rsidR="00A2071B" w:rsidRPr="00D22C6F" w:rsidRDefault="00A2071B" w:rsidP="00847301">
      <w:pPr>
        <w:rPr>
          <w:rFonts w:cstheme="majorBidi"/>
          <w:lang w:val="en-GB" w:eastAsia="en-GB"/>
        </w:rPr>
      </w:pPr>
    </w:p>
    <w:p w14:paraId="332E842B" w14:textId="369A3C99" w:rsidR="00852EA3" w:rsidRPr="00D22C6F" w:rsidRDefault="006F7FB4" w:rsidP="00847301">
      <w:pPr>
        <w:rPr>
          <w:rFonts w:cstheme="majorBidi"/>
          <w:lang w:val="en-GB"/>
        </w:rPr>
      </w:pPr>
      <w:r w:rsidRPr="00D22C6F">
        <w:rPr>
          <w:rFonts w:cstheme="majorBidi"/>
          <w:lang w:val="en-GB"/>
        </w:rPr>
        <w:t>In</w:t>
      </w:r>
      <w:r w:rsidR="00847301" w:rsidRPr="00D22C6F">
        <w:rPr>
          <w:rFonts w:cstheme="majorBidi"/>
          <w:lang w:val="en-GB"/>
        </w:rPr>
        <w:t xml:space="preserve"> </w:t>
      </w:r>
      <w:r w:rsidR="00387DFD" w:rsidRPr="00D22C6F">
        <w:rPr>
          <w:rFonts w:cstheme="majorBidi"/>
          <w:lang w:val="en-GB"/>
        </w:rPr>
        <w:t>England,</w:t>
      </w:r>
      <w:r w:rsidR="00847301" w:rsidRPr="00D22C6F">
        <w:rPr>
          <w:rFonts w:cstheme="majorBidi"/>
          <w:lang w:val="en-GB"/>
        </w:rPr>
        <w:t xml:space="preserve"> patient travel account</w:t>
      </w:r>
      <w:r w:rsidR="00BC4E17" w:rsidRPr="00D22C6F">
        <w:rPr>
          <w:rFonts w:cstheme="majorBidi"/>
          <w:lang w:val="en-GB"/>
        </w:rPr>
        <w:t>s</w:t>
      </w:r>
      <w:r w:rsidR="00847301" w:rsidRPr="00D22C6F">
        <w:rPr>
          <w:rFonts w:cstheme="majorBidi"/>
          <w:lang w:val="en-GB"/>
        </w:rPr>
        <w:t xml:space="preserve"> for approximately 5% of the total NHS emissions footprint, with travel to outpatient appointments a significant contributor</w:t>
      </w:r>
      <w:r w:rsidR="00764964" w:rsidRPr="00D22C6F">
        <w:rPr>
          <w:rFonts w:cstheme="majorBidi"/>
          <w:lang w:val="en-GB"/>
        </w:rPr>
        <w:t>.</w:t>
      </w:r>
      <w:r w:rsidR="00F06A27" w:rsidRPr="00D22C6F">
        <w:rPr>
          <w:rFonts w:cstheme="majorBidi"/>
          <w:lang w:val="en-GB"/>
        </w:rPr>
        <w:fldChar w:fldCharType="begin"/>
      </w:r>
      <w:r w:rsidR="00F06A27" w:rsidRPr="00D22C6F">
        <w:rPr>
          <w:rFonts w:cstheme="majorBidi"/>
          <w:lang w:val="en-GB"/>
        </w:rPr>
        <w:instrText xml:space="preserve"> NOTEREF _Ref181894815 \f \h  \* MERGEFORMAT </w:instrText>
      </w:r>
      <w:r w:rsidR="00F06A27" w:rsidRPr="00D22C6F">
        <w:rPr>
          <w:rFonts w:cstheme="majorBidi"/>
          <w:lang w:val="en-GB"/>
        </w:rPr>
      </w:r>
      <w:r w:rsidR="00F06A27" w:rsidRPr="00D22C6F">
        <w:rPr>
          <w:rFonts w:cstheme="majorBidi"/>
          <w:lang w:val="en-GB"/>
        </w:rPr>
        <w:fldChar w:fldCharType="separate"/>
      </w:r>
      <w:r w:rsidR="007F17E5" w:rsidRPr="007F17E5">
        <w:rPr>
          <w:rStyle w:val="EndnoteReference"/>
          <w:lang w:val="en-GB"/>
        </w:rPr>
        <w:t>3</w:t>
      </w:r>
      <w:r w:rsidR="00F06A27" w:rsidRPr="00D22C6F">
        <w:rPr>
          <w:rFonts w:cstheme="majorBidi"/>
          <w:lang w:val="en-GB"/>
        </w:rPr>
        <w:fldChar w:fldCharType="end"/>
      </w:r>
      <w:r w:rsidR="00847301" w:rsidRPr="00D22C6F">
        <w:rPr>
          <w:rFonts w:cstheme="majorBidi"/>
          <w:lang w:val="en-GB"/>
        </w:rPr>
        <w:t xml:space="preserve"> The proportionate contribution of patient travel emissions to overall health system emissions is likely to be higher in Australia than in </w:t>
      </w:r>
      <w:r w:rsidR="00071F30" w:rsidRPr="00D22C6F">
        <w:rPr>
          <w:rFonts w:cstheme="majorBidi"/>
          <w:lang w:val="en-GB"/>
        </w:rPr>
        <w:t xml:space="preserve">England </w:t>
      </w:r>
      <w:r w:rsidR="00847301" w:rsidRPr="00D22C6F">
        <w:rPr>
          <w:rFonts w:cstheme="majorBidi"/>
          <w:lang w:val="en-GB"/>
        </w:rPr>
        <w:t>due to more dispersed geography and longer average travel distance</w:t>
      </w:r>
      <w:r w:rsidR="00071F30" w:rsidRPr="00D22C6F">
        <w:rPr>
          <w:rFonts w:cstheme="majorBidi"/>
          <w:lang w:val="en-GB"/>
        </w:rPr>
        <w:t>s, and higher access to and use of public transport in England.</w:t>
      </w:r>
      <w:r w:rsidR="00852EA3" w:rsidRPr="00D22C6F">
        <w:rPr>
          <w:rFonts w:cstheme="majorBidi"/>
          <w:lang w:val="en-GB"/>
        </w:rPr>
        <w:t xml:space="preserve"> </w:t>
      </w:r>
      <w:r w:rsidR="00847301" w:rsidRPr="00D22C6F">
        <w:rPr>
          <w:rFonts w:cstheme="majorBidi"/>
          <w:lang w:val="en-GB"/>
        </w:rPr>
        <w:t>This will be especially true in rural and remote areas, where patients must sometimes travel hundreds of kilometres to see a specialist, with significant associated emissions</w:t>
      </w:r>
      <w:r w:rsidR="007015D7" w:rsidRPr="00D22C6F">
        <w:rPr>
          <w:rFonts w:cstheme="majorBidi"/>
          <w:lang w:val="en-GB"/>
        </w:rPr>
        <w:t>.</w:t>
      </w:r>
      <w:r w:rsidR="00291705" w:rsidRPr="00D22C6F">
        <w:rPr>
          <w:rStyle w:val="EndnoteReference"/>
          <w:rFonts w:cstheme="majorBidi"/>
          <w:lang w:val="en-GB"/>
        </w:rPr>
        <w:endnoteReference w:id="88"/>
      </w:r>
      <w:r w:rsidR="00645469" w:rsidRPr="00D22C6F">
        <w:rPr>
          <w:rFonts w:cstheme="majorBidi"/>
          <w:vertAlign w:val="superscript"/>
          <w:lang w:val="en-GB"/>
        </w:rPr>
        <w:t>,</w:t>
      </w:r>
      <w:bookmarkStart w:id="303" w:name="_Ref183092160"/>
      <w:r w:rsidR="001F71D7" w:rsidRPr="00D22C6F">
        <w:rPr>
          <w:rStyle w:val="EndnoteReference"/>
          <w:rFonts w:cstheme="majorBidi"/>
          <w:lang w:val="en-GB"/>
        </w:rPr>
        <w:endnoteReference w:id="89"/>
      </w:r>
      <w:bookmarkEnd w:id="303"/>
      <w:r w:rsidR="00847301" w:rsidRPr="00D22C6F">
        <w:rPr>
          <w:rFonts w:cstheme="majorBidi"/>
          <w:lang w:val="en-GB" w:eastAsia="en-GB"/>
        </w:rPr>
        <w:t xml:space="preserve"> </w:t>
      </w:r>
      <w:r w:rsidR="00071F30" w:rsidRPr="00D22C6F">
        <w:rPr>
          <w:rFonts w:cstheme="majorBidi"/>
          <w:lang w:val="en-GB"/>
        </w:rPr>
        <w:t xml:space="preserve">While </w:t>
      </w:r>
      <w:r w:rsidR="00196332" w:rsidRPr="00D22C6F">
        <w:rPr>
          <w:rFonts w:cstheme="majorBidi"/>
          <w:lang w:val="en-GB"/>
        </w:rPr>
        <w:t xml:space="preserve">English </w:t>
      </w:r>
      <w:r w:rsidR="00357F2A" w:rsidRPr="00D22C6F">
        <w:rPr>
          <w:rFonts w:cstheme="majorBidi"/>
          <w:lang w:val="en-GB"/>
        </w:rPr>
        <w:t xml:space="preserve">and Australian </w:t>
      </w:r>
      <w:r w:rsidR="00312EEF" w:rsidRPr="00D22C6F">
        <w:rPr>
          <w:rFonts w:cstheme="majorBidi"/>
          <w:lang w:val="en-GB"/>
        </w:rPr>
        <w:t>people travel</w:t>
      </w:r>
      <w:r w:rsidR="00071F30" w:rsidRPr="00D22C6F">
        <w:rPr>
          <w:rFonts w:cstheme="majorBidi"/>
          <w:lang w:val="en-GB"/>
        </w:rPr>
        <w:t xml:space="preserve"> similar </w:t>
      </w:r>
      <w:r w:rsidR="00312EEF" w:rsidRPr="00D22C6F">
        <w:rPr>
          <w:rFonts w:cstheme="majorBidi"/>
          <w:lang w:val="en-GB"/>
        </w:rPr>
        <w:t xml:space="preserve">distances by car </w:t>
      </w:r>
      <w:r w:rsidR="00455B10" w:rsidRPr="00D22C6F">
        <w:rPr>
          <w:rFonts w:cstheme="majorBidi"/>
          <w:lang w:val="en-GB"/>
        </w:rPr>
        <w:t xml:space="preserve">annually (11,265 km </w:t>
      </w:r>
      <w:r w:rsidR="00357F2A" w:rsidRPr="00D22C6F">
        <w:rPr>
          <w:rFonts w:cstheme="majorBidi"/>
          <w:lang w:val="en-GB"/>
        </w:rPr>
        <w:t>and</w:t>
      </w:r>
      <w:r w:rsidR="00071F30" w:rsidRPr="00D22C6F">
        <w:rPr>
          <w:rFonts w:cstheme="majorBidi"/>
          <w:lang w:val="en-GB"/>
        </w:rPr>
        <w:t xml:space="preserve"> 12,</w:t>
      </w:r>
      <w:r w:rsidR="00455B10" w:rsidRPr="00D22C6F">
        <w:rPr>
          <w:rFonts w:cstheme="majorBidi"/>
          <w:lang w:val="en-GB"/>
        </w:rPr>
        <w:t>000 km respectively),</w:t>
      </w:r>
      <w:r w:rsidR="00852EA3" w:rsidRPr="00D22C6F">
        <w:rPr>
          <w:rFonts w:cstheme="majorBidi"/>
          <w:lang w:val="en-GB"/>
        </w:rPr>
        <w:t xml:space="preserve"> the associated emissions are considerably higher in Australia </w:t>
      </w:r>
      <w:r w:rsidR="00F261C2" w:rsidRPr="00D22C6F">
        <w:rPr>
          <w:rFonts w:cstheme="majorBidi"/>
          <w:lang w:val="en-GB"/>
        </w:rPr>
        <w:t xml:space="preserve">because </w:t>
      </w:r>
      <w:r w:rsidR="00A9003D" w:rsidRPr="00D22C6F">
        <w:rPr>
          <w:rFonts w:cstheme="majorBidi"/>
          <w:lang w:val="en-GB"/>
        </w:rPr>
        <w:t>a</w:t>
      </w:r>
      <w:r w:rsidR="00D21253" w:rsidRPr="00D22C6F">
        <w:rPr>
          <w:rFonts w:cstheme="majorBidi"/>
          <w:lang w:val="en-GB"/>
        </w:rPr>
        <w:t xml:space="preserve">verage </w:t>
      </w:r>
      <w:r w:rsidR="00852EA3" w:rsidRPr="00D22C6F">
        <w:rPr>
          <w:rFonts w:cstheme="majorBidi"/>
          <w:lang w:val="en-GB"/>
        </w:rPr>
        <w:t>emissions for Australi</w:t>
      </w:r>
      <w:r w:rsidR="00D21253" w:rsidRPr="00D22C6F">
        <w:rPr>
          <w:rFonts w:cstheme="majorBidi"/>
          <w:lang w:val="en-GB"/>
        </w:rPr>
        <w:t>an</w:t>
      </w:r>
      <w:r w:rsidR="00852EA3" w:rsidRPr="00D22C6F">
        <w:rPr>
          <w:rFonts w:cstheme="majorBidi"/>
          <w:lang w:val="en-GB"/>
        </w:rPr>
        <w:t xml:space="preserve"> passenger vehicles in 2021 were estimated </w:t>
      </w:r>
      <w:r w:rsidR="00917E1A" w:rsidRPr="00D22C6F">
        <w:rPr>
          <w:rFonts w:cstheme="majorBidi"/>
          <w:lang w:val="en-GB"/>
        </w:rPr>
        <w:t xml:space="preserve">to be </w:t>
      </w:r>
      <w:r w:rsidR="00852EA3" w:rsidRPr="00D22C6F">
        <w:rPr>
          <w:rFonts w:cstheme="majorBidi"/>
          <w:lang w:val="en-GB"/>
        </w:rPr>
        <w:t>48%</w:t>
      </w:r>
      <w:r w:rsidR="00917E1A" w:rsidRPr="00D22C6F">
        <w:rPr>
          <w:rFonts w:cstheme="majorBidi"/>
          <w:lang w:val="en-GB"/>
        </w:rPr>
        <w:t xml:space="preserve"> higher</w:t>
      </w:r>
      <w:r w:rsidR="00D21253" w:rsidRPr="00D22C6F">
        <w:rPr>
          <w:rFonts w:cstheme="majorBidi"/>
          <w:lang w:val="en-GB"/>
        </w:rPr>
        <w:t xml:space="preserve"> </w:t>
      </w:r>
      <w:r w:rsidR="00400380" w:rsidRPr="00D22C6F">
        <w:rPr>
          <w:rFonts w:cstheme="majorBidi"/>
          <w:lang w:val="en-GB"/>
        </w:rPr>
        <w:t>than</w:t>
      </w:r>
      <w:r w:rsidR="00917E1A" w:rsidRPr="00D22C6F">
        <w:rPr>
          <w:rFonts w:cstheme="majorBidi"/>
          <w:lang w:val="en-GB"/>
        </w:rPr>
        <w:t xml:space="preserve"> the </w:t>
      </w:r>
      <w:r w:rsidR="00400380" w:rsidRPr="00D22C6F">
        <w:rPr>
          <w:rFonts w:cstheme="majorBidi"/>
          <w:lang w:val="en-GB"/>
        </w:rPr>
        <w:t xml:space="preserve">average </w:t>
      </w:r>
      <w:r w:rsidR="00917E1A" w:rsidRPr="00D22C6F">
        <w:rPr>
          <w:rFonts w:cstheme="majorBidi"/>
          <w:lang w:val="en-GB"/>
        </w:rPr>
        <w:t>in other</w:t>
      </w:r>
      <w:r w:rsidR="00852EA3" w:rsidRPr="00D22C6F">
        <w:rPr>
          <w:rFonts w:cstheme="majorBidi"/>
          <w:lang w:val="en-GB"/>
        </w:rPr>
        <w:t xml:space="preserve"> major</w:t>
      </w:r>
      <w:r w:rsidR="00917E1A" w:rsidRPr="00D22C6F">
        <w:rPr>
          <w:rFonts w:cstheme="majorBidi"/>
          <w:lang w:val="en-GB"/>
        </w:rPr>
        <w:t xml:space="preserve"> </w:t>
      </w:r>
      <w:r w:rsidR="00F20FE7" w:rsidRPr="00D22C6F">
        <w:rPr>
          <w:rFonts w:cstheme="majorBidi"/>
          <w:lang w:val="en-GB"/>
        </w:rPr>
        <w:t>i</w:t>
      </w:r>
      <w:r w:rsidR="00826A75" w:rsidRPr="00D22C6F">
        <w:rPr>
          <w:rFonts w:cstheme="majorBidi"/>
          <w:lang w:val="en-GB"/>
        </w:rPr>
        <w:t>nternational</w:t>
      </w:r>
      <w:r w:rsidR="00852EA3" w:rsidRPr="00D22C6F">
        <w:rPr>
          <w:rFonts w:cstheme="majorBidi"/>
          <w:lang w:val="en-GB"/>
        </w:rPr>
        <w:t xml:space="preserve"> markets.</w:t>
      </w:r>
      <w:r w:rsidR="00E8080F" w:rsidRPr="00D22C6F">
        <w:rPr>
          <w:rFonts w:cstheme="majorBidi"/>
          <w:lang w:val="en-GB"/>
        </w:rPr>
        <w:fldChar w:fldCharType="begin"/>
      </w:r>
      <w:r w:rsidR="00E8080F" w:rsidRPr="00D22C6F">
        <w:rPr>
          <w:rFonts w:cstheme="majorBidi"/>
          <w:lang w:val="en-GB"/>
        </w:rPr>
        <w:instrText xml:space="preserve"> NOTEREF _Ref183015274 \f \h  \* MERGEFORMAT </w:instrText>
      </w:r>
      <w:r w:rsidR="00E8080F" w:rsidRPr="00D22C6F">
        <w:rPr>
          <w:rFonts w:cstheme="majorBidi"/>
          <w:lang w:val="en-GB"/>
        </w:rPr>
      </w:r>
      <w:r w:rsidR="00E8080F" w:rsidRPr="00D22C6F">
        <w:rPr>
          <w:rFonts w:cstheme="majorBidi"/>
          <w:lang w:val="en-GB"/>
        </w:rPr>
        <w:fldChar w:fldCharType="separate"/>
      </w:r>
      <w:r w:rsidR="007F17E5" w:rsidRPr="007F17E5">
        <w:rPr>
          <w:rStyle w:val="EndnoteReference"/>
          <w:lang w:val="en-GB"/>
        </w:rPr>
        <w:t>82</w:t>
      </w:r>
      <w:r w:rsidR="00E8080F" w:rsidRPr="00D22C6F">
        <w:rPr>
          <w:rFonts w:cstheme="majorBidi"/>
          <w:lang w:val="en-GB"/>
        </w:rPr>
        <w:fldChar w:fldCharType="end"/>
      </w:r>
      <w:r w:rsidR="001B4FE3" w:rsidRPr="00D22C6F">
        <w:rPr>
          <w:rFonts w:cstheme="majorBidi"/>
          <w:vertAlign w:val="superscript"/>
          <w:lang w:val="en-GB"/>
        </w:rPr>
        <w:t>,</w:t>
      </w:r>
      <w:r w:rsidR="004129DC" w:rsidRPr="00D22C6F">
        <w:rPr>
          <w:rStyle w:val="EndnoteReference"/>
          <w:rFonts w:cstheme="majorBidi"/>
          <w:lang w:val="en-GB"/>
        </w:rPr>
        <w:endnoteReference w:id="90"/>
      </w:r>
      <w:r w:rsidR="004129DC" w:rsidRPr="00D22C6F">
        <w:rPr>
          <w:rFonts w:cstheme="majorBidi"/>
          <w:vertAlign w:val="superscript"/>
          <w:lang w:val="en-GB"/>
        </w:rPr>
        <w:t>,</w:t>
      </w:r>
      <w:r w:rsidR="0042138E" w:rsidRPr="00D22C6F">
        <w:rPr>
          <w:rStyle w:val="EndnoteReference"/>
          <w:rFonts w:cstheme="majorBidi"/>
          <w:lang w:val="en-GB"/>
        </w:rPr>
        <w:endnoteReference w:id="91"/>
      </w:r>
    </w:p>
    <w:p w14:paraId="700216CE" w14:textId="3107C3B3" w:rsidR="00847301" w:rsidRPr="00D22C6F" w:rsidRDefault="00847301" w:rsidP="00425036">
      <w:pPr>
        <w:rPr>
          <w:rFonts w:cstheme="majorHAnsi"/>
          <w:lang w:val="en-GB"/>
        </w:rPr>
      </w:pPr>
    </w:p>
    <w:p w14:paraId="50E0B74B" w14:textId="1E12C80F" w:rsidR="00C3151D" w:rsidRPr="00D22C6F" w:rsidRDefault="00852EA3" w:rsidP="00C3151D">
      <w:pPr>
        <w:rPr>
          <w:rFonts w:cstheme="majorHAnsi"/>
          <w:lang w:val="en-GB"/>
        </w:rPr>
      </w:pPr>
      <w:r w:rsidRPr="00D22C6F">
        <w:rPr>
          <w:rFonts w:cstheme="majorHAnsi"/>
          <w:lang w:val="en-GB"/>
        </w:rPr>
        <w:t xml:space="preserve">To estimate emissions </w:t>
      </w:r>
      <w:r w:rsidR="00AA3668" w:rsidRPr="00D22C6F">
        <w:rPr>
          <w:rFonts w:cstheme="majorHAnsi"/>
          <w:lang w:val="en-GB"/>
        </w:rPr>
        <w:t>from</w:t>
      </w:r>
      <w:r w:rsidRPr="00D22C6F">
        <w:rPr>
          <w:rFonts w:cstheme="majorHAnsi"/>
          <w:lang w:val="en-GB"/>
        </w:rPr>
        <w:t xml:space="preserve"> patient </w:t>
      </w:r>
      <w:r w:rsidR="008263FA" w:rsidRPr="00D22C6F">
        <w:rPr>
          <w:rFonts w:cstheme="majorHAnsi"/>
          <w:lang w:val="en-GB"/>
        </w:rPr>
        <w:t xml:space="preserve">travel </w:t>
      </w:r>
      <w:r w:rsidR="00792A5D" w:rsidRPr="00D22C6F">
        <w:rPr>
          <w:rFonts w:cstheme="majorHAnsi"/>
          <w:lang w:val="en-GB"/>
        </w:rPr>
        <w:t xml:space="preserve">to and from </w:t>
      </w:r>
      <w:r w:rsidR="00C3151D" w:rsidRPr="00D22C6F">
        <w:rPr>
          <w:rFonts w:cstheme="majorHAnsi"/>
          <w:lang w:val="en-GB"/>
        </w:rPr>
        <w:t xml:space="preserve">health care facilities, </w:t>
      </w:r>
      <w:r w:rsidR="007E2E53" w:rsidRPr="00D22C6F">
        <w:rPr>
          <w:rFonts w:cstheme="majorHAnsi"/>
          <w:lang w:val="en-GB"/>
        </w:rPr>
        <w:t xml:space="preserve">AIHW </w:t>
      </w:r>
      <w:r w:rsidR="00C3151D" w:rsidRPr="00D22C6F">
        <w:rPr>
          <w:rFonts w:cstheme="majorHAnsi"/>
          <w:lang w:val="en-GB"/>
        </w:rPr>
        <w:t>data was obtained on consultation volumes</w:t>
      </w:r>
      <w:r w:rsidR="00D11DC6" w:rsidRPr="00D22C6F">
        <w:rPr>
          <w:rFonts w:cstheme="majorHAnsi"/>
          <w:lang w:val="en-GB"/>
        </w:rPr>
        <w:t>,</w:t>
      </w:r>
      <w:r w:rsidR="00F310DE" w:rsidRPr="00D22C6F">
        <w:rPr>
          <w:rFonts w:cstheme="majorHAnsi"/>
          <w:lang w:val="en-GB"/>
        </w:rPr>
        <w:t xml:space="preserve"> </w:t>
      </w:r>
      <w:r w:rsidR="00FF1C4F" w:rsidRPr="00D22C6F">
        <w:rPr>
          <w:rFonts w:cstheme="majorHAnsi"/>
          <w:lang w:val="en-GB"/>
        </w:rPr>
        <w:t xml:space="preserve">aggregated to the five remoteness types reported in </w:t>
      </w:r>
      <w:r w:rsidR="007A3D4B" w:rsidRPr="00D22C6F">
        <w:rPr>
          <w:rFonts w:cstheme="majorHAnsi"/>
          <w:lang w:val="en-GB"/>
        </w:rPr>
        <w:fldChar w:fldCharType="begin"/>
      </w:r>
      <w:r w:rsidR="007A3D4B" w:rsidRPr="00D22C6F">
        <w:rPr>
          <w:rFonts w:cstheme="majorHAnsi"/>
          <w:lang w:val="en-GB"/>
        </w:rPr>
        <w:instrText xml:space="preserve"> REF _Ref183092768 \h </w:instrText>
      </w:r>
      <w:r w:rsidR="004D4B9D" w:rsidRPr="00D22C6F">
        <w:rPr>
          <w:rFonts w:cstheme="majorHAnsi"/>
          <w:lang w:val="en-GB"/>
        </w:rPr>
        <w:instrText xml:space="preserve"> \* MERGEFORMAT </w:instrText>
      </w:r>
      <w:r w:rsidR="007A3D4B" w:rsidRPr="00D22C6F">
        <w:rPr>
          <w:rFonts w:cstheme="majorHAnsi"/>
          <w:lang w:val="en-GB"/>
        </w:rPr>
      </w:r>
      <w:r w:rsidR="007A3D4B" w:rsidRPr="00D22C6F">
        <w:rPr>
          <w:rFonts w:cstheme="majorHAnsi"/>
          <w:lang w:val="en-GB"/>
        </w:rPr>
        <w:fldChar w:fldCharType="separate"/>
      </w:r>
      <w:r w:rsidR="007F17E5" w:rsidRPr="00D22C6F">
        <w:rPr>
          <w:lang w:val="en-GB"/>
        </w:rPr>
        <w:t xml:space="preserve">Table </w:t>
      </w:r>
      <w:r w:rsidR="007F17E5">
        <w:rPr>
          <w:lang w:val="en-GB"/>
        </w:rPr>
        <w:t>45</w:t>
      </w:r>
      <w:r w:rsidR="007A3D4B" w:rsidRPr="00D22C6F">
        <w:rPr>
          <w:rFonts w:cstheme="majorHAnsi"/>
          <w:lang w:val="en-GB"/>
        </w:rPr>
        <w:fldChar w:fldCharType="end"/>
      </w:r>
      <w:r w:rsidR="00346AD6" w:rsidRPr="00D22C6F">
        <w:rPr>
          <w:rFonts w:cstheme="majorHAnsi"/>
          <w:lang w:val="en-GB"/>
        </w:rPr>
        <w:t xml:space="preserve"> </w:t>
      </w:r>
      <w:r w:rsidR="00C3151D" w:rsidRPr="00D22C6F">
        <w:rPr>
          <w:rFonts w:cstheme="majorHAnsi"/>
          <w:lang w:val="en-GB"/>
        </w:rPr>
        <w:t>for seven types of patient contact:</w:t>
      </w:r>
      <w:r w:rsidR="003064B5" w:rsidRPr="00D22C6F">
        <w:rPr>
          <w:rFonts w:cstheme="majorHAnsi"/>
          <w:lang w:val="en-GB"/>
        </w:rPr>
        <w:fldChar w:fldCharType="begin"/>
      </w:r>
      <w:r w:rsidR="003064B5" w:rsidRPr="00D22C6F">
        <w:rPr>
          <w:rFonts w:cstheme="majorHAnsi"/>
          <w:lang w:val="en-GB"/>
        </w:rPr>
        <w:instrText xml:space="preserve"> NOTEREF _Ref184817330 \f \h </w:instrText>
      </w:r>
      <w:r w:rsidR="0075692B" w:rsidRPr="00D22C6F">
        <w:rPr>
          <w:rFonts w:cstheme="majorHAnsi"/>
          <w:lang w:val="en-GB"/>
        </w:rPr>
        <w:instrText xml:space="preserve"> \* MERGEFORMAT </w:instrText>
      </w:r>
      <w:r w:rsidR="003064B5" w:rsidRPr="00D22C6F">
        <w:rPr>
          <w:rFonts w:cstheme="majorHAnsi"/>
          <w:lang w:val="en-GB"/>
        </w:rPr>
      </w:r>
      <w:r w:rsidR="003064B5" w:rsidRPr="00D22C6F">
        <w:rPr>
          <w:rFonts w:cstheme="majorHAnsi"/>
          <w:lang w:val="en-GB"/>
        </w:rPr>
        <w:fldChar w:fldCharType="separate"/>
      </w:r>
      <w:r w:rsidR="007F17E5" w:rsidRPr="007F17E5">
        <w:rPr>
          <w:rStyle w:val="EndnoteReference"/>
          <w:lang w:val="en-GB"/>
        </w:rPr>
        <w:t>44</w:t>
      </w:r>
      <w:r w:rsidR="003064B5" w:rsidRPr="00D22C6F">
        <w:rPr>
          <w:rFonts w:cstheme="majorHAnsi"/>
          <w:lang w:val="en-GB"/>
        </w:rPr>
        <w:fldChar w:fldCharType="end"/>
      </w:r>
      <w:r w:rsidR="003064B5" w:rsidRPr="00D22C6F">
        <w:rPr>
          <w:rFonts w:cstheme="majorHAnsi"/>
          <w:vertAlign w:val="superscript"/>
          <w:lang w:val="en-GB"/>
        </w:rPr>
        <w:t>,</w:t>
      </w:r>
      <w:r w:rsidR="003064B5" w:rsidRPr="00D22C6F">
        <w:rPr>
          <w:rStyle w:val="EndnoteReference"/>
          <w:rFonts w:cstheme="majorHAnsi"/>
          <w:lang w:val="en-GB"/>
        </w:rPr>
        <w:endnoteReference w:id="92"/>
      </w:r>
    </w:p>
    <w:p w14:paraId="57E49921" w14:textId="47D350BC" w:rsidR="00C3151D" w:rsidRPr="00D22C6F" w:rsidRDefault="00C3151D" w:rsidP="0010291C">
      <w:pPr>
        <w:numPr>
          <w:ilvl w:val="0"/>
          <w:numId w:val="21"/>
        </w:numPr>
        <w:rPr>
          <w:rFonts w:cstheme="majorHAnsi"/>
          <w:lang w:val="en-GB"/>
        </w:rPr>
      </w:pPr>
      <w:r w:rsidRPr="00D22C6F">
        <w:rPr>
          <w:rFonts w:cstheme="majorHAnsi"/>
          <w:lang w:val="en-GB"/>
        </w:rPr>
        <w:t>General Practitioner (GP) consultations</w:t>
      </w:r>
    </w:p>
    <w:p w14:paraId="77D35B81" w14:textId="10CD2786" w:rsidR="00C3151D" w:rsidRPr="00D22C6F" w:rsidRDefault="00C3151D" w:rsidP="0010291C">
      <w:pPr>
        <w:numPr>
          <w:ilvl w:val="0"/>
          <w:numId w:val="21"/>
        </w:numPr>
        <w:rPr>
          <w:rFonts w:cstheme="majorHAnsi"/>
          <w:lang w:val="en-GB"/>
        </w:rPr>
      </w:pPr>
      <w:r w:rsidRPr="00D22C6F">
        <w:rPr>
          <w:rFonts w:cstheme="majorHAnsi"/>
          <w:lang w:val="en-GB"/>
        </w:rPr>
        <w:t>Emergency Department (ED) presentations</w:t>
      </w:r>
    </w:p>
    <w:p w14:paraId="026A5FE0" w14:textId="3C39FBF8" w:rsidR="00C3151D" w:rsidRPr="00D22C6F" w:rsidRDefault="00C3151D" w:rsidP="0010291C">
      <w:pPr>
        <w:numPr>
          <w:ilvl w:val="0"/>
          <w:numId w:val="21"/>
        </w:numPr>
        <w:rPr>
          <w:rFonts w:cstheme="majorHAnsi"/>
          <w:lang w:val="en-GB"/>
        </w:rPr>
      </w:pPr>
      <w:r w:rsidRPr="00D22C6F">
        <w:rPr>
          <w:rFonts w:cstheme="majorHAnsi"/>
          <w:lang w:val="en-GB"/>
        </w:rPr>
        <w:t>Hospital admissions (inpatient stays)</w:t>
      </w:r>
    </w:p>
    <w:p w14:paraId="45ECB92A" w14:textId="74B86596" w:rsidR="00C3151D" w:rsidRPr="00D22C6F" w:rsidRDefault="00C3151D" w:rsidP="0010291C">
      <w:pPr>
        <w:numPr>
          <w:ilvl w:val="0"/>
          <w:numId w:val="21"/>
        </w:numPr>
        <w:rPr>
          <w:rFonts w:cstheme="majorHAnsi"/>
          <w:lang w:val="en-GB"/>
        </w:rPr>
      </w:pPr>
      <w:r w:rsidRPr="00D22C6F">
        <w:rPr>
          <w:rFonts w:cstheme="majorHAnsi"/>
          <w:lang w:val="en-GB"/>
        </w:rPr>
        <w:t>Non-specialist outpatient consultations, such as provision of diagnostic procedures, district and community nursing services, and mental health and alcohol and drug services delivered from hospitals for non-admitted patients</w:t>
      </w:r>
    </w:p>
    <w:p w14:paraId="25886138" w14:textId="611E2D74" w:rsidR="00C3151D" w:rsidRPr="00D22C6F" w:rsidRDefault="00C3151D" w:rsidP="0010291C">
      <w:pPr>
        <w:numPr>
          <w:ilvl w:val="0"/>
          <w:numId w:val="21"/>
        </w:numPr>
        <w:rPr>
          <w:rFonts w:cstheme="majorHAnsi"/>
          <w:lang w:val="en-GB"/>
        </w:rPr>
      </w:pPr>
      <w:r w:rsidRPr="00D22C6F">
        <w:rPr>
          <w:rFonts w:cstheme="majorHAnsi"/>
          <w:lang w:val="en-GB"/>
        </w:rPr>
        <w:t>Specialist outpatient consultations</w:t>
      </w:r>
    </w:p>
    <w:p w14:paraId="7C066D78" w14:textId="5DC2AA42" w:rsidR="00C3151D" w:rsidRPr="00D22C6F" w:rsidRDefault="00C3151D" w:rsidP="0010291C">
      <w:pPr>
        <w:numPr>
          <w:ilvl w:val="0"/>
          <w:numId w:val="21"/>
        </w:numPr>
        <w:rPr>
          <w:rFonts w:cstheme="majorHAnsi"/>
          <w:lang w:val="en-GB"/>
        </w:rPr>
      </w:pPr>
      <w:r w:rsidRPr="00D22C6F">
        <w:rPr>
          <w:rFonts w:cstheme="majorHAnsi"/>
          <w:lang w:val="en-GB"/>
        </w:rPr>
        <w:lastRenderedPageBreak/>
        <w:t>Specialist consultations in the community</w:t>
      </w:r>
    </w:p>
    <w:p w14:paraId="42CFF4DC" w14:textId="3DAE5EE4" w:rsidR="00852EA3" w:rsidRPr="00D22C6F" w:rsidRDefault="00C3151D" w:rsidP="0010291C">
      <w:pPr>
        <w:numPr>
          <w:ilvl w:val="0"/>
          <w:numId w:val="21"/>
        </w:numPr>
        <w:rPr>
          <w:rFonts w:cstheme="majorHAnsi"/>
          <w:lang w:val="en-GB"/>
        </w:rPr>
      </w:pPr>
      <w:r w:rsidRPr="00D22C6F">
        <w:rPr>
          <w:rFonts w:cstheme="majorHAnsi"/>
          <w:lang w:val="en-GB"/>
        </w:rPr>
        <w:t xml:space="preserve">Allied </w:t>
      </w:r>
      <w:r w:rsidR="00EB0EFB" w:rsidRPr="00D22C6F">
        <w:rPr>
          <w:rFonts w:cstheme="majorHAnsi"/>
          <w:lang w:val="en-GB"/>
        </w:rPr>
        <w:t>h</w:t>
      </w:r>
      <w:r w:rsidRPr="00D22C6F">
        <w:rPr>
          <w:rFonts w:cstheme="majorHAnsi"/>
          <w:lang w:val="en-GB"/>
        </w:rPr>
        <w:t>ealth attendances.</w:t>
      </w:r>
      <w:r w:rsidR="00673BFA" w:rsidRPr="00D22C6F">
        <w:rPr>
          <w:rStyle w:val="EndnoteReference"/>
          <w:rFonts w:cstheme="majorHAnsi"/>
          <w:lang w:val="en-GB"/>
        </w:rPr>
        <w:endnoteReference w:id="93"/>
      </w:r>
    </w:p>
    <w:p w14:paraId="73909D7D" w14:textId="77777777" w:rsidR="00526FA8" w:rsidRPr="00D22C6F" w:rsidRDefault="00526FA8" w:rsidP="00425036">
      <w:pPr>
        <w:rPr>
          <w:rFonts w:cstheme="majorHAnsi"/>
          <w:lang w:val="en-GB"/>
        </w:rPr>
      </w:pPr>
    </w:p>
    <w:p w14:paraId="32439F52" w14:textId="134639F4" w:rsidR="00FB6EE2" w:rsidRPr="00D22C6F" w:rsidRDefault="008C3A03" w:rsidP="00CE022B">
      <w:pPr>
        <w:rPr>
          <w:rFonts w:cstheme="majorHAnsi"/>
          <w:lang w:val="en-GB"/>
        </w:rPr>
      </w:pPr>
      <w:r w:rsidRPr="00D22C6F">
        <w:rPr>
          <w:rFonts w:cstheme="majorHAnsi"/>
          <w:lang w:val="en-GB"/>
        </w:rPr>
        <w:t xml:space="preserve">ED </w:t>
      </w:r>
      <w:r w:rsidR="00625C11" w:rsidRPr="00D22C6F">
        <w:rPr>
          <w:rFonts w:cstheme="majorHAnsi"/>
          <w:lang w:val="en-GB"/>
        </w:rPr>
        <w:t xml:space="preserve">presentations </w:t>
      </w:r>
      <w:r w:rsidR="0026592E" w:rsidRPr="00D22C6F">
        <w:rPr>
          <w:rFonts w:cstheme="majorHAnsi"/>
          <w:lang w:val="en-GB"/>
        </w:rPr>
        <w:t xml:space="preserve">involving conveyance by ambulance were removed from the total count of ED presentations to avoid double counting with ambulance emissions </w:t>
      </w:r>
      <w:r w:rsidR="00E97D65" w:rsidRPr="00D22C6F">
        <w:rPr>
          <w:rFonts w:cstheme="majorHAnsi"/>
          <w:lang w:val="en-GB"/>
        </w:rPr>
        <w:t>estimates</w:t>
      </w:r>
      <w:r w:rsidR="008C18ED" w:rsidRPr="00D22C6F">
        <w:rPr>
          <w:rFonts w:cstheme="majorHAnsi"/>
          <w:lang w:val="en-GB"/>
        </w:rPr>
        <w:t xml:space="preserve"> </w:t>
      </w:r>
      <w:r w:rsidR="00E97D65" w:rsidRPr="00D22C6F">
        <w:rPr>
          <w:rFonts w:cstheme="majorHAnsi"/>
          <w:lang w:val="en-GB"/>
        </w:rPr>
        <w:t>provided</w:t>
      </w:r>
      <w:r w:rsidR="0026592E" w:rsidRPr="00D22C6F">
        <w:rPr>
          <w:rFonts w:cstheme="majorHAnsi"/>
          <w:lang w:val="en-GB"/>
        </w:rPr>
        <w:t xml:space="preserve"> elsewhere in this report</w:t>
      </w:r>
      <w:r w:rsidR="005C1716" w:rsidRPr="00D22C6F">
        <w:rPr>
          <w:rFonts w:cstheme="majorHAnsi"/>
          <w:lang w:val="en-GB"/>
        </w:rPr>
        <w:t xml:space="preserve">. </w:t>
      </w:r>
      <w:r w:rsidRPr="00D22C6F">
        <w:rPr>
          <w:rFonts w:cstheme="majorHAnsi"/>
          <w:lang w:val="en-GB"/>
        </w:rPr>
        <w:t xml:space="preserve">Data on </w:t>
      </w:r>
      <w:r w:rsidR="004C5AA8" w:rsidRPr="00D22C6F">
        <w:rPr>
          <w:rFonts w:cstheme="majorHAnsi"/>
          <w:lang w:val="en-GB"/>
        </w:rPr>
        <w:t xml:space="preserve">conversion </w:t>
      </w:r>
      <w:r w:rsidR="00D144C5" w:rsidRPr="00D22C6F">
        <w:rPr>
          <w:rFonts w:cstheme="majorHAnsi"/>
          <w:lang w:val="en-GB"/>
        </w:rPr>
        <w:t>rates</w:t>
      </w:r>
      <w:r w:rsidR="004C5AA8" w:rsidRPr="00D22C6F">
        <w:rPr>
          <w:rFonts w:cstheme="majorHAnsi"/>
          <w:lang w:val="en-GB"/>
        </w:rPr>
        <w:t xml:space="preserve"> from ED presentation to inpatient admission</w:t>
      </w:r>
      <w:r w:rsidR="00D144C5" w:rsidRPr="00D22C6F">
        <w:rPr>
          <w:rFonts w:cstheme="majorHAnsi"/>
          <w:lang w:val="en-GB"/>
        </w:rPr>
        <w:t xml:space="preserve"> </w:t>
      </w:r>
      <w:r w:rsidR="004C5AA8" w:rsidRPr="00D22C6F">
        <w:rPr>
          <w:rFonts w:cstheme="majorHAnsi"/>
          <w:lang w:val="en-GB"/>
        </w:rPr>
        <w:t xml:space="preserve">were also </w:t>
      </w:r>
      <w:r w:rsidR="00F84D3E" w:rsidRPr="00D22C6F">
        <w:rPr>
          <w:rFonts w:cstheme="majorHAnsi"/>
          <w:lang w:val="en-GB"/>
        </w:rPr>
        <w:t xml:space="preserve">used to </w:t>
      </w:r>
      <w:r w:rsidR="004C5AA8" w:rsidRPr="00D22C6F">
        <w:rPr>
          <w:rFonts w:cstheme="majorHAnsi"/>
          <w:lang w:val="en-GB"/>
        </w:rPr>
        <w:t>deduct from hospital admission volumes to avoid double counting.</w:t>
      </w:r>
      <w:r w:rsidR="00D30366" w:rsidRPr="00D22C6F">
        <w:rPr>
          <w:rStyle w:val="EndnoteReference"/>
          <w:rFonts w:cstheme="majorHAnsi"/>
          <w:lang w:val="en-GB"/>
        </w:rPr>
        <w:endnoteReference w:id="94"/>
      </w:r>
    </w:p>
    <w:p w14:paraId="72EDB815" w14:textId="77777777" w:rsidR="0081424D" w:rsidRPr="00D22C6F" w:rsidRDefault="0081424D" w:rsidP="00425036">
      <w:pPr>
        <w:rPr>
          <w:rFonts w:cstheme="majorHAnsi"/>
          <w:lang w:val="en-GB"/>
        </w:rPr>
      </w:pPr>
    </w:p>
    <w:p w14:paraId="71D5067A" w14:textId="6C319FCB" w:rsidR="00055785" w:rsidRPr="00D22C6F" w:rsidRDefault="00645D35" w:rsidP="00055785">
      <w:pPr>
        <w:rPr>
          <w:rFonts w:cstheme="majorHAnsi"/>
          <w:lang w:val="en-GB"/>
        </w:rPr>
      </w:pPr>
      <w:r w:rsidRPr="00D22C6F">
        <w:rPr>
          <w:rFonts w:cstheme="majorBidi"/>
          <w:lang w:val="en-GB"/>
        </w:rPr>
        <w:t xml:space="preserve">The volume of GP consultations, </w:t>
      </w:r>
      <w:r w:rsidR="009E46CA" w:rsidRPr="00D22C6F">
        <w:rPr>
          <w:rFonts w:cstheme="majorBidi"/>
          <w:lang w:val="en-GB"/>
        </w:rPr>
        <w:t>non-specialist outpatient consultations, and both types of specialist consultations</w:t>
      </w:r>
      <w:r w:rsidRPr="00D22C6F">
        <w:rPr>
          <w:rFonts w:cstheme="majorBidi"/>
          <w:lang w:val="en-GB"/>
        </w:rPr>
        <w:t xml:space="preserve"> </w:t>
      </w:r>
      <w:r w:rsidR="00E911A8" w:rsidRPr="00D22C6F">
        <w:rPr>
          <w:rFonts w:cstheme="majorBidi"/>
          <w:lang w:val="en-GB"/>
        </w:rPr>
        <w:t xml:space="preserve">was adjusted </w:t>
      </w:r>
      <w:r w:rsidRPr="00D22C6F">
        <w:rPr>
          <w:rFonts w:cstheme="majorBidi"/>
          <w:lang w:val="en-GB"/>
        </w:rPr>
        <w:t xml:space="preserve">using ABS data on </w:t>
      </w:r>
      <w:r w:rsidR="00AB74E3" w:rsidRPr="00D22C6F">
        <w:rPr>
          <w:rFonts w:cstheme="majorBidi"/>
          <w:lang w:val="en-GB"/>
        </w:rPr>
        <w:t xml:space="preserve">rates of remote delivery </w:t>
      </w:r>
      <w:r w:rsidR="00FA2565" w:rsidRPr="00D22C6F">
        <w:rPr>
          <w:rFonts w:cstheme="majorBidi"/>
          <w:lang w:val="en-GB"/>
        </w:rPr>
        <w:t>(</w:t>
      </w:r>
      <w:r w:rsidR="00452094" w:rsidRPr="00D22C6F">
        <w:rPr>
          <w:rFonts w:cstheme="majorBidi"/>
          <w:lang w:val="en-GB"/>
        </w:rPr>
        <w:t xml:space="preserve">e.g. </w:t>
      </w:r>
      <w:r w:rsidR="00FA2565" w:rsidRPr="00D22C6F">
        <w:rPr>
          <w:rFonts w:cstheme="majorBidi"/>
          <w:lang w:val="en-GB"/>
        </w:rPr>
        <w:t>telemedicine, virtual care)</w:t>
      </w:r>
      <w:r w:rsidR="00AB74E3" w:rsidRPr="00D22C6F">
        <w:rPr>
          <w:rFonts w:cstheme="majorBidi"/>
          <w:lang w:val="en-GB"/>
        </w:rPr>
        <w:t xml:space="preserve"> </w:t>
      </w:r>
      <w:r w:rsidR="00A75B62" w:rsidRPr="00D22C6F">
        <w:rPr>
          <w:rFonts w:cstheme="majorBidi"/>
          <w:lang w:val="en-GB"/>
        </w:rPr>
        <w:t xml:space="preserve">to </w:t>
      </w:r>
      <w:r w:rsidR="00044400" w:rsidRPr="00D22C6F">
        <w:rPr>
          <w:rFonts w:cstheme="majorBidi"/>
          <w:lang w:val="en-GB"/>
        </w:rPr>
        <w:t>derive the number of patient contacts involving patient travel</w:t>
      </w:r>
      <w:r w:rsidR="006C0DED" w:rsidRPr="00D22C6F">
        <w:rPr>
          <w:rFonts w:cstheme="majorBidi"/>
          <w:lang w:val="en-GB"/>
        </w:rPr>
        <w:t>.</w:t>
      </w:r>
      <w:r w:rsidR="0037549E" w:rsidRPr="00D22C6F">
        <w:rPr>
          <w:rStyle w:val="EndnoteReference"/>
          <w:rFonts w:cstheme="majorBidi"/>
          <w:lang w:val="en-GB"/>
        </w:rPr>
        <w:endnoteReference w:id="95"/>
      </w:r>
      <w:r w:rsidR="00BB6AF8" w:rsidRPr="00D22C6F">
        <w:rPr>
          <w:rFonts w:cstheme="majorBidi"/>
          <w:vertAlign w:val="superscript"/>
          <w:lang w:val="en-GB"/>
        </w:rPr>
        <w:t>,</w:t>
      </w:r>
      <w:r w:rsidR="000064A6" w:rsidRPr="00D22C6F">
        <w:rPr>
          <w:rStyle w:val="EndnoteReference"/>
          <w:rFonts w:cstheme="majorBidi"/>
          <w:lang w:val="en-GB"/>
        </w:rPr>
        <w:endnoteReference w:id="96"/>
      </w:r>
      <w:r w:rsidR="00055785" w:rsidRPr="00D22C6F">
        <w:rPr>
          <w:rFonts w:cstheme="majorBidi"/>
          <w:lang w:val="en-GB"/>
        </w:rPr>
        <w:t xml:space="preserve"> </w:t>
      </w:r>
      <w:r w:rsidR="00055785" w:rsidRPr="00D22C6F">
        <w:rPr>
          <w:rFonts w:cstheme="majorHAnsi"/>
          <w:lang w:val="en-GB"/>
        </w:rPr>
        <w:t xml:space="preserve">In addition, using BITRE data on mode of transport as well as data on electric vehicle registrations and use, for each consultation type and </w:t>
      </w:r>
      <w:r w:rsidR="00FF1C4F" w:rsidRPr="00D22C6F">
        <w:rPr>
          <w:rFonts w:cstheme="majorHAnsi"/>
          <w:lang w:val="en-GB"/>
        </w:rPr>
        <w:t>remoteness type</w:t>
      </w:r>
      <w:r w:rsidR="00DF0218">
        <w:rPr>
          <w:rFonts w:cstheme="majorHAnsi"/>
          <w:lang w:val="en-GB"/>
        </w:rPr>
        <w:t>,</w:t>
      </w:r>
      <w:r w:rsidR="00055785" w:rsidRPr="00D22C6F">
        <w:rPr>
          <w:rFonts w:cstheme="majorHAnsi"/>
          <w:lang w:val="en-GB"/>
        </w:rPr>
        <w:t xml:space="preserve"> a deduction was made to remove trips via public transport or a non-emitting form of transport, leaving only the number of patient contacts involving patient </w:t>
      </w:r>
      <w:r w:rsidR="00AC5782" w:rsidRPr="00D22C6F">
        <w:rPr>
          <w:rFonts w:cstheme="majorHAnsi"/>
          <w:lang w:val="en-GB"/>
        </w:rPr>
        <w:t>travel</w:t>
      </w:r>
      <w:r w:rsidR="00055785" w:rsidRPr="00D22C6F">
        <w:rPr>
          <w:rFonts w:cstheme="majorHAnsi"/>
          <w:lang w:val="en-GB"/>
        </w:rPr>
        <w:t xml:space="preserve"> in a private emissions-producing vehicle.</w:t>
      </w:r>
      <w:r w:rsidR="006E51F3" w:rsidRPr="00D22C6F">
        <w:rPr>
          <w:rFonts w:cstheme="majorHAnsi"/>
          <w:lang w:val="en-GB"/>
        </w:rPr>
        <w:fldChar w:fldCharType="begin"/>
      </w:r>
      <w:r w:rsidR="006E51F3" w:rsidRPr="00D22C6F">
        <w:rPr>
          <w:rFonts w:cstheme="majorHAnsi"/>
          <w:lang w:val="en-GB"/>
        </w:rPr>
        <w:instrText xml:space="preserve"> NOTEREF _Ref183016812 \f \h  \* MERGEFORMAT </w:instrText>
      </w:r>
      <w:r w:rsidR="006E51F3" w:rsidRPr="00D22C6F">
        <w:rPr>
          <w:rFonts w:cstheme="majorHAnsi"/>
          <w:lang w:val="en-GB"/>
        </w:rPr>
      </w:r>
      <w:r w:rsidR="006E51F3" w:rsidRPr="00D22C6F">
        <w:rPr>
          <w:rFonts w:cstheme="majorHAnsi"/>
          <w:lang w:val="en-GB"/>
        </w:rPr>
        <w:fldChar w:fldCharType="separate"/>
      </w:r>
      <w:r w:rsidR="007F17E5" w:rsidRPr="007F17E5">
        <w:rPr>
          <w:rStyle w:val="EndnoteReference"/>
          <w:lang w:val="en-GB"/>
        </w:rPr>
        <w:t>79</w:t>
      </w:r>
      <w:r w:rsidR="006E51F3" w:rsidRPr="00D22C6F">
        <w:rPr>
          <w:rFonts w:cstheme="majorHAnsi"/>
          <w:lang w:val="en-GB"/>
        </w:rPr>
        <w:fldChar w:fldCharType="end"/>
      </w:r>
      <w:r w:rsidR="00440B7E" w:rsidRPr="00D22C6F">
        <w:rPr>
          <w:rFonts w:cstheme="majorHAnsi"/>
          <w:vertAlign w:val="superscript"/>
          <w:lang w:val="en-GB"/>
        </w:rPr>
        <w:t>,</w:t>
      </w:r>
      <w:r w:rsidR="00AE13E0" w:rsidRPr="00D22C6F">
        <w:rPr>
          <w:rFonts w:cstheme="majorHAnsi"/>
          <w:vertAlign w:val="superscript"/>
          <w:lang w:val="en-GB"/>
        </w:rPr>
        <w:fldChar w:fldCharType="begin"/>
      </w:r>
      <w:r w:rsidR="00AE13E0" w:rsidRPr="00D22C6F">
        <w:rPr>
          <w:rFonts w:cstheme="majorHAnsi"/>
          <w:vertAlign w:val="superscript"/>
          <w:lang w:val="en-GB"/>
        </w:rPr>
        <w:instrText xml:space="preserve"> NOTEREF _Ref183014061 \f \h </w:instrText>
      </w:r>
      <w:r w:rsidR="00D22C6F">
        <w:rPr>
          <w:rFonts w:cstheme="majorHAnsi"/>
          <w:vertAlign w:val="superscript"/>
          <w:lang w:val="en-GB"/>
        </w:rPr>
        <w:instrText xml:space="preserve"> \* MERGEFORMAT </w:instrText>
      </w:r>
      <w:r w:rsidR="00AE13E0" w:rsidRPr="00D22C6F">
        <w:rPr>
          <w:rFonts w:cstheme="majorHAnsi"/>
          <w:vertAlign w:val="superscript"/>
          <w:lang w:val="en-GB"/>
        </w:rPr>
      </w:r>
      <w:r w:rsidR="00AE13E0" w:rsidRPr="00D22C6F">
        <w:rPr>
          <w:rFonts w:cstheme="majorHAnsi"/>
          <w:vertAlign w:val="superscript"/>
          <w:lang w:val="en-GB"/>
        </w:rPr>
        <w:fldChar w:fldCharType="separate"/>
      </w:r>
      <w:r w:rsidR="007F17E5" w:rsidRPr="007F17E5">
        <w:rPr>
          <w:rStyle w:val="EndnoteReference"/>
        </w:rPr>
        <w:t>81</w:t>
      </w:r>
      <w:r w:rsidR="00AE13E0" w:rsidRPr="00D22C6F">
        <w:rPr>
          <w:rFonts w:cstheme="majorHAnsi"/>
          <w:vertAlign w:val="superscript"/>
          <w:lang w:val="en-GB"/>
        </w:rPr>
        <w:fldChar w:fldCharType="end"/>
      </w:r>
    </w:p>
    <w:p w14:paraId="1ABAD5D8" w14:textId="77777777" w:rsidR="00A519C3" w:rsidRPr="00D22C6F" w:rsidRDefault="00A519C3" w:rsidP="00425036">
      <w:pPr>
        <w:rPr>
          <w:rFonts w:cstheme="majorHAnsi"/>
          <w:lang w:val="en-GB"/>
        </w:rPr>
      </w:pPr>
    </w:p>
    <w:p w14:paraId="1DB3D1D1" w14:textId="7C453E8C" w:rsidR="00661EF8" w:rsidRPr="00D22C6F" w:rsidRDefault="00F67CEF" w:rsidP="00A70793">
      <w:pPr>
        <w:rPr>
          <w:lang w:val="en-GB"/>
        </w:rPr>
      </w:pPr>
      <w:r w:rsidRPr="00D22C6F">
        <w:rPr>
          <w:rFonts w:cstheme="majorHAnsi"/>
          <w:lang w:val="en-GB"/>
        </w:rPr>
        <w:t>A range of sources were used to obtain average travel distances</w:t>
      </w:r>
      <w:r w:rsidR="00883435" w:rsidRPr="00D22C6F">
        <w:rPr>
          <w:rFonts w:cstheme="majorHAnsi"/>
          <w:lang w:val="en-GB"/>
        </w:rPr>
        <w:t xml:space="preserve">, partitioned by </w:t>
      </w:r>
      <w:r w:rsidR="00431E64" w:rsidRPr="00D22C6F">
        <w:rPr>
          <w:rFonts w:cstheme="majorHAnsi"/>
          <w:lang w:val="en-GB"/>
        </w:rPr>
        <w:t xml:space="preserve">state/territory </w:t>
      </w:r>
      <w:r w:rsidR="007E2E53" w:rsidRPr="00D22C6F">
        <w:rPr>
          <w:rFonts w:cstheme="majorHAnsi"/>
          <w:lang w:val="en-GB"/>
        </w:rPr>
        <w:t xml:space="preserve">and </w:t>
      </w:r>
      <w:r w:rsidR="002F7722" w:rsidRPr="00D22C6F">
        <w:rPr>
          <w:rFonts w:cstheme="majorHAnsi"/>
          <w:lang w:val="en-GB"/>
        </w:rPr>
        <w:t>remoteness type</w:t>
      </w:r>
      <w:r w:rsidR="007E2E53" w:rsidRPr="00D22C6F">
        <w:rPr>
          <w:rFonts w:cstheme="majorHAnsi"/>
          <w:lang w:val="en-GB"/>
        </w:rPr>
        <w:t xml:space="preserve">, </w:t>
      </w:r>
      <w:r w:rsidR="00AC7419" w:rsidRPr="00D22C6F">
        <w:rPr>
          <w:rFonts w:cstheme="majorHAnsi"/>
          <w:lang w:val="en-GB"/>
        </w:rPr>
        <w:t xml:space="preserve">for </w:t>
      </w:r>
      <w:r w:rsidR="00883435" w:rsidRPr="00D22C6F">
        <w:rPr>
          <w:rFonts w:cstheme="majorHAnsi"/>
          <w:lang w:val="en-GB"/>
        </w:rPr>
        <w:t>GP consultations</w:t>
      </w:r>
      <w:r w:rsidR="007E2E53" w:rsidRPr="00D22C6F">
        <w:rPr>
          <w:rFonts w:cstheme="majorHAnsi"/>
          <w:lang w:val="en-GB"/>
        </w:rPr>
        <w:t xml:space="preserve">, </w:t>
      </w:r>
      <w:r w:rsidR="006821C6" w:rsidRPr="00D22C6F">
        <w:rPr>
          <w:rFonts w:cstheme="majorHAnsi"/>
          <w:lang w:val="en-GB"/>
        </w:rPr>
        <w:t xml:space="preserve">ambulance conveyances to ED </w:t>
      </w:r>
      <w:r w:rsidR="009957E4" w:rsidRPr="00D22C6F">
        <w:rPr>
          <w:rFonts w:cstheme="majorHAnsi"/>
          <w:lang w:val="en-GB"/>
        </w:rPr>
        <w:t xml:space="preserve">and other types of </w:t>
      </w:r>
      <w:r w:rsidR="004C3C7B" w:rsidRPr="00D22C6F">
        <w:rPr>
          <w:rFonts w:cstheme="majorHAnsi"/>
          <w:lang w:val="en-GB"/>
        </w:rPr>
        <w:t xml:space="preserve">patient </w:t>
      </w:r>
      <w:r w:rsidR="009957E4" w:rsidRPr="00D22C6F">
        <w:rPr>
          <w:rFonts w:cstheme="majorHAnsi"/>
          <w:lang w:val="en-GB"/>
        </w:rPr>
        <w:t>contact.</w:t>
      </w:r>
      <w:r w:rsidR="008565B9" w:rsidRPr="00D22C6F">
        <w:rPr>
          <w:rFonts w:cstheme="majorHAnsi"/>
          <w:lang w:val="en-GB"/>
        </w:rPr>
        <w:fldChar w:fldCharType="begin"/>
      </w:r>
      <w:r w:rsidR="008565B9" w:rsidRPr="00D22C6F">
        <w:rPr>
          <w:rFonts w:cstheme="majorHAnsi"/>
          <w:lang w:val="en-GB"/>
        </w:rPr>
        <w:instrText xml:space="preserve"> NOTEREF _Ref183015274 \f \h </w:instrText>
      </w:r>
      <w:r w:rsidR="000703AF" w:rsidRPr="00D22C6F">
        <w:rPr>
          <w:rFonts w:cstheme="majorHAnsi"/>
          <w:lang w:val="en-GB"/>
        </w:rPr>
        <w:instrText xml:space="preserve"> \* MERGEFORMAT </w:instrText>
      </w:r>
      <w:r w:rsidR="008565B9" w:rsidRPr="00D22C6F">
        <w:rPr>
          <w:rFonts w:cstheme="majorHAnsi"/>
          <w:lang w:val="en-GB"/>
        </w:rPr>
      </w:r>
      <w:r w:rsidR="008565B9" w:rsidRPr="00D22C6F">
        <w:rPr>
          <w:rFonts w:cstheme="majorHAnsi"/>
          <w:lang w:val="en-GB"/>
        </w:rPr>
        <w:fldChar w:fldCharType="separate"/>
      </w:r>
      <w:r w:rsidR="007F17E5" w:rsidRPr="007F17E5">
        <w:rPr>
          <w:rStyle w:val="EndnoteReference"/>
          <w:lang w:val="en-GB"/>
        </w:rPr>
        <w:t>82</w:t>
      </w:r>
      <w:r w:rsidR="008565B9" w:rsidRPr="00D22C6F">
        <w:rPr>
          <w:rFonts w:cstheme="majorHAnsi"/>
          <w:lang w:val="en-GB"/>
        </w:rPr>
        <w:fldChar w:fldCharType="end"/>
      </w:r>
      <w:r w:rsidR="003B3DC0" w:rsidRPr="00D22C6F">
        <w:rPr>
          <w:rFonts w:cstheme="majorHAnsi"/>
          <w:vertAlign w:val="superscript"/>
          <w:lang w:val="en-GB"/>
        </w:rPr>
        <w:t>,</w:t>
      </w:r>
      <w:r w:rsidR="003B3DC0" w:rsidRPr="00D22C6F">
        <w:rPr>
          <w:rFonts w:cstheme="majorHAnsi"/>
          <w:lang w:val="en-GB"/>
        </w:rPr>
        <w:fldChar w:fldCharType="begin"/>
      </w:r>
      <w:r w:rsidR="003B3DC0" w:rsidRPr="00D22C6F">
        <w:rPr>
          <w:rFonts w:cstheme="majorHAnsi"/>
          <w:lang w:val="en-GB"/>
        </w:rPr>
        <w:instrText xml:space="preserve"> NOTEREF _Ref182830637 \f \h </w:instrText>
      </w:r>
      <w:r w:rsidR="00D22C6F">
        <w:rPr>
          <w:rFonts w:cstheme="majorHAnsi"/>
          <w:lang w:val="en-GB"/>
        </w:rPr>
        <w:instrText xml:space="preserve"> \* MERGEFORMAT </w:instrText>
      </w:r>
      <w:r w:rsidR="003B3DC0" w:rsidRPr="00D22C6F">
        <w:rPr>
          <w:rFonts w:cstheme="majorHAnsi"/>
          <w:lang w:val="en-GB"/>
        </w:rPr>
      </w:r>
      <w:r w:rsidR="003B3DC0" w:rsidRPr="00D22C6F">
        <w:rPr>
          <w:rFonts w:cstheme="majorHAnsi"/>
          <w:lang w:val="en-GB"/>
        </w:rPr>
        <w:fldChar w:fldCharType="separate"/>
      </w:r>
      <w:r w:rsidR="007F17E5" w:rsidRPr="007F17E5">
        <w:rPr>
          <w:rStyle w:val="EndnoteReference"/>
        </w:rPr>
        <w:t>83</w:t>
      </w:r>
      <w:r w:rsidR="003B3DC0" w:rsidRPr="00D22C6F">
        <w:rPr>
          <w:rFonts w:cstheme="majorHAnsi"/>
          <w:lang w:val="en-GB"/>
        </w:rPr>
        <w:fldChar w:fldCharType="end"/>
      </w:r>
      <w:r w:rsidR="00512428" w:rsidRPr="00D22C6F">
        <w:rPr>
          <w:rFonts w:cstheme="majorHAnsi"/>
          <w:vertAlign w:val="superscript"/>
          <w:lang w:val="en-GB"/>
        </w:rPr>
        <w:t>,</w:t>
      </w:r>
      <w:r w:rsidR="00DD39DE" w:rsidRPr="00D22C6F">
        <w:rPr>
          <w:rFonts w:cstheme="majorHAnsi"/>
          <w:lang w:val="en-GB"/>
        </w:rPr>
        <w:fldChar w:fldCharType="begin"/>
      </w:r>
      <w:r w:rsidR="00DD39DE" w:rsidRPr="00D22C6F">
        <w:rPr>
          <w:rFonts w:cstheme="majorHAnsi"/>
          <w:lang w:val="en-GB"/>
        </w:rPr>
        <w:instrText xml:space="preserve"> NOTEREF _Ref182830642 \f \h </w:instrText>
      </w:r>
      <w:r w:rsidR="00D22C6F">
        <w:rPr>
          <w:rFonts w:cstheme="majorHAnsi"/>
          <w:lang w:val="en-GB"/>
        </w:rPr>
        <w:instrText xml:space="preserve"> \* MERGEFORMAT </w:instrText>
      </w:r>
      <w:r w:rsidR="00DD39DE" w:rsidRPr="00D22C6F">
        <w:rPr>
          <w:rFonts w:cstheme="majorHAnsi"/>
          <w:lang w:val="en-GB"/>
        </w:rPr>
      </w:r>
      <w:r w:rsidR="00DD39DE" w:rsidRPr="00D22C6F">
        <w:rPr>
          <w:rFonts w:cstheme="majorHAnsi"/>
          <w:lang w:val="en-GB"/>
        </w:rPr>
        <w:fldChar w:fldCharType="separate"/>
      </w:r>
      <w:r w:rsidR="007F17E5" w:rsidRPr="007F17E5">
        <w:rPr>
          <w:rStyle w:val="EndnoteReference"/>
        </w:rPr>
        <w:t>86</w:t>
      </w:r>
      <w:r w:rsidR="00DD39DE" w:rsidRPr="00D22C6F">
        <w:rPr>
          <w:rFonts w:cstheme="majorHAnsi"/>
          <w:lang w:val="en-GB"/>
        </w:rPr>
        <w:fldChar w:fldCharType="end"/>
      </w:r>
      <w:r w:rsidR="005948D9" w:rsidRPr="00D22C6F">
        <w:rPr>
          <w:rFonts w:cstheme="majorHAnsi"/>
          <w:vertAlign w:val="superscript"/>
          <w:lang w:val="en-GB"/>
        </w:rPr>
        <w:t>,</w:t>
      </w:r>
      <w:r w:rsidR="005948D9" w:rsidRPr="00D22C6F">
        <w:rPr>
          <w:rStyle w:val="EndnoteReference"/>
          <w:rFonts w:cstheme="majorHAnsi"/>
          <w:lang w:val="en-GB"/>
        </w:rPr>
        <w:endnoteReference w:id="97"/>
      </w:r>
      <w:r w:rsidR="009957E4" w:rsidRPr="00D22C6F">
        <w:rPr>
          <w:rFonts w:cstheme="majorHAnsi"/>
          <w:lang w:val="en-GB"/>
        </w:rPr>
        <w:t xml:space="preserve"> </w:t>
      </w:r>
      <w:r w:rsidR="004C3C7B" w:rsidRPr="00D22C6F">
        <w:rPr>
          <w:rFonts w:cstheme="majorHAnsi"/>
          <w:lang w:val="en-GB"/>
        </w:rPr>
        <w:t xml:space="preserve">Average travel distances for </w:t>
      </w:r>
      <w:r w:rsidR="006821C6" w:rsidRPr="00D22C6F">
        <w:rPr>
          <w:rFonts w:cstheme="majorHAnsi"/>
          <w:lang w:val="en-GB"/>
        </w:rPr>
        <w:t xml:space="preserve">ambulance conveyance to ED were used as a proxy for travel distances to </w:t>
      </w:r>
      <w:r w:rsidR="00D25082" w:rsidRPr="00D22C6F">
        <w:rPr>
          <w:rFonts w:cstheme="majorHAnsi"/>
          <w:lang w:val="en-GB"/>
        </w:rPr>
        <w:t xml:space="preserve">other </w:t>
      </w:r>
      <w:r w:rsidR="003B739D" w:rsidRPr="00D22C6F">
        <w:rPr>
          <w:rFonts w:cstheme="majorHAnsi"/>
          <w:lang w:val="en-GB"/>
        </w:rPr>
        <w:t xml:space="preserve">types of consultation in hospital settings, while </w:t>
      </w:r>
      <w:r w:rsidR="001A6E7E" w:rsidRPr="00D22C6F">
        <w:rPr>
          <w:rFonts w:cstheme="majorHAnsi"/>
          <w:lang w:val="en-GB"/>
        </w:rPr>
        <w:t xml:space="preserve">travel distances for other types of patient contact were used </w:t>
      </w:r>
      <w:r w:rsidR="00B30DD4" w:rsidRPr="00D22C6F">
        <w:rPr>
          <w:rFonts w:cstheme="majorHAnsi"/>
          <w:lang w:val="en-GB"/>
        </w:rPr>
        <w:t xml:space="preserve">for </w:t>
      </w:r>
      <w:r w:rsidR="00A96E9A" w:rsidRPr="00D22C6F">
        <w:rPr>
          <w:rFonts w:cstheme="majorHAnsi"/>
          <w:lang w:val="en-GB"/>
        </w:rPr>
        <w:t xml:space="preserve">specialist consultations in the community. </w:t>
      </w:r>
      <w:r w:rsidR="004011BF" w:rsidRPr="00D22C6F">
        <w:rPr>
          <w:rFonts w:cstheme="majorHAnsi"/>
          <w:lang w:val="en-GB"/>
        </w:rPr>
        <w:t>A</w:t>
      </w:r>
      <w:r w:rsidR="000C7B61" w:rsidRPr="00D22C6F">
        <w:rPr>
          <w:rFonts w:cstheme="majorHAnsi"/>
          <w:lang w:val="en-GB"/>
        </w:rPr>
        <w:t xml:space="preserve">fter </w:t>
      </w:r>
      <w:r w:rsidR="007E41AA" w:rsidRPr="00D22C6F">
        <w:rPr>
          <w:rFonts w:cstheme="majorHAnsi"/>
          <w:lang w:val="en-GB"/>
        </w:rPr>
        <w:t xml:space="preserve">consulting with </w:t>
      </w:r>
      <w:r w:rsidR="00331AE2" w:rsidRPr="00D22C6F">
        <w:rPr>
          <w:rFonts w:cstheme="majorHAnsi"/>
          <w:lang w:val="en-GB"/>
        </w:rPr>
        <w:t xml:space="preserve">industry experts, </w:t>
      </w:r>
      <w:r w:rsidR="00344FFE" w:rsidRPr="00D22C6F">
        <w:rPr>
          <w:rFonts w:cstheme="majorHAnsi"/>
          <w:lang w:val="en-GB"/>
        </w:rPr>
        <w:t>average travel distances to</w:t>
      </w:r>
      <w:r w:rsidR="00EB0EFB" w:rsidRPr="00D22C6F">
        <w:rPr>
          <w:rFonts w:cstheme="majorHAnsi"/>
          <w:lang w:val="en-GB"/>
        </w:rPr>
        <w:t xml:space="preserve"> allied health attendances were estimated as the midpoint between </w:t>
      </w:r>
      <w:r w:rsidR="00E778FE" w:rsidRPr="00D22C6F">
        <w:rPr>
          <w:rFonts w:cstheme="majorHAnsi"/>
          <w:lang w:val="en-GB"/>
        </w:rPr>
        <w:t>travel distances to GP consultations and to other types of patient contact</w:t>
      </w:r>
      <w:r w:rsidR="5967F4CE" w:rsidRPr="00D22C6F">
        <w:rPr>
          <w:lang w:val="en-GB"/>
        </w:rPr>
        <w:t>.</w:t>
      </w:r>
      <w:r w:rsidR="00506B82" w:rsidRPr="00D22C6F">
        <w:rPr>
          <w:lang w:val="en-GB"/>
        </w:rPr>
        <w:fldChar w:fldCharType="begin"/>
      </w:r>
      <w:r w:rsidR="00506B82" w:rsidRPr="00D22C6F">
        <w:rPr>
          <w:lang w:val="en-GB"/>
        </w:rPr>
        <w:instrText xml:space="preserve"> NOTEREF _Ref182830637 \f \h </w:instrText>
      </w:r>
      <w:r w:rsidR="001A548B" w:rsidRPr="00D22C6F">
        <w:rPr>
          <w:lang w:val="en-GB"/>
        </w:rPr>
        <w:instrText xml:space="preserve"> \* MERGEFORMAT </w:instrText>
      </w:r>
      <w:r w:rsidR="00506B82" w:rsidRPr="00D22C6F">
        <w:rPr>
          <w:lang w:val="en-GB"/>
        </w:rPr>
      </w:r>
      <w:r w:rsidR="00506B82" w:rsidRPr="00D22C6F">
        <w:rPr>
          <w:lang w:val="en-GB"/>
        </w:rPr>
        <w:fldChar w:fldCharType="separate"/>
      </w:r>
      <w:r w:rsidR="007F17E5" w:rsidRPr="007F17E5">
        <w:rPr>
          <w:rStyle w:val="EndnoteReference"/>
          <w:lang w:val="en-GB"/>
        </w:rPr>
        <w:t>83</w:t>
      </w:r>
      <w:r w:rsidR="00506B82" w:rsidRPr="00D22C6F">
        <w:rPr>
          <w:lang w:val="en-GB"/>
        </w:rPr>
        <w:fldChar w:fldCharType="end"/>
      </w:r>
      <w:r w:rsidR="001A548B" w:rsidRPr="00D22C6F">
        <w:rPr>
          <w:vertAlign w:val="superscript"/>
          <w:lang w:val="en-GB"/>
        </w:rPr>
        <w:t>,</w:t>
      </w:r>
      <w:r w:rsidR="00512428" w:rsidRPr="00D22C6F">
        <w:rPr>
          <w:lang w:val="en-GB"/>
        </w:rPr>
        <w:fldChar w:fldCharType="begin"/>
      </w:r>
      <w:r w:rsidR="00512428" w:rsidRPr="00D22C6F">
        <w:rPr>
          <w:lang w:val="en-GB"/>
        </w:rPr>
        <w:instrText xml:space="preserve"> NOTEREF _Ref182830638 \f \h  \* MERGEFORMAT </w:instrText>
      </w:r>
      <w:r w:rsidR="00512428" w:rsidRPr="00D22C6F">
        <w:rPr>
          <w:lang w:val="en-GB"/>
        </w:rPr>
      </w:r>
      <w:r w:rsidR="00512428" w:rsidRPr="00D22C6F">
        <w:rPr>
          <w:lang w:val="en-GB"/>
        </w:rPr>
        <w:fldChar w:fldCharType="separate"/>
      </w:r>
      <w:r w:rsidR="007F17E5" w:rsidRPr="007F17E5">
        <w:rPr>
          <w:rStyle w:val="EndnoteReference"/>
          <w:lang w:val="en-GB"/>
        </w:rPr>
        <w:t>84</w:t>
      </w:r>
      <w:r w:rsidR="00512428" w:rsidRPr="00D22C6F">
        <w:rPr>
          <w:lang w:val="en-GB"/>
        </w:rPr>
        <w:fldChar w:fldCharType="end"/>
      </w:r>
      <w:r w:rsidR="00512428" w:rsidRPr="00D22C6F">
        <w:rPr>
          <w:vertAlign w:val="superscript"/>
          <w:lang w:val="en-GB"/>
        </w:rPr>
        <w:t>,</w:t>
      </w:r>
      <w:r w:rsidR="00512428" w:rsidRPr="00D22C6F">
        <w:rPr>
          <w:lang w:val="en-GB"/>
        </w:rPr>
        <w:fldChar w:fldCharType="begin"/>
      </w:r>
      <w:r w:rsidR="00512428" w:rsidRPr="00D22C6F">
        <w:rPr>
          <w:lang w:val="en-GB"/>
        </w:rPr>
        <w:instrText xml:space="preserve"> NOTEREF _Ref182830640 \f \h  \* MERGEFORMAT </w:instrText>
      </w:r>
      <w:r w:rsidR="00512428" w:rsidRPr="00D22C6F">
        <w:rPr>
          <w:lang w:val="en-GB"/>
        </w:rPr>
      </w:r>
      <w:r w:rsidR="00512428" w:rsidRPr="00D22C6F">
        <w:rPr>
          <w:lang w:val="en-GB"/>
        </w:rPr>
        <w:fldChar w:fldCharType="separate"/>
      </w:r>
      <w:r w:rsidR="007F17E5" w:rsidRPr="007F17E5">
        <w:rPr>
          <w:rStyle w:val="EndnoteReference"/>
          <w:lang w:val="en-GB"/>
        </w:rPr>
        <w:t>85</w:t>
      </w:r>
      <w:r w:rsidR="00512428" w:rsidRPr="00D22C6F">
        <w:rPr>
          <w:lang w:val="en-GB"/>
        </w:rPr>
        <w:fldChar w:fldCharType="end"/>
      </w:r>
      <w:r w:rsidR="00512428" w:rsidRPr="00D22C6F">
        <w:rPr>
          <w:vertAlign w:val="superscript"/>
          <w:lang w:val="en-GB"/>
        </w:rPr>
        <w:t>,</w:t>
      </w:r>
      <w:r w:rsidR="00512428" w:rsidRPr="00D22C6F">
        <w:rPr>
          <w:lang w:val="en-GB"/>
        </w:rPr>
        <w:fldChar w:fldCharType="begin"/>
      </w:r>
      <w:r w:rsidR="00512428" w:rsidRPr="00D22C6F">
        <w:rPr>
          <w:lang w:val="en-GB"/>
        </w:rPr>
        <w:instrText xml:space="preserve"> NOTEREF _Ref182830642 \f \h  \* MERGEFORMAT </w:instrText>
      </w:r>
      <w:r w:rsidR="00512428" w:rsidRPr="00D22C6F">
        <w:rPr>
          <w:lang w:val="en-GB"/>
        </w:rPr>
      </w:r>
      <w:r w:rsidR="00512428" w:rsidRPr="00D22C6F">
        <w:rPr>
          <w:lang w:val="en-GB"/>
        </w:rPr>
        <w:fldChar w:fldCharType="separate"/>
      </w:r>
      <w:r w:rsidR="007F17E5" w:rsidRPr="007F17E5">
        <w:rPr>
          <w:rStyle w:val="EndnoteReference"/>
          <w:lang w:val="en-GB"/>
        </w:rPr>
        <w:t>86</w:t>
      </w:r>
      <w:r w:rsidR="00512428" w:rsidRPr="00D22C6F">
        <w:rPr>
          <w:lang w:val="en-GB"/>
        </w:rPr>
        <w:fldChar w:fldCharType="end"/>
      </w:r>
      <w:r w:rsidR="00D6209F" w:rsidRPr="00D22C6F">
        <w:rPr>
          <w:vertAlign w:val="superscript"/>
          <w:lang w:val="en-GB"/>
        </w:rPr>
        <w:t>,</w:t>
      </w:r>
      <w:r w:rsidR="00A24376" w:rsidRPr="00D22C6F">
        <w:rPr>
          <w:rStyle w:val="EndnoteReference"/>
          <w:lang w:val="en-GB"/>
        </w:rPr>
        <w:endnoteReference w:id="98"/>
      </w:r>
      <w:r w:rsidR="001A548B" w:rsidRPr="00D22C6F">
        <w:rPr>
          <w:vertAlign w:val="superscript"/>
          <w:lang w:val="en-GB"/>
        </w:rPr>
        <w:t>,</w:t>
      </w:r>
      <w:r w:rsidR="00625551" w:rsidRPr="00D22C6F">
        <w:rPr>
          <w:rStyle w:val="EndnoteReference"/>
          <w:lang w:val="en-GB"/>
        </w:rPr>
        <w:endnoteReference w:id="99"/>
      </w:r>
    </w:p>
    <w:p w14:paraId="7C3CB393" w14:textId="5EA5FFDE" w:rsidR="00881576" w:rsidRPr="00D22C6F" w:rsidRDefault="00881576">
      <w:pPr>
        <w:spacing w:line="240" w:lineRule="auto"/>
        <w:rPr>
          <w:rFonts w:asciiTheme="minorHAnsi" w:eastAsiaTheme="minorEastAsia" w:hAnsiTheme="minorHAnsi"/>
          <w:color w:val="13386C"/>
          <w:szCs w:val="20"/>
          <w:lang w:val="en-GB"/>
        </w:rPr>
      </w:pPr>
    </w:p>
    <w:p w14:paraId="7C366581" w14:textId="71A9AF24" w:rsidR="00086384" w:rsidRPr="00D22C6F" w:rsidRDefault="00CC15AF" w:rsidP="00C1496C">
      <w:pPr>
        <w:rPr>
          <w:rFonts w:cstheme="majorHAnsi"/>
          <w:lang w:val="en-GB"/>
        </w:rPr>
      </w:pPr>
      <w:r w:rsidRPr="00D22C6F">
        <w:rPr>
          <w:lang w:val="en-GB"/>
        </w:rPr>
        <w:t xml:space="preserve">Finally, estimates </w:t>
      </w:r>
      <w:r w:rsidR="00620CF2" w:rsidRPr="00D22C6F">
        <w:rPr>
          <w:lang w:val="en-GB"/>
        </w:rPr>
        <w:t xml:space="preserve">of average travel distances and consultation volumes involving </w:t>
      </w:r>
      <w:r w:rsidR="00AC5782" w:rsidRPr="00D22C6F">
        <w:rPr>
          <w:lang w:val="en-GB"/>
        </w:rPr>
        <w:t xml:space="preserve">patient travel </w:t>
      </w:r>
      <w:r w:rsidR="00492EC1" w:rsidRPr="00D22C6F">
        <w:rPr>
          <w:lang w:val="en-GB"/>
        </w:rPr>
        <w:t xml:space="preserve">in an emissions-producing vehicle were </w:t>
      </w:r>
      <w:r w:rsidR="009F3058" w:rsidRPr="00D22C6F">
        <w:rPr>
          <w:lang w:val="en-GB"/>
        </w:rPr>
        <w:t>combined</w:t>
      </w:r>
      <w:r w:rsidR="00492EC1" w:rsidRPr="00D22C6F">
        <w:rPr>
          <w:lang w:val="en-GB"/>
        </w:rPr>
        <w:t xml:space="preserve"> to estimate total kilometres travelled for each consultation type and remoteness type. </w:t>
      </w:r>
      <w:r w:rsidR="006D0971" w:rsidRPr="00D22C6F">
        <w:rPr>
          <w:lang w:val="en-GB"/>
        </w:rPr>
        <w:t xml:space="preserve">These distances were combined with </w:t>
      </w:r>
      <w:r w:rsidR="007E48F5" w:rsidRPr="00D22C6F">
        <w:rPr>
          <w:lang w:val="en-GB"/>
        </w:rPr>
        <w:t>a</w:t>
      </w:r>
      <w:r w:rsidR="006D0971" w:rsidRPr="00D22C6F">
        <w:rPr>
          <w:lang w:val="en-GB"/>
        </w:rPr>
        <w:t xml:space="preserve"> </w:t>
      </w:r>
      <w:r w:rsidR="006D0971" w:rsidRPr="00D22C6F">
        <w:rPr>
          <w:rFonts w:cstheme="majorHAnsi"/>
          <w:lang w:val="en-GB"/>
        </w:rPr>
        <w:t>road car emissions factor of 0.25863 kg CO</w:t>
      </w:r>
      <w:r w:rsidR="006D0971" w:rsidRPr="00D22C6F">
        <w:rPr>
          <w:rFonts w:cstheme="majorHAnsi"/>
          <w:vertAlign w:val="subscript"/>
          <w:lang w:val="en-GB"/>
        </w:rPr>
        <w:t>2</w:t>
      </w:r>
      <w:r w:rsidR="006D0971" w:rsidRPr="00D22C6F">
        <w:rPr>
          <w:rFonts w:cstheme="majorHAnsi"/>
          <w:lang w:val="en-GB"/>
        </w:rPr>
        <w:t xml:space="preserve">-e per km to obtain the estimates </w:t>
      </w:r>
      <w:r w:rsidR="00850B6E" w:rsidRPr="00D22C6F">
        <w:rPr>
          <w:rFonts w:cstheme="majorHAnsi"/>
          <w:lang w:val="en-GB"/>
        </w:rPr>
        <w:t>reported in</w:t>
      </w:r>
      <w:r w:rsidR="007A3D4B" w:rsidRPr="00D22C6F">
        <w:rPr>
          <w:rFonts w:cstheme="majorHAnsi"/>
          <w:lang w:val="en-GB"/>
        </w:rPr>
        <w:t xml:space="preserve"> </w:t>
      </w:r>
      <w:r w:rsidR="007A3D4B" w:rsidRPr="00D22C6F">
        <w:rPr>
          <w:rFonts w:cstheme="majorHAnsi"/>
          <w:lang w:val="en-GB"/>
        </w:rPr>
        <w:fldChar w:fldCharType="begin"/>
      </w:r>
      <w:r w:rsidR="007A3D4B" w:rsidRPr="00D22C6F">
        <w:rPr>
          <w:rFonts w:cstheme="majorHAnsi"/>
          <w:lang w:val="en-GB"/>
        </w:rPr>
        <w:instrText xml:space="preserve"> REF _Ref183092768 \h </w:instrText>
      </w:r>
      <w:r w:rsidR="004D4B9D" w:rsidRPr="00D22C6F">
        <w:rPr>
          <w:rFonts w:cstheme="majorHAnsi"/>
          <w:lang w:val="en-GB"/>
        </w:rPr>
        <w:instrText xml:space="preserve"> \* MERGEFORMAT </w:instrText>
      </w:r>
      <w:r w:rsidR="007A3D4B" w:rsidRPr="00D22C6F">
        <w:rPr>
          <w:rFonts w:cstheme="majorHAnsi"/>
          <w:lang w:val="en-GB"/>
        </w:rPr>
      </w:r>
      <w:r w:rsidR="007A3D4B" w:rsidRPr="00D22C6F">
        <w:rPr>
          <w:rFonts w:cstheme="majorHAnsi"/>
          <w:lang w:val="en-GB"/>
        </w:rPr>
        <w:fldChar w:fldCharType="separate"/>
      </w:r>
      <w:r w:rsidR="007F17E5" w:rsidRPr="00D22C6F">
        <w:rPr>
          <w:lang w:val="en-GB"/>
        </w:rPr>
        <w:t xml:space="preserve">Table </w:t>
      </w:r>
      <w:r w:rsidR="007F17E5">
        <w:rPr>
          <w:lang w:val="en-GB"/>
        </w:rPr>
        <w:t>45</w:t>
      </w:r>
      <w:r w:rsidR="007A3D4B" w:rsidRPr="00D22C6F">
        <w:rPr>
          <w:rFonts w:cstheme="majorHAnsi"/>
          <w:lang w:val="en-GB"/>
        </w:rPr>
        <w:fldChar w:fldCharType="end"/>
      </w:r>
      <w:r w:rsidR="00850B6E" w:rsidRPr="00D22C6F">
        <w:rPr>
          <w:rFonts w:cstheme="majorHAnsi"/>
          <w:lang w:val="en-GB"/>
        </w:rPr>
        <w:t xml:space="preserve">, </w:t>
      </w:r>
      <w:r w:rsidR="007A48A9" w:rsidRPr="00D22C6F">
        <w:rPr>
          <w:rFonts w:cstheme="majorHAnsi"/>
          <w:lang w:val="en-GB"/>
        </w:rPr>
        <w:t>which imply overall patient travel emissions of 1,409 kt CO</w:t>
      </w:r>
      <w:r w:rsidR="007A48A9" w:rsidRPr="00D22C6F">
        <w:rPr>
          <w:rFonts w:cstheme="majorHAnsi"/>
          <w:vertAlign w:val="subscript"/>
          <w:lang w:val="en-GB"/>
        </w:rPr>
        <w:t>2</w:t>
      </w:r>
      <w:r w:rsidR="007A48A9" w:rsidRPr="00D22C6F">
        <w:rPr>
          <w:rFonts w:cstheme="majorHAnsi"/>
          <w:lang w:val="en-GB"/>
        </w:rPr>
        <w:t>-e.</w:t>
      </w:r>
      <w:bookmarkStart w:id="304" w:name="_Toc181033685"/>
      <w:r w:rsidR="004A6D6D" w:rsidRPr="00D22C6F">
        <w:rPr>
          <w:rFonts w:cstheme="majorHAnsi"/>
          <w:lang w:val="en-GB"/>
        </w:rPr>
        <w:fldChar w:fldCharType="begin"/>
      </w:r>
      <w:r w:rsidR="004A6D6D" w:rsidRPr="00D22C6F">
        <w:rPr>
          <w:rFonts w:cstheme="majorHAnsi"/>
          <w:lang w:val="en-GB"/>
        </w:rPr>
        <w:instrText xml:space="preserve"> NOTEREF _Ref183015274 \f \h </w:instrText>
      </w:r>
      <w:r w:rsidR="00D22C6F">
        <w:rPr>
          <w:rFonts w:cstheme="majorHAnsi"/>
          <w:lang w:val="en-GB"/>
        </w:rPr>
        <w:instrText xml:space="preserve"> \* MERGEFORMAT </w:instrText>
      </w:r>
      <w:r w:rsidR="004A6D6D" w:rsidRPr="00D22C6F">
        <w:rPr>
          <w:rFonts w:cstheme="majorHAnsi"/>
          <w:lang w:val="en-GB"/>
        </w:rPr>
      </w:r>
      <w:r w:rsidR="004A6D6D" w:rsidRPr="00D22C6F">
        <w:rPr>
          <w:rFonts w:cstheme="majorHAnsi"/>
          <w:lang w:val="en-GB"/>
        </w:rPr>
        <w:fldChar w:fldCharType="separate"/>
      </w:r>
      <w:r w:rsidR="007F17E5" w:rsidRPr="007F17E5">
        <w:rPr>
          <w:rStyle w:val="EndnoteReference"/>
        </w:rPr>
        <w:t>82</w:t>
      </w:r>
      <w:r w:rsidR="004A6D6D" w:rsidRPr="00D22C6F">
        <w:rPr>
          <w:rFonts w:cstheme="majorHAnsi"/>
          <w:lang w:val="en-GB"/>
        </w:rPr>
        <w:fldChar w:fldCharType="end"/>
      </w:r>
      <w:r w:rsidR="008F4103" w:rsidRPr="00D22C6F">
        <w:rPr>
          <w:rFonts w:cstheme="majorHAnsi"/>
          <w:lang w:val="en-GB"/>
        </w:rPr>
        <w:t xml:space="preserve"> </w:t>
      </w:r>
    </w:p>
    <w:p w14:paraId="44DBF4F4" w14:textId="1AE91E26" w:rsidR="00D717E3" w:rsidRPr="00D22C6F" w:rsidRDefault="00D717E3" w:rsidP="00C1496C">
      <w:pPr>
        <w:rPr>
          <w:lang w:val="en-GB"/>
        </w:rPr>
      </w:pPr>
      <w:r w:rsidRPr="00D22C6F">
        <w:rPr>
          <w:lang w:val="en-GB"/>
        </w:rPr>
        <w:br w:type="page"/>
      </w:r>
    </w:p>
    <w:p w14:paraId="2E751C5D" w14:textId="2B19D1BE" w:rsidR="009750B5" w:rsidRPr="00D22C6F" w:rsidRDefault="009750B5" w:rsidP="009750B5">
      <w:pPr>
        <w:keepNext/>
        <w:rPr>
          <w:lang w:val="en-GB"/>
        </w:rPr>
      </w:pPr>
      <w:bookmarkStart w:id="305" w:name="_Ref183092768"/>
      <w:bookmarkStart w:id="306" w:name="_Toc189756528"/>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45</w:t>
      </w:r>
      <w:r w:rsidRPr="00D22C6F">
        <w:rPr>
          <w:lang w:val="en-GB"/>
        </w:rPr>
        <w:fldChar w:fldCharType="end"/>
      </w:r>
      <w:bookmarkEnd w:id="305"/>
      <w:r w:rsidRPr="00D22C6F">
        <w:rPr>
          <w:lang w:val="en-GB"/>
        </w:rPr>
        <w:t xml:space="preserve">: </w:t>
      </w:r>
      <w:r w:rsidR="0033085B" w:rsidRPr="00D22C6F">
        <w:rPr>
          <w:lang w:val="en-GB"/>
        </w:rPr>
        <w:t xml:space="preserve">Emissions from Patient Travel by </w:t>
      </w:r>
      <w:r w:rsidR="003A3AAC" w:rsidRPr="00D22C6F">
        <w:rPr>
          <w:lang w:val="en-GB"/>
        </w:rPr>
        <w:t>c</w:t>
      </w:r>
      <w:r w:rsidR="0033085B" w:rsidRPr="00D22C6F">
        <w:rPr>
          <w:lang w:val="en-GB"/>
        </w:rPr>
        <w:t xml:space="preserve">onsultation </w:t>
      </w:r>
      <w:r w:rsidR="003A3AAC" w:rsidRPr="00D22C6F">
        <w:rPr>
          <w:lang w:val="en-GB"/>
        </w:rPr>
        <w:t>t</w:t>
      </w:r>
      <w:r w:rsidR="0033085B" w:rsidRPr="00D22C6F">
        <w:rPr>
          <w:lang w:val="en-GB"/>
        </w:rPr>
        <w:t xml:space="preserve">ype and </w:t>
      </w:r>
      <w:bookmarkEnd w:id="304"/>
      <w:r w:rsidR="00E47D53" w:rsidRPr="00D22C6F">
        <w:rPr>
          <w:lang w:val="en-GB"/>
        </w:rPr>
        <w:t>remoteness type</w:t>
      </w:r>
      <w:bookmarkEnd w:id="306"/>
    </w:p>
    <w:tbl>
      <w:tblPr>
        <w:tblW w:w="9634" w:type="dxa"/>
        <w:tblLayout w:type="fixed"/>
        <w:tblLook w:val="04A0" w:firstRow="1" w:lastRow="0" w:firstColumn="1" w:lastColumn="0" w:noHBand="0" w:noVBand="1"/>
      </w:tblPr>
      <w:tblGrid>
        <w:gridCol w:w="3539"/>
        <w:gridCol w:w="851"/>
        <w:gridCol w:w="1134"/>
        <w:gridCol w:w="1134"/>
        <w:gridCol w:w="1134"/>
        <w:gridCol w:w="992"/>
        <w:gridCol w:w="850"/>
      </w:tblGrid>
      <w:tr w:rsidR="00727B34" w:rsidRPr="00D22C6F" w14:paraId="0A275B2B" w14:textId="77777777" w:rsidTr="00831E82">
        <w:trPr>
          <w:trHeight w:val="623"/>
        </w:trPr>
        <w:tc>
          <w:tcPr>
            <w:tcW w:w="3539" w:type="dxa"/>
            <w:tcBorders>
              <w:top w:val="single" w:sz="4" w:space="0" w:color="auto"/>
              <w:left w:val="single" w:sz="4" w:space="0" w:color="auto"/>
              <w:bottom w:val="single" w:sz="4" w:space="0" w:color="auto"/>
              <w:right w:val="single" w:sz="4" w:space="0" w:color="auto"/>
            </w:tcBorders>
            <w:shd w:val="clear" w:color="auto" w:fill="00DCA1" w:themeFill="background2"/>
            <w:vAlign w:val="center"/>
            <w:hideMark/>
          </w:tcPr>
          <w:p w14:paraId="2D0B98AD" w14:textId="7622C97F" w:rsidR="00727B34" w:rsidRPr="00D22C6F" w:rsidRDefault="00B41C33" w:rsidP="00B24C61">
            <w:pPr>
              <w:spacing w:beforeLines="40" w:before="96" w:afterLines="40" w:after="96"/>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Emissions in kt CO</w:t>
            </w:r>
            <w:r w:rsidRPr="00D22C6F">
              <w:rPr>
                <w:rFonts w:asciiTheme="minorHAnsi" w:eastAsia="Times New Roman" w:hAnsiTheme="minorHAnsi" w:cstheme="minorHAnsi"/>
                <w:color w:val="000000"/>
                <w:kern w:val="0"/>
                <w:vertAlign w:val="subscript"/>
                <w:lang w:val="en-GB" w:eastAsia="en-GB"/>
                <w14:ligatures w14:val="none"/>
              </w:rPr>
              <w:t>2</w:t>
            </w:r>
            <w:r w:rsidRPr="00D22C6F">
              <w:rPr>
                <w:rFonts w:asciiTheme="minorHAnsi" w:eastAsia="Times New Roman" w:hAnsiTheme="minorHAnsi" w:cstheme="minorHAnsi"/>
                <w:color w:val="000000"/>
                <w:kern w:val="0"/>
                <w:lang w:val="en-GB" w:eastAsia="en-GB"/>
                <w14:ligatures w14:val="none"/>
              </w:rPr>
              <w:t xml:space="preserve">-e </w:t>
            </w:r>
            <w:r w:rsidR="00A60C88" w:rsidRPr="00D22C6F">
              <w:rPr>
                <w:rFonts w:asciiTheme="minorHAnsi" w:eastAsia="Times New Roman" w:hAnsiTheme="minorHAnsi" w:cstheme="minorHAnsi"/>
                <w:color w:val="000000"/>
                <w:kern w:val="0"/>
                <w:lang w:val="en-GB" w:eastAsia="en-GB"/>
                <w14:ligatures w14:val="none"/>
              </w:rPr>
              <w:br/>
            </w:r>
            <w:r w:rsidRPr="00D22C6F">
              <w:rPr>
                <w:rFonts w:asciiTheme="minorHAnsi" w:eastAsia="Times New Roman" w:hAnsiTheme="minorHAnsi" w:cstheme="minorHAnsi"/>
                <w:color w:val="000000"/>
                <w:kern w:val="0"/>
                <w:lang w:val="en-GB" w:eastAsia="en-GB"/>
                <w14:ligatures w14:val="none"/>
              </w:rPr>
              <w:t xml:space="preserve">by </w:t>
            </w:r>
            <w:r w:rsidR="00727B34" w:rsidRPr="00D22C6F">
              <w:rPr>
                <w:rFonts w:asciiTheme="minorHAnsi" w:eastAsia="Times New Roman" w:hAnsiTheme="minorHAnsi" w:cstheme="minorHAnsi"/>
                <w:color w:val="000000"/>
                <w:kern w:val="0"/>
                <w:lang w:val="en-GB" w:eastAsia="en-GB"/>
                <w14:ligatures w14:val="none"/>
              </w:rPr>
              <w:t>Consultation Type</w:t>
            </w:r>
          </w:p>
        </w:tc>
        <w:tc>
          <w:tcPr>
            <w:tcW w:w="851" w:type="dxa"/>
            <w:tcBorders>
              <w:top w:val="single" w:sz="4" w:space="0" w:color="auto"/>
              <w:left w:val="nil"/>
              <w:bottom w:val="single" w:sz="4" w:space="0" w:color="auto"/>
              <w:right w:val="single" w:sz="4" w:space="0" w:color="auto"/>
            </w:tcBorders>
            <w:shd w:val="clear" w:color="auto" w:fill="00DCA1" w:themeFill="background2"/>
            <w:hideMark/>
          </w:tcPr>
          <w:p w14:paraId="30ECF28D"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Major cities</w:t>
            </w:r>
          </w:p>
        </w:tc>
        <w:tc>
          <w:tcPr>
            <w:tcW w:w="1134" w:type="dxa"/>
            <w:tcBorders>
              <w:top w:val="single" w:sz="4" w:space="0" w:color="auto"/>
              <w:left w:val="nil"/>
              <w:bottom w:val="single" w:sz="4" w:space="0" w:color="auto"/>
              <w:right w:val="single" w:sz="4" w:space="0" w:color="auto"/>
            </w:tcBorders>
            <w:shd w:val="clear" w:color="auto" w:fill="00DCA1" w:themeFill="background2"/>
            <w:hideMark/>
          </w:tcPr>
          <w:p w14:paraId="0D21CC90"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Inner regional</w:t>
            </w:r>
          </w:p>
        </w:tc>
        <w:tc>
          <w:tcPr>
            <w:tcW w:w="1134" w:type="dxa"/>
            <w:tcBorders>
              <w:top w:val="single" w:sz="4" w:space="0" w:color="auto"/>
              <w:left w:val="nil"/>
              <w:bottom w:val="single" w:sz="4" w:space="0" w:color="auto"/>
              <w:right w:val="single" w:sz="4" w:space="0" w:color="auto"/>
            </w:tcBorders>
            <w:shd w:val="clear" w:color="auto" w:fill="00DCA1" w:themeFill="background2"/>
            <w:hideMark/>
          </w:tcPr>
          <w:p w14:paraId="64B172C6"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Outer regional</w:t>
            </w:r>
          </w:p>
        </w:tc>
        <w:tc>
          <w:tcPr>
            <w:tcW w:w="1134" w:type="dxa"/>
            <w:tcBorders>
              <w:top w:val="single" w:sz="4" w:space="0" w:color="auto"/>
              <w:left w:val="nil"/>
              <w:bottom w:val="single" w:sz="4" w:space="0" w:color="auto"/>
              <w:right w:val="single" w:sz="4" w:space="0" w:color="auto"/>
            </w:tcBorders>
            <w:shd w:val="clear" w:color="auto" w:fill="00DCA1" w:themeFill="background2"/>
            <w:hideMark/>
          </w:tcPr>
          <w:p w14:paraId="068CF431"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Remote</w:t>
            </w:r>
          </w:p>
        </w:tc>
        <w:tc>
          <w:tcPr>
            <w:tcW w:w="992" w:type="dxa"/>
            <w:tcBorders>
              <w:top w:val="single" w:sz="4" w:space="0" w:color="auto"/>
              <w:left w:val="nil"/>
              <w:bottom w:val="single" w:sz="4" w:space="0" w:color="auto"/>
              <w:right w:val="single" w:sz="18" w:space="0" w:color="auto"/>
            </w:tcBorders>
            <w:shd w:val="clear" w:color="auto" w:fill="00DCA1" w:themeFill="background2"/>
            <w:hideMark/>
          </w:tcPr>
          <w:p w14:paraId="6880C29B"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Very remote</w:t>
            </w:r>
          </w:p>
        </w:tc>
        <w:tc>
          <w:tcPr>
            <w:tcW w:w="850" w:type="dxa"/>
            <w:tcBorders>
              <w:top w:val="single" w:sz="4" w:space="0" w:color="auto"/>
              <w:left w:val="single" w:sz="18" w:space="0" w:color="auto"/>
              <w:bottom w:val="single" w:sz="4" w:space="0" w:color="auto"/>
              <w:right w:val="single" w:sz="4" w:space="0" w:color="auto"/>
            </w:tcBorders>
            <w:shd w:val="clear" w:color="auto" w:fill="00DCA1" w:themeFill="background2"/>
            <w:hideMark/>
          </w:tcPr>
          <w:p w14:paraId="30354E6A" w14:textId="2EA0701E"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Total</w:t>
            </w:r>
          </w:p>
        </w:tc>
      </w:tr>
      <w:tr w:rsidR="00727B34" w:rsidRPr="00D22C6F" w14:paraId="19E40791" w14:textId="77777777" w:rsidTr="00D717E3">
        <w:trPr>
          <w:trHeight w:val="360"/>
        </w:trPr>
        <w:tc>
          <w:tcPr>
            <w:tcW w:w="3539" w:type="dxa"/>
            <w:tcBorders>
              <w:top w:val="nil"/>
              <w:left w:val="single" w:sz="4" w:space="0" w:color="auto"/>
              <w:bottom w:val="single" w:sz="4" w:space="0" w:color="auto"/>
              <w:right w:val="single" w:sz="4" w:space="0" w:color="auto"/>
            </w:tcBorders>
            <w:shd w:val="clear" w:color="auto" w:fill="auto"/>
            <w:vAlign w:val="center"/>
            <w:hideMark/>
          </w:tcPr>
          <w:p w14:paraId="1A6205DE" w14:textId="77777777" w:rsidR="00727B34" w:rsidRPr="00D22C6F" w:rsidRDefault="00727B34" w:rsidP="00B24C61">
            <w:pPr>
              <w:spacing w:beforeLines="40" w:before="96" w:afterLines="40" w:after="96"/>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GP</w:t>
            </w:r>
          </w:p>
        </w:tc>
        <w:tc>
          <w:tcPr>
            <w:tcW w:w="851" w:type="dxa"/>
            <w:tcBorders>
              <w:top w:val="nil"/>
              <w:left w:val="nil"/>
              <w:bottom w:val="single" w:sz="4" w:space="0" w:color="auto"/>
              <w:right w:val="single" w:sz="4" w:space="0" w:color="auto"/>
            </w:tcBorders>
            <w:shd w:val="clear" w:color="auto" w:fill="auto"/>
            <w:noWrap/>
            <w:vAlign w:val="center"/>
            <w:hideMark/>
          </w:tcPr>
          <w:p w14:paraId="3D87CB99"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70</w:t>
            </w:r>
          </w:p>
        </w:tc>
        <w:tc>
          <w:tcPr>
            <w:tcW w:w="1134" w:type="dxa"/>
            <w:tcBorders>
              <w:top w:val="nil"/>
              <w:left w:val="nil"/>
              <w:bottom w:val="single" w:sz="4" w:space="0" w:color="auto"/>
              <w:right w:val="single" w:sz="4" w:space="0" w:color="auto"/>
            </w:tcBorders>
            <w:shd w:val="clear" w:color="auto" w:fill="auto"/>
            <w:noWrap/>
            <w:vAlign w:val="center"/>
            <w:hideMark/>
          </w:tcPr>
          <w:p w14:paraId="1D9A7E08"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151</w:t>
            </w:r>
          </w:p>
        </w:tc>
        <w:tc>
          <w:tcPr>
            <w:tcW w:w="1134" w:type="dxa"/>
            <w:tcBorders>
              <w:top w:val="nil"/>
              <w:left w:val="nil"/>
              <w:bottom w:val="single" w:sz="4" w:space="0" w:color="auto"/>
              <w:right w:val="single" w:sz="4" w:space="0" w:color="auto"/>
            </w:tcBorders>
            <w:shd w:val="clear" w:color="auto" w:fill="auto"/>
            <w:noWrap/>
            <w:vAlign w:val="center"/>
            <w:hideMark/>
          </w:tcPr>
          <w:p w14:paraId="4AE1BD64"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117</w:t>
            </w:r>
          </w:p>
        </w:tc>
        <w:tc>
          <w:tcPr>
            <w:tcW w:w="1134" w:type="dxa"/>
            <w:tcBorders>
              <w:top w:val="nil"/>
              <w:left w:val="nil"/>
              <w:bottom w:val="single" w:sz="4" w:space="0" w:color="auto"/>
              <w:right w:val="single" w:sz="4" w:space="0" w:color="auto"/>
            </w:tcBorders>
            <w:shd w:val="clear" w:color="auto" w:fill="auto"/>
            <w:noWrap/>
            <w:vAlign w:val="center"/>
            <w:hideMark/>
          </w:tcPr>
          <w:p w14:paraId="512B7FEA"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19</w:t>
            </w:r>
          </w:p>
        </w:tc>
        <w:tc>
          <w:tcPr>
            <w:tcW w:w="992" w:type="dxa"/>
            <w:tcBorders>
              <w:top w:val="nil"/>
              <w:left w:val="nil"/>
              <w:bottom w:val="single" w:sz="4" w:space="0" w:color="auto"/>
              <w:right w:val="single" w:sz="18" w:space="0" w:color="auto"/>
            </w:tcBorders>
            <w:shd w:val="clear" w:color="auto" w:fill="auto"/>
            <w:noWrap/>
            <w:vAlign w:val="center"/>
            <w:hideMark/>
          </w:tcPr>
          <w:p w14:paraId="0CD72501"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26</w:t>
            </w:r>
          </w:p>
        </w:tc>
        <w:tc>
          <w:tcPr>
            <w:tcW w:w="850" w:type="dxa"/>
            <w:tcBorders>
              <w:top w:val="single" w:sz="4" w:space="0" w:color="auto"/>
              <w:left w:val="single" w:sz="18" w:space="0" w:color="auto"/>
              <w:bottom w:val="single" w:sz="4" w:space="0" w:color="auto"/>
              <w:right w:val="single" w:sz="4" w:space="0" w:color="auto"/>
            </w:tcBorders>
            <w:shd w:val="clear" w:color="auto" w:fill="auto"/>
            <w:noWrap/>
            <w:vAlign w:val="center"/>
            <w:hideMark/>
          </w:tcPr>
          <w:p w14:paraId="5CCC7177"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384</w:t>
            </w:r>
          </w:p>
        </w:tc>
      </w:tr>
      <w:tr w:rsidR="00727B34" w:rsidRPr="00D22C6F" w14:paraId="4E07CF1F" w14:textId="77777777" w:rsidTr="00D717E3">
        <w:trPr>
          <w:trHeight w:val="275"/>
        </w:trPr>
        <w:tc>
          <w:tcPr>
            <w:tcW w:w="3539" w:type="dxa"/>
            <w:tcBorders>
              <w:top w:val="nil"/>
              <w:left w:val="single" w:sz="4" w:space="0" w:color="auto"/>
              <w:bottom w:val="single" w:sz="4" w:space="0" w:color="auto"/>
              <w:right w:val="single" w:sz="4" w:space="0" w:color="auto"/>
            </w:tcBorders>
            <w:shd w:val="clear" w:color="auto" w:fill="auto"/>
            <w:vAlign w:val="center"/>
            <w:hideMark/>
          </w:tcPr>
          <w:p w14:paraId="223CE0E1" w14:textId="4C39E3EE" w:rsidR="00727B34" w:rsidRPr="00D22C6F" w:rsidRDefault="00727B34" w:rsidP="00B24C61">
            <w:pPr>
              <w:spacing w:beforeLines="40" w:before="96" w:afterLines="40" w:after="96"/>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ED (non</w:t>
            </w:r>
            <w:r w:rsidR="00EA2046" w:rsidRPr="00D22C6F">
              <w:rPr>
                <w:rFonts w:asciiTheme="minorHAnsi" w:eastAsia="Times New Roman" w:hAnsiTheme="minorHAnsi" w:cstheme="minorHAnsi"/>
                <w:color w:val="000000"/>
                <w:kern w:val="0"/>
                <w:lang w:val="en-GB" w:eastAsia="en-GB"/>
                <w14:ligatures w14:val="none"/>
              </w:rPr>
              <w:t>-</w:t>
            </w:r>
            <w:r w:rsidRPr="00D22C6F">
              <w:rPr>
                <w:rFonts w:asciiTheme="minorHAnsi" w:eastAsia="Times New Roman" w:hAnsiTheme="minorHAnsi" w:cstheme="minorHAnsi"/>
                <w:color w:val="000000"/>
                <w:kern w:val="0"/>
                <w:lang w:val="en-GB" w:eastAsia="en-GB"/>
                <w14:ligatures w14:val="none"/>
              </w:rPr>
              <w:t>ambulance)</w:t>
            </w:r>
          </w:p>
        </w:tc>
        <w:tc>
          <w:tcPr>
            <w:tcW w:w="851" w:type="dxa"/>
            <w:tcBorders>
              <w:top w:val="nil"/>
              <w:left w:val="nil"/>
              <w:bottom w:val="single" w:sz="4" w:space="0" w:color="auto"/>
              <w:right w:val="single" w:sz="4" w:space="0" w:color="auto"/>
            </w:tcBorders>
            <w:shd w:val="clear" w:color="auto" w:fill="auto"/>
            <w:noWrap/>
            <w:vAlign w:val="center"/>
            <w:hideMark/>
          </w:tcPr>
          <w:p w14:paraId="148BE4FE"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23</w:t>
            </w:r>
          </w:p>
        </w:tc>
        <w:tc>
          <w:tcPr>
            <w:tcW w:w="1134" w:type="dxa"/>
            <w:tcBorders>
              <w:top w:val="nil"/>
              <w:left w:val="nil"/>
              <w:bottom w:val="single" w:sz="4" w:space="0" w:color="auto"/>
              <w:right w:val="single" w:sz="4" w:space="0" w:color="auto"/>
            </w:tcBorders>
            <w:shd w:val="clear" w:color="auto" w:fill="auto"/>
            <w:noWrap/>
            <w:vAlign w:val="center"/>
            <w:hideMark/>
          </w:tcPr>
          <w:p w14:paraId="55DCA22A"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39</w:t>
            </w:r>
          </w:p>
        </w:tc>
        <w:tc>
          <w:tcPr>
            <w:tcW w:w="1134" w:type="dxa"/>
            <w:tcBorders>
              <w:top w:val="nil"/>
              <w:left w:val="nil"/>
              <w:bottom w:val="single" w:sz="4" w:space="0" w:color="auto"/>
              <w:right w:val="single" w:sz="4" w:space="0" w:color="auto"/>
            </w:tcBorders>
            <w:shd w:val="clear" w:color="auto" w:fill="auto"/>
            <w:noWrap/>
            <w:vAlign w:val="center"/>
            <w:hideMark/>
          </w:tcPr>
          <w:p w14:paraId="0C460073"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41</w:t>
            </w:r>
          </w:p>
        </w:tc>
        <w:tc>
          <w:tcPr>
            <w:tcW w:w="1134" w:type="dxa"/>
            <w:tcBorders>
              <w:top w:val="nil"/>
              <w:left w:val="nil"/>
              <w:bottom w:val="single" w:sz="4" w:space="0" w:color="auto"/>
              <w:right w:val="single" w:sz="4" w:space="0" w:color="auto"/>
            </w:tcBorders>
            <w:shd w:val="clear" w:color="auto" w:fill="auto"/>
            <w:noWrap/>
            <w:vAlign w:val="center"/>
            <w:hideMark/>
          </w:tcPr>
          <w:p w14:paraId="748BF16C"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11</w:t>
            </w:r>
          </w:p>
        </w:tc>
        <w:tc>
          <w:tcPr>
            <w:tcW w:w="992" w:type="dxa"/>
            <w:tcBorders>
              <w:top w:val="nil"/>
              <w:left w:val="nil"/>
              <w:bottom w:val="single" w:sz="4" w:space="0" w:color="auto"/>
              <w:right w:val="single" w:sz="18" w:space="0" w:color="auto"/>
            </w:tcBorders>
            <w:shd w:val="clear" w:color="auto" w:fill="auto"/>
            <w:noWrap/>
            <w:vAlign w:val="center"/>
            <w:hideMark/>
          </w:tcPr>
          <w:p w14:paraId="37B9BE89"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11</w:t>
            </w:r>
          </w:p>
        </w:tc>
        <w:tc>
          <w:tcPr>
            <w:tcW w:w="850" w:type="dxa"/>
            <w:tcBorders>
              <w:top w:val="single" w:sz="4" w:space="0" w:color="auto"/>
              <w:left w:val="single" w:sz="18" w:space="0" w:color="auto"/>
              <w:bottom w:val="single" w:sz="4" w:space="0" w:color="auto"/>
              <w:right w:val="single" w:sz="4" w:space="0" w:color="auto"/>
            </w:tcBorders>
            <w:shd w:val="clear" w:color="auto" w:fill="auto"/>
            <w:noWrap/>
            <w:vAlign w:val="center"/>
            <w:hideMark/>
          </w:tcPr>
          <w:p w14:paraId="0E0EA5A0"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125</w:t>
            </w:r>
          </w:p>
        </w:tc>
      </w:tr>
      <w:tr w:rsidR="00727B34" w:rsidRPr="00D22C6F" w14:paraId="747C8616" w14:textId="77777777" w:rsidTr="00D717E3">
        <w:trPr>
          <w:trHeight w:val="63"/>
        </w:trPr>
        <w:tc>
          <w:tcPr>
            <w:tcW w:w="3539" w:type="dxa"/>
            <w:tcBorders>
              <w:top w:val="nil"/>
              <w:left w:val="single" w:sz="4" w:space="0" w:color="auto"/>
              <w:bottom w:val="single" w:sz="4" w:space="0" w:color="auto"/>
              <w:right w:val="single" w:sz="4" w:space="0" w:color="auto"/>
            </w:tcBorders>
            <w:shd w:val="clear" w:color="auto" w:fill="auto"/>
            <w:vAlign w:val="center"/>
            <w:hideMark/>
          </w:tcPr>
          <w:p w14:paraId="5CAC14AB" w14:textId="77777777" w:rsidR="00727B34" w:rsidRPr="00D22C6F" w:rsidRDefault="00727B34" w:rsidP="00B24C61">
            <w:pPr>
              <w:spacing w:beforeLines="40" w:before="96" w:afterLines="40" w:after="96"/>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Hospital admission</w:t>
            </w:r>
          </w:p>
        </w:tc>
        <w:tc>
          <w:tcPr>
            <w:tcW w:w="851" w:type="dxa"/>
            <w:tcBorders>
              <w:top w:val="nil"/>
              <w:left w:val="nil"/>
              <w:bottom w:val="single" w:sz="4" w:space="0" w:color="auto"/>
              <w:right w:val="single" w:sz="4" w:space="0" w:color="auto"/>
            </w:tcBorders>
            <w:shd w:val="clear" w:color="auto" w:fill="auto"/>
            <w:noWrap/>
            <w:vAlign w:val="center"/>
            <w:hideMark/>
          </w:tcPr>
          <w:p w14:paraId="50A1D171"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33</w:t>
            </w:r>
          </w:p>
        </w:tc>
        <w:tc>
          <w:tcPr>
            <w:tcW w:w="1134" w:type="dxa"/>
            <w:tcBorders>
              <w:top w:val="nil"/>
              <w:left w:val="nil"/>
              <w:bottom w:val="single" w:sz="4" w:space="0" w:color="auto"/>
              <w:right w:val="single" w:sz="4" w:space="0" w:color="auto"/>
            </w:tcBorders>
            <w:shd w:val="clear" w:color="auto" w:fill="auto"/>
            <w:noWrap/>
            <w:vAlign w:val="center"/>
            <w:hideMark/>
          </w:tcPr>
          <w:p w14:paraId="6AECB669"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52</w:t>
            </w:r>
          </w:p>
        </w:tc>
        <w:tc>
          <w:tcPr>
            <w:tcW w:w="1134" w:type="dxa"/>
            <w:tcBorders>
              <w:top w:val="nil"/>
              <w:left w:val="nil"/>
              <w:bottom w:val="single" w:sz="4" w:space="0" w:color="auto"/>
              <w:right w:val="single" w:sz="4" w:space="0" w:color="auto"/>
            </w:tcBorders>
            <w:shd w:val="clear" w:color="auto" w:fill="auto"/>
            <w:noWrap/>
            <w:vAlign w:val="center"/>
            <w:hideMark/>
          </w:tcPr>
          <w:p w14:paraId="161EDC99"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61</w:t>
            </w:r>
          </w:p>
        </w:tc>
        <w:tc>
          <w:tcPr>
            <w:tcW w:w="1134" w:type="dxa"/>
            <w:tcBorders>
              <w:top w:val="nil"/>
              <w:left w:val="nil"/>
              <w:bottom w:val="single" w:sz="4" w:space="0" w:color="auto"/>
              <w:right w:val="single" w:sz="4" w:space="0" w:color="auto"/>
            </w:tcBorders>
            <w:shd w:val="clear" w:color="auto" w:fill="auto"/>
            <w:noWrap/>
            <w:vAlign w:val="center"/>
            <w:hideMark/>
          </w:tcPr>
          <w:p w14:paraId="39019633"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15</w:t>
            </w:r>
          </w:p>
        </w:tc>
        <w:tc>
          <w:tcPr>
            <w:tcW w:w="992" w:type="dxa"/>
            <w:tcBorders>
              <w:top w:val="nil"/>
              <w:left w:val="nil"/>
              <w:bottom w:val="single" w:sz="4" w:space="0" w:color="auto"/>
              <w:right w:val="single" w:sz="18" w:space="0" w:color="auto"/>
            </w:tcBorders>
            <w:shd w:val="clear" w:color="auto" w:fill="auto"/>
            <w:noWrap/>
            <w:vAlign w:val="center"/>
            <w:hideMark/>
          </w:tcPr>
          <w:p w14:paraId="0CEBFA59"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21</w:t>
            </w:r>
          </w:p>
        </w:tc>
        <w:tc>
          <w:tcPr>
            <w:tcW w:w="850" w:type="dxa"/>
            <w:tcBorders>
              <w:top w:val="single" w:sz="4" w:space="0" w:color="auto"/>
              <w:left w:val="single" w:sz="18" w:space="0" w:color="auto"/>
              <w:bottom w:val="single" w:sz="4" w:space="0" w:color="auto"/>
              <w:right w:val="single" w:sz="4" w:space="0" w:color="auto"/>
            </w:tcBorders>
            <w:shd w:val="clear" w:color="auto" w:fill="auto"/>
            <w:noWrap/>
            <w:vAlign w:val="center"/>
            <w:hideMark/>
          </w:tcPr>
          <w:p w14:paraId="3323EDA2"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181</w:t>
            </w:r>
          </w:p>
        </w:tc>
      </w:tr>
      <w:tr w:rsidR="00727B34" w:rsidRPr="00D22C6F" w14:paraId="4494219A" w14:textId="77777777" w:rsidTr="00D717E3">
        <w:trPr>
          <w:trHeight w:val="408"/>
        </w:trPr>
        <w:tc>
          <w:tcPr>
            <w:tcW w:w="3539" w:type="dxa"/>
            <w:tcBorders>
              <w:top w:val="nil"/>
              <w:left w:val="single" w:sz="4" w:space="0" w:color="auto"/>
              <w:bottom w:val="single" w:sz="4" w:space="0" w:color="auto"/>
              <w:right w:val="single" w:sz="4" w:space="0" w:color="auto"/>
            </w:tcBorders>
            <w:shd w:val="clear" w:color="auto" w:fill="auto"/>
            <w:vAlign w:val="center"/>
            <w:hideMark/>
          </w:tcPr>
          <w:p w14:paraId="77507279" w14:textId="169623DE" w:rsidR="00727B34" w:rsidRPr="00D22C6F" w:rsidRDefault="00727B34" w:rsidP="00B24C61">
            <w:pPr>
              <w:spacing w:beforeLines="40" w:before="96" w:afterLines="40" w:after="96"/>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Outpatient non</w:t>
            </w:r>
            <w:r w:rsidR="00CC5A7D" w:rsidRPr="00D22C6F">
              <w:rPr>
                <w:rFonts w:asciiTheme="minorHAnsi" w:eastAsia="Times New Roman" w:hAnsiTheme="minorHAnsi" w:cstheme="minorHAnsi"/>
                <w:color w:val="000000"/>
                <w:kern w:val="0"/>
                <w:lang w:val="en-GB" w:eastAsia="en-GB"/>
                <w14:ligatures w14:val="none"/>
              </w:rPr>
              <w:t>-</w:t>
            </w:r>
            <w:r w:rsidRPr="00D22C6F">
              <w:rPr>
                <w:rFonts w:asciiTheme="minorHAnsi" w:eastAsia="Times New Roman" w:hAnsiTheme="minorHAnsi" w:cstheme="minorHAnsi"/>
                <w:color w:val="000000"/>
                <w:kern w:val="0"/>
                <w:lang w:val="en-GB" w:eastAsia="en-GB"/>
                <w14:ligatures w14:val="none"/>
              </w:rPr>
              <w:t>specialist service</w:t>
            </w:r>
          </w:p>
        </w:tc>
        <w:tc>
          <w:tcPr>
            <w:tcW w:w="851" w:type="dxa"/>
            <w:tcBorders>
              <w:top w:val="nil"/>
              <w:left w:val="nil"/>
              <w:bottom w:val="single" w:sz="4" w:space="0" w:color="auto"/>
              <w:right w:val="single" w:sz="4" w:space="0" w:color="auto"/>
            </w:tcBorders>
            <w:shd w:val="clear" w:color="auto" w:fill="auto"/>
            <w:noWrap/>
            <w:vAlign w:val="center"/>
            <w:hideMark/>
          </w:tcPr>
          <w:p w14:paraId="6444918D"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75</w:t>
            </w:r>
          </w:p>
        </w:tc>
        <w:tc>
          <w:tcPr>
            <w:tcW w:w="1134" w:type="dxa"/>
            <w:tcBorders>
              <w:top w:val="nil"/>
              <w:left w:val="nil"/>
              <w:bottom w:val="single" w:sz="4" w:space="0" w:color="auto"/>
              <w:right w:val="single" w:sz="4" w:space="0" w:color="auto"/>
            </w:tcBorders>
            <w:shd w:val="clear" w:color="auto" w:fill="auto"/>
            <w:noWrap/>
            <w:vAlign w:val="center"/>
            <w:hideMark/>
          </w:tcPr>
          <w:p w14:paraId="3590C955"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117</w:t>
            </w:r>
          </w:p>
        </w:tc>
        <w:tc>
          <w:tcPr>
            <w:tcW w:w="1134" w:type="dxa"/>
            <w:tcBorders>
              <w:top w:val="nil"/>
              <w:left w:val="nil"/>
              <w:bottom w:val="single" w:sz="4" w:space="0" w:color="auto"/>
              <w:right w:val="single" w:sz="4" w:space="0" w:color="auto"/>
            </w:tcBorders>
            <w:shd w:val="clear" w:color="auto" w:fill="auto"/>
            <w:noWrap/>
            <w:vAlign w:val="center"/>
            <w:hideMark/>
          </w:tcPr>
          <w:p w14:paraId="0E888611"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141</w:t>
            </w:r>
          </w:p>
        </w:tc>
        <w:tc>
          <w:tcPr>
            <w:tcW w:w="1134" w:type="dxa"/>
            <w:tcBorders>
              <w:top w:val="nil"/>
              <w:left w:val="nil"/>
              <w:bottom w:val="single" w:sz="4" w:space="0" w:color="auto"/>
              <w:right w:val="single" w:sz="4" w:space="0" w:color="auto"/>
            </w:tcBorders>
            <w:shd w:val="clear" w:color="auto" w:fill="auto"/>
            <w:noWrap/>
            <w:vAlign w:val="center"/>
            <w:hideMark/>
          </w:tcPr>
          <w:p w14:paraId="268BF8E5"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43</w:t>
            </w:r>
          </w:p>
        </w:tc>
        <w:tc>
          <w:tcPr>
            <w:tcW w:w="992" w:type="dxa"/>
            <w:tcBorders>
              <w:top w:val="nil"/>
              <w:left w:val="nil"/>
              <w:bottom w:val="single" w:sz="4" w:space="0" w:color="auto"/>
              <w:right w:val="single" w:sz="18" w:space="0" w:color="auto"/>
            </w:tcBorders>
            <w:shd w:val="clear" w:color="auto" w:fill="auto"/>
            <w:noWrap/>
            <w:vAlign w:val="center"/>
            <w:hideMark/>
          </w:tcPr>
          <w:p w14:paraId="62D81DF0"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40</w:t>
            </w:r>
          </w:p>
        </w:tc>
        <w:tc>
          <w:tcPr>
            <w:tcW w:w="850" w:type="dxa"/>
            <w:tcBorders>
              <w:top w:val="single" w:sz="4" w:space="0" w:color="auto"/>
              <w:left w:val="single" w:sz="18" w:space="0" w:color="auto"/>
              <w:bottom w:val="single" w:sz="4" w:space="0" w:color="auto"/>
              <w:right w:val="single" w:sz="4" w:space="0" w:color="auto"/>
            </w:tcBorders>
            <w:shd w:val="clear" w:color="auto" w:fill="auto"/>
            <w:noWrap/>
            <w:vAlign w:val="center"/>
            <w:hideMark/>
          </w:tcPr>
          <w:p w14:paraId="0BEF5648"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417</w:t>
            </w:r>
          </w:p>
        </w:tc>
      </w:tr>
      <w:tr w:rsidR="00727B34" w:rsidRPr="00D22C6F" w14:paraId="31D0A21C" w14:textId="77777777" w:rsidTr="00D717E3">
        <w:trPr>
          <w:trHeight w:val="465"/>
        </w:trPr>
        <w:tc>
          <w:tcPr>
            <w:tcW w:w="3539" w:type="dxa"/>
            <w:tcBorders>
              <w:top w:val="nil"/>
              <w:left w:val="single" w:sz="4" w:space="0" w:color="auto"/>
              <w:bottom w:val="single" w:sz="4" w:space="0" w:color="auto"/>
              <w:right w:val="single" w:sz="4" w:space="0" w:color="auto"/>
            </w:tcBorders>
            <w:shd w:val="clear" w:color="auto" w:fill="auto"/>
            <w:vAlign w:val="center"/>
            <w:hideMark/>
          </w:tcPr>
          <w:p w14:paraId="29DAD094" w14:textId="77777777" w:rsidR="00727B34" w:rsidRPr="00D22C6F" w:rsidRDefault="00727B34" w:rsidP="00B24C61">
            <w:pPr>
              <w:spacing w:beforeLines="40" w:before="96" w:afterLines="40" w:after="96"/>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Specialists consult at a hospital</w:t>
            </w:r>
          </w:p>
        </w:tc>
        <w:tc>
          <w:tcPr>
            <w:tcW w:w="851" w:type="dxa"/>
            <w:tcBorders>
              <w:top w:val="nil"/>
              <w:left w:val="nil"/>
              <w:bottom w:val="single" w:sz="4" w:space="0" w:color="auto"/>
              <w:right w:val="single" w:sz="4" w:space="0" w:color="auto"/>
            </w:tcBorders>
            <w:shd w:val="clear" w:color="auto" w:fill="auto"/>
            <w:noWrap/>
            <w:vAlign w:val="center"/>
            <w:hideMark/>
          </w:tcPr>
          <w:p w14:paraId="4A8084B9"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23</w:t>
            </w:r>
          </w:p>
        </w:tc>
        <w:tc>
          <w:tcPr>
            <w:tcW w:w="1134" w:type="dxa"/>
            <w:tcBorders>
              <w:top w:val="nil"/>
              <w:left w:val="nil"/>
              <w:bottom w:val="single" w:sz="4" w:space="0" w:color="auto"/>
              <w:right w:val="single" w:sz="4" w:space="0" w:color="auto"/>
            </w:tcBorders>
            <w:shd w:val="clear" w:color="auto" w:fill="auto"/>
            <w:noWrap/>
            <w:vAlign w:val="center"/>
            <w:hideMark/>
          </w:tcPr>
          <w:p w14:paraId="3F708792"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37</w:t>
            </w:r>
          </w:p>
        </w:tc>
        <w:tc>
          <w:tcPr>
            <w:tcW w:w="1134" w:type="dxa"/>
            <w:tcBorders>
              <w:top w:val="nil"/>
              <w:left w:val="nil"/>
              <w:bottom w:val="single" w:sz="4" w:space="0" w:color="auto"/>
              <w:right w:val="single" w:sz="4" w:space="0" w:color="auto"/>
            </w:tcBorders>
            <w:shd w:val="clear" w:color="auto" w:fill="auto"/>
            <w:noWrap/>
            <w:vAlign w:val="center"/>
            <w:hideMark/>
          </w:tcPr>
          <w:p w14:paraId="5B0DC820"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44</w:t>
            </w:r>
          </w:p>
        </w:tc>
        <w:tc>
          <w:tcPr>
            <w:tcW w:w="1134" w:type="dxa"/>
            <w:tcBorders>
              <w:top w:val="nil"/>
              <w:left w:val="nil"/>
              <w:bottom w:val="single" w:sz="4" w:space="0" w:color="auto"/>
              <w:right w:val="single" w:sz="4" w:space="0" w:color="auto"/>
            </w:tcBorders>
            <w:shd w:val="clear" w:color="auto" w:fill="auto"/>
            <w:noWrap/>
            <w:vAlign w:val="center"/>
            <w:hideMark/>
          </w:tcPr>
          <w:p w14:paraId="3AC35688"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14</w:t>
            </w:r>
          </w:p>
        </w:tc>
        <w:tc>
          <w:tcPr>
            <w:tcW w:w="992" w:type="dxa"/>
            <w:tcBorders>
              <w:top w:val="nil"/>
              <w:left w:val="nil"/>
              <w:bottom w:val="single" w:sz="4" w:space="0" w:color="auto"/>
              <w:right w:val="single" w:sz="18" w:space="0" w:color="auto"/>
            </w:tcBorders>
            <w:shd w:val="clear" w:color="auto" w:fill="auto"/>
            <w:noWrap/>
            <w:vAlign w:val="center"/>
            <w:hideMark/>
          </w:tcPr>
          <w:p w14:paraId="72DB7040"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13</w:t>
            </w:r>
          </w:p>
        </w:tc>
        <w:tc>
          <w:tcPr>
            <w:tcW w:w="850" w:type="dxa"/>
            <w:tcBorders>
              <w:top w:val="single" w:sz="4" w:space="0" w:color="auto"/>
              <w:left w:val="single" w:sz="18" w:space="0" w:color="auto"/>
              <w:bottom w:val="single" w:sz="4" w:space="0" w:color="auto"/>
              <w:right w:val="single" w:sz="4" w:space="0" w:color="auto"/>
            </w:tcBorders>
            <w:shd w:val="clear" w:color="auto" w:fill="auto"/>
            <w:noWrap/>
            <w:vAlign w:val="center"/>
            <w:hideMark/>
          </w:tcPr>
          <w:p w14:paraId="0CA99F76"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130</w:t>
            </w:r>
          </w:p>
        </w:tc>
      </w:tr>
      <w:tr w:rsidR="00727B34" w:rsidRPr="00D22C6F" w14:paraId="254A64AF" w14:textId="77777777" w:rsidTr="00D717E3">
        <w:trPr>
          <w:trHeight w:val="63"/>
        </w:trPr>
        <w:tc>
          <w:tcPr>
            <w:tcW w:w="3539" w:type="dxa"/>
            <w:tcBorders>
              <w:top w:val="nil"/>
              <w:left w:val="single" w:sz="4" w:space="0" w:color="auto"/>
              <w:bottom w:val="single" w:sz="4" w:space="0" w:color="auto"/>
              <w:right w:val="single" w:sz="4" w:space="0" w:color="auto"/>
            </w:tcBorders>
            <w:shd w:val="clear" w:color="auto" w:fill="auto"/>
            <w:vAlign w:val="center"/>
            <w:hideMark/>
          </w:tcPr>
          <w:p w14:paraId="4745AFDA" w14:textId="77777777" w:rsidR="00727B34" w:rsidRPr="00D22C6F" w:rsidRDefault="00727B34" w:rsidP="00B24C61">
            <w:pPr>
              <w:spacing w:beforeLines="40" w:before="96" w:afterLines="40" w:after="96"/>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Specialist appointment in community</w:t>
            </w:r>
          </w:p>
        </w:tc>
        <w:tc>
          <w:tcPr>
            <w:tcW w:w="851" w:type="dxa"/>
            <w:tcBorders>
              <w:top w:val="nil"/>
              <w:left w:val="nil"/>
              <w:bottom w:val="single" w:sz="4" w:space="0" w:color="auto"/>
              <w:right w:val="single" w:sz="4" w:space="0" w:color="auto"/>
            </w:tcBorders>
            <w:shd w:val="clear" w:color="auto" w:fill="auto"/>
            <w:noWrap/>
            <w:vAlign w:val="center"/>
            <w:hideMark/>
          </w:tcPr>
          <w:p w14:paraId="57781B8E"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24</w:t>
            </w:r>
          </w:p>
        </w:tc>
        <w:tc>
          <w:tcPr>
            <w:tcW w:w="1134" w:type="dxa"/>
            <w:tcBorders>
              <w:top w:val="nil"/>
              <w:left w:val="nil"/>
              <w:bottom w:val="single" w:sz="4" w:space="0" w:color="auto"/>
              <w:right w:val="single" w:sz="4" w:space="0" w:color="auto"/>
            </w:tcBorders>
            <w:shd w:val="clear" w:color="auto" w:fill="auto"/>
            <w:noWrap/>
            <w:vAlign w:val="center"/>
            <w:hideMark/>
          </w:tcPr>
          <w:p w14:paraId="35C5FCDD"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28</w:t>
            </w:r>
          </w:p>
        </w:tc>
        <w:tc>
          <w:tcPr>
            <w:tcW w:w="1134" w:type="dxa"/>
            <w:tcBorders>
              <w:top w:val="nil"/>
              <w:left w:val="nil"/>
              <w:bottom w:val="single" w:sz="4" w:space="0" w:color="auto"/>
              <w:right w:val="single" w:sz="4" w:space="0" w:color="auto"/>
            </w:tcBorders>
            <w:shd w:val="clear" w:color="auto" w:fill="auto"/>
            <w:noWrap/>
            <w:vAlign w:val="center"/>
            <w:hideMark/>
          </w:tcPr>
          <w:p w14:paraId="078281CE"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18</w:t>
            </w:r>
          </w:p>
        </w:tc>
        <w:tc>
          <w:tcPr>
            <w:tcW w:w="1134" w:type="dxa"/>
            <w:tcBorders>
              <w:top w:val="nil"/>
              <w:left w:val="nil"/>
              <w:bottom w:val="single" w:sz="4" w:space="0" w:color="auto"/>
              <w:right w:val="single" w:sz="4" w:space="0" w:color="auto"/>
            </w:tcBorders>
            <w:shd w:val="clear" w:color="auto" w:fill="auto"/>
            <w:noWrap/>
            <w:vAlign w:val="center"/>
            <w:hideMark/>
          </w:tcPr>
          <w:p w14:paraId="34BA754F"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3</w:t>
            </w:r>
          </w:p>
        </w:tc>
        <w:tc>
          <w:tcPr>
            <w:tcW w:w="992" w:type="dxa"/>
            <w:tcBorders>
              <w:top w:val="nil"/>
              <w:left w:val="nil"/>
              <w:bottom w:val="single" w:sz="4" w:space="0" w:color="auto"/>
              <w:right w:val="single" w:sz="18" w:space="0" w:color="auto"/>
            </w:tcBorders>
            <w:shd w:val="clear" w:color="auto" w:fill="auto"/>
            <w:noWrap/>
            <w:vAlign w:val="center"/>
            <w:hideMark/>
          </w:tcPr>
          <w:p w14:paraId="70331763"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3</w:t>
            </w:r>
          </w:p>
        </w:tc>
        <w:tc>
          <w:tcPr>
            <w:tcW w:w="850" w:type="dxa"/>
            <w:tcBorders>
              <w:top w:val="single" w:sz="4" w:space="0" w:color="auto"/>
              <w:left w:val="single" w:sz="18" w:space="0" w:color="auto"/>
              <w:bottom w:val="single" w:sz="4" w:space="0" w:color="auto"/>
              <w:right w:val="single" w:sz="4" w:space="0" w:color="auto"/>
            </w:tcBorders>
            <w:shd w:val="clear" w:color="auto" w:fill="auto"/>
            <w:noWrap/>
            <w:vAlign w:val="center"/>
            <w:hideMark/>
          </w:tcPr>
          <w:p w14:paraId="0B90F876"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76</w:t>
            </w:r>
          </w:p>
        </w:tc>
      </w:tr>
      <w:tr w:rsidR="00727B34" w:rsidRPr="00D22C6F" w14:paraId="10C163C3" w14:textId="77777777" w:rsidTr="00D717E3">
        <w:trPr>
          <w:trHeight w:val="309"/>
        </w:trPr>
        <w:tc>
          <w:tcPr>
            <w:tcW w:w="3539" w:type="dxa"/>
            <w:tcBorders>
              <w:top w:val="nil"/>
              <w:left w:val="single" w:sz="4" w:space="0" w:color="auto"/>
              <w:bottom w:val="single" w:sz="4" w:space="0" w:color="auto"/>
              <w:right w:val="single" w:sz="4" w:space="0" w:color="auto"/>
            </w:tcBorders>
            <w:shd w:val="clear" w:color="auto" w:fill="auto"/>
            <w:vAlign w:val="center"/>
            <w:hideMark/>
          </w:tcPr>
          <w:p w14:paraId="1E51F459" w14:textId="11A1BF40" w:rsidR="00727B34" w:rsidRPr="00D22C6F" w:rsidRDefault="00727B34" w:rsidP="00B24C61">
            <w:pPr>
              <w:spacing w:beforeLines="40" w:before="96" w:afterLines="40" w:after="96"/>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 xml:space="preserve">Allied </w:t>
            </w:r>
            <w:r w:rsidR="003F3E42" w:rsidRPr="00D22C6F">
              <w:rPr>
                <w:rFonts w:asciiTheme="minorHAnsi" w:eastAsia="Times New Roman" w:hAnsiTheme="minorHAnsi" w:cstheme="minorHAnsi"/>
                <w:color w:val="000000"/>
                <w:kern w:val="0"/>
                <w:lang w:val="en-GB" w:eastAsia="en-GB"/>
                <w14:ligatures w14:val="none"/>
              </w:rPr>
              <w:t>h</w:t>
            </w:r>
            <w:r w:rsidRPr="00D22C6F">
              <w:rPr>
                <w:rFonts w:asciiTheme="minorHAnsi" w:eastAsia="Times New Roman" w:hAnsiTheme="minorHAnsi" w:cstheme="minorHAnsi"/>
                <w:color w:val="000000"/>
                <w:kern w:val="0"/>
                <w:lang w:val="en-GB" w:eastAsia="en-GB"/>
                <w14:ligatures w14:val="none"/>
              </w:rPr>
              <w:t xml:space="preserve">ealth </w:t>
            </w:r>
            <w:r w:rsidR="003F3E42" w:rsidRPr="00D22C6F">
              <w:rPr>
                <w:rFonts w:asciiTheme="minorHAnsi" w:eastAsia="Times New Roman" w:hAnsiTheme="minorHAnsi" w:cstheme="minorHAnsi"/>
                <w:color w:val="000000"/>
                <w:kern w:val="0"/>
                <w:lang w:val="en-GB" w:eastAsia="en-GB"/>
                <w14:ligatures w14:val="none"/>
              </w:rPr>
              <w:t>a</w:t>
            </w:r>
            <w:r w:rsidRPr="00D22C6F">
              <w:rPr>
                <w:rFonts w:asciiTheme="minorHAnsi" w:eastAsia="Times New Roman" w:hAnsiTheme="minorHAnsi" w:cstheme="minorHAnsi"/>
                <w:color w:val="000000"/>
                <w:kern w:val="0"/>
                <w:lang w:val="en-GB" w:eastAsia="en-GB"/>
                <w14:ligatures w14:val="none"/>
              </w:rPr>
              <w:t>ttendance</w:t>
            </w:r>
          </w:p>
        </w:tc>
        <w:tc>
          <w:tcPr>
            <w:tcW w:w="851" w:type="dxa"/>
            <w:tcBorders>
              <w:top w:val="nil"/>
              <w:left w:val="nil"/>
              <w:bottom w:val="single" w:sz="4" w:space="0" w:color="auto"/>
              <w:right w:val="single" w:sz="4" w:space="0" w:color="auto"/>
            </w:tcBorders>
            <w:shd w:val="clear" w:color="auto" w:fill="auto"/>
            <w:noWrap/>
            <w:vAlign w:val="center"/>
            <w:hideMark/>
          </w:tcPr>
          <w:p w14:paraId="4917AD82"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25</w:t>
            </w:r>
          </w:p>
        </w:tc>
        <w:tc>
          <w:tcPr>
            <w:tcW w:w="1134" w:type="dxa"/>
            <w:tcBorders>
              <w:top w:val="nil"/>
              <w:left w:val="nil"/>
              <w:bottom w:val="single" w:sz="4" w:space="0" w:color="auto"/>
              <w:right w:val="single" w:sz="4" w:space="0" w:color="auto"/>
            </w:tcBorders>
            <w:shd w:val="clear" w:color="auto" w:fill="auto"/>
            <w:noWrap/>
            <w:vAlign w:val="center"/>
            <w:hideMark/>
          </w:tcPr>
          <w:p w14:paraId="2C683064"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35</w:t>
            </w:r>
          </w:p>
        </w:tc>
        <w:tc>
          <w:tcPr>
            <w:tcW w:w="1134" w:type="dxa"/>
            <w:tcBorders>
              <w:top w:val="nil"/>
              <w:left w:val="nil"/>
              <w:bottom w:val="single" w:sz="4" w:space="0" w:color="auto"/>
              <w:right w:val="single" w:sz="4" w:space="0" w:color="auto"/>
            </w:tcBorders>
            <w:shd w:val="clear" w:color="auto" w:fill="auto"/>
            <w:noWrap/>
            <w:vAlign w:val="center"/>
            <w:hideMark/>
          </w:tcPr>
          <w:p w14:paraId="34152FD7"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26</w:t>
            </w:r>
          </w:p>
        </w:tc>
        <w:tc>
          <w:tcPr>
            <w:tcW w:w="1134" w:type="dxa"/>
            <w:tcBorders>
              <w:top w:val="nil"/>
              <w:left w:val="nil"/>
              <w:bottom w:val="single" w:sz="4" w:space="0" w:color="auto"/>
              <w:right w:val="single" w:sz="4" w:space="0" w:color="auto"/>
            </w:tcBorders>
            <w:shd w:val="clear" w:color="auto" w:fill="auto"/>
            <w:noWrap/>
            <w:vAlign w:val="center"/>
            <w:hideMark/>
          </w:tcPr>
          <w:p w14:paraId="2BD917D5"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4</w:t>
            </w:r>
          </w:p>
        </w:tc>
        <w:tc>
          <w:tcPr>
            <w:tcW w:w="992" w:type="dxa"/>
            <w:tcBorders>
              <w:top w:val="nil"/>
              <w:left w:val="nil"/>
              <w:bottom w:val="single" w:sz="4" w:space="0" w:color="auto"/>
              <w:right w:val="single" w:sz="18" w:space="0" w:color="auto"/>
            </w:tcBorders>
            <w:shd w:val="clear" w:color="auto" w:fill="auto"/>
            <w:noWrap/>
            <w:vAlign w:val="center"/>
            <w:hideMark/>
          </w:tcPr>
          <w:p w14:paraId="42742038"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4</w:t>
            </w:r>
          </w:p>
        </w:tc>
        <w:tc>
          <w:tcPr>
            <w:tcW w:w="850" w:type="dxa"/>
            <w:tcBorders>
              <w:top w:val="single" w:sz="4" w:space="0" w:color="auto"/>
              <w:left w:val="single" w:sz="18" w:space="0" w:color="auto"/>
              <w:bottom w:val="single" w:sz="4" w:space="0" w:color="auto"/>
              <w:right w:val="single" w:sz="4" w:space="0" w:color="auto"/>
            </w:tcBorders>
            <w:shd w:val="clear" w:color="auto" w:fill="auto"/>
            <w:noWrap/>
            <w:vAlign w:val="center"/>
            <w:hideMark/>
          </w:tcPr>
          <w:p w14:paraId="609330D7"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96</w:t>
            </w:r>
          </w:p>
        </w:tc>
      </w:tr>
      <w:tr w:rsidR="00727B34" w:rsidRPr="00D22C6F" w14:paraId="4465719A" w14:textId="77777777" w:rsidTr="00D3378D">
        <w:trPr>
          <w:trHeight w:val="63"/>
        </w:trPr>
        <w:tc>
          <w:tcPr>
            <w:tcW w:w="35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8C7238" w14:textId="20A63FFC" w:rsidR="00727B34" w:rsidRPr="00D22C6F" w:rsidRDefault="0035096C" w:rsidP="00B24C61">
            <w:pPr>
              <w:spacing w:beforeLines="40" w:before="96" w:afterLines="40" w:after="96"/>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TOTAL</w:t>
            </w:r>
          </w:p>
        </w:tc>
        <w:tc>
          <w:tcPr>
            <w:tcW w:w="85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068EB4"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273</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9D90B7"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459</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C5A9F3"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449</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15B7A7"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109</w:t>
            </w:r>
          </w:p>
        </w:tc>
        <w:tc>
          <w:tcPr>
            <w:tcW w:w="992" w:type="dxa"/>
            <w:tcBorders>
              <w:top w:val="single" w:sz="4" w:space="0" w:color="auto"/>
              <w:left w:val="single" w:sz="4" w:space="0" w:color="auto"/>
              <w:bottom w:val="single" w:sz="4" w:space="0" w:color="auto"/>
              <w:right w:val="single" w:sz="18" w:space="0" w:color="auto"/>
            </w:tcBorders>
            <w:shd w:val="clear" w:color="auto" w:fill="auto"/>
            <w:noWrap/>
            <w:vAlign w:val="center"/>
            <w:hideMark/>
          </w:tcPr>
          <w:p w14:paraId="61335C7B"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119</w:t>
            </w:r>
          </w:p>
        </w:tc>
        <w:tc>
          <w:tcPr>
            <w:tcW w:w="850" w:type="dxa"/>
            <w:tcBorders>
              <w:top w:val="single" w:sz="4" w:space="0" w:color="auto"/>
              <w:left w:val="single" w:sz="18" w:space="0" w:color="auto"/>
              <w:bottom w:val="single" w:sz="4" w:space="0" w:color="auto"/>
              <w:right w:val="single" w:sz="4" w:space="0" w:color="auto"/>
            </w:tcBorders>
            <w:shd w:val="clear" w:color="auto" w:fill="auto"/>
            <w:noWrap/>
            <w:vAlign w:val="center"/>
            <w:hideMark/>
          </w:tcPr>
          <w:p w14:paraId="7B47C085" w14:textId="77777777" w:rsidR="00727B34" w:rsidRPr="00D22C6F" w:rsidRDefault="00727B34" w:rsidP="00B24C61">
            <w:pPr>
              <w:spacing w:beforeLines="40" w:before="96" w:afterLines="40" w:after="96"/>
              <w:jc w:val="center"/>
              <w:rPr>
                <w:rFonts w:asciiTheme="minorHAnsi" w:eastAsia="Times New Roman" w:hAnsiTheme="minorHAnsi" w:cstheme="minorHAnsi"/>
                <w:color w:val="000000"/>
                <w:kern w:val="0"/>
                <w:lang w:val="en-GB" w:eastAsia="en-GB"/>
                <w14:ligatures w14:val="none"/>
              </w:rPr>
            </w:pPr>
            <w:r w:rsidRPr="00D22C6F">
              <w:rPr>
                <w:rFonts w:asciiTheme="minorHAnsi" w:eastAsia="Times New Roman" w:hAnsiTheme="minorHAnsi" w:cstheme="minorHAnsi"/>
                <w:color w:val="000000"/>
                <w:kern w:val="0"/>
                <w:lang w:val="en-GB" w:eastAsia="en-GB"/>
                <w14:ligatures w14:val="none"/>
              </w:rPr>
              <w:t>1,409</w:t>
            </w:r>
          </w:p>
        </w:tc>
      </w:tr>
    </w:tbl>
    <w:p w14:paraId="2999FAC0" w14:textId="6E682097" w:rsidR="00661EF8" w:rsidRPr="00D22C6F" w:rsidRDefault="00AE0309" w:rsidP="00EF3C52">
      <w:pPr>
        <w:spacing w:line="240" w:lineRule="auto"/>
        <w:rPr>
          <w:lang w:val="en-GB" w:eastAsia="en-GB"/>
        </w:rPr>
      </w:pPr>
      <w:r w:rsidRPr="00D22C6F">
        <w:rPr>
          <w:lang w:val="en-GB" w:eastAsia="en-GB"/>
        </w:rPr>
        <w:t xml:space="preserve"> </w:t>
      </w:r>
      <w:r w:rsidR="00661EF8" w:rsidRPr="00D22C6F">
        <w:rPr>
          <w:lang w:val="en-GB" w:eastAsia="en-GB"/>
        </w:rPr>
        <w:br w:type="page"/>
      </w:r>
    </w:p>
    <w:p w14:paraId="58FD2163" w14:textId="37562C1A" w:rsidR="00234A33" w:rsidRPr="00D22C6F" w:rsidRDefault="00234A33" w:rsidP="00234A33">
      <w:pPr>
        <w:pStyle w:val="Heading1"/>
        <w:rPr>
          <w:rFonts w:cstheme="majorBidi"/>
          <w:lang w:val="en-GB"/>
        </w:rPr>
      </w:pPr>
      <w:bookmarkStart w:id="307" w:name="_Toc181105875"/>
      <w:bookmarkStart w:id="308" w:name="_Toc189756459"/>
      <w:bookmarkStart w:id="309" w:name="_Toc181105872"/>
      <w:r w:rsidRPr="00D22C6F">
        <w:rPr>
          <w:rFonts w:cstheme="majorBidi"/>
          <w:lang w:val="en-GB"/>
        </w:rPr>
        <w:lastRenderedPageBreak/>
        <w:t>Appendix A: Glossary</w:t>
      </w:r>
      <w:bookmarkEnd w:id="307"/>
      <w:bookmarkEnd w:id="308"/>
    </w:p>
    <w:p w14:paraId="11E1F5CD" w14:textId="03C6F97D" w:rsidR="000B6F29" w:rsidRPr="00D22C6F" w:rsidRDefault="000B6F29" w:rsidP="00234A33">
      <w:pPr>
        <w:rPr>
          <w:i/>
          <w:iCs/>
          <w:lang w:val="en-GB"/>
        </w:rPr>
      </w:pPr>
    </w:p>
    <w:p w14:paraId="2B37967C" w14:textId="4F414945" w:rsidR="00CA2EA2" w:rsidRPr="00D22C6F" w:rsidRDefault="00CA2EA2" w:rsidP="00CA2EA2">
      <w:pPr>
        <w:rPr>
          <w:lang w:val="en-GB"/>
        </w:rPr>
      </w:pPr>
      <w:r w:rsidRPr="00D22C6F">
        <w:rPr>
          <w:b/>
          <w:bCs/>
          <w:lang w:val="en-GB"/>
        </w:rPr>
        <w:t>ABS</w:t>
      </w:r>
      <w:r w:rsidR="00F7538D" w:rsidRPr="00D22C6F">
        <w:rPr>
          <w:b/>
          <w:bCs/>
          <w:lang w:val="en-GB"/>
        </w:rPr>
        <w:t>:</w:t>
      </w:r>
      <w:r w:rsidR="003840AD" w:rsidRPr="00D22C6F">
        <w:rPr>
          <w:lang w:val="en-GB"/>
        </w:rPr>
        <w:t xml:space="preserve"> Australian Bureau of Statistics</w:t>
      </w:r>
      <w:r w:rsidR="00157F7E" w:rsidRPr="00D22C6F">
        <w:rPr>
          <w:lang w:val="en-GB"/>
        </w:rPr>
        <w:t>.</w:t>
      </w:r>
    </w:p>
    <w:p w14:paraId="4EA4ED5C" w14:textId="77777777" w:rsidR="00AE5490" w:rsidRPr="00D22C6F" w:rsidRDefault="00AE5490" w:rsidP="00B264A3">
      <w:pPr>
        <w:rPr>
          <w:b/>
          <w:lang w:val="en-GB"/>
        </w:rPr>
      </w:pPr>
    </w:p>
    <w:p w14:paraId="042ED644" w14:textId="1A231337" w:rsidR="00B264A3" w:rsidRPr="00D22C6F" w:rsidRDefault="00B264A3" w:rsidP="00B264A3">
      <w:pPr>
        <w:rPr>
          <w:lang w:val="en-GB"/>
        </w:rPr>
      </w:pPr>
      <w:r w:rsidRPr="00D22C6F">
        <w:rPr>
          <w:b/>
          <w:bCs/>
          <w:lang w:val="en-GB"/>
        </w:rPr>
        <w:t>AIHW</w:t>
      </w:r>
      <w:r w:rsidR="00F7538D" w:rsidRPr="00D22C6F">
        <w:rPr>
          <w:b/>
          <w:bCs/>
          <w:lang w:val="en-GB"/>
        </w:rPr>
        <w:t>:</w:t>
      </w:r>
      <w:r w:rsidR="00F7538D" w:rsidRPr="00D22C6F">
        <w:rPr>
          <w:lang w:val="en-GB"/>
        </w:rPr>
        <w:t xml:space="preserve"> Australian Institute of Health and Welfare</w:t>
      </w:r>
      <w:r w:rsidR="00157F7E" w:rsidRPr="00D22C6F">
        <w:rPr>
          <w:lang w:val="en-GB"/>
        </w:rPr>
        <w:t>.</w:t>
      </w:r>
    </w:p>
    <w:p w14:paraId="516A2635" w14:textId="77777777" w:rsidR="008E6C83" w:rsidRPr="00D22C6F" w:rsidRDefault="008E6C83" w:rsidP="00234A33">
      <w:pPr>
        <w:rPr>
          <w:lang w:val="en-GB"/>
        </w:rPr>
      </w:pPr>
    </w:p>
    <w:p w14:paraId="7DC45919" w14:textId="69AB3D96" w:rsidR="00873227" w:rsidRPr="00D22C6F" w:rsidRDefault="00FB01FF" w:rsidP="00234A33">
      <w:pPr>
        <w:rPr>
          <w:lang w:val="en-GB"/>
        </w:rPr>
      </w:pPr>
      <w:r w:rsidRPr="00D22C6F">
        <w:rPr>
          <w:b/>
          <w:bCs/>
          <w:lang w:val="en-GB"/>
        </w:rPr>
        <w:t xml:space="preserve">Anaesthetic gases: </w:t>
      </w:r>
      <w:r w:rsidRPr="00D22C6F">
        <w:rPr>
          <w:lang w:val="en-GB"/>
        </w:rPr>
        <w:t>Gases used to anaesthetise patients during medical procedures, e.g. nitrous oxide</w:t>
      </w:r>
      <w:r w:rsidR="00631860" w:rsidRPr="00D22C6F">
        <w:rPr>
          <w:lang w:val="en-GB"/>
        </w:rPr>
        <w:t>,</w:t>
      </w:r>
      <w:r w:rsidRPr="00D22C6F">
        <w:rPr>
          <w:lang w:val="en-GB"/>
        </w:rPr>
        <w:t xml:space="preserve"> desflurane</w:t>
      </w:r>
      <w:r w:rsidR="00631860" w:rsidRPr="00D22C6F">
        <w:rPr>
          <w:lang w:val="en-GB"/>
        </w:rPr>
        <w:t xml:space="preserve"> and </w:t>
      </w:r>
      <w:r w:rsidRPr="00D22C6F">
        <w:rPr>
          <w:lang w:val="en-GB"/>
        </w:rPr>
        <w:t xml:space="preserve">sevoflurane. These gases often contribute significantly to </w:t>
      </w:r>
      <w:r w:rsidR="00D166B2" w:rsidRPr="00D22C6F">
        <w:rPr>
          <w:lang w:val="en-GB"/>
        </w:rPr>
        <w:t>climate change</w:t>
      </w:r>
      <w:r w:rsidRPr="00D22C6F">
        <w:rPr>
          <w:lang w:val="en-GB"/>
        </w:rPr>
        <w:t xml:space="preserve"> due to their high global warming potential (GWP).</w:t>
      </w:r>
    </w:p>
    <w:p w14:paraId="2E6B41A5" w14:textId="77777777" w:rsidR="00AE5490" w:rsidRPr="00D22C6F" w:rsidRDefault="00AE5490" w:rsidP="00AE5490">
      <w:pPr>
        <w:rPr>
          <w:b/>
          <w:lang w:val="en-GB"/>
        </w:rPr>
      </w:pPr>
    </w:p>
    <w:p w14:paraId="48E0FE28" w14:textId="5C93D550" w:rsidR="00AE5490" w:rsidRPr="00D22C6F" w:rsidRDefault="00AE5490" w:rsidP="00AE5490">
      <w:pPr>
        <w:rPr>
          <w:lang w:val="en-GB"/>
        </w:rPr>
      </w:pPr>
      <w:r w:rsidRPr="00D22C6F">
        <w:rPr>
          <w:b/>
          <w:lang w:val="en-GB"/>
        </w:rPr>
        <w:t>AR5:</w:t>
      </w:r>
      <w:r w:rsidRPr="00D22C6F">
        <w:rPr>
          <w:lang w:val="en-GB"/>
        </w:rPr>
        <w:t xml:space="preserve"> The Fifth Assessment Report (AR5) of the Intergovernmental Panel on Climate Change.</w:t>
      </w:r>
    </w:p>
    <w:p w14:paraId="5453F2C3" w14:textId="77777777" w:rsidR="00234A33" w:rsidRPr="00D22C6F" w:rsidRDefault="00234A33" w:rsidP="00234A33">
      <w:pPr>
        <w:rPr>
          <w:lang w:val="en-GB"/>
        </w:rPr>
      </w:pPr>
    </w:p>
    <w:p w14:paraId="3394FF01" w14:textId="2FF3E0E1" w:rsidR="00234A33" w:rsidRPr="00D22C6F" w:rsidRDefault="00A34174" w:rsidP="00234A33">
      <w:pPr>
        <w:rPr>
          <w:b/>
          <w:bCs/>
          <w:lang w:val="en-GB"/>
        </w:rPr>
      </w:pPr>
      <w:r w:rsidRPr="00D22C6F">
        <w:rPr>
          <w:b/>
          <w:bCs/>
          <w:lang w:val="en-GB"/>
        </w:rPr>
        <w:t>Australia New Ze</w:t>
      </w:r>
      <w:r w:rsidR="009D2C10" w:rsidRPr="00D22C6F">
        <w:rPr>
          <w:b/>
          <w:bCs/>
          <w:lang w:val="en-GB"/>
        </w:rPr>
        <w:t>aland Standard Industrial Classification</w:t>
      </w:r>
      <w:r w:rsidR="00607479" w:rsidRPr="00D22C6F">
        <w:rPr>
          <w:b/>
          <w:bCs/>
          <w:lang w:val="en-GB"/>
        </w:rPr>
        <w:t xml:space="preserve">: </w:t>
      </w:r>
      <w:r w:rsidR="00607479" w:rsidRPr="00D22C6F">
        <w:rPr>
          <w:lang w:val="en-GB"/>
        </w:rPr>
        <w:t>See Appendix C below</w:t>
      </w:r>
      <w:r w:rsidR="00607479" w:rsidRPr="00D22C6F">
        <w:rPr>
          <w:b/>
          <w:bCs/>
          <w:lang w:val="en-GB"/>
        </w:rPr>
        <w:t>.</w:t>
      </w:r>
    </w:p>
    <w:p w14:paraId="6229955C" w14:textId="77777777" w:rsidR="00AE5490" w:rsidRPr="00D22C6F" w:rsidRDefault="00AE5490" w:rsidP="00AE5490">
      <w:pPr>
        <w:rPr>
          <w:b/>
          <w:bCs/>
          <w:lang w:val="en-GB"/>
        </w:rPr>
      </w:pPr>
    </w:p>
    <w:p w14:paraId="53552AFA" w14:textId="561E4428" w:rsidR="00AE5490" w:rsidRPr="00D22C6F" w:rsidRDefault="00AE5490" w:rsidP="00AE5490">
      <w:pPr>
        <w:rPr>
          <w:lang w:val="en-GB"/>
        </w:rPr>
      </w:pPr>
      <w:r w:rsidRPr="00D22C6F">
        <w:rPr>
          <w:b/>
          <w:bCs/>
          <w:lang w:val="en-GB"/>
        </w:rPr>
        <w:t>BAI:</w:t>
      </w:r>
      <w:r w:rsidRPr="00D22C6F">
        <w:rPr>
          <w:lang w:val="en-GB"/>
        </w:rPr>
        <w:t xml:space="preserve"> </w:t>
      </w:r>
      <w:r w:rsidRPr="00D22C6F">
        <w:rPr>
          <w:rFonts w:eastAsia="Arial" w:cstheme="majorBidi"/>
          <w:lang w:val="en-GB"/>
        </w:rPr>
        <w:t>Breath-Activated Inhaler, a type of inhaler for the treatment of respiratory conditions that transmits the active ingredient via a propellant that is issued in response to inhalation of breath. Breath-Activated Inhalers typically generate fewer emissions per actuation than Metered Dose Inhalers.</w:t>
      </w:r>
    </w:p>
    <w:p w14:paraId="7C757075" w14:textId="77777777" w:rsidR="00AE5490" w:rsidRPr="00D22C6F" w:rsidRDefault="00AE5490" w:rsidP="00AE5490">
      <w:pPr>
        <w:rPr>
          <w:b/>
          <w:lang w:val="en-GB"/>
        </w:rPr>
      </w:pPr>
    </w:p>
    <w:p w14:paraId="055E9B0E" w14:textId="0831E045" w:rsidR="00AE5490" w:rsidRPr="00D22C6F" w:rsidRDefault="00AE5490" w:rsidP="00AE5490">
      <w:pPr>
        <w:rPr>
          <w:lang w:val="en-GB"/>
        </w:rPr>
      </w:pPr>
      <w:r w:rsidRPr="00D22C6F">
        <w:rPr>
          <w:b/>
          <w:lang w:val="en-GB"/>
        </w:rPr>
        <w:t>BITRE:</w:t>
      </w:r>
      <w:r w:rsidRPr="00D22C6F">
        <w:rPr>
          <w:lang w:val="en-GB"/>
        </w:rPr>
        <w:t xml:space="preserve"> Bureau of Infrastructure Transport Research Economics.</w:t>
      </w:r>
    </w:p>
    <w:p w14:paraId="2100E5C3" w14:textId="77777777" w:rsidR="009C2034" w:rsidRPr="00D22C6F" w:rsidRDefault="009C2034" w:rsidP="00234A33">
      <w:pPr>
        <w:rPr>
          <w:b/>
          <w:lang w:val="en-GB"/>
        </w:rPr>
      </w:pPr>
    </w:p>
    <w:p w14:paraId="0A613509" w14:textId="1EBBADA2" w:rsidR="009C2034" w:rsidRPr="00D22C6F" w:rsidRDefault="009C2034" w:rsidP="009C2034">
      <w:pPr>
        <w:rPr>
          <w:b/>
          <w:bCs/>
          <w:lang w:val="en-GB"/>
        </w:rPr>
      </w:pPr>
      <w:r w:rsidRPr="00D22C6F">
        <w:rPr>
          <w:b/>
          <w:bCs/>
          <w:lang w:val="en-GB"/>
        </w:rPr>
        <w:t>Carbon dioxide equivalent (CO</w:t>
      </w:r>
      <w:r w:rsidRPr="00D22C6F">
        <w:rPr>
          <w:b/>
          <w:bCs/>
          <w:vertAlign w:val="subscript"/>
          <w:lang w:val="en-GB"/>
        </w:rPr>
        <w:t>2</w:t>
      </w:r>
      <w:r w:rsidRPr="00D22C6F">
        <w:rPr>
          <w:b/>
          <w:bCs/>
          <w:lang w:val="en-GB"/>
        </w:rPr>
        <w:t xml:space="preserve">-e): </w:t>
      </w:r>
      <w:r w:rsidRPr="00D22C6F">
        <w:rPr>
          <w:lang w:val="en-GB"/>
        </w:rPr>
        <w:t xml:space="preserve">A standard unit used to compare the emissions of various greenhouse gases based on their global warming potential (GWP). It expresses the </w:t>
      </w:r>
      <w:r w:rsidR="00047DA4" w:rsidRPr="00D22C6F">
        <w:rPr>
          <w:lang w:val="en-GB"/>
        </w:rPr>
        <w:t>contribution</w:t>
      </w:r>
      <w:r w:rsidRPr="00D22C6F">
        <w:rPr>
          <w:lang w:val="en-GB"/>
        </w:rPr>
        <w:t xml:space="preserve"> of different gases </w:t>
      </w:r>
      <w:r w:rsidR="00047DA4" w:rsidRPr="00D22C6F">
        <w:rPr>
          <w:lang w:val="en-GB"/>
        </w:rPr>
        <w:t>to</w:t>
      </w:r>
      <w:r w:rsidR="00AC52EC" w:rsidRPr="00D22C6F">
        <w:rPr>
          <w:lang w:val="en-GB"/>
        </w:rPr>
        <w:t xml:space="preserve"> climate change </w:t>
      </w:r>
      <w:r w:rsidRPr="00D22C6F">
        <w:rPr>
          <w:lang w:val="en-GB"/>
        </w:rPr>
        <w:t>relative to the equivalent amount of CO</w:t>
      </w:r>
      <w:r w:rsidRPr="00D22C6F">
        <w:rPr>
          <w:vertAlign w:val="subscript"/>
          <w:lang w:val="en-GB"/>
        </w:rPr>
        <w:t>2</w:t>
      </w:r>
      <w:r w:rsidRPr="00D22C6F">
        <w:rPr>
          <w:lang w:val="en-GB"/>
        </w:rPr>
        <w:t>.</w:t>
      </w:r>
    </w:p>
    <w:p w14:paraId="2DAB4C22" w14:textId="77777777" w:rsidR="00AE5490" w:rsidRPr="00D22C6F" w:rsidRDefault="00AE5490" w:rsidP="00AE5490">
      <w:pPr>
        <w:rPr>
          <w:b/>
          <w:lang w:val="en-GB"/>
        </w:rPr>
      </w:pPr>
    </w:p>
    <w:p w14:paraId="2C808292" w14:textId="6C64FE89" w:rsidR="00AE5490" w:rsidRPr="00D22C6F" w:rsidRDefault="00AE5490" w:rsidP="00AE5490">
      <w:pPr>
        <w:rPr>
          <w:lang w:val="en-GB"/>
        </w:rPr>
      </w:pPr>
      <w:r w:rsidRPr="00D22C6F">
        <w:rPr>
          <w:b/>
          <w:lang w:val="en-GB"/>
        </w:rPr>
        <w:t>DCCEEW:</w:t>
      </w:r>
      <w:r w:rsidRPr="00D22C6F">
        <w:rPr>
          <w:lang w:val="en-GB"/>
        </w:rPr>
        <w:t xml:space="preserve"> Department of Climate Change, Energy, the Environment and Water.</w:t>
      </w:r>
    </w:p>
    <w:p w14:paraId="50955A81" w14:textId="77777777" w:rsidR="009C2034" w:rsidRPr="00D22C6F" w:rsidRDefault="009C2034" w:rsidP="00234A33">
      <w:pPr>
        <w:rPr>
          <w:b/>
          <w:bCs/>
          <w:lang w:val="en-GB"/>
        </w:rPr>
      </w:pPr>
    </w:p>
    <w:p w14:paraId="5761E4A3" w14:textId="1AE644C6" w:rsidR="004232AF" w:rsidRPr="00D22C6F" w:rsidRDefault="004232AF" w:rsidP="004232AF">
      <w:pPr>
        <w:rPr>
          <w:lang w:val="en-GB"/>
        </w:rPr>
      </w:pPr>
      <w:r w:rsidRPr="00D22C6F">
        <w:rPr>
          <w:b/>
          <w:bCs/>
          <w:lang w:val="en-GB"/>
        </w:rPr>
        <w:t xml:space="preserve">Delphi </w:t>
      </w:r>
      <w:r w:rsidR="0027545A" w:rsidRPr="00D22C6F">
        <w:rPr>
          <w:b/>
          <w:bCs/>
          <w:lang w:val="en-GB"/>
        </w:rPr>
        <w:t>method</w:t>
      </w:r>
      <w:r w:rsidRPr="00D22C6F">
        <w:rPr>
          <w:lang w:val="en-GB"/>
        </w:rPr>
        <w:t xml:space="preserve">: </w:t>
      </w:r>
      <w:r w:rsidR="002B3909" w:rsidRPr="00D22C6F">
        <w:rPr>
          <w:lang w:val="en-GB"/>
        </w:rPr>
        <w:t>A</w:t>
      </w:r>
      <w:r w:rsidRPr="00D22C6F">
        <w:rPr>
          <w:lang w:val="en-GB"/>
        </w:rPr>
        <w:t xml:space="preserve"> </w:t>
      </w:r>
      <w:r w:rsidR="0027545A" w:rsidRPr="00D22C6F">
        <w:rPr>
          <w:lang w:val="en-GB"/>
        </w:rPr>
        <w:t>method</w:t>
      </w:r>
      <w:r w:rsidRPr="00D22C6F">
        <w:rPr>
          <w:lang w:val="en-GB"/>
        </w:rPr>
        <w:t xml:space="preserve"> </w:t>
      </w:r>
      <w:r w:rsidR="002B3909" w:rsidRPr="00D22C6F">
        <w:rPr>
          <w:lang w:val="en-GB"/>
        </w:rPr>
        <w:t>for generating</w:t>
      </w:r>
      <w:r w:rsidRPr="00D22C6F">
        <w:rPr>
          <w:lang w:val="en-GB"/>
        </w:rPr>
        <w:t xml:space="preserve"> a consensus </w:t>
      </w:r>
      <w:r w:rsidR="00D11A72" w:rsidRPr="00D22C6F">
        <w:rPr>
          <w:lang w:val="en-GB"/>
        </w:rPr>
        <w:t>position from</w:t>
      </w:r>
      <w:r w:rsidRPr="00D22C6F">
        <w:rPr>
          <w:lang w:val="en-GB"/>
        </w:rPr>
        <w:t xml:space="preserve"> a group of experts </w:t>
      </w:r>
      <w:r w:rsidR="00D11A72" w:rsidRPr="00D22C6F">
        <w:rPr>
          <w:lang w:val="en-GB"/>
        </w:rPr>
        <w:t>through</w:t>
      </w:r>
      <w:r w:rsidRPr="00D22C6F">
        <w:rPr>
          <w:lang w:val="en-GB"/>
        </w:rPr>
        <w:t xml:space="preserve"> an iterative process of questionnaire interspersed with controlled feedback.</w:t>
      </w:r>
    </w:p>
    <w:p w14:paraId="2B461321" w14:textId="77777777" w:rsidR="00880AE1" w:rsidRPr="00D22C6F" w:rsidRDefault="00880AE1" w:rsidP="00234A33">
      <w:pPr>
        <w:rPr>
          <w:lang w:val="en-GB"/>
        </w:rPr>
      </w:pPr>
    </w:p>
    <w:p w14:paraId="4D998491" w14:textId="08220ABD" w:rsidR="00B95E74" w:rsidRPr="00D22C6F" w:rsidRDefault="00B95E74" w:rsidP="00B95E74">
      <w:pPr>
        <w:rPr>
          <w:lang w:val="en-GB"/>
        </w:rPr>
      </w:pPr>
      <w:r w:rsidRPr="00D22C6F">
        <w:rPr>
          <w:b/>
          <w:bCs/>
          <w:lang w:val="en-GB"/>
        </w:rPr>
        <w:t xml:space="preserve">Direct emissions: </w:t>
      </w:r>
      <w:r w:rsidRPr="00D22C6F">
        <w:rPr>
          <w:lang w:val="en-GB"/>
        </w:rPr>
        <w:t xml:space="preserve">Emissions associated with </w:t>
      </w:r>
      <w:r w:rsidR="00690BFB" w:rsidRPr="00D22C6F">
        <w:rPr>
          <w:lang w:val="en-GB"/>
        </w:rPr>
        <w:t>sources</w:t>
      </w:r>
      <w:r w:rsidRPr="00D22C6F">
        <w:rPr>
          <w:lang w:val="en-GB"/>
        </w:rPr>
        <w:t xml:space="preserve"> owned or controlled by the reporting entity.</w:t>
      </w:r>
    </w:p>
    <w:p w14:paraId="37DDA897" w14:textId="77777777" w:rsidR="00B95E74" w:rsidRPr="00D22C6F" w:rsidRDefault="00B95E74" w:rsidP="00234A33">
      <w:pPr>
        <w:rPr>
          <w:lang w:val="en-GB"/>
        </w:rPr>
      </w:pPr>
    </w:p>
    <w:p w14:paraId="4BFF99EB" w14:textId="316249CA" w:rsidR="00880AE1" w:rsidRPr="00D22C6F" w:rsidRDefault="00880AE1" w:rsidP="00880AE1">
      <w:pPr>
        <w:rPr>
          <w:b/>
          <w:bCs/>
          <w:lang w:val="en-GB"/>
        </w:rPr>
      </w:pPr>
      <w:r w:rsidRPr="00D22C6F">
        <w:rPr>
          <w:b/>
          <w:bCs/>
          <w:lang w:val="en-GB"/>
        </w:rPr>
        <w:t xml:space="preserve">Downstream emissions: </w:t>
      </w:r>
      <w:r w:rsidR="00DA7227" w:rsidRPr="00D22C6F">
        <w:rPr>
          <w:lang w:val="en-GB"/>
        </w:rPr>
        <w:t>Emissions resulting</w:t>
      </w:r>
      <w:r w:rsidRPr="00D22C6F">
        <w:rPr>
          <w:lang w:val="en-GB"/>
        </w:rPr>
        <w:t xml:space="preserve"> from the use or disposal of a business’s products or services.</w:t>
      </w:r>
    </w:p>
    <w:p w14:paraId="0163DA9E" w14:textId="77777777" w:rsidR="00880AE1" w:rsidRPr="00D22C6F" w:rsidRDefault="00880AE1" w:rsidP="00880AE1">
      <w:pPr>
        <w:rPr>
          <w:b/>
          <w:bCs/>
          <w:lang w:val="en-GB"/>
        </w:rPr>
      </w:pPr>
    </w:p>
    <w:p w14:paraId="43BF2ACC" w14:textId="77777777" w:rsidR="00AE5490" w:rsidRPr="00D22C6F" w:rsidRDefault="00AE5490" w:rsidP="00AE5490">
      <w:pPr>
        <w:rPr>
          <w:lang w:val="en-GB"/>
        </w:rPr>
      </w:pPr>
      <w:r w:rsidRPr="00D22C6F">
        <w:rPr>
          <w:b/>
          <w:lang w:val="en-GB"/>
        </w:rPr>
        <w:t>ED:</w:t>
      </w:r>
      <w:r w:rsidRPr="00D22C6F">
        <w:rPr>
          <w:lang w:val="en-GB"/>
        </w:rPr>
        <w:t xml:space="preserve"> Emergency Department.</w:t>
      </w:r>
    </w:p>
    <w:p w14:paraId="3F45B04E" w14:textId="77777777" w:rsidR="00AE5490" w:rsidRPr="00D22C6F" w:rsidRDefault="00AE5490" w:rsidP="00AE5490">
      <w:pPr>
        <w:rPr>
          <w:b/>
          <w:lang w:val="en-GB"/>
        </w:rPr>
      </w:pPr>
    </w:p>
    <w:p w14:paraId="27C0A1F1" w14:textId="28BF6492" w:rsidR="00880AE1" w:rsidRPr="00D22C6F" w:rsidRDefault="00880AE1" w:rsidP="00880AE1">
      <w:pPr>
        <w:rPr>
          <w:b/>
          <w:bCs/>
          <w:lang w:val="en-GB"/>
        </w:rPr>
      </w:pPr>
      <w:r w:rsidRPr="00D22C6F">
        <w:rPr>
          <w:b/>
          <w:bCs/>
          <w:lang w:val="en-GB"/>
        </w:rPr>
        <w:t xml:space="preserve">Embodied emissions: </w:t>
      </w:r>
      <w:r w:rsidR="00F26F37" w:rsidRPr="00D22C6F">
        <w:rPr>
          <w:lang w:val="en-GB"/>
        </w:rPr>
        <w:t>E</w:t>
      </w:r>
      <w:r w:rsidRPr="00D22C6F">
        <w:rPr>
          <w:lang w:val="en-GB"/>
        </w:rPr>
        <w:t>missions associated with producing, transporting, and constructing a product</w:t>
      </w:r>
      <w:r w:rsidR="008C2795" w:rsidRPr="00D22C6F">
        <w:rPr>
          <w:lang w:val="en-GB"/>
        </w:rPr>
        <w:t xml:space="preserve"> or service</w:t>
      </w:r>
      <w:r w:rsidRPr="00D22C6F">
        <w:rPr>
          <w:lang w:val="en-GB"/>
        </w:rPr>
        <w:t>, from extraction of raw materials to end of life.</w:t>
      </w:r>
    </w:p>
    <w:p w14:paraId="5EBF47CE" w14:textId="77777777" w:rsidR="00880AE1" w:rsidRPr="00D22C6F" w:rsidRDefault="00880AE1" w:rsidP="00880AE1">
      <w:pPr>
        <w:rPr>
          <w:b/>
          <w:bCs/>
          <w:lang w:val="en-GB"/>
        </w:rPr>
      </w:pPr>
    </w:p>
    <w:p w14:paraId="58DBCD9F" w14:textId="28CC6132" w:rsidR="004232AF" w:rsidRPr="00D22C6F" w:rsidRDefault="004232AF" w:rsidP="004232AF">
      <w:pPr>
        <w:rPr>
          <w:rFonts w:eastAsiaTheme="majorEastAsia" w:cs="Arial"/>
          <w:shd w:val="clear" w:color="auto" w:fill="FFFFFF"/>
          <w:lang w:val="en-GB"/>
        </w:rPr>
      </w:pPr>
      <w:r w:rsidRPr="00D22C6F">
        <w:rPr>
          <w:rFonts w:eastAsiaTheme="majorEastAsia" w:cs="Arial"/>
          <w:b/>
          <w:bCs/>
          <w:shd w:val="clear" w:color="auto" w:fill="FFFFFF"/>
          <w:lang w:val="en-GB"/>
        </w:rPr>
        <w:lastRenderedPageBreak/>
        <w:t>Emissions factor</w:t>
      </w:r>
      <w:r w:rsidRPr="00D22C6F">
        <w:rPr>
          <w:rFonts w:eastAsiaTheme="majorEastAsia" w:cs="Arial"/>
          <w:shd w:val="clear" w:color="auto" w:fill="FFFFFF"/>
          <w:lang w:val="en-GB"/>
        </w:rPr>
        <w:t xml:space="preserve">: A value applied to estimate the amount of greenhouse gas emissions produced by a specific activity, such as burning fuel or consuming electricity, typically expressed in </w:t>
      </w:r>
      <w:r w:rsidR="007425AC" w:rsidRPr="00D22C6F">
        <w:rPr>
          <w:rFonts w:eastAsiaTheme="majorEastAsia" w:cs="Arial"/>
          <w:shd w:val="clear" w:color="auto" w:fill="FFFFFF"/>
          <w:lang w:val="en-GB"/>
        </w:rPr>
        <w:t xml:space="preserve">mass of </w:t>
      </w:r>
      <w:r w:rsidRPr="00D22C6F">
        <w:rPr>
          <w:rFonts w:eastAsiaTheme="majorEastAsia" w:cs="Arial"/>
          <w:shd w:val="clear" w:color="auto" w:fill="FFFFFF"/>
          <w:lang w:val="en-GB"/>
        </w:rPr>
        <w:t>carbon dioxide equivalent (CO</w:t>
      </w:r>
      <w:r w:rsidRPr="00D22C6F">
        <w:rPr>
          <w:rFonts w:eastAsiaTheme="majorEastAsia" w:cs="Arial"/>
          <w:shd w:val="clear" w:color="auto" w:fill="FFFFFF"/>
          <w:vertAlign w:val="subscript"/>
          <w:lang w:val="en-GB"/>
        </w:rPr>
        <w:t>2</w:t>
      </w:r>
      <w:r w:rsidRPr="00D22C6F">
        <w:rPr>
          <w:rFonts w:eastAsiaTheme="majorEastAsia" w:cs="Arial"/>
          <w:shd w:val="clear" w:color="auto" w:fill="FFFFFF"/>
          <w:lang w:val="en-GB"/>
        </w:rPr>
        <w:t>-e) per unit of activity (e.g. litre of fuel).</w:t>
      </w:r>
    </w:p>
    <w:p w14:paraId="031A86D3" w14:textId="77777777" w:rsidR="004232AF" w:rsidRPr="00D22C6F" w:rsidRDefault="004232AF" w:rsidP="004232AF">
      <w:pPr>
        <w:rPr>
          <w:rFonts w:eastAsiaTheme="majorEastAsia" w:cs="Arial"/>
          <w:shd w:val="clear" w:color="auto" w:fill="FFFFFF"/>
          <w:lang w:val="en-GB"/>
        </w:rPr>
      </w:pPr>
    </w:p>
    <w:p w14:paraId="0E9F95EC" w14:textId="188612CE" w:rsidR="004232AF" w:rsidRPr="00D22C6F" w:rsidRDefault="004232AF" w:rsidP="004232AF">
      <w:pPr>
        <w:rPr>
          <w:rFonts w:eastAsiaTheme="majorEastAsia" w:cs="Arial"/>
          <w:shd w:val="clear" w:color="auto" w:fill="FFFFFF"/>
          <w:lang w:val="en-GB"/>
        </w:rPr>
      </w:pPr>
      <w:r w:rsidRPr="00D22C6F">
        <w:rPr>
          <w:rFonts w:eastAsiaTheme="majorEastAsia" w:cs="Arial"/>
          <w:b/>
          <w:bCs/>
          <w:shd w:val="clear" w:color="auto" w:fill="FFFFFF"/>
          <w:lang w:val="en-GB"/>
        </w:rPr>
        <w:t>Emissions footprint</w:t>
      </w:r>
      <w:r w:rsidRPr="00D22C6F">
        <w:rPr>
          <w:rFonts w:eastAsiaTheme="majorEastAsia" w:cs="Arial"/>
          <w:shd w:val="clear" w:color="auto" w:fill="FFFFFF"/>
          <w:lang w:val="en-GB"/>
        </w:rPr>
        <w:t>: The total amount of greenhouse gases, measured in carbon</w:t>
      </w:r>
      <w:r w:rsidRPr="00D22C6F">
        <w:rPr>
          <w:rFonts w:eastAsiaTheme="majorEastAsia" w:cs="Arial"/>
          <w:b/>
          <w:bCs/>
          <w:shd w:val="clear" w:color="auto" w:fill="FFFFFF"/>
          <w:lang w:val="en-GB"/>
        </w:rPr>
        <w:t xml:space="preserve"> </w:t>
      </w:r>
      <w:r w:rsidRPr="00D22C6F">
        <w:rPr>
          <w:rFonts w:eastAsiaTheme="majorEastAsia" w:cs="Arial"/>
          <w:shd w:val="clear" w:color="auto" w:fill="FFFFFF"/>
          <w:lang w:val="en-GB"/>
        </w:rPr>
        <w:t>dioxide equivalent (CO</w:t>
      </w:r>
      <w:r w:rsidRPr="00D22C6F">
        <w:rPr>
          <w:rFonts w:eastAsiaTheme="majorEastAsia" w:cs="Arial"/>
          <w:shd w:val="clear" w:color="auto" w:fill="FFFFFF"/>
          <w:vertAlign w:val="subscript"/>
          <w:lang w:val="en-GB"/>
        </w:rPr>
        <w:t>2</w:t>
      </w:r>
      <w:r w:rsidRPr="00D22C6F">
        <w:rPr>
          <w:rFonts w:eastAsiaTheme="majorEastAsia" w:cs="Arial"/>
          <w:shd w:val="clear" w:color="auto" w:fill="FFFFFF"/>
          <w:lang w:val="en-GB"/>
        </w:rPr>
        <w:t>-e), generated by an individual, organisation, or product, often</w:t>
      </w:r>
      <w:r w:rsidR="00A75491" w:rsidRPr="00D22C6F">
        <w:rPr>
          <w:rFonts w:eastAsiaTheme="majorEastAsia" w:cs="Arial"/>
          <w:shd w:val="clear" w:color="auto" w:fill="FFFFFF"/>
          <w:lang w:val="en-GB"/>
        </w:rPr>
        <w:t xml:space="preserve"> used</w:t>
      </w:r>
      <w:r w:rsidRPr="00D22C6F">
        <w:rPr>
          <w:rFonts w:eastAsiaTheme="majorEastAsia" w:cs="Arial"/>
          <w:shd w:val="clear" w:color="auto" w:fill="FFFFFF"/>
          <w:lang w:val="en-GB"/>
        </w:rPr>
        <w:t xml:space="preserve"> interchangeably </w:t>
      </w:r>
      <w:r w:rsidR="00A75491" w:rsidRPr="00D22C6F">
        <w:rPr>
          <w:rFonts w:eastAsiaTheme="majorEastAsia" w:cs="Arial"/>
          <w:shd w:val="clear" w:color="auto" w:fill="FFFFFF"/>
          <w:lang w:val="en-GB"/>
        </w:rPr>
        <w:t>with</w:t>
      </w:r>
      <w:r w:rsidRPr="00D22C6F">
        <w:rPr>
          <w:rFonts w:eastAsiaTheme="majorEastAsia" w:cs="Arial"/>
          <w:shd w:val="clear" w:color="auto" w:fill="FFFFFF"/>
          <w:lang w:val="en-GB"/>
        </w:rPr>
        <w:t xml:space="preserve"> emissions inventory, carbon footprint or greenhouse gas footprint.</w:t>
      </w:r>
    </w:p>
    <w:p w14:paraId="443BB54E" w14:textId="77777777" w:rsidR="004232AF" w:rsidRPr="00D22C6F" w:rsidRDefault="004232AF" w:rsidP="004232AF">
      <w:pPr>
        <w:rPr>
          <w:rFonts w:eastAsiaTheme="majorEastAsia" w:cs="Arial"/>
          <w:b/>
          <w:bCs/>
          <w:shd w:val="clear" w:color="auto" w:fill="FFFFFF"/>
          <w:lang w:val="en-GB"/>
        </w:rPr>
      </w:pPr>
    </w:p>
    <w:p w14:paraId="31EA3153" w14:textId="45913F0A" w:rsidR="004232AF" w:rsidRPr="00D22C6F" w:rsidRDefault="004232AF" w:rsidP="004232AF">
      <w:pPr>
        <w:rPr>
          <w:rFonts w:eastAsiaTheme="majorEastAsia" w:cs="Arial"/>
          <w:shd w:val="clear" w:color="auto" w:fill="FFFFFF"/>
          <w:lang w:val="en-GB"/>
        </w:rPr>
      </w:pPr>
      <w:r w:rsidRPr="00D22C6F">
        <w:rPr>
          <w:rFonts w:eastAsiaTheme="majorEastAsia" w:cs="Arial"/>
          <w:b/>
          <w:bCs/>
          <w:shd w:val="clear" w:color="auto" w:fill="FFFFFF"/>
          <w:lang w:val="en-GB"/>
        </w:rPr>
        <w:t xml:space="preserve">Emissions intensity: </w:t>
      </w:r>
      <w:r w:rsidRPr="00D22C6F">
        <w:rPr>
          <w:rFonts w:eastAsiaTheme="majorEastAsia" w:cs="Arial"/>
          <w:shd w:val="clear" w:color="auto" w:fill="FFFFFF"/>
          <w:lang w:val="en-GB"/>
        </w:rPr>
        <w:t xml:space="preserve">The amount of greenhouse gas emissions produced per unit of economic output or per product manufactured, typically expressed in </w:t>
      </w:r>
      <w:r w:rsidR="005E03D9" w:rsidRPr="00D22C6F">
        <w:rPr>
          <w:rFonts w:eastAsiaTheme="majorEastAsia" w:cs="Arial"/>
          <w:shd w:val="clear" w:color="auto" w:fill="FFFFFF"/>
          <w:lang w:val="en-GB"/>
        </w:rPr>
        <w:t>mass of</w:t>
      </w:r>
      <w:r w:rsidRPr="00D22C6F">
        <w:rPr>
          <w:rFonts w:eastAsiaTheme="majorEastAsia" w:cs="Arial"/>
          <w:shd w:val="clear" w:color="auto" w:fill="FFFFFF"/>
          <w:lang w:val="en-GB"/>
        </w:rPr>
        <w:t xml:space="preserve"> carbon dioxide equivalent (CO</w:t>
      </w:r>
      <w:r w:rsidRPr="00D22C6F">
        <w:rPr>
          <w:rFonts w:eastAsiaTheme="majorEastAsia" w:cs="Arial"/>
          <w:shd w:val="clear" w:color="auto" w:fill="FFFFFF"/>
          <w:vertAlign w:val="subscript"/>
          <w:lang w:val="en-GB"/>
        </w:rPr>
        <w:t>2</w:t>
      </w:r>
      <w:r w:rsidRPr="00D22C6F">
        <w:rPr>
          <w:rFonts w:eastAsiaTheme="majorEastAsia" w:cs="Arial"/>
          <w:shd w:val="clear" w:color="auto" w:fill="FFFFFF"/>
          <w:lang w:val="en-GB"/>
        </w:rPr>
        <w:t xml:space="preserve">-e) per dollar of </w:t>
      </w:r>
      <w:r w:rsidR="000B12EF" w:rsidRPr="00D22C6F">
        <w:rPr>
          <w:rFonts w:eastAsiaTheme="majorEastAsia" w:cs="Arial"/>
          <w:shd w:val="clear" w:color="auto" w:fill="FFFFFF"/>
          <w:lang w:val="en-GB"/>
        </w:rPr>
        <w:t>economic output</w:t>
      </w:r>
      <w:r w:rsidRPr="00D22C6F">
        <w:rPr>
          <w:rFonts w:eastAsiaTheme="majorEastAsia" w:cs="Arial"/>
          <w:shd w:val="clear" w:color="auto" w:fill="FFFFFF"/>
          <w:lang w:val="en-GB"/>
        </w:rPr>
        <w:t>.</w:t>
      </w:r>
    </w:p>
    <w:p w14:paraId="47270BF7" w14:textId="77777777" w:rsidR="004232AF" w:rsidRPr="00D22C6F" w:rsidRDefault="004232AF" w:rsidP="004232AF">
      <w:pPr>
        <w:rPr>
          <w:rFonts w:eastAsiaTheme="majorEastAsia" w:cs="Arial"/>
          <w:shd w:val="clear" w:color="auto" w:fill="FFFFFF"/>
          <w:lang w:val="en-GB"/>
        </w:rPr>
      </w:pPr>
    </w:p>
    <w:p w14:paraId="24115EAA" w14:textId="61B323F6" w:rsidR="00880AE1" w:rsidRPr="00D22C6F" w:rsidRDefault="00880AE1" w:rsidP="00880AE1">
      <w:pPr>
        <w:rPr>
          <w:lang w:val="en-GB"/>
        </w:rPr>
      </w:pPr>
      <w:r w:rsidRPr="00D22C6F">
        <w:rPr>
          <w:b/>
          <w:bCs/>
          <w:lang w:val="en-GB"/>
        </w:rPr>
        <w:t xml:space="preserve">Emissions inventory: </w:t>
      </w:r>
      <w:r w:rsidRPr="00D22C6F">
        <w:rPr>
          <w:lang w:val="en-GB"/>
        </w:rPr>
        <w:t>A comprehensive list of greenhouse gas emissions sources and their associated emissions, usually categorised by sector or type of activity, within a specific geographic area or organisation.</w:t>
      </w:r>
    </w:p>
    <w:p w14:paraId="233FF0E3" w14:textId="77777777" w:rsidR="004232AF" w:rsidRPr="00D22C6F" w:rsidRDefault="004232AF" w:rsidP="004232AF">
      <w:pPr>
        <w:rPr>
          <w:rFonts w:eastAsiaTheme="majorEastAsia" w:cs="Arial"/>
          <w:b/>
          <w:bCs/>
          <w:shd w:val="clear" w:color="auto" w:fill="FFFFFF"/>
          <w:lang w:val="en-GB"/>
        </w:rPr>
      </w:pPr>
    </w:p>
    <w:p w14:paraId="5BF33781" w14:textId="6B166B9A" w:rsidR="004232AF" w:rsidRPr="00D22C6F" w:rsidRDefault="004232AF" w:rsidP="004232AF">
      <w:pPr>
        <w:rPr>
          <w:rFonts w:eastAsiaTheme="majorEastAsia" w:cs="Arial"/>
          <w:shd w:val="clear" w:color="auto" w:fill="FFFFFF"/>
          <w:lang w:val="en-GB"/>
        </w:rPr>
      </w:pPr>
      <w:r w:rsidRPr="00D22C6F">
        <w:rPr>
          <w:rFonts w:eastAsiaTheme="majorEastAsia" w:cs="Arial"/>
          <w:b/>
          <w:bCs/>
          <w:shd w:val="clear" w:color="auto" w:fill="FFFFFF"/>
          <w:lang w:val="en-GB"/>
        </w:rPr>
        <w:t>Environmentally Extended Input-Output (EEIO) model</w:t>
      </w:r>
      <w:r w:rsidRPr="00D22C6F">
        <w:rPr>
          <w:rFonts w:eastAsiaTheme="majorEastAsia" w:cs="Arial"/>
          <w:shd w:val="clear" w:color="auto" w:fill="FFFFFF"/>
          <w:lang w:val="en-GB"/>
        </w:rPr>
        <w:t xml:space="preserve">: An economic tool that combines traditional input-output analysis typically using </w:t>
      </w:r>
      <w:r w:rsidR="006E6981" w:rsidRPr="00D22C6F">
        <w:rPr>
          <w:rFonts w:eastAsiaTheme="majorEastAsia" w:cs="Arial"/>
          <w:shd w:val="clear" w:color="auto" w:fill="FFFFFF"/>
          <w:lang w:val="en-GB"/>
        </w:rPr>
        <w:t>economic</w:t>
      </w:r>
      <w:r w:rsidRPr="00D22C6F">
        <w:rPr>
          <w:rFonts w:eastAsiaTheme="majorEastAsia" w:cs="Arial"/>
          <w:shd w:val="clear" w:color="auto" w:fill="FFFFFF"/>
          <w:lang w:val="en-GB"/>
        </w:rPr>
        <w:t xml:space="preserve"> data with environmental data to estimate the environmental impacts associated with production and consumption of goods and services across different sectors of an economy. It helps quantify emissions throughout entire supply chains, linking economic activities to their environmental footprints.</w:t>
      </w:r>
    </w:p>
    <w:p w14:paraId="58170047" w14:textId="77777777" w:rsidR="00880AE1" w:rsidRPr="00D22C6F" w:rsidRDefault="00880AE1" w:rsidP="00880AE1">
      <w:pPr>
        <w:rPr>
          <w:b/>
          <w:bCs/>
          <w:lang w:val="en-GB"/>
        </w:rPr>
      </w:pPr>
    </w:p>
    <w:p w14:paraId="694ECF18" w14:textId="2F07584D" w:rsidR="00880AE1" w:rsidRPr="00D22C6F" w:rsidRDefault="00880AE1" w:rsidP="00880AE1">
      <w:pPr>
        <w:rPr>
          <w:b/>
          <w:bCs/>
          <w:lang w:val="en-GB"/>
        </w:rPr>
      </w:pPr>
      <w:r w:rsidRPr="00D22C6F">
        <w:rPr>
          <w:b/>
          <w:bCs/>
          <w:lang w:val="en-GB"/>
        </w:rPr>
        <w:t xml:space="preserve">Fugitive emissions: </w:t>
      </w:r>
      <w:r w:rsidRPr="00D22C6F">
        <w:rPr>
          <w:lang w:val="en-GB"/>
        </w:rPr>
        <w:t>Emissions that occur due to the leakage of gases from equipment, pipelines, or storage during processes such as transportation or refrigeration, without being emitted from a defined point like a smokestack.</w:t>
      </w:r>
    </w:p>
    <w:p w14:paraId="5B19DD58" w14:textId="77777777" w:rsidR="00880AE1" w:rsidRPr="00D22C6F" w:rsidRDefault="00880AE1" w:rsidP="00880AE1">
      <w:pPr>
        <w:rPr>
          <w:b/>
          <w:bCs/>
          <w:lang w:val="en-GB"/>
        </w:rPr>
      </w:pPr>
    </w:p>
    <w:p w14:paraId="254F4896" w14:textId="13FF8534" w:rsidR="004232AF" w:rsidRPr="00D22C6F" w:rsidRDefault="004232AF" w:rsidP="004232AF">
      <w:pPr>
        <w:textAlignment w:val="baseline"/>
        <w:rPr>
          <w:rFonts w:asciiTheme="minorHAnsi" w:hAnsiTheme="minorHAnsi" w:cstheme="minorHAnsi"/>
          <w:lang w:val="en-GB"/>
        </w:rPr>
      </w:pPr>
      <w:r w:rsidRPr="00D22C6F">
        <w:rPr>
          <w:rFonts w:asciiTheme="minorHAnsi" w:hAnsiTheme="minorHAnsi" w:cstheme="minorHAnsi"/>
          <w:b/>
          <w:bCs/>
          <w:lang w:val="en-GB"/>
        </w:rPr>
        <w:t>Global Warming Potential (GWP)</w:t>
      </w:r>
      <w:r w:rsidRPr="00D22C6F">
        <w:rPr>
          <w:rFonts w:asciiTheme="minorHAnsi" w:hAnsiTheme="minorHAnsi" w:cstheme="minorHAnsi"/>
          <w:lang w:val="en-GB"/>
        </w:rPr>
        <w:t>: A metric that compares the impact of different greenhouse gases on global warming relative to carbon dioxide over a specific time period, usually 100 years.</w:t>
      </w:r>
      <w:r w:rsidR="00D0334F" w:rsidRPr="00D22C6F">
        <w:rPr>
          <w:rFonts w:asciiTheme="minorHAnsi" w:hAnsiTheme="minorHAnsi" w:cstheme="minorHAnsi"/>
          <w:lang w:val="en-GB"/>
        </w:rPr>
        <w:fldChar w:fldCharType="begin"/>
      </w:r>
      <w:r w:rsidR="00D0334F" w:rsidRPr="00D22C6F">
        <w:rPr>
          <w:rFonts w:asciiTheme="minorHAnsi" w:hAnsiTheme="minorHAnsi" w:cstheme="minorHAnsi"/>
          <w:lang w:val="en-GB"/>
        </w:rPr>
        <w:instrText xml:space="preserve"> NOTEREF _Ref183084054 \f \h  \* MERGEFORMAT </w:instrText>
      </w:r>
      <w:r w:rsidR="00D0334F" w:rsidRPr="00D22C6F">
        <w:rPr>
          <w:rFonts w:asciiTheme="minorHAnsi" w:hAnsiTheme="minorHAnsi" w:cstheme="minorHAnsi"/>
          <w:lang w:val="en-GB"/>
        </w:rPr>
      </w:r>
      <w:r w:rsidR="00D0334F" w:rsidRPr="00D22C6F">
        <w:rPr>
          <w:rFonts w:asciiTheme="minorHAnsi" w:hAnsiTheme="minorHAnsi" w:cstheme="minorHAnsi"/>
          <w:lang w:val="en-GB"/>
        </w:rPr>
        <w:fldChar w:fldCharType="separate"/>
      </w:r>
      <w:r w:rsidR="007F17E5" w:rsidRPr="007F17E5">
        <w:rPr>
          <w:rStyle w:val="EndnoteReference"/>
          <w:lang w:val="en-GB"/>
        </w:rPr>
        <w:t>15</w:t>
      </w:r>
      <w:r w:rsidR="00D0334F" w:rsidRPr="00D22C6F">
        <w:rPr>
          <w:rFonts w:asciiTheme="minorHAnsi" w:hAnsiTheme="minorHAnsi" w:cstheme="minorHAnsi"/>
          <w:lang w:val="en-GB"/>
        </w:rPr>
        <w:fldChar w:fldCharType="end"/>
      </w:r>
      <w:r w:rsidRPr="00D22C6F">
        <w:rPr>
          <w:rFonts w:asciiTheme="minorHAnsi" w:hAnsiTheme="minorHAnsi" w:cstheme="minorHAnsi"/>
          <w:lang w:val="en-GB"/>
        </w:rPr>
        <w:t xml:space="preserve"> GWP allows for the aggregation of </w:t>
      </w:r>
      <w:r w:rsidR="00351810" w:rsidRPr="00D22C6F">
        <w:rPr>
          <w:rFonts w:asciiTheme="minorHAnsi" w:hAnsiTheme="minorHAnsi" w:cstheme="minorHAnsi"/>
          <w:lang w:val="en-GB"/>
        </w:rPr>
        <w:t xml:space="preserve">emissions of </w:t>
      </w:r>
      <w:r w:rsidRPr="00D22C6F">
        <w:rPr>
          <w:rFonts w:asciiTheme="minorHAnsi" w:hAnsiTheme="minorHAnsi" w:cstheme="minorHAnsi"/>
          <w:lang w:val="en-GB"/>
        </w:rPr>
        <w:t>different greenhouse gases into a single value, facilitating comparison of total emissions.</w:t>
      </w:r>
      <w:r w:rsidR="003D23DD" w:rsidRPr="00D22C6F">
        <w:rPr>
          <w:rFonts w:asciiTheme="minorHAnsi" w:hAnsiTheme="minorHAnsi" w:cstheme="minorHAnsi"/>
          <w:lang w:val="en-GB"/>
        </w:rPr>
        <w:t xml:space="preserve"> </w:t>
      </w:r>
      <w:r w:rsidRPr="00D22C6F">
        <w:rPr>
          <w:rFonts w:asciiTheme="minorHAnsi" w:hAnsiTheme="minorHAnsi" w:cstheme="minorHAnsi"/>
          <w:lang w:val="en-GB"/>
        </w:rPr>
        <w:t>E</w:t>
      </w:r>
      <w:r w:rsidR="00422269" w:rsidRPr="00D22C6F">
        <w:rPr>
          <w:rFonts w:asciiTheme="minorHAnsi" w:hAnsiTheme="minorHAnsi" w:cstheme="minorHAnsi"/>
          <w:lang w:val="en-GB"/>
        </w:rPr>
        <w:t>missions e</w:t>
      </w:r>
      <w:r w:rsidRPr="00D22C6F">
        <w:rPr>
          <w:rFonts w:asciiTheme="minorHAnsi" w:hAnsiTheme="minorHAnsi" w:cstheme="minorHAnsi"/>
          <w:lang w:val="en-GB"/>
        </w:rPr>
        <w:t>stimates presented in this report are prepared using GWPs from the IPCC Fifth Assessment Report, consistent with rules agreed under the Paris Agreement.</w:t>
      </w:r>
    </w:p>
    <w:p w14:paraId="0CABF1AC" w14:textId="77777777" w:rsidR="004232AF" w:rsidRPr="00D22C6F" w:rsidRDefault="004232AF" w:rsidP="004232AF">
      <w:pPr>
        <w:textAlignment w:val="baseline"/>
        <w:rPr>
          <w:rFonts w:asciiTheme="minorHAnsi" w:hAnsiTheme="minorHAnsi" w:cstheme="minorHAnsi"/>
          <w:lang w:val="en-GB"/>
        </w:rPr>
      </w:pPr>
    </w:p>
    <w:p w14:paraId="49AA803D" w14:textId="77777777" w:rsidR="004232AF" w:rsidRPr="00D22C6F" w:rsidRDefault="004232AF" w:rsidP="004232AF">
      <w:pPr>
        <w:rPr>
          <w:lang w:val="en-GB"/>
        </w:rPr>
      </w:pPr>
      <w:r w:rsidRPr="00D22C6F">
        <w:rPr>
          <w:b/>
          <w:bCs/>
          <w:lang w:val="en-GB"/>
        </w:rPr>
        <w:t>Greenhouse gas emissions</w:t>
      </w:r>
      <w:r w:rsidRPr="00D22C6F">
        <w:rPr>
          <w:lang w:val="en-GB"/>
        </w:rPr>
        <w:t>: Gases that trap heat in the atmosphere and contribute to climate change. These gases include carbon dioxide (CO</w:t>
      </w:r>
      <w:r w:rsidRPr="00D22C6F">
        <w:rPr>
          <w:vertAlign w:val="subscript"/>
          <w:lang w:val="en-GB"/>
        </w:rPr>
        <w:t>2</w:t>
      </w:r>
      <w:r w:rsidRPr="00D22C6F">
        <w:rPr>
          <w:lang w:val="en-GB"/>
        </w:rPr>
        <w:t>), methane (CH</w:t>
      </w:r>
      <w:r w:rsidRPr="00D22C6F">
        <w:rPr>
          <w:vertAlign w:val="subscript"/>
          <w:lang w:val="en-GB"/>
        </w:rPr>
        <w:t>4</w:t>
      </w:r>
      <w:r w:rsidRPr="00D22C6F">
        <w:rPr>
          <w:lang w:val="en-GB"/>
        </w:rPr>
        <w:t>), nitrous oxide (N</w:t>
      </w:r>
      <w:r w:rsidRPr="00D22C6F">
        <w:rPr>
          <w:vertAlign w:val="subscript"/>
          <w:lang w:val="en-GB"/>
        </w:rPr>
        <w:t>2</w:t>
      </w:r>
      <w:r w:rsidRPr="00D22C6F">
        <w:rPr>
          <w:lang w:val="en-GB"/>
        </w:rPr>
        <w:t>O), and fluorinated gases, which are released through activities such as energy production, transportation, agriculture, industrial processes, and delivery of respiratory inhalers and anaesthetic gases for clinical use.</w:t>
      </w:r>
    </w:p>
    <w:p w14:paraId="4D1FD28E" w14:textId="77777777" w:rsidR="004232AF" w:rsidRPr="00D22C6F" w:rsidRDefault="004232AF" w:rsidP="004232AF">
      <w:pPr>
        <w:rPr>
          <w:rFonts w:eastAsiaTheme="majorEastAsia" w:cs="Arial"/>
          <w:shd w:val="clear" w:color="auto" w:fill="FFFFFF"/>
          <w:lang w:val="en-GB"/>
        </w:rPr>
      </w:pPr>
    </w:p>
    <w:p w14:paraId="6A7AE828" w14:textId="5B804D85" w:rsidR="00065E84" w:rsidRPr="00D22C6F" w:rsidRDefault="001C4050" w:rsidP="00065E84">
      <w:pPr>
        <w:rPr>
          <w:lang w:val="en-GB"/>
        </w:rPr>
      </w:pPr>
      <w:r w:rsidRPr="00D22C6F">
        <w:rPr>
          <w:b/>
          <w:lang w:val="en-GB"/>
        </w:rPr>
        <w:t>Greenhouse Gas Protocol (</w:t>
      </w:r>
      <w:r w:rsidR="00065E84" w:rsidRPr="00D22C6F">
        <w:rPr>
          <w:b/>
          <w:lang w:val="en-GB"/>
        </w:rPr>
        <w:t>GHG Protocol</w:t>
      </w:r>
      <w:r w:rsidRPr="00D22C6F">
        <w:rPr>
          <w:b/>
          <w:lang w:val="en-GB"/>
        </w:rPr>
        <w:t>)</w:t>
      </w:r>
      <w:r w:rsidR="00065E84" w:rsidRPr="00D22C6F">
        <w:rPr>
          <w:b/>
          <w:lang w:val="en-GB"/>
        </w:rPr>
        <w:t>:</w:t>
      </w:r>
      <w:r w:rsidR="00065E84" w:rsidRPr="00D22C6F">
        <w:rPr>
          <w:lang w:val="en-GB"/>
        </w:rPr>
        <w:t xml:space="preserve"> </w:t>
      </w:r>
      <w:r w:rsidRPr="00D22C6F">
        <w:rPr>
          <w:lang w:val="en-GB"/>
        </w:rPr>
        <w:t>G</w:t>
      </w:r>
      <w:r w:rsidR="00065E84" w:rsidRPr="00D22C6F">
        <w:rPr>
          <w:lang w:val="en-GB"/>
        </w:rPr>
        <w:t>lobally recognised standards, guidance, tools and education to help governments and businesses monitor and report their greenhouse gas emissions.</w:t>
      </w:r>
    </w:p>
    <w:p w14:paraId="5338CDC0" w14:textId="77777777" w:rsidR="00065E84" w:rsidRPr="00D22C6F" w:rsidRDefault="00065E84" w:rsidP="00065E84">
      <w:pPr>
        <w:rPr>
          <w:b/>
          <w:lang w:val="en-GB"/>
        </w:rPr>
      </w:pPr>
    </w:p>
    <w:p w14:paraId="082931FB" w14:textId="195DF162" w:rsidR="00065E84" w:rsidRPr="00D22C6F" w:rsidRDefault="00065E84" w:rsidP="00065E84">
      <w:pPr>
        <w:rPr>
          <w:lang w:val="en-GB"/>
        </w:rPr>
      </w:pPr>
      <w:r w:rsidRPr="00D22C6F">
        <w:rPr>
          <w:b/>
          <w:lang w:val="en-GB"/>
        </w:rPr>
        <w:lastRenderedPageBreak/>
        <w:t>HFC:</w:t>
      </w:r>
      <w:r w:rsidRPr="00D22C6F">
        <w:rPr>
          <w:lang w:val="en-GB"/>
        </w:rPr>
        <w:t xml:space="preserve"> Hydrofluorocarbon</w:t>
      </w:r>
      <w:r w:rsidR="002953C8" w:rsidRPr="00D22C6F">
        <w:rPr>
          <w:lang w:val="en-GB"/>
        </w:rPr>
        <w:t>, a class of greenhouse gas</w:t>
      </w:r>
      <w:r w:rsidR="00014AB0" w:rsidRPr="00D22C6F">
        <w:rPr>
          <w:lang w:val="en-GB"/>
        </w:rPr>
        <w:t>es.</w:t>
      </w:r>
    </w:p>
    <w:p w14:paraId="3A97C994" w14:textId="77777777" w:rsidR="00065E84" w:rsidRPr="00D22C6F" w:rsidRDefault="00065E84" w:rsidP="00065E84">
      <w:pPr>
        <w:rPr>
          <w:b/>
          <w:lang w:val="en-GB"/>
        </w:rPr>
      </w:pPr>
    </w:p>
    <w:p w14:paraId="17D680F3" w14:textId="0020CBEA" w:rsidR="00B95E74" w:rsidRPr="00D22C6F" w:rsidRDefault="00B95E74" w:rsidP="00B95E74">
      <w:pPr>
        <w:rPr>
          <w:lang w:val="en-GB"/>
        </w:rPr>
      </w:pPr>
      <w:r w:rsidRPr="00D22C6F">
        <w:rPr>
          <w:b/>
          <w:bCs/>
          <w:lang w:val="en-GB"/>
        </w:rPr>
        <w:t xml:space="preserve">Indirect emissions: </w:t>
      </w:r>
      <w:r w:rsidRPr="00D22C6F">
        <w:rPr>
          <w:lang w:val="en-GB"/>
        </w:rPr>
        <w:t xml:space="preserve">Emissions arising </w:t>
      </w:r>
      <w:proofErr w:type="gramStart"/>
      <w:r w:rsidRPr="00D22C6F">
        <w:rPr>
          <w:lang w:val="en-GB"/>
        </w:rPr>
        <w:t>as a result of</w:t>
      </w:r>
      <w:proofErr w:type="gramEnd"/>
      <w:r w:rsidRPr="00D22C6F">
        <w:rPr>
          <w:lang w:val="en-GB"/>
        </w:rPr>
        <w:t xml:space="preserve"> the activities of the reporting entity</w:t>
      </w:r>
      <w:r w:rsidR="0054208F" w:rsidRPr="00D22C6F">
        <w:rPr>
          <w:lang w:val="en-GB"/>
        </w:rPr>
        <w:t xml:space="preserve"> </w:t>
      </w:r>
      <w:r w:rsidRPr="00D22C6F">
        <w:rPr>
          <w:lang w:val="en-GB"/>
        </w:rPr>
        <w:t xml:space="preserve">but associated with </w:t>
      </w:r>
      <w:r w:rsidR="00690BFB" w:rsidRPr="00D22C6F">
        <w:rPr>
          <w:lang w:val="en-GB"/>
        </w:rPr>
        <w:t>sources</w:t>
      </w:r>
      <w:r w:rsidRPr="00D22C6F">
        <w:rPr>
          <w:lang w:val="en-GB"/>
        </w:rPr>
        <w:t xml:space="preserve"> not owned or controlled by the reporting entity.</w:t>
      </w:r>
      <w:r w:rsidR="0054208F" w:rsidRPr="00D22C6F">
        <w:rPr>
          <w:lang w:val="en-GB"/>
        </w:rPr>
        <w:t xml:space="preserve"> May be either Scope 2 emissions or Scope 3 emissions (see these definitions for further information).</w:t>
      </w:r>
    </w:p>
    <w:p w14:paraId="22E7E60F" w14:textId="77777777" w:rsidR="00116AB6" w:rsidRPr="00D22C6F" w:rsidRDefault="00116AB6" w:rsidP="00116AB6">
      <w:pPr>
        <w:rPr>
          <w:b/>
          <w:lang w:val="en-GB"/>
        </w:rPr>
      </w:pPr>
    </w:p>
    <w:p w14:paraId="2F6F2FCB" w14:textId="01BB7A01" w:rsidR="00065E84" w:rsidRPr="00D22C6F" w:rsidRDefault="00065E84" w:rsidP="00065E84">
      <w:pPr>
        <w:rPr>
          <w:lang w:val="en-GB"/>
        </w:rPr>
      </w:pPr>
      <w:r w:rsidRPr="00D22C6F">
        <w:rPr>
          <w:b/>
          <w:lang w:val="en-GB"/>
        </w:rPr>
        <w:t>IOIG:</w:t>
      </w:r>
      <w:r w:rsidRPr="00D22C6F">
        <w:rPr>
          <w:lang w:val="en-GB"/>
        </w:rPr>
        <w:t xml:space="preserve"> Input Output Industry Group</w:t>
      </w:r>
      <w:r w:rsidR="00EB71D4" w:rsidRPr="00D22C6F">
        <w:rPr>
          <w:lang w:val="en-GB"/>
        </w:rPr>
        <w:t>, based on the Australian and New Zealand Standard Industrial Classification (See Appendix C).</w:t>
      </w:r>
      <w:r w:rsidRPr="00D22C6F">
        <w:rPr>
          <w:lang w:val="en-GB"/>
        </w:rPr>
        <w:t xml:space="preserve"> </w:t>
      </w:r>
      <w:r w:rsidR="00DD4351" w:rsidRPr="00D22C6F">
        <w:rPr>
          <w:lang w:val="en-GB"/>
        </w:rPr>
        <w:t>Further information</w:t>
      </w:r>
      <w:r w:rsidRPr="00D22C6F">
        <w:rPr>
          <w:lang w:val="en-GB"/>
        </w:rPr>
        <w:t xml:space="preserve"> can be found on page 11.</w:t>
      </w:r>
    </w:p>
    <w:p w14:paraId="74AB8931" w14:textId="77777777" w:rsidR="00DA1E6F" w:rsidRPr="00D22C6F" w:rsidRDefault="00DA1E6F" w:rsidP="00065E84">
      <w:pPr>
        <w:rPr>
          <w:b/>
          <w:lang w:val="en-GB"/>
        </w:rPr>
      </w:pPr>
    </w:p>
    <w:p w14:paraId="57894EC5" w14:textId="33247562" w:rsidR="00065E84" w:rsidRPr="00D22C6F" w:rsidRDefault="00065E84" w:rsidP="00065E84">
      <w:pPr>
        <w:rPr>
          <w:lang w:val="en-GB"/>
        </w:rPr>
      </w:pPr>
      <w:r w:rsidRPr="00D22C6F">
        <w:rPr>
          <w:b/>
          <w:lang w:val="en-GB"/>
        </w:rPr>
        <w:t>IOPC:</w:t>
      </w:r>
      <w:r w:rsidRPr="00D22C6F">
        <w:rPr>
          <w:lang w:val="en-GB"/>
        </w:rPr>
        <w:t xml:space="preserve"> Input-Output Product Category</w:t>
      </w:r>
      <w:r w:rsidR="007B5080" w:rsidRPr="00D22C6F">
        <w:rPr>
          <w:lang w:val="en-GB"/>
        </w:rPr>
        <w:t>,</w:t>
      </w:r>
      <w:r w:rsidR="007B5080" w:rsidRPr="00D22C6F">
        <w:rPr>
          <w:rFonts w:cs="Arial"/>
          <w:color w:val="333333"/>
          <w:shd w:val="clear" w:color="auto" w:fill="FFFFFF"/>
          <w:lang w:val="en-GB"/>
        </w:rPr>
        <w:t xml:space="preserve"> </w:t>
      </w:r>
      <w:r w:rsidR="007B5080" w:rsidRPr="00D22C6F">
        <w:rPr>
          <w:lang w:val="en-GB"/>
        </w:rPr>
        <w:t>an industry of origin product classification</w:t>
      </w:r>
      <w:r w:rsidRPr="00D22C6F">
        <w:rPr>
          <w:lang w:val="en-GB"/>
        </w:rPr>
        <w:t xml:space="preserve"> </w:t>
      </w:r>
      <w:r w:rsidR="00863D2A" w:rsidRPr="00D22C6F">
        <w:rPr>
          <w:lang w:val="en-GB"/>
        </w:rPr>
        <w:t>defined in terms of characteristic products of industry sectors.</w:t>
      </w:r>
      <w:r w:rsidRPr="00D22C6F">
        <w:rPr>
          <w:lang w:val="en-GB"/>
        </w:rPr>
        <w:t xml:space="preserve"> </w:t>
      </w:r>
      <w:r w:rsidR="00DD4351" w:rsidRPr="00D22C6F">
        <w:rPr>
          <w:lang w:val="en-GB"/>
        </w:rPr>
        <w:t>Further information</w:t>
      </w:r>
      <w:r w:rsidRPr="00D22C6F">
        <w:rPr>
          <w:lang w:val="en-GB"/>
        </w:rPr>
        <w:t xml:space="preserve"> can be found on page 21.</w:t>
      </w:r>
    </w:p>
    <w:p w14:paraId="3043AE2D" w14:textId="77777777" w:rsidR="00DA1E6F" w:rsidRPr="00D22C6F" w:rsidRDefault="00DA1E6F" w:rsidP="00065E84">
      <w:pPr>
        <w:rPr>
          <w:b/>
          <w:lang w:val="en-GB"/>
        </w:rPr>
      </w:pPr>
    </w:p>
    <w:p w14:paraId="499FB51B" w14:textId="5133189A" w:rsidR="00065E84" w:rsidRPr="00D22C6F" w:rsidRDefault="00065E84" w:rsidP="00065E84">
      <w:pPr>
        <w:rPr>
          <w:lang w:val="en-GB"/>
        </w:rPr>
      </w:pPr>
      <w:r w:rsidRPr="00D22C6F">
        <w:rPr>
          <w:b/>
          <w:lang w:val="en-GB"/>
        </w:rPr>
        <w:t>IPCC:</w:t>
      </w:r>
      <w:r w:rsidRPr="00D22C6F">
        <w:rPr>
          <w:lang w:val="en-GB"/>
        </w:rPr>
        <w:t xml:space="preserve"> Intergovernmental Panel on Climate Change.</w:t>
      </w:r>
    </w:p>
    <w:p w14:paraId="238F061E" w14:textId="77777777" w:rsidR="00DA1E6F" w:rsidRPr="00D22C6F" w:rsidRDefault="00DA1E6F" w:rsidP="00065E84">
      <w:pPr>
        <w:rPr>
          <w:b/>
          <w:lang w:val="en-GB"/>
        </w:rPr>
      </w:pPr>
    </w:p>
    <w:p w14:paraId="0EF3A8F9" w14:textId="51221511" w:rsidR="00065E84" w:rsidRPr="00D22C6F" w:rsidRDefault="00065E84" w:rsidP="00065E84">
      <w:pPr>
        <w:rPr>
          <w:lang w:val="en-GB"/>
        </w:rPr>
      </w:pPr>
      <w:r w:rsidRPr="00D22C6F">
        <w:rPr>
          <w:b/>
          <w:lang w:val="en-GB"/>
        </w:rPr>
        <w:t>ISO:</w:t>
      </w:r>
      <w:r w:rsidRPr="00D22C6F">
        <w:rPr>
          <w:lang w:val="en-GB"/>
        </w:rPr>
        <w:t xml:space="preserve"> International Organization for Standardization.</w:t>
      </w:r>
    </w:p>
    <w:p w14:paraId="39CAA0A2" w14:textId="77777777" w:rsidR="00DA1E6F" w:rsidRPr="00D22C6F" w:rsidRDefault="00DA1E6F" w:rsidP="00DA1E6F">
      <w:pPr>
        <w:rPr>
          <w:rFonts w:eastAsiaTheme="majorEastAsia" w:cs="Arial"/>
          <w:shd w:val="clear" w:color="auto" w:fill="FFFFFF"/>
          <w:lang w:val="en-GB"/>
        </w:rPr>
      </w:pPr>
    </w:p>
    <w:p w14:paraId="2D8136F1" w14:textId="77777777" w:rsidR="004232AF" w:rsidRPr="00D22C6F" w:rsidRDefault="004232AF" w:rsidP="004232AF">
      <w:pPr>
        <w:rPr>
          <w:rFonts w:asciiTheme="minorHAnsi" w:eastAsiaTheme="majorEastAsia" w:hAnsiTheme="minorHAnsi" w:cstheme="minorHAnsi"/>
          <w:kern w:val="0"/>
          <w:shd w:val="clear" w:color="auto" w:fill="FFFFFF"/>
          <w:lang w:val="en-GB" w:eastAsia="en-GB"/>
          <w14:ligatures w14:val="none"/>
        </w:rPr>
      </w:pPr>
      <w:r w:rsidRPr="00D22C6F">
        <w:rPr>
          <w:rFonts w:asciiTheme="minorHAnsi" w:eastAsiaTheme="majorEastAsia" w:hAnsiTheme="minorHAnsi" w:cstheme="minorHAnsi"/>
          <w:b/>
          <w:bCs/>
          <w:kern w:val="0"/>
          <w:shd w:val="clear" w:color="auto" w:fill="FFFFFF"/>
          <w:lang w:val="en-GB" w:eastAsia="en-GB"/>
          <w14:ligatures w14:val="none"/>
        </w:rPr>
        <w:t>Life cycle assessment (LCA)</w:t>
      </w:r>
      <w:r w:rsidRPr="00D22C6F">
        <w:rPr>
          <w:rFonts w:asciiTheme="minorHAnsi" w:eastAsiaTheme="majorEastAsia" w:hAnsiTheme="minorHAnsi" w:cstheme="minorHAnsi"/>
          <w:kern w:val="0"/>
          <w:shd w:val="clear" w:color="auto" w:fill="FFFFFF"/>
          <w:lang w:val="en-GB" w:eastAsia="en-GB"/>
          <w14:ligatures w14:val="none"/>
        </w:rPr>
        <w:t>: A method used to evaluate the environmental impacts of a product or service throughout its entire life cycle, from raw material extraction (</w:t>
      </w:r>
      <w:r w:rsidR="0077664C" w:rsidRPr="00D22C6F">
        <w:rPr>
          <w:rFonts w:asciiTheme="minorHAnsi" w:eastAsiaTheme="majorEastAsia" w:hAnsiTheme="minorHAnsi" w:cstheme="minorHAnsi"/>
          <w:kern w:val="0"/>
          <w:shd w:val="clear" w:color="auto" w:fill="FFFFFF"/>
          <w:lang w:val="en-GB" w:eastAsia="en-GB"/>
          <w14:ligatures w14:val="none"/>
        </w:rPr>
        <w:t>‘</w:t>
      </w:r>
      <w:r w:rsidRPr="00D22C6F">
        <w:rPr>
          <w:rFonts w:asciiTheme="minorHAnsi" w:eastAsiaTheme="majorEastAsia" w:hAnsiTheme="minorHAnsi" w:cstheme="minorHAnsi"/>
          <w:kern w:val="0"/>
          <w:shd w:val="clear" w:color="auto" w:fill="FFFFFF"/>
          <w:lang w:val="en-GB" w:eastAsia="en-GB"/>
          <w14:ligatures w14:val="none"/>
        </w:rPr>
        <w:t>cradle</w:t>
      </w:r>
      <w:r w:rsidR="0077664C" w:rsidRPr="00D22C6F">
        <w:rPr>
          <w:rFonts w:asciiTheme="minorHAnsi" w:eastAsiaTheme="majorEastAsia" w:hAnsiTheme="minorHAnsi" w:cstheme="minorHAnsi"/>
          <w:kern w:val="0"/>
          <w:shd w:val="clear" w:color="auto" w:fill="FFFFFF"/>
          <w:lang w:val="en-GB" w:eastAsia="en-GB"/>
          <w14:ligatures w14:val="none"/>
        </w:rPr>
        <w:t>’</w:t>
      </w:r>
      <w:r w:rsidRPr="00D22C6F">
        <w:rPr>
          <w:rFonts w:asciiTheme="minorHAnsi" w:eastAsiaTheme="majorEastAsia" w:hAnsiTheme="minorHAnsi" w:cstheme="minorHAnsi"/>
          <w:kern w:val="0"/>
          <w:shd w:val="clear" w:color="auto" w:fill="FFFFFF"/>
          <w:lang w:val="en-GB" w:eastAsia="en-GB"/>
          <w14:ligatures w14:val="none"/>
        </w:rPr>
        <w:t>) to disposal (</w:t>
      </w:r>
      <w:r w:rsidR="0077664C" w:rsidRPr="00D22C6F">
        <w:rPr>
          <w:rFonts w:asciiTheme="minorHAnsi" w:eastAsiaTheme="majorEastAsia" w:hAnsiTheme="minorHAnsi" w:cstheme="minorHAnsi"/>
          <w:kern w:val="0"/>
          <w:shd w:val="clear" w:color="auto" w:fill="FFFFFF"/>
          <w:lang w:val="en-GB" w:eastAsia="en-GB"/>
          <w14:ligatures w14:val="none"/>
        </w:rPr>
        <w:t>‘</w:t>
      </w:r>
      <w:r w:rsidRPr="00D22C6F">
        <w:rPr>
          <w:rFonts w:asciiTheme="minorHAnsi" w:eastAsiaTheme="majorEastAsia" w:hAnsiTheme="minorHAnsi" w:cstheme="minorHAnsi"/>
          <w:kern w:val="0"/>
          <w:shd w:val="clear" w:color="auto" w:fill="FFFFFF"/>
          <w:lang w:val="en-GB" w:eastAsia="en-GB"/>
          <w14:ligatures w14:val="none"/>
        </w:rPr>
        <w:t>grave</w:t>
      </w:r>
      <w:r w:rsidR="0077664C" w:rsidRPr="00D22C6F">
        <w:rPr>
          <w:rFonts w:asciiTheme="minorHAnsi" w:eastAsiaTheme="majorEastAsia" w:hAnsiTheme="minorHAnsi" w:cstheme="minorHAnsi"/>
          <w:kern w:val="0"/>
          <w:shd w:val="clear" w:color="auto" w:fill="FFFFFF"/>
          <w:lang w:val="en-GB" w:eastAsia="en-GB"/>
          <w14:ligatures w14:val="none"/>
        </w:rPr>
        <w:t>’</w:t>
      </w:r>
      <w:r w:rsidRPr="00D22C6F">
        <w:rPr>
          <w:rFonts w:asciiTheme="minorHAnsi" w:eastAsiaTheme="majorEastAsia" w:hAnsiTheme="minorHAnsi" w:cstheme="minorHAnsi"/>
          <w:kern w:val="0"/>
          <w:shd w:val="clear" w:color="auto" w:fill="FFFFFF"/>
          <w:lang w:val="en-GB" w:eastAsia="en-GB"/>
          <w14:ligatures w14:val="none"/>
        </w:rPr>
        <w:t>), including stages like production, transportation, use, and disposal.</w:t>
      </w:r>
    </w:p>
    <w:p w14:paraId="37EAFE0F" w14:textId="77777777" w:rsidR="00DA1E6F" w:rsidRPr="00D22C6F" w:rsidRDefault="00DA1E6F" w:rsidP="00065E84">
      <w:pPr>
        <w:rPr>
          <w:b/>
          <w:bCs/>
          <w:lang w:val="en-GB"/>
        </w:rPr>
      </w:pPr>
    </w:p>
    <w:p w14:paraId="407E646C" w14:textId="70F5824F" w:rsidR="00065E84" w:rsidRPr="00D22C6F" w:rsidRDefault="00065E84" w:rsidP="00B95E74">
      <w:pPr>
        <w:rPr>
          <w:lang w:val="en-GB"/>
        </w:rPr>
      </w:pPr>
      <w:r w:rsidRPr="00D22C6F">
        <w:rPr>
          <w:b/>
          <w:bCs/>
          <w:lang w:val="en-GB"/>
        </w:rPr>
        <w:t>MDI:</w:t>
      </w:r>
      <w:r w:rsidRPr="00D22C6F">
        <w:rPr>
          <w:lang w:val="en-GB"/>
        </w:rPr>
        <w:t xml:space="preserve"> Metered Dose Inhaler, a type of inhaler for the treatment of respiratory conditions that transmits the active ingredient via a propellant that is issued in response to the patient pressing on the device. </w:t>
      </w:r>
    </w:p>
    <w:p w14:paraId="2BABA8F7" w14:textId="77777777" w:rsidR="004232AF" w:rsidRPr="00D22C6F" w:rsidRDefault="004232AF" w:rsidP="004232AF">
      <w:pPr>
        <w:rPr>
          <w:rFonts w:eastAsiaTheme="majorEastAsia" w:cs="Arial"/>
          <w:shd w:val="clear" w:color="auto" w:fill="FFFFFF"/>
          <w:lang w:val="en-GB"/>
        </w:rPr>
      </w:pPr>
    </w:p>
    <w:p w14:paraId="34B49755" w14:textId="6726C279" w:rsidR="00880AE1" w:rsidRPr="00D22C6F" w:rsidRDefault="00880AE1" w:rsidP="00880AE1">
      <w:pPr>
        <w:rPr>
          <w:b/>
          <w:bCs/>
          <w:lang w:val="en-GB"/>
        </w:rPr>
      </w:pPr>
      <w:r w:rsidRPr="00D22C6F">
        <w:rPr>
          <w:b/>
          <w:bCs/>
          <w:lang w:val="en-GB"/>
        </w:rPr>
        <w:t>Mitigation</w:t>
      </w:r>
      <w:r w:rsidR="00104574" w:rsidRPr="00D22C6F">
        <w:rPr>
          <w:b/>
          <w:bCs/>
          <w:lang w:val="en-GB"/>
        </w:rPr>
        <w:t xml:space="preserve">: </w:t>
      </w:r>
      <w:r w:rsidRPr="00D22C6F">
        <w:rPr>
          <w:lang w:val="en-GB"/>
        </w:rPr>
        <w:t>Actions aimed at preventing or reducing the emission of greenhouse gases, often through energy efficiency improvements, transition to low-carbon alternative products or services, the adoption of renewable energy, and in health the transition to prevention and reduction in need for more intensive and acute care provisioning.</w:t>
      </w:r>
      <w:r w:rsidR="00A320FE" w:rsidRPr="00D22C6F">
        <w:rPr>
          <w:lang w:val="en-GB"/>
        </w:rPr>
        <w:t xml:space="preserve"> </w:t>
      </w:r>
      <w:r w:rsidR="00565587" w:rsidRPr="00D22C6F">
        <w:rPr>
          <w:lang w:val="en-GB"/>
        </w:rPr>
        <w:t>Often used</w:t>
      </w:r>
      <w:r w:rsidR="006F6C51" w:rsidRPr="00D22C6F">
        <w:rPr>
          <w:lang w:val="en-GB"/>
        </w:rPr>
        <w:t xml:space="preserve"> interchangeably with ‘decarbonisation’</w:t>
      </w:r>
      <w:r w:rsidR="005858DD" w:rsidRPr="00D22C6F">
        <w:rPr>
          <w:lang w:val="en-GB"/>
        </w:rPr>
        <w:t>.</w:t>
      </w:r>
    </w:p>
    <w:p w14:paraId="39289ED0" w14:textId="77777777" w:rsidR="004232AF" w:rsidRPr="00D22C6F" w:rsidRDefault="004232AF" w:rsidP="004232AF">
      <w:pPr>
        <w:rPr>
          <w:b/>
          <w:bCs/>
          <w:lang w:val="en-GB"/>
        </w:rPr>
      </w:pPr>
    </w:p>
    <w:p w14:paraId="260E7750" w14:textId="11C712E1" w:rsidR="004232AF" w:rsidRPr="00D22C6F" w:rsidRDefault="004232AF" w:rsidP="004232AF">
      <w:pPr>
        <w:rPr>
          <w:lang w:val="en-GB"/>
        </w:rPr>
      </w:pPr>
      <w:r w:rsidRPr="00D22C6F">
        <w:rPr>
          <w:b/>
          <w:bCs/>
          <w:lang w:val="en-GB"/>
        </w:rPr>
        <w:t>National Inventory Report</w:t>
      </w:r>
      <w:r w:rsidRPr="00D22C6F">
        <w:rPr>
          <w:lang w:val="en-GB"/>
        </w:rPr>
        <w:t xml:space="preserve">: An annual report </w:t>
      </w:r>
      <w:r w:rsidR="000450CF" w:rsidRPr="00D22C6F">
        <w:rPr>
          <w:lang w:val="en-GB"/>
        </w:rPr>
        <w:t xml:space="preserve">that </w:t>
      </w:r>
      <w:r w:rsidRPr="00D22C6F">
        <w:rPr>
          <w:lang w:val="en-GB"/>
        </w:rPr>
        <w:t xml:space="preserve">fulfils Australia’s international greenhouse gas inventory reporting requirements under the United Nations Framework Convention on Climate Change (UNFCCC) and the Paris Agreement. The estimates in the National Inventory Report are prepared in line with IPCC Guidelines. UNFCCC categories represent groupings of related emitting activities and processes, for example, </w:t>
      </w:r>
      <w:r w:rsidR="002B1151" w:rsidRPr="00D22C6F">
        <w:rPr>
          <w:lang w:val="en-GB"/>
        </w:rPr>
        <w:t>fuel combustion</w:t>
      </w:r>
      <w:r w:rsidRPr="00D22C6F">
        <w:rPr>
          <w:lang w:val="en-GB"/>
        </w:rPr>
        <w:t xml:space="preserve"> for electricity generation or the decomposition of waste in landfill.</w:t>
      </w:r>
    </w:p>
    <w:p w14:paraId="1403FD39" w14:textId="77777777" w:rsidR="004232AF" w:rsidRPr="00D22C6F" w:rsidRDefault="004232AF" w:rsidP="004232AF">
      <w:pPr>
        <w:rPr>
          <w:lang w:val="en-GB"/>
        </w:rPr>
      </w:pPr>
    </w:p>
    <w:p w14:paraId="78164048" w14:textId="1ACB0033" w:rsidR="004232AF" w:rsidRPr="00D22C6F" w:rsidRDefault="004232AF" w:rsidP="004232AF">
      <w:pPr>
        <w:rPr>
          <w:lang w:val="en-GB"/>
        </w:rPr>
      </w:pPr>
      <w:r w:rsidRPr="00D22C6F">
        <w:rPr>
          <w:b/>
          <w:bCs/>
          <w:lang w:val="en-GB"/>
        </w:rPr>
        <w:t>National Greenhouse and Energy Reporting (NGER) Scheme</w:t>
      </w:r>
      <w:r w:rsidRPr="00D22C6F">
        <w:rPr>
          <w:lang w:val="en-GB"/>
        </w:rPr>
        <w:t xml:space="preserve">: </w:t>
      </w:r>
      <w:r w:rsidR="008E3F1D" w:rsidRPr="00D22C6F">
        <w:rPr>
          <w:lang w:val="en-GB"/>
        </w:rPr>
        <w:t>A</w:t>
      </w:r>
      <w:r w:rsidR="00D73AC8" w:rsidRPr="00D22C6F">
        <w:rPr>
          <w:lang w:val="en-GB"/>
        </w:rPr>
        <w:t>ustralia’s</w:t>
      </w:r>
      <w:r w:rsidRPr="00D22C6F">
        <w:rPr>
          <w:lang w:val="en-GB"/>
        </w:rPr>
        <w:t xml:space="preserve"> single national framework </w:t>
      </w:r>
      <w:r w:rsidR="00627C39" w:rsidRPr="00D22C6F">
        <w:rPr>
          <w:lang w:val="en-GB"/>
        </w:rPr>
        <w:t xml:space="preserve">established by the NGER Act </w:t>
      </w:r>
      <w:r w:rsidR="000A718F" w:rsidRPr="00D22C6F">
        <w:rPr>
          <w:lang w:val="en-GB"/>
        </w:rPr>
        <w:t xml:space="preserve">whereby </w:t>
      </w:r>
      <w:r w:rsidR="0051617F" w:rsidRPr="00D22C6F">
        <w:rPr>
          <w:lang w:val="en-GB"/>
        </w:rPr>
        <w:t>compa</w:t>
      </w:r>
      <w:r w:rsidR="00A52477" w:rsidRPr="00D22C6F">
        <w:rPr>
          <w:lang w:val="en-GB"/>
        </w:rPr>
        <w:t>nies that meet certain</w:t>
      </w:r>
      <w:r w:rsidR="00D73AC8" w:rsidRPr="00D22C6F">
        <w:rPr>
          <w:lang w:val="en-GB"/>
        </w:rPr>
        <w:t xml:space="preserve"> activity</w:t>
      </w:r>
      <w:r w:rsidR="00A52477" w:rsidRPr="00D22C6F">
        <w:rPr>
          <w:lang w:val="en-GB"/>
        </w:rPr>
        <w:t xml:space="preserve"> thresholds must report</w:t>
      </w:r>
      <w:r w:rsidRPr="00D22C6F">
        <w:rPr>
          <w:lang w:val="en-GB"/>
        </w:rPr>
        <w:t xml:space="preserve"> information about</w:t>
      </w:r>
      <w:r w:rsidR="00D73AC8" w:rsidRPr="00D22C6F">
        <w:rPr>
          <w:lang w:val="en-GB"/>
        </w:rPr>
        <w:t xml:space="preserve"> scope 1 and 2</w:t>
      </w:r>
      <w:r w:rsidRPr="00D22C6F">
        <w:rPr>
          <w:lang w:val="en-GB"/>
        </w:rPr>
        <w:t xml:space="preserve"> greenhouse gas emissions, energy production and energy consumption.</w:t>
      </w:r>
    </w:p>
    <w:p w14:paraId="3B9B2761" w14:textId="77777777" w:rsidR="00104574" w:rsidRPr="00D22C6F" w:rsidRDefault="00104574" w:rsidP="00880AE1">
      <w:pPr>
        <w:rPr>
          <w:b/>
          <w:bCs/>
          <w:lang w:val="en-GB"/>
        </w:rPr>
      </w:pPr>
    </w:p>
    <w:p w14:paraId="6287B05D" w14:textId="3F6ADC1C" w:rsidR="00DA1E6F" w:rsidRPr="00D22C6F" w:rsidRDefault="00DA1E6F" w:rsidP="00DA1E6F">
      <w:pPr>
        <w:rPr>
          <w:lang w:val="en-GB"/>
        </w:rPr>
      </w:pPr>
      <w:r w:rsidRPr="00D22C6F">
        <w:rPr>
          <w:b/>
          <w:lang w:val="en-GB"/>
        </w:rPr>
        <w:t>NGA:</w:t>
      </w:r>
      <w:r w:rsidRPr="00D22C6F">
        <w:rPr>
          <w:lang w:val="en-GB"/>
        </w:rPr>
        <w:t xml:space="preserve"> National Greenhouse Accounts. </w:t>
      </w:r>
      <w:r w:rsidR="004F76C7" w:rsidRPr="00D22C6F">
        <w:rPr>
          <w:lang w:val="en-GB"/>
        </w:rPr>
        <w:t xml:space="preserve">Further information </w:t>
      </w:r>
      <w:r w:rsidRPr="00D22C6F">
        <w:rPr>
          <w:lang w:val="en-GB"/>
        </w:rPr>
        <w:t>can be found on page 11.</w:t>
      </w:r>
    </w:p>
    <w:p w14:paraId="5DE86D27" w14:textId="77777777" w:rsidR="00DA1E6F" w:rsidRPr="00D22C6F" w:rsidRDefault="00DA1E6F" w:rsidP="00880AE1">
      <w:pPr>
        <w:rPr>
          <w:b/>
          <w:bCs/>
          <w:lang w:val="en-GB"/>
        </w:rPr>
      </w:pPr>
    </w:p>
    <w:p w14:paraId="0F1E5AB8" w14:textId="1EEBFA27" w:rsidR="00880AE1" w:rsidRPr="00D22C6F" w:rsidRDefault="00880AE1" w:rsidP="00880AE1">
      <w:pPr>
        <w:rPr>
          <w:lang w:val="en-GB"/>
        </w:rPr>
      </w:pPr>
      <w:r w:rsidRPr="00D22C6F">
        <w:rPr>
          <w:b/>
          <w:bCs/>
          <w:lang w:val="en-GB"/>
        </w:rPr>
        <w:t>Net zero emissions</w:t>
      </w:r>
      <w:r w:rsidR="00D51E99" w:rsidRPr="00D22C6F">
        <w:rPr>
          <w:b/>
          <w:bCs/>
          <w:lang w:val="en-GB"/>
        </w:rPr>
        <w:t xml:space="preserve">: </w:t>
      </w:r>
      <w:r w:rsidRPr="00D22C6F">
        <w:rPr>
          <w:lang w:val="en-GB"/>
        </w:rPr>
        <w:t>A condition where the amount of greenhouse gas emissions produced is balanced by the amount removed from the atmosphere, through carbon sequestration, carbon offset projects, or other removal technologies.</w:t>
      </w:r>
    </w:p>
    <w:p w14:paraId="570FFC40" w14:textId="77777777" w:rsidR="00DA1E6F" w:rsidRPr="00D22C6F" w:rsidRDefault="00DA1E6F" w:rsidP="00DA1E6F">
      <w:pPr>
        <w:rPr>
          <w:b/>
          <w:lang w:val="en-GB"/>
        </w:rPr>
      </w:pPr>
    </w:p>
    <w:p w14:paraId="1E9600C2" w14:textId="739AE1AE" w:rsidR="00DA1E6F" w:rsidRPr="00D22C6F" w:rsidRDefault="00DA1E6F" w:rsidP="00DA1E6F">
      <w:pPr>
        <w:rPr>
          <w:lang w:val="en-GB"/>
        </w:rPr>
      </w:pPr>
      <w:proofErr w:type="spellStart"/>
      <w:r w:rsidRPr="00D22C6F">
        <w:rPr>
          <w:b/>
          <w:lang w:val="en-GB"/>
        </w:rPr>
        <w:t>NIbES</w:t>
      </w:r>
      <w:proofErr w:type="spellEnd"/>
      <w:r w:rsidRPr="00D22C6F">
        <w:rPr>
          <w:b/>
          <w:lang w:val="en-GB"/>
        </w:rPr>
        <w:t>:</w:t>
      </w:r>
      <w:r w:rsidRPr="00D22C6F">
        <w:rPr>
          <w:lang w:val="en-GB"/>
        </w:rPr>
        <w:t xml:space="preserve"> National Inventory by Economic Sector. </w:t>
      </w:r>
      <w:r w:rsidR="004F76C7" w:rsidRPr="00D22C6F">
        <w:rPr>
          <w:lang w:val="en-GB"/>
        </w:rPr>
        <w:t>Further information</w:t>
      </w:r>
      <w:r w:rsidRPr="00D22C6F">
        <w:rPr>
          <w:lang w:val="en-GB"/>
        </w:rPr>
        <w:t xml:space="preserve"> can be found on page 11.</w:t>
      </w:r>
    </w:p>
    <w:p w14:paraId="1703605C" w14:textId="77777777" w:rsidR="00DA1E6F" w:rsidRPr="00D22C6F" w:rsidRDefault="00DA1E6F" w:rsidP="00DA1E6F">
      <w:pPr>
        <w:rPr>
          <w:b/>
          <w:lang w:val="en-GB"/>
        </w:rPr>
      </w:pPr>
    </w:p>
    <w:p w14:paraId="7BA7D95B" w14:textId="5A876390" w:rsidR="00DA1E6F" w:rsidRPr="00D22C6F" w:rsidRDefault="00DA1E6F" w:rsidP="00DA1E6F">
      <w:pPr>
        <w:rPr>
          <w:lang w:val="en-GB"/>
        </w:rPr>
      </w:pPr>
      <w:r w:rsidRPr="00D22C6F">
        <w:rPr>
          <w:b/>
          <w:lang w:val="en-GB"/>
        </w:rPr>
        <w:t>OTC:</w:t>
      </w:r>
      <w:r w:rsidRPr="00D22C6F">
        <w:rPr>
          <w:lang w:val="en-GB"/>
        </w:rPr>
        <w:t xml:space="preserve"> Over The Counter.</w:t>
      </w:r>
    </w:p>
    <w:p w14:paraId="7B0E10BA" w14:textId="77777777" w:rsidR="00116AB6" w:rsidRPr="00D22C6F" w:rsidRDefault="00116AB6" w:rsidP="00116AB6">
      <w:pPr>
        <w:rPr>
          <w:b/>
          <w:lang w:val="en-GB"/>
        </w:rPr>
      </w:pPr>
    </w:p>
    <w:p w14:paraId="5ACD3844" w14:textId="383A3DC2" w:rsidR="00116AB6" w:rsidRPr="00D22C6F" w:rsidRDefault="00116AB6" w:rsidP="00116AB6">
      <w:pPr>
        <w:rPr>
          <w:lang w:val="en-GB"/>
        </w:rPr>
      </w:pPr>
      <w:r w:rsidRPr="00D22C6F">
        <w:rPr>
          <w:rFonts w:eastAsiaTheme="majorEastAsia" w:cs="Arial"/>
          <w:b/>
          <w:bCs/>
          <w:shd w:val="clear" w:color="auto" w:fill="FFFFFF"/>
          <w:lang w:val="en-GB"/>
        </w:rPr>
        <w:t>Paris Agreement:</w:t>
      </w:r>
      <w:r w:rsidRPr="00D22C6F">
        <w:rPr>
          <w:rFonts w:eastAsiaTheme="majorEastAsia" w:cs="Arial"/>
          <w:shd w:val="clear" w:color="auto" w:fill="FFFFFF"/>
          <w:lang w:val="en-GB"/>
        </w:rPr>
        <w:t xml:space="preserve"> An international treaty adopted in 2015 under the UNFCCC that </w:t>
      </w:r>
      <w:r w:rsidR="00051625" w:rsidRPr="00D22C6F">
        <w:rPr>
          <w:rFonts w:eastAsiaTheme="majorEastAsia" w:cs="Arial"/>
          <w:shd w:val="clear" w:color="auto" w:fill="FFFFFF"/>
          <w:lang w:val="en-GB"/>
        </w:rPr>
        <w:t>commits parties to</w:t>
      </w:r>
      <w:r w:rsidR="001E2164" w:rsidRPr="00D22C6F">
        <w:rPr>
          <w:rFonts w:eastAsiaTheme="majorEastAsia" w:cs="Arial"/>
          <w:shd w:val="clear" w:color="auto" w:fill="FFFFFF"/>
          <w:lang w:val="en-GB"/>
        </w:rPr>
        <w:t xml:space="preserve"> reducing greenhouse gas emissions</w:t>
      </w:r>
      <w:r w:rsidRPr="00D22C6F">
        <w:rPr>
          <w:rFonts w:eastAsiaTheme="majorEastAsia" w:cs="Arial"/>
          <w:shd w:val="clear" w:color="auto" w:fill="FFFFFF"/>
          <w:lang w:val="en-GB"/>
        </w:rPr>
        <w:t xml:space="preserve"> to limit global warming to well below 2°C above pre-industrial levels, and </w:t>
      </w:r>
      <w:r w:rsidR="00051625" w:rsidRPr="00D22C6F">
        <w:rPr>
          <w:rFonts w:eastAsiaTheme="majorEastAsia" w:cs="Arial"/>
          <w:shd w:val="clear" w:color="auto" w:fill="FFFFFF"/>
          <w:lang w:val="en-GB"/>
        </w:rPr>
        <w:t>to pursuing</w:t>
      </w:r>
      <w:r w:rsidRPr="00D22C6F">
        <w:rPr>
          <w:rFonts w:eastAsiaTheme="majorEastAsia" w:cs="Arial"/>
          <w:shd w:val="clear" w:color="auto" w:fill="FFFFFF"/>
          <w:lang w:val="en-GB"/>
        </w:rPr>
        <w:t xml:space="preserve"> efforts to limit the increase to 1.5°C.</w:t>
      </w:r>
    </w:p>
    <w:p w14:paraId="704BA1AC" w14:textId="77777777" w:rsidR="00104574" w:rsidRPr="00D22C6F" w:rsidRDefault="00104574" w:rsidP="00880AE1">
      <w:pPr>
        <w:rPr>
          <w:b/>
          <w:bCs/>
          <w:lang w:val="en-GB"/>
        </w:rPr>
      </w:pPr>
    </w:p>
    <w:p w14:paraId="1A8AF939" w14:textId="2357850D" w:rsidR="00880AE1" w:rsidRPr="00D22C6F" w:rsidRDefault="00880AE1" w:rsidP="00880AE1">
      <w:pPr>
        <w:rPr>
          <w:b/>
          <w:bCs/>
          <w:lang w:val="en-GB"/>
        </w:rPr>
      </w:pPr>
      <w:r w:rsidRPr="00D22C6F">
        <w:rPr>
          <w:b/>
          <w:bCs/>
          <w:lang w:val="en-GB"/>
        </w:rPr>
        <w:t>Renewable energy</w:t>
      </w:r>
      <w:r w:rsidR="00D51E99" w:rsidRPr="00D22C6F">
        <w:rPr>
          <w:b/>
          <w:bCs/>
          <w:lang w:val="en-GB"/>
        </w:rPr>
        <w:t xml:space="preserve">: </w:t>
      </w:r>
      <w:r w:rsidRPr="00D22C6F">
        <w:rPr>
          <w:lang w:val="en-GB"/>
        </w:rPr>
        <w:t>Energy derived from natural sources that are replenished more quickly than they are consumed, such as solar, wind, hydro, and geothermal energy.</w:t>
      </w:r>
    </w:p>
    <w:p w14:paraId="44573A68" w14:textId="77777777" w:rsidR="00D51E99" w:rsidRPr="00D22C6F" w:rsidRDefault="00D51E99" w:rsidP="00880AE1">
      <w:pPr>
        <w:rPr>
          <w:lang w:val="en-GB"/>
        </w:rPr>
      </w:pPr>
    </w:p>
    <w:p w14:paraId="3ED27C00" w14:textId="00D66752" w:rsidR="00DA1E6F" w:rsidRPr="00D22C6F" w:rsidRDefault="00DA1E6F" w:rsidP="00DA1E6F">
      <w:pPr>
        <w:rPr>
          <w:lang w:val="en-GB"/>
        </w:rPr>
      </w:pPr>
      <w:r w:rsidRPr="00D22C6F">
        <w:rPr>
          <w:b/>
          <w:lang w:val="en-GB"/>
        </w:rPr>
        <w:t>SABA:</w:t>
      </w:r>
      <w:r w:rsidRPr="00D22C6F">
        <w:rPr>
          <w:lang w:val="en-GB"/>
        </w:rPr>
        <w:t xml:space="preserve"> Short-Acting Beta Agonist.</w:t>
      </w:r>
    </w:p>
    <w:p w14:paraId="2BEBF460" w14:textId="77777777" w:rsidR="00DA1E6F" w:rsidRPr="00D22C6F" w:rsidRDefault="00DA1E6F" w:rsidP="00DA1E6F">
      <w:pPr>
        <w:rPr>
          <w:rFonts w:eastAsiaTheme="majorEastAsia" w:cs="Arial"/>
          <w:b/>
          <w:bCs/>
          <w:shd w:val="clear" w:color="auto" w:fill="FFFFFF"/>
          <w:lang w:val="en-GB"/>
        </w:rPr>
      </w:pPr>
    </w:p>
    <w:p w14:paraId="292C51FD" w14:textId="295F9CDD" w:rsidR="00116AB6" w:rsidRPr="00D22C6F" w:rsidRDefault="00116AB6" w:rsidP="00116AB6">
      <w:pPr>
        <w:rPr>
          <w:shd w:val="clear" w:color="auto" w:fill="FFFFFF"/>
          <w:lang w:val="en-GB"/>
        </w:rPr>
      </w:pPr>
      <w:r w:rsidRPr="00D22C6F">
        <w:rPr>
          <w:b/>
          <w:shd w:val="clear" w:color="auto" w:fill="FFFFFF"/>
          <w:lang w:val="en-GB"/>
        </w:rPr>
        <w:t>Scope 1</w:t>
      </w:r>
      <w:r w:rsidRPr="00D22C6F">
        <w:rPr>
          <w:shd w:val="clear" w:color="auto" w:fill="FFFFFF"/>
          <w:lang w:val="en-GB"/>
        </w:rPr>
        <w:t xml:space="preserve"> </w:t>
      </w:r>
      <w:r w:rsidRPr="00D22C6F">
        <w:rPr>
          <w:b/>
          <w:bCs/>
          <w:shd w:val="clear" w:color="auto" w:fill="FFFFFF"/>
          <w:lang w:val="en-GB"/>
        </w:rPr>
        <w:t>emissions</w:t>
      </w:r>
      <w:r w:rsidRPr="00D22C6F">
        <w:rPr>
          <w:shd w:val="clear" w:color="auto" w:fill="FFFFFF"/>
          <w:lang w:val="en-GB"/>
        </w:rPr>
        <w:t xml:space="preserve">: </w:t>
      </w:r>
      <w:r w:rsidR="0054208F" w:rsidRPr="00D22C6F">
        <w:rPr>
          <w:shd w:val="clear" w:color="auto" w:fill="FFFFFF"/>
          <w:lang w:val="en-GB"/>
        </w:rPr>
        <w:t>See Direct emissions.</w:t>
      </w:r>
    </w:p>
    <w:p w14:paraId="245220A4" w14:textId="77777777" w:rsidR="00116AB6" w:rsidRPr="00D22C6F" w:rsidRDefault="00116AB6" w:rsidP="00116AB6">
      <w:pPr>
        <w:rPr>
          <w:lang w:val="en-GB"/>
        </w:rPr>
      </w:pPr>
    </w:p>
    <w:p w14:paraId="0A77A523" w14:textId="1C3E1FB3" w:rsidR="00116AB6" w:rsidRPr="00D22C6F" w:rsidRDefault="00116AB6" w:rsidP="00116AB6">
      <w:pPr>
        <w:rPr>
          <w:shd w:val="clear" w:color="auto" w:fill="FFFFFF"/>
          <w:lang w:val="en-GB"/>
        </w:rPr>
      </w:pPr>
      <w:r w:rsidRPr="00D22C6F">
        <w:rPr>
          <w:b/>
          <w:shd w:val="clear" w:color="auto" w:fill="FFFFFF"/>
          <w:lang w:val="en-GB"/>
        </w:rPr>
        <w:t xml:space="preserve">Scope 2 emissions: </w:t>
      </w:r>
      <w:r w:rsidRPr="00D22C6F">
        <w:rPr>
          <w:shd w:val="clear" w:color="auto" w:fill="FFFFFF"/>
          <w:lang w:val="en-GB"/>
        </w:rPr>
        <w:t xml:space="preserve">Indirect emissions </w:t>
      </w:r>
      <w:r w:rsidR="00B95E74" w:rsidRPr="00D22C6F">
        <w:rPr>
          <w:shd w:val="clear" w:color="auto" w:fill="FFFFFF"/>
          <w:lang w:val="en-GB"/>
        </w:rPr>
        <w:t xml:space="preserve">associated with generation of purchased energy. </w:t>
      </w:r>
    </w:p>
    <w:p w14:paraId="4176D62D" w14:textId="77777777" w:rsidR="00B95E74" w:rsidRPr="00D22C6F" w:rsidRDefault="00B95E74" w:rsidP="00116AB6">
      <w:pPr>
        <w:rPr>
          <w:lang w:val="en-GB"/>
        </w:rPr>
      </w:pPr>
    </w:p>
    <w:p w14:paraId="2B06D3E8" w14:textId="2D8C3BD9" w:rsidR="00116AB6" w:rsidRPr="00D22C6F" w:rsidRDefault="00116AB6" w:rsidP="00116AB6">
      <w:pPr>
        <w:rPr>
          <w:lang w:val="en-GB"/>
        </w:rPr>
      </w:pPr>
      <w:r w:rsidRPr="00D22C6F">
        <w:rPr>
          <w:b/>
          <w:shd w:val="clear" w:color="auto" w:fill="FFFFFF"/>
          <w:lang w:val="en-GB"/>
        </w:rPr>
        <w:t>Scope 3 emissions:</w:t>
      </w:r>
      <w:r w:rsidRPr="00D22C6F">
        <w:rPr>
          <w:shd w:val="clear" w:color="auto" w:fill="FFFFFF"/>
          <w:lang w:val="en-GB"/>
        </w:rPr>
        <w:t xml:space="preserve"> All non-energy indirect emissions in a company’s value chain, such as those embodied in purchased goods and services, business travel and supply chain activities.</w:t>
      </w:r>
    </w:p>
    <w:p w14:paraId="54D0E16D" w14:textId="77777777" w:rsidR="00116AB6" w:rsidRPr="00D22C6F" w:rsidRDefault="00116AB6" w:rsidP="00880AE1">
      <w:pPr>
        <w:rPr>
          <w:b/>
          <w:bCs/>
          <w:lang w:val="en-GB"/>
        </w:rPr>
      </w:pPr>
    </w:p>
    <w:p w14:paraId="2C4B7F5D" w14:textId="4FA18072" w:rsidR="00116AB6" w:rsidRPr="00D22C6F" w:rsidRDefault="00116AB6" w:rsidP="00116AB6">
      <w:pPr>
        <w:rPr>
          <w:rFonts w:eastAsiaTheme="majorEastAsia" w:cs="Arial"/>
          <w:shd w:val="clear" w:color="auto" w:fill="FFFFFF"/>
          <w:lang w:val="en-GB"/>
        </w:rPr>
      </w:pPr>
      <w:r w:rsidRPr="00D22C6F">
        <w:rPr>
          <w:rFonts w:eastAsiaTheme="majorEastAsia" w:cs="Arial"/>
          <w:b/>
          <w:bCs/>
          <w:shd w:val="clear" w:color="auto" w:fill="FFFFFF"/>
          <w:lang w:val="en-GB"/>
        </w:rPr>
        <w:t>United Nations Framework Convention on Climate Change (UNFCCC)</w:t>
      </w:r>
      <w:r w:rsidRPr="00D22C6F">
        <w:rPr>
          <w:rFonts w:eastAsiaTheme="majorEastAsia" w:cs="Arial"/>
          <w:shd w:val="clear" w:color="auto" w:fill="FFFFFF"/>
          <w:lang w:val="en-GB"/>
        </w:rPr>
        <w:t xml:space="preserve">: An international environmental convention established in 1992, which provides the foundation for global cooperation in addressing climate change by setting guidelines for monitoring, reporting, and reducing greenhouse gas emissions. It entered into force in </w:t>
      </w:r>
      <w:proofErr w:type="gramStart"/>
      <w:r w:rsidRPr="00D22C6F">
        <w:rPr>
          <w:rFonts w:eastAsiaTheme="majorEastAsia" w:cs="Arial"/>
          <w:shd w:val="clear" w:color="auto" w:fill="FFFFFF"/>
          <w:lang w:val="en-GB"/>
        </w:rPr>
        <w:t>1994</w:t>
      </w:r>
      <w:proofErr w:type="gramEnd"/>
      <w:r w:rsidRPr="00D22C6F">
        <w:rPr>
          <w:rFonts w:eastAsiaTheme="majorEastAsia" w:cs="Arial"/>
          <w:shd w:val="clear" w:color="auto" w:fill="FFFFFF"/>
          <w:lang w:val="en-GB"/>
        </w:rPr>
        <w:t xml:space="preserve"> and 197 countries have</w:t>
      </w:r>
      <w:r w:rsidR="00772280" w:rsidRPr="00D22C6F">
        <w:rPr>
          <w:rFonts w:eastAsiaTheme="majorEastAsia" w:cs="Arial"/>
          <w:shd w:val="clear" w:color="auto" w:fill="FFFFFF"/>
          <w:lang w:val="en-GB"/>
        </w:rPr>
        <w:t xml:space="preserve"> now</w:t>
      </w:r>
      <w:r w:rsidRPr="00D22C6F">
        <w:rPr>
          <w:rFonts w:eastAsiaTheme="majorEastAsia" w:cs="Arial"/>
          <w:shd w:val="clear" w:color="auto" w:fill="FFFFFF"/>
          <w:lang w:val="en-GB"/>
        </w:rPr>
        <w:t xml:space="preserve"> ratified the Convention and are called Parties to the Convention.</w:t>
      </w:r>
    </w:p>
    <w:p w14:paraId="7CB18D4D" w14:textId="77777777" w:rsidR="00D51E99" w:rsidRPr="00D22C6F" w:rsidRDefault="00D51E99" w:rsidP="00880AE1">
      <w:pPr>
        <w:rPr>
          <w:b/>
          <w:bCs/>
          <w:lang w:val="en-GB"/>
        </w:rPr>
      </w:pPr>
    </w:p>
    <w:p w14:paraId="16FA99A8" w14:textId="056110D9" w:rsidR="004232AF" w:rsidRPr="00D22C6F" w:rsidRDefault="00880AE1" w:rsidP="00880AE1">
      <w:pPr>
        <w:rPr>
          <w:b/>
          <w:bCs/>
          <w:lang w:val="en-GB"/>
        </w:rPr>
      </w:pPr>
      <w:r w:rsidRPr="00D22C6F">
        <w:rPr>
          <w:b/>
          <w:bCs/>
          <w:lang w:val="en-GB"/>
        </w:rPr>
        <w:t>Upstream emissions</w:t>
      </w:r>
      <w:r w:rsidR="00D51E99" w:rsidRPr="00D22C6F">
        <w:rPr>
          <w:b/>
          <w:bCs/>
          <w:lang w:val="en-GB"/>
        </w:rPr>
        <w:t xml:space="preserve">: </w:t>
      </w:r>
      <w:r w:rsidRPr="00D22C6F">
        <w:rPr>
          <w:lang w:val="en-GB"/>
        </w:rPr>
        <w:t>Indirect emissions that occur in the supply chain during the production of goods and services that are consumed/purchased by an organisation.</w:t>
      </w:r>
    </w:p>
    <w:p w14:paraId="58335734" w14:textId="63B30FCE" w:rsidR="00891F6A" w:rsidRPr="00D22C6F" w:rsidRDefault="001C0E06" w:rsidP="001C0E06">
      <w:pPr>
        <w:pStyle w:val="Heading1"/>
        <w:rPr>
          <w:lang w:val="en-GB"/>
        </w:rPr>
      </w:pPr>
      <w:bookmarkStart w:id="310" w:name="_Toc189756460"/>
      <w:r w:rsidRPr="00D22C6F">
        <w:rPr>
          <w:rStyle w:val="Heading2Char"/>
          <w:rFonts w:cs="Arial"/>
          <w:b/>
          <w:sz w:val="48"/>
          <w:szCs w:val="72"/>
          <w:lang w:val="en-GB"/>
        </w:rPr>
        <w:lastRenderedPageBreak/>
        <w:t xml:space="preserve">Appendix </w:t>
      </w:r>
      <w:r w:rsidR="00234A33" w:rsidRPr="00D22C6F">
        <w:rPr>
          <w:rStyle w:val="Heading2Char"/>
          <w:rFonts w:cs="Arial"/>
          <w:b/>
          <w:sz w:val="48"/>
          <w:szCs w:val="72"/>
          <w:lang w:val="en-GB"/>
        </w:rPr>
        <w:t>B</w:t>
      </w:r>
      <w:r w:rsidRPr="00D22C6F">
        <w:rPr>
          <w:rStyle w:val="Heading2Char"/>
          <w:rFonts w:cs="Arial"/>
          <w:b/>
          <w:sz w:val="48"/>
          <w:szCs w:val="72"/>
          <w:lang w:val="en-GB"/>
        </w:rPr>
        <w:t xml:space="preserve">: </w:t>
      </w:r>
      <w:r w:rsidR="00891F6A" w:rsidRPr="00D22C6F">
        <w:rPr>
          <w:rStyle w:val="Heading2Char"/>
          <w:rFonts w:cs="Arial"/>
          <w:b/>
          <w:sz w:val="48"/>
          <w:szCs w:val="72"/>
          <w:lang w:val="en-GB"/>
        </w:rPr>
        <w:t>Limitations</w:t>
      </w:r>
      <w:bookmarkEnd w:id="309"/>
      <w:bookmarkEnd w:id="310"/>
    </w:p>
    <w:p w14:paraId="44A551A3" w14:textId="77777777" w:rsidR="00891F6A" w:rsidRPr="00D22C6F" w:rsidRDefault="00891F6A" w:rsidP="00891F6A">
      <w:pPr>
        <w:rPr>
          <w:rFonts w:cstheme="majorHAnsi"/>
          <w:lang w:val="en-GB"/>
        </w:rPr>
      </w:pPr>
    </w:p>
    <w:p w14:paraId="5B36A64E" w14:textId="3F70D2AD" w:rsidR="00A4147A" w:rsidRPr="00D22C6F" w:rsidRDefault="007A3D4B" w:rsidP="00891F6A">
      <w:pPr>
        <w:rPr>
          <w:rFonts w:cstheme="majorHAnsi"/>
          <w:lang w:val="en-GB"/>
        </w:rPr>
      </w:pPr>
      <w:r w:rsidRPr="00D22C6F">
        <w:rPr>
          <w:rFonts w:cstheme="majorHAnsi"/>
          <w:lang w:val="en-GB"/>
        </w:rPr>
        <w:fldChar w:fldCharType="begin"/>
      </w:r>
      <w:r w:rsidRPr="00D22C6F">
        <w:rPr>
          <w:rFonts w:cstheme="majorHAnsi"/>
          <w:lang w:val="en-GB"/>
        </w:rPr>
        <w:instrText xml:space="preserve"> REF _Ref183092917 \h </w:instrText>
      </w:r>
      <w:r w:rsidR="004D4B9D" w:rsidRPr="00D22C6F">
        <w:rPr>
          <w:rFonts w:cstheme="majorHAnsi"/>
          <w:lang w:val="en-GB"/>
        </w:rPr>
        <w:instrText xml:space="preserve"> \* MERGEFORMAT </w:instrText>
      </w:r>
      <w:r w:rsidRPr="00D22C6F">
        <w:rPr>
          <w:rFonts w:cstheme="majorHAnsi"/>
          <w:lang w:val="en-GB"/>
        </w:rPr>
      </w:r>
      <w:r w:rsidRPr="00D22C6F">
        <w:rPr>
          <w:rFonts w:cstheme="majorHAnsi"/>
          <w:lang w:val="en-GB"/>
        </w:rPr>
        <w:fldChar w:fldCharType="separate"/>
      </w:r>
      <w:r w:rsidR="007F17E5" w:rsidRPr="00D22C6F">
        <w:rPr>
          <w:lang w:val="en-GB"/>
        </w:rPr>
        <w:t xml:space="preserve">Table </w:t>
      </w:r>
      <w:r w:rsidR="007F17E5">
        <w:rPr>
          <w:lang w:val="en-GB"/>
        </w:rPr>
        <w:t>46</w:t>
      </w:r>
      <w:r w:rsidRPr="00D22C6F">
        <w:rPr>
          <w:rFonts w:cstheme="majorHAnsi"/>
          <w:lang w:val="en-GB"/>
        </w:rPr>
        <w:fldChar w:fldCharType="end"/>
      </w:r>
      <w:r w:rsidR="00124278" w:rsidRPr="00D22C6F">
        <w:rPr>
          <w:rFonts w:cstheme="majorHAnsi"/>
          <w:lang w:val="en-GB"/>
        </w:rPr>
        <w:t xml:space="preserve"> </w:t>
      </w:r>
      <w:r w:rsidR="001374E2" w:rsidRPr="00D22C6F">
        <w:rPr>
          <w:rFonts w:cstheme="majorHAnsi"/>
          <w:lang w:val="en-GB"/>
        </w:rPr>
        <w:t xml:space="preserve">provides a consolidated list of limitations </w:t>
      </w:r>
      <w:r w:rsidR="00233346" w:rsidRPr="00D22C6F">
        <w:rPr>
          <w:rFonts w:cstheme="majorHAnsi"/>
          <w:lang w:val="en-GB"/>
        </w:rPr>
        <w:t xml:space="preserve">to the emissions estimates provided in this report. </w:t>
      </w:r>
    </w:p>
    <w:p w14:paraId="07EF6E98" w14:textId="77777777" w:rsidR="00A91042" w:rsidRPr="00D22C6F" w:rsidRDefault="00A91042" w:rsidP="00891F6A">
      <w:pPr>
        <w:rPr>
          <w:rFonts w:cstheme="majorHAnsi"/>
          <w:lang w:val="en-GB"/>
        </w:rPr>
      </w:pPr>
    </w:p>
    <w:p w14:paraId="210779B1" w14:textId="12590B86" w:rsidR="00124278" w:rsidRPr="00D22C6F" w:rsidRDefault="00124278" w:rsidP="00124278">
      <w:pPr>
        <w:keepNext/>
        <w:rPr>
          <w:lang w:val="en-GB"/>
        </w:rPr>
      </w:pPr>
      <w:bookmarkStart w:id="311" w:name="_Ref183092917"/>
      <w:bookmarkStart w:id="312" w:name="_Toc189756529"/>
      <w:r w:rsidRPr="00D22C6F">
        <w:rPr>
          <w:lang w:val="en-GB"/>
        </w:rPr>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46</w:t>
      </w:r>
      <w:r w:rsidRPr="00D22C6F">
        <w:rPr>
          <w:lang w:val="en-GB"/>
        </w:rPr>
        <w:fldChar w:fldCharType="end"/>
      </w:r>
      <w:bookmarkEnd w:id="311"/>
      <w:r w:rsidRPr="00D22C6F">
        <w:rPr>
          <w:lang w:val="en-GB"/>
        </w:rPr>
        <w:t>: L</w:t>
      </w:r>
      <w:r w:rsidR="00726750" w:rsidRPr="00D22C6F">
        <w:rPr>
          <w:lang w:val="en-GB"/>
        </w:rPr>
        <w:t>imitations to emissions estimates provided in this report</w:t>
      </w:r>
      <w:bookmarkEnd w:id="312"/>
    </w:p>
    <w:tbl>
      <w:tblPr>
        <w:tblStyle w:val="TableGrid"/>
        <w:tblW w:w="9781" w:type="dxa"/>
        <w:tblLook w:val="04A0" w:firstRow="1" w:lastRow="0" w:firstColumn="1" w:lastColumn="0" w:noHBand="0" w:noVBand="1"/>
      </w:tblPr>
      <w:tblGrid>
        <w:gridCol w:w="1753"/>
        <w:gridCol w:w="8028"/>
      </w:tblGrid>
      <w:tr w:rsidR="00A91042" w:rsidRPr="00D22C6F" w14:paraId="072974DB" w14:textId="77777777" w:rsidTr="00966233">
        <w:trPr>
          <w:cnfStyle w:val="100000000000" w:firstRow="1" w:lastRow="0" w:firstColumn="0" w:lastColumn="0" w:oddVBand="0" w:evenVBand="0" w:oddHBand="0" w:evenHBand="0" w:firstRowFirstColumn="0" w:firstRowLastColumn="0" w:lastRowFirstColumn="0" w:lastRowLastColumn="0"/>
        </w:trPr>
        <w:tc>
          <w:tcPr>
            <w:tcW w:w="1753" w:type="dxa"/>
            <w:vAlign w:val="top"/>
          </w:tcPr>
          <w:p w14:paraId="1AFC8204" w14:textId="7E78FCDB" w:rsidR="00A91042" w:rsidRPr="00D22C6F" w:rsidRDefault="00A91042" w:rsidP="00A91042">
            <w:pPr>
              <w:rPr>
                <w:sz w:val="22"/>
                <w:szCs w:val="22"/>
                <w:lang w:val="en-GB"/>
              </w:rPr>
            </w:pPr>
            <w:r w:rsidRPr="00D22C6F">
              <w:rPr>
                <w:sz w:val="22"/>
                <w:szCs w:val="22"/>
                <w:lang w:val="en-GB"/>
              </w:rPr>
              <w:t>Limitation</w:t>
            </w:r>
          </w:p>
        </w:tc>
        <w:tc>
          <w:tcPr>
            <w:tcW w:w="8028" w:type="dxa"/>
            <w:vAlign w:val="top"/>
          </w:tcPr>
          <w:p w14:paraId="6414A5CC" w14:textId="02895D9D" w:rsidR="00A91042" w:rsidRPr="00D22C6F" w:rsidRDefault="00A91042" w:rsidP="00A91042">
            <w:pPr>
              <w:rPr>
                <w:rFonts w:eastAsia="Arial"/>
                <w:sz w:val="22"/>
                <w:szCs w:val="22"/>
                <w:lang w:val="en-GB"/>
              </w:rPr>
            </w:pPr>
            <w:r w:rsidRPr="00D22C6F">
              <w:rPr>
                <w:sz w:val="22"/>
                <w:szCs w:val="22"/>
                <w:lang w:val="en-GB"/>
              </w:rPr>
              <w:t>Description</w:t>
            </w:r>
          </w:p>
        </w:tc>
      </w:tr>
      <w:tr w:rsidR="00C64AB2" w:rsidRPr="00D22C6F" w14:paraId="5C6C790A" w14:textId="77777777" w:rsidTr="00966233">
        <w:trPr>
          <w:cnfStyle w:val="000000100000" w:firstRow="0" w:lastRow="0" w:firstColumn="0" w:lastColumn="0" w:oddVBand="0" w:evenVBand="0" w:oddHBand="1" w:evenHBand="0" w:firstRowFirstColumn="0" w:firstRowLastColumn="0" w:lastRowFirstColumn="0" w:lastRowLastColumn="0"/>
        </w:trPr>
        <w:tc>
          <w:tcPr>
            <w:tcW w:w="1753" w:type="dxa"/>
            <w:vAlign w:val="top"/>
          </w:tcPr>
          <w:p w14:paraId="692BC5E5" w14:textId="51E996A7" w:rsidR="00C64AB2" w:rsidRPr="00D22C6F" w:rsidRDefault="00C64AB2">
            <w:pPr>
              <w:rPr>
                <w:sz w:val="22"/>
                <w:szCs w:val="22"/>
                <w:lang w:val="en-GB"/>
              </w:rPr>
            </w:pPr>
            <w:r w:rsidRPr="00D22C6F">
              <w:rPr>
                <w:sz w:val="22"/>
                <w:szCs w:val="22"/>
                <w:lang w:val="en-GB"/>
              </w:rPr>
              <w:t>Section 1: Mixed funding</w:t>
            </w:r>
          </w:p>
        </w:tc>
        <w:tc>
          <w:tcPr>
            <w:tcW w:w="8028" w:type="dxa"/>
            <w:vAlign w:val="top"/>
          </w:tcPr>
          <w:p w14:paraId="4F53C9AB" w14:textId="0CF159FC" w:rsidR="00C64AB2" w:rsidRPr="00D22C6F" w:rsidRDefault="00C64AB2">
            <w:pPr>
              <w:rPr>
                <w:sz w:val="22"/>
                <w:szCs w:val="22"/>
                <w:lang w:val="en-GB"/>
              </w:rPr>
            </w:pPr>
            <w:r w:rsidRPr="00D22C6F">
              <w:rPr>
                <w:sz w:val="22"/>
                <w:szCs w:val="22"/>
                <w:lang w:val="en-GB"/>
              </w:rPr>
              <w:t xml:space="preserve">Certain costs may be co-funded by the health sector and public sector outside of health, such as large capital works and construction. In addition, some expenditure may be attributed to whole-of-government arrangements and therefore reported under public administration </w:t>
            </w:r>
            <w:r w:rsidR="00B50B46" w:rsidRPr="00D22C6F">
              <w:rPr>
                <w:sz w:val="22"/>
                <w:szCs w:val="22"/>
                <w:lang w:val="en-GB"/>
              </w:rPr>
              <w:t>Input Output Industry Groups (IOIGs)</w:t>
            </w:r>
            <w:r w:rsidRPr="00D22C6F">
              <w:rPr>
                <w:sz w:val="22"/>
                <w:szCs w:val="22"/>
                <w:lang w:val="en-GB"/>
              </w:rPr>
              <w:t xml:space="preserve"> rather than </w:t>
            </w:r>
            <w:r w:rsidR="00B50B46" w:rsidRPr="00D22C6F">
              <w:rPr>
                <w:sz w:val="22"/>
                <w:szCs w:val="22"/>
                <w:lang w:val="en-GB"/>
              </w:rPr>
              <w:t xml:space="preserve">under IOIGs included in </w:t>
            </w:r>
            <w:r w:rsidRPr="00D22C6F">
              <w:rPr>
                <w:sz w:val="22"/>
                <w:szCs w:val="22"/>
                <w:lang w:val="en-GB"/>
              </w:rPr>
              <w:t xml:space="preserve">the </w:t>
            </w:r>
            <w:r w:rsidR="00B50B46" w:rsidRPr="00D22C6F">
              <w:rPr>
                <w:sz w:val="22"/>
                <w:szCs w:val="22"/>
                <w:lang w:val="en-GB"/>
              </w:rPr>
              <w:t xml:space="preserve">boundary of </w:t>
            </w:r>
            <w:r w:rsidRPr="00D22C6F">
              <w:rPr>
                <w:sz w:val="22"/>
                <w:szCs w:val="22"/>
                <w:lang w:val="en-GB"/>
              </w:rPr>
              <w:t xml:space="preserve">the </w:t>
            </w:r>
            <w:r w:rsidR="00B50B46" w:rsidRPr="00D22C6F">
              <w:rPr>
                <w:sz w:val="22"/>
                <w:szCs w:val="22"/>
                <w:lang w:val="en-GB"/>
              </w:rPr>
              <w:t xml:space="preserve">health system used for </w:t>
            </w:r>
            <w:r w:rsidRPr="00D22C6F">
              <w:rPr>
                <w:sz w:val="22"/>
                <w:szCs w:val="22"/>
                <w:lang w:val="en-GB"/>
              </w:rPr>
              <w:t>this report. This may lead to underestimation of health system emissions.</w:t>
            </w:r>
          </w:p>
        </w:tc>
      </w:tr>
      <w:tr w:rsidR="00A91042" w:rsidRPr="00D22C6F" w14:paraId="7B208C90" w14:textId="77777777" w:rsidTr="00966233">
        <w:tc>
          <w:tcPr>
            <w:tcW w:w="1753" w:type="dxa"/>
            <w:vAlign w:val="top"/>
          </w:tcPr>
          <w:p w14:paraId="3355F294" w14:textId="3CF94651" w:rsidR="00A91042" w:rsidRPr="00D22C6F" w:rsidRDefault="00380951" w:rsidP="00A91042">
            <w:pPr>
              <w:rPr>
                <w:sz w:val="22"/>
                <w:szCs w:val="22"/>
                <w:lang w:val="en-GB"/>
              </w:rPr>
            </w:pPr>
            <w:r w:rsidRPr="00D22C6F">
              <w:rPr>
                <w:sz w:val="22"/>
                <w:szCs w:val="22"/>
                <w:lang w:val="en-GB"/>
              </w:rPr>
              <w:t xml:space="preserve">Section 2: </w:t>
            </w:r>
            <w:r w:rsidR="00A91042" w:rsidRPr="00D22C6F">
              <w:rPr>
                <w:sz w:val="22"/>
                <w:szCs w:val="22"/>
                <w:lang w:val="en-GB"/>
              </w:rPr>
              <w:t>Reporting level of National Accounts Input-Output tables and National Inventory by Economic Sector</w:t>
            </w:r>
          </w:p>
        </w:tc>
        <w:tc>
          <w:tcPr>
            <w:tcW w:w="8028" w:type="dxa"/>
            <w:vAlign w:val="top"/>
          </w:tcPr>
          <w:p w14:paraId="77A11A66" w14:textId="1099AD12" w:rsidR="00A91042" w:rsidRPr="00D22C6F" w:rsidRDefault="00A91042" w:rsidP="00A91042">
            <w:pPr>
              <w:rPr>
                <w:sz w:val="22"/>
                <w:szCs w:val="22"/>
                <w:lang w:val="en-GB"/>
              </w:rPr>
            </w:pPr>
            <w:r w:rsidRPr="00D22C6F">
              <w:rPr>
                <w:sz w:val="22"/>
                <w:szCs w:val="22"/>
                <w:lang w:val="en-GB"/>
              </w:rPr>
              <w:t xml:space="preserve">The National Accounts provide Input-Output tables mapping production to consumption for 116 Input-Output Industry Groups (IOIGs). This places a significant limitation on the granularity with which health system emissions can be reported, in two ways. First, the National Inventory Report is combined with the National Accounts </w:t>
            </w:r>
            <w:r w:rsidR="007B47BE" w:rsidRPr="00D22C6F">
              <w:rPr>
                <w:sz w:val="22"/>
                <w:szCs w:val="22"/>
                <w:lang w:val="en-GB"/>
              </w:rPr>
              <w:t xml:space="preserve">Input-Output tables </w:t>
            </w:r>
            <w:r w:rsidRPr="00D22C6F">
              <w:rPr>
                <w:sz w:val="22"/>
                <w:szCs w:val="22"/>
                <w:lang w:val="en-GB"/>
              </w:rPr>
              <w:t>to produce the National Inventory by Economic Sector (</w:t>
            </w:r>
            <w:proofErr w:type="spellStart"/>
            <w:r w:rsidRPr="00D22C6F">
              <w:rPr>
                <w:sz w:val="22"/>
                <w:szCs w:val="22"/>
                <w:lang w:val="en-GB"/>
              </w:rPr>
              <w:t>NIbES</w:t>
            </w:r>
            <w:proofErr w:type="spellEnd"/>
            <w:r w:rsidRPr="00D22C6F">
              <w:rPr>
                <w:sz w:val="22"/>
                <w:szCs w:val="22"/>
                <w:lang w:val="en-GB"/>
              </w:rPr>
              <w:t xml:space="preserve">) which reports greenhouse gas emissions by producing (scope 1) sector. The fact the </w:t>
            </w:r>
            <w:r w:rsidR="007B47BE" w:rsidRPr="00D22C6F">
              <w:rPr>
                <w:sz w:val="22"/>
                <w:szCs w:val="22"/>
                <w:lang w:val="en-GB"/>
              </w:rPr>
              <w:t xml:space="preserve">Input-Output tables </w:t>
            </w:r>
            <w:r w:rsidRPr="00D22C6F">
              <w:rPr>
                <w:sz w:val="22"/>
                <w:szCs w:val="22"/>
                <w:lang w:val="en-GB"/>
              </w:rPr>
              <w:t xml:space="preserve">are provided at IOIG level means that </w:t>
            </w:r>
            <w:proofErr w:type="spellStart"/>
            <w:r w:rsidRPr="00D22C6F">
              <w:rPr>
                <w:sz w:val="22"/>
                <w:szCs w:val="22"/>
                <w:lang w:val="en-GB"/>
              </w:rPr>
              <w:t>NIbES</w:t>
            </w:r>
            <w:proofErr w:type="spellEnd"/>
            <w:r w:rsidRPr="00D22C6F">
              <w:rPr>
                <w:sz w:val="22"/>
                <w:szCs w:val="22"/>
                <w:lang w:val="en-GB"/>
              </w:rPr>
              <w:t xml:space="preserve"> also cannot be reported below IOIG level. Secondly, </w:t>
            </w:r>
            <w:proofErr w:type="spellStart"/>
            <w:r w:rsidRPr="00D22C6F">
              <w:rPr>
                <w:sz w:val="22"/>
                <w:szCs w:val="22"/>
                <w:lang w:val="en-GB"/>
              </w:rPr>
              <w:t>NIbES</w:t>
            </w:r>
            <w:proofErr w:type="spellEnd"/>
            <w:r w:rsidRPr="00D22C6F">
              <w:rPr>
                <w:sz w:val="22"/>
                <w:szCs w:val="22"/>
                <w:lang w:val="en-GB"/>
              </w:rPr>
              <w:t xml:space="preserve"> is combined with the </w:t>
            </w:r>
            <w:r w:rsidR="007B47BE" w:rsidRPr="00D22C6F">
              <w:rPr>
                <w:sz w:val="22"/>
                <w:szCs w:val="22"/>
                <w:lang w:val="en-GB"/>
              </w:rPr>
              <w:t xml:space="preserve">Input-Output tables </w:t>
            </w:r>
            <w:r w:rsidRPr="00D22C6F">
              <w:rPr>
                <w:sz w:val="22"/>
                <w:szCs w:val="22"/>
                <w:lang w:val="en-GB"/>
              </w:rPr>
              <w:t xml:space="preserve">to map direct (scope 1) emissions to consuming sectors. This reliance on IOIG-level </w:t>
            </w:r>
            <w:r w:rsidR="007B47BE" w:rsidRPr="00D22C6F">
              <w:rPr>
                <w:sz w:val="22"/>
                <w:szCs w:val="22"/>
                <w:lang w:val="en-GB"/>
              </w:rPr>
              <w:t>Input-Output tables</w:t>
            </w:r>
            <w:r w:rsidRPr="00D22C6F">
              <w:rPr>
                <w:sz w:val="22"/>
                <w:szCs w:val="22"/>
                <w:lang w:val="en-GB"/>
              </w:rPr>
              <w:t xml:space="preserve">, combined with the fact </w:t>
            </w:r>
            <w:proofErr w:type="spellStart"/>
            <w:r w:rsidRPr="00D22C6F">
              <w:rPr>
                <w:sz w:val="22"/>
                <w:szCs w:val="22"/>
                <w:lang w:val="en-GB"/>
              </w:rPr>
              <w:t>NIbES</w:t>
            </w:r>
            <w:proofErr w:type="spellEnd"/>
            <w:r w:rsidRPr="00D22C6F">
              <w:rPr>
                <w:sz w:val="22"/>
                <w:szCs w:val="22"/>
                <w:lang w:val="en-GB"/>
              </w:rPr>
              <w:t xml:space="preserve"> itself is reported at IOIG level, means it is not possible to generate consumption inventory estimates for a lower reporting level than IOIG. This limitation places the following constraints on the estimates provided in this report:</w:t>
            </w:r>
          </w:p>
          <w:p w14:paraId="7A7EB230" w14:textId="77777777" w:rsidR="00A91042" w:rsidRPr="00D22C6F" w:rsidRDefault="00A91042" w:rsidP="00A91042">
            <w:pPr>
              <w:pStyle w:val="ListParagraph"/>
              <w:numPr>
                <w:ilvl w:val="0"/>
                <w:numId w:val="24"/>
              </w:numPr>
              <w:rPr>
                <w:sz w:val="22"/>
                <w:szCs w:val="22"/>
                <w:lang w:val="en-GB"/>
              </w:rPr>
            </w:pPr>
            <w:r w:rsidRPr="00D22C6F">
              <w:rPr>
                <w:sz w:val="22"/>
                <w:szCs w:val="22"/>
                <w:lang w:val="en-GB"/>
              </w:rPr>
              <w:t>IOIG 8401 Health Care Services combines ANZSIC 84 Public Hospitals and 85 Medical and Other Health Care Services, but we would ideally like to report emissions separately for the component parts of this IOIG – e.g.:</w:t>
            </w:r>
          </w:p>
          <w:p w14:paraId="6986D44B" w14:textId="77777777" w:rsidR="00A91042" w:rsidRPr="00D22C6F" w:rsidRDefault="00A91042" w:rsidP="00A91042">
            <w:pPr>
              <w:pStyle w:val="BulletIndent1"/>
              <w:rPr>
                <w:sz w:val="22"/>
                <w:szCs w:val="22"/>
              </w:rPr>
            </w:pPr>
            <w:r w:rsidRPr="00D22C6F">
              <w:rPr>
                <w:sz w:val="22"/>
                <w:szCs w:val="22"/>
              </w:rPr>
              <w:t>ANZSIC 84 Hospitals</w:t>
            </w:r>
          </w:p>
          <w:p w14:paraId="748B40FF" w14:textId="1E4CA525" w:rsidR="00A91042" w:rsidRPr="00D22C6F" w:rsidRDefault="00A91042" w:rsidP="00A91042">
            <w:pPr>
              <w:pStyle w:val="BulletIndent1"/>
              <w:rPr>
                <w:sz w:val="22"/>
                <w:szCs w:val="22"/>
              </w:rPr>
            </w:pPr>
            <w:r w:rsidRPr="00D22C6F">
              <w:rPr>
                <w:sz w:val="22"/>
                <w:szCs w:val="22"/>
              </w:rPr>
              <w:t xml:space="preserve">ANZSIC 8511 General </w:t>
            </w:r>
            <w:r w:rsidR="00AF38DC" w:rsidRPr="00D22C6F">
              <w:rPr>
                <w:sz w:val="22"/>
                <w:szCs w:val="22"/>
              </w:rPr>
              <w:t>Practice</w:t>
            </w:r>
            <w:r w:rsidRPr="00D22C6F">
              <w:rPr>
                <w:sz w:val="22"/>
                <w:szCs w:val="22"/>
              </w:rPr>
              <w:t xml:space="preserve"> Medical Services</w:t>
            </w:r>
          </w:p>
          <w:p w14:paraId="1D496B3A" w14:textId="77777777" w:rsidR="00A91042" w:rsidRPr="00D22C6F" w:rsidRDefault="00A91042" w:rsidP="00A91042">
            <w:pPr>
              <w:pStyle w:val="BulletIndent1"/>
              <w:rPr>
                <w:sz w:val="22"/>
                <w:szCs w:val="22"/>
              </w:rPr>
            </w:pPr>
            <w:r w:rsidRPr="00D22C6F">
              <w:rPr>
                <w:sz w:val="22"/>
                <w:szCs w:val="22"/>
              </w:rPr>
              <w:t>ANZSIC 852 Pathology and Diagnostic Imaging Services</w:t>
            </w:r>
          </w:p>
          <w:p w14:paraId="24A35BD3" w14:textId="77777777" w:rsidR="00A91042" w:rsidRPr="00D22C6F" w:rsidRDefault="00A91042" w:rsidP="00A91042">
            <w:pPr>
              <w:pStyle w:val="BulletNoIndent"/>
              <w:rPr>
                <w:sz w:val="22"/>
                <w:szCs w:val="22"/>
              </w:rPr>
            </w:pPr>
            <w:r w:rsidRPr="00D22C6F">
              <w:rPr>
                <w:sz w:val="22"/>
                <w:szCs w:val="22"/>
              </w:rPr>
              <w:t>IOIG 8601 Residential Care and Social Assistance Services combines ANZSIC 86 Residential Care Services and 87 Social Assistance Services, but we would ideally like to only report emissions for ANZSIC 8601 Aged Care Residential Services, as the following ANZSIC codes are partly or wholly outside the boundary of the health system:</w:t>
            </w:r>
          </w:p>
          <w:p w14:paraId="2A0679A2" w14:textId="79921302" w:rsidR="00A91042" w:rsidRPr="00D22C6F" w:rsidRDefault="00A91042" w:rsidP="00A91042">
            <w:pPr>
              <w:pStyle w:val="BulletIndent1"/>
              <w:rPr>
                <w:sz w:val="22"/>
                <w:szCs w:val="22"/>
              </w:rPr>
            </w:pPr>
            <w:r w:rsidRPr="00D22C6F">
              <w:rPr>
                <w:sz w:val="22"/>
                <w:szCs w:val="22"/>
              </w:rPr>
              <w:t xml:space="preserve">ANZSIC 8609 Other </w:t>
            </w:r>
            <w:r w:rsidR="00AF38DC" w:rsidRPr="00D22C6F">
              <w:rPr>
                <w:sz w:val="22"/>
                <w:szCs w:val="22"/>
              </w:rPr>
              <w:t>Residential</w:t>
            </w:r>
            <w:r w:rsidRPr="00D22C6F">
              <w:rPr>
                <w:sz w:val="22"/>
                <w:szCs w:val="22"/>
              </w:rPr>
              <w:t xml:space="preserve"> Care Services</w:t>
            </w:r>
          </w:p>
          <w:p w14:paraId="5574F65F" w14:textId="77777777" w:rsidR="00A91042" w:rsidRPr="00D22C6F" w:rsidRDefault="00A91042" w:rsidP="00A91042">
            <w:pPr>
              <w:pStyle w:val="BulletIndent1"/>
              <w:rPr>
                <w:sz w:val="22"/>
                <w:szCs w:val="22"/>
              </w:rPr>
            </w:pPr>
            <w:r w:rsidRPr="00D22C6F">
              <w:rPr>
                <w:sz w:val="22"/>
                <w:szCs w:val="22"/>
              </w:rPr>
              <w:t>ANZSIC 87 Social Assistance Services</w:t>
            </w:r>
          </w:p>
          <w:p w14:paraId="54082F0E" w14:textId="6BA1D18E" w:rsidR="00540F49" w:rsidRPr="00D22C6F" w:rsidRDefault="00DA1959" w:rsidP="009D53C7">
            <w:pPr>
              <w:pStyle w:val="BulletNoIndent"/>
              <w:rPr>
                <w:sz w:val="22"/>
                <w:szCs w:val="22"/>
              </w:rPr>
            </w:pPr>
            <w:r w:rsidRPr="00D22C6F">
              <w:rPr>
                <w:sz w:val="22"/>
                <w:szCs w:val="22"/>
              </w:rPr>
              <w:lastRenderedPageBreak/>
              <w:t xml:space="preserve">Inclusion of </w:t>
            </w:r>
            <w:r w:rsidR="00540F49" w:rsidRPr="00D22C6F">
              <w:rPr>
                <w:sz w:val="22"/>
                <w:szCs w:val="22"/>
              </w:rPr>
              <w:t xml:space="preserve">IOIG </w:t>
            </w:r>
            <w:r w:rsidR="00544547" w:rsidRPr="00D22C6F">
              <w:rPr>
                <w:sz w:val="22"/>
                <w:szCs w:val="22"/>
              </w:rPr>
              <w:t>1</w:t>
            </w:r>
            <w:r w:rsidR="00540F49" w:rsidRPr="00D22C6F">
              <w:rPr>
                <w:sz w:val="22"/>
                <w:szCs w:val="22"/>
              </w:rPr>
              <w:t>80</w:t>
            </w:r>
            <w:r w:rsidR="00544547" w:rsidRPr="00D22C6F">
              <w:rPr>
                <w:sz w:val="22"/>
                <w:szCs w:val="22"/>
              </w:rPr>
              <w:t>1</w:t>
            </w:r>
            <w:r w:rsidR="00540F49" w:rsidRPr="00D22C6F">
              <w:rPr>
                <w:sz w:val="22"/>
                <w:szCs w:val="22"/>
              </w:rPr>
              <w:t xml:space="preserve"> </w:t>
            </w:r>
            <w:r w:rsidR="009D53C7" w:rsidRPr="00D22C6F">
              <w:rPr>
                <w:sz w:val="22"/>
                <w:szCs w:val="22"/>
              </w:rPr>
              <w:t xml:space="preserve">Human Pharmaceutical and Medicinal Product Manufacturing </w:t>
            </w:r>
            <w:r w:rsidRPr="00D22C6F">
              <w:rPr>
                <w:sz w:val="22"/>
                <w:szCs w:val="22"/>
              </w:rPr>
              <w:t xml:space="preserve">in </w:t>
            </w:r>
            <w:r w:rsidR="004A3C8D" w:rsidRPr="00D22C6F">
              <w:rPr>
                <w:sz w:val="22"/>
                <w:szCs w:val="22"/>
              </w:rPr>
              <w:t xml:space="preserve">our health system boundary </w:t>
            </w:r>
            <w:r w:rsidR="00555433" w:rsidRPr="00D22C6F">
              <w:rPr>
                <w:sz w:val="22"/>
                <w:szCs w:val="22"/>
              </w:rPr>
              <w:t>will</w:t>
            </w:r>
            <w:r w:rsidR="005355AE" w:rsidRPr="00D22C6F">
              <w:rPr>
                <w:sz w:val="22"/>
                <w:szCs w:val="22"/>
              </w:rPr>
              <w:t xml:space="preserve"> </w:t>
            </w:r>
            <w:r w:rsidR="00555433" w:rsidRPr="00D22C6F">
              <w:rPr>
                <w:sz w:val="22"/>
                <w:szCs w:val="22"/>
              </w:rPr>
              <w:t>introduce</w:t>
            </w:r>
            <w:r w:rsidR="005355AE" w:rsidRPr="00D22C6F">
              <w:rPr>
                <w:sz w:val="22"/>
                <w:szCs w:val="22"/>
              </w:rPr>
              <w:t xml:space="preserve"> some double counting from </w:t>
            </w:r>
            <w:r w:rsidR="003D48FA" w:rsidRPr="00D22C6F">
              <w:rPr>
                <w:sz w:val="22"/>
                <w:szCs w:val="22"/>
              </w:rPr>
              <w:t xml:space="preserve">scope 3 </w:t>
            </w:r>
            <w:r w:rsidRPr="00D22C6F">
              <w:rPr>
                <w:sz w:val="22"/>
                <w:szCs w:val="22"/>
              </w:rPr>
              <w:t>Purchased Goods and Services</w:t>
            </w:r>
            <w:r w:rsidR="003D48FA" w:rsidRPr="00D22C6F">
              <w:rPr>
                <w:sz w:val="22"/>
                <w:szCs w:val="22"/>
              </w:rPr>
              <w:t xml:space="preserve"> estimated </w:t>
            </w:r>
            <w:r w:rsidR="003D39E5" w:rsidRPr="00D22C6F">
              <w:rPr>
                <w:sz w:val="22"/>
                <w:szCs w:val="22"/>
              </w:rPr>
              <w:t>for IOIG 8401 and IOIG 8601</w:t>
            </w:r>
            <w:r w:rsidR="005355AE" w:rsidRPr="00D22C6F">
              <w:rPr>
                <w:sz w:val="22"/>
                <w:szCs w:val="22"/>
              </w:rPr>
              <w:t>.</w:t>
            </w:r>
            <w:r w:rsidR="003D39E5" w:rsidRPr="00D22C6F">
              <w:rPr>
                <w:sz w:val="22"/>
                <w:szCs w:val="22"/>
              </w:rPr>
              <w:t xml:space="preserve"> However, it is included on the </w:t>
            </w:r>
            <w:r w:rsidR="00D4214A" w:rsidRPr="00D22C6F">
              <w:rPr>
                <w:sz w:val="22"/>
                <w:szCs w:val="22"/>
              </w:rPr>
              <w:t xml:space="preserve">basis that </w:t>
            </w:r>
            <w:r w:rsidR="00086D24" w:rsidRPr="00D22C6F">
              <w:rPr>
                <w:sz w:val="22"/>
                <w:szCs w:val="22"/>
              </w:rPr>
              <w:t xml:space="preserve">it partly compensates for the exclusion of </w:t>
            </w:r>
            <w:r w:rsidR="00CF747E" w:rsidRPr="00D22C6F">
              <w:rPr>
                <w:sz w:val="22"/>
                <w:szCs w:val="22"/>
              </w:rPr>
              <w:t xml:space="preserve">wholesale and retail pharmacy from our health system boundary. </w:t>
            </w:r>
            <w:r w:rsidR="007D7B3A" w:rsidRPr="00D22C6F">
              <w:rPr>
                <w:sz w:val="22"/>
                <w:szCs w:val="22"/>
              </w:rPr>
              <w:t xml:space="preserve">If wholesale and retail pharmacy can be included in the health system boundary in future </w:t>
            </w:r>
            <w:r w:rsidR="0017543A" w:rsidRPr="00D22C6F">
              <w:rPr>
                <w:sz w:val="22"/>
                <w:szCs w:val="22"/>
              </w:rPr>
              <w:t xml:space="preserve">updates to the estimates provided in this report, greater attention will be given to </w:t>
            </w:r>
            <w:r w:rsidR="006C3AE8" w:rsidRPr="00D22C6F">
              <w:rPr>
                <w:sz w:val="22"/>
                <w:szCs w:val="22"/>
              </w:rPr>
              <w:t>eliminating double counting between these sectors, IOIG 1801, and IOIGs 8401 and 8601.</w:t>
            </w:r>
            <w:r w:rsidR="0017543A" w:rsidRPr="00D22C6F">
              <w:rPr>
                <w:sz w:val="22"/>
                <w:szCs w:val="22"/>
              </w:rPr>
              <w:t xml:space="preserve"> </w:t>
            </w:r>
          </w:p>
          <w:p w14:paraId="031C6F09" w14:textId="13C051A0" w:rsidR="00A91042" w:rsidRPr="00D22C6F" w:rsidRDefault="00A91042" w:rsidP="00A91042">
            <w:pPr>
              <w:pStyle w:val="BulletNoIndent"/>
              <w:rPr>
                <w:sz w:val="22"/>
                <w:szCs w:val="22"/>
              </w:rPr>
            </w:pPr>
            <w:r w:rsidRPr="00D22C6F">
              <w:rPr>
                <w:sz w:val="22"/>
                <w:szCs w:val="22"/>
              </w:rPr>
              <w:t>We would ideally like to report emissions for the following ANZSIC codes, but cannot currently do so as they are contained within IOIGs that largely lie outside the health system boundary:</w:t>
            </w:r>
          </w:p>
          <w:p w14:paraId="74DC5B8C" w14:textId="77777777" w:rsidR="00A91042" w:rsidRPr="00D22C6F" w:rsidRDefault="00A91042" w:rsidP="00A91042">
            <w:pPr>
              <w:pStyle w:val="BulletIndent1"/>
              <w:rPr>
                <w:b/>
                <w:bCs/>
                <w:sz w:val="22"/>
                <w:szCs w:val="22"/>
              </w:rPr>
            </w:pPr>
            <w:r w:rsidRPr="00D22C6F">
              <w:rPr>
                <w:sz w:val="22"/>
                <w:szCs w:val="22"/>
              </w:rPr>
              <w:t>ANZSIC 3720 Pharmaceutical and Toiletry Goods Wholesaling</w:t>
            </w:r>
          </w:p>
          <w:p w14:paraId="44B0FB4E" w14:textId="77777777" w:rsidR="00A91042" w:rsidRPr="00D22C6F" w:rsidRDefault="00A91042" w:rsidP="00A91042">
            <w:pPr>
              <w:pStyle w:val="BulletIndent1"/>
              <w:rPr>
                <w:b/>
                <w:bCs/>
                <w:sz w:val="22"/>
                <w:szCs w:val="22"/>
              </w:rPr>
            </w:pPr>
            <w:r w:rsidRPr="00D22C6F">
              <w:rPr>
                <w:sz w:val="22"/>
                <w:szCs w:val="22"/>
              </w:rPr>
              <w:t xml:space="preserve">ANZSIC 4271 Pharmaceutical, Cosmetic and Toiletry Goods </w:t>
            </w:r>
            <w:r w:rsidRPr="00D22C6F">
              <w:rPr>
                <w:sz w:val="22"/>
                <w:szCs w:val="22"/>
              </w:rPr>
              <w:br/>
              <w:t>Retailing</w:t>
            </w:r>
          </w:p>
          <w:p w14:paraId="5730B647" w14:textId="77777777" w:rsidR="00034495" w:rsidRPr="00D22C6F" w:rsidRDefault="00A91042" w:rsidP="00A91042">
            <w:pPr>
              <w:pStyle w:val="BulletIndent1"/>
              <w:rPr>
                <w:b/>
                <w:bCs/>
                <w:sz w:val="22"/>
                <w:szCs w:val="22"/>
              </w:rPr>
            </w:pPr>
            <w:r w:rsidRPr="00D22C6F">
              <w:rPr>
                <w:sz w:val="22"/>
                <w:szCs w:val="22"/>
              </w:rPr>
              <w:t>ANZSIC 2412 Medical and Surgical Equipment Manufacturing</w:t>
            </w:r>
          </w:p>
          <w:p w14:paraId="0347F8CD" w14:textId="7257A60B" w:rsidR="00A91042" w:rsidRPr="00D22C6F" w:rsidRDefault="00A91042" w:rsidP="00A91042">
            <w:pPr>
              <w:pStyle w:val="BulletIndent1"/>
              <w:rPr>
                <w:b/>
                <w:bCs/>
                <w:sz w:val="22"/>
                <w:szCs w:val="22"/>
              </w:rPr>
            </w:pPr>
            <w:r w:rsidRPr="00D22C6F">
              <w:rPr>
                <w:sz w:val="22"/>
                <w:szCs w:val="22"/>
              </w:rPr>
              <w:t xml:space="preserve">ANZSIC </w:t>
            </w:r>
            <w:r w:rsidRPr="00D22C6F">
              <w:rPr>
                <w:rFonts w:cstheme="majorHAnsi"/>
                <w:sz w:val="22"/>
                <w:szCs w:val="22"/>
              </w:rPr>
              <w:t>6321 Health Insurance</w:t>
            </w:r>
            <w:r w:rsidR="00E91EEA" w:rsidRPr="00D22C6F">
              <w:rPr>
                <w:rFonts w:cstheme="majorHAnsi"/>
                <w:sz w:val="22"/>
                <w:szCs w:val="22"/>
              </w:rPr>
              <w:t>.</w:t>
            </w:r>
          </w:p>
        </w:tc>
      </w:tr>
      <w:tr w:rsidR="00A91042" w:rsidRPr="00D22C6F" w14:paraId="2C884AA8" w14:textId="77777777" w:rsidTr="00966233">
        <w:trPr>
          <w:cnfStyle w:val="000000100000" w:firstRow="0" w:lastRow="0" w:firstColumn="0" w:lastColumn="0" w:oddVBand="0" w:evenVBand="0" w:oddHBand="1" w:evenHBand="0" w:firstRowFirstColumn="0" w:firstRowLastColumn="0" w:lastRowFirstColumn="0" w:lastRowLastColumn="0"/>
        </w:trPr>
        <w:tc>
          <w:tcPr>
            <w:tcW w:w="1753" w:type="dxa"/>
            <w:vAlign w:val="top"/>
          </w:tcPr>
          <w:p w14:paraId="609C6A3F" w14:textId="4D799A9F" w:rsidR="00A91042" w:rsidRPr="00D22C6F" w:rsidRDefault="00C861A7" w:rsidP="00A91042">
            <w:pPr>
              <w:rPr>
                <w:sz w:val="22"/>
                <w:szCs w:val="22"/>
                <w:lang w:val="en-GB"/>
              </w:rPr>
            </w:pPr>
            <w:r w:rsidRPr="00D22C6F">
              <w:rPr>
                <w:sz w:val="22"/>
                <w:szCs w:val="22"/>
                <w:lang w:val="en-GB"/>
              </w:rPr>
              <w:lastRenderedPageBreak/>
              <w:t xml:space="preserve">Section 2: </w:t>
            </w:r>
            <w:r w:rsidR="00A91042" w:rsidRPr="00D22C6F">
              <w:rPr>
                <w:sz w:val="22"/>
                <w:szCs w:val="22"/>
                <w:lang w:val="en-GB"/>
              </w:rPr>
              <w:t xml:space="preserve">Emissions </w:t>
            </w:r>
            <w:r w:rsidR="00F0604F" w:rsidRPr="00D22C6F">
              <w:rPr>
                <w:sz w:val="22"/>
                <w:szCs w:val="22"/>
                <w:lang w:val="en-GB"/>
              </w:rPr>
              <w:t>i</w:t>
            </w:r>
            <w:r w:rsidR="00A91042" w:rsidRPr="00D22C6F">
              <w:rPr>
                <w:sz w:val="22"/>
                <w:szCs w:val="22"/>
                <w:lang w:val="en-GB"/>
              </w:rPr>
              <w:t>ntensity categories</w:t>
            </w:r>
          </w:p>
        </w:tc>
        <w:tc>
          <w:tcPr>
            <w:tcW w:w="8028" w:type="dxa"/>
            <w:vAlign w:val="top"/>
          </w:tcPr>
          <w:p w14:paraId="6BA4CE39" w14:textId="02652655" w:rsidR="00A91042" w:rsidRPr="00D22C6F" w:rsidRDefault="00CA398B" w:rsidP="00A91042">
            <w:pPr>
              <w:rPr>
                <w:rFonts w:eastAsia="Arial"/>
                <w:sz w:val="22"/>
                <w:szCs w:val="22"/>
                <w:lang w:val="en-GB"/>
              </w:rPr>
            </w:pPr>
            <w:r w:rsidRPr="00D22C6F">
              <w:rPr>
                <w:sz w:val="22"/>
                <w:szCs w:val="22"/>
                <w:lang w:val="en-GB"/>
              </w:rPr>
              <w:t xml:space="preserve">For each of the three </w:t>
            </w:r>
            <w:r w:rsidR="00ED21A4" w:rsidRPr="00D22C6F">
              <w:rPr>
                <w:sz w:val="22"/>
                <w:szCs w:val="22"/>
                <w:lang w:val="en-GB"/>
              </w:rPr>
              <w:t>Input-Output Industry Groups (</w:t>
            </w:r>
            <w:r w:rsidRPr="00D22C6F">
              <w:rPr>
                <w:sz w:val="22"/>
                <w:szCs w:val="22"/>
                <w:lang w:val="en-GB"/>
              </w:rPr>
              <w:t>IOIGs</w:t>
            </w:r>
            <w:r w:rsidR="00ED21A4" w:rsidRPr="00D22C6F">
              <w:rPr>
                <w:sz w:val="22"/>
                <w:szCs w:val="22"/>
                <w:lang w:val="en-GB"/>
              </w:rPr>
              <w:t>)</w:t>
            </w:r>
            <w:r w:rsidRPr="00D22C6F">
              <w:rPr>
                <w:sz w:val="22"/>
                <w:szCs w:val="22"/>
                <w:lang w:val="en-GB"/>
              </w:rPr>
              <w:t xml:space="preserve"> in our health system boundary, expenditure is reported separately for each of the 923 </w:t>
            </w:r>
            <w:r w:rsidR="00ED21A4" w:rsidRPr="00D22C6F">
              <w:rPr>
                <w:sz w:val="22"/>
                <w:szCs w:val="22"/>
                <w:lang w:val="en-GB"/>
              </w:rPr>
              <w:t>Input-Output Product Categories</w:t>
            </w:r>
            <w:r w:rsidRPr="00D22C6F">
              <w:rPr>
                <w:sz w:val="22"/>
                <w:szCs w:val="22"/>
                <w:lang w:val="en-GB"/>
              </w:rPr>
              <w:t xml:space="preserve"> </w:t>
            </w:r>
            <w:r w:rsidR="00ED21A4" w:rsidRPr="00D22C6F">
              <w:rPr>
                <w:sz w:val="22"/>
                <w:szCs w:val="22"/>
                <w:lang w:val="en-GB"/>
              </w:rPr>
              <w:t>(</w:t>
            </w:r>
            <w:r w:rsidRPr="00D22C6F">
              <w:rPr>
                <w:sz w:val="22"/>
                <w:szCs w:val="22"/>
                <w:lang w:val="en-GB"/>
              </w:rPr>
              <w:t>IOPC</w:t>
            </w:r>
            <w:r w:rsidR="00ED21A4" w:rsidRPr="00D22C6F">
              <w:rPr>
                <w:sz w:val="22"/>
                <w:szCs w:val="22"/>
                <w:lang w:val="en-GB"/>
              </w:rPr>
              <w:t>s)</w:t>
            </w:r>
            <w:r w:rsidRPr="00D22C6F">
              <w:rPr>
                <w:sz w:val="22"/>
                <w:szCs w:val="22"/>
                <w:lang w:val="en-GB"/>
              </w:rPr>
              <w:t xml:space="preserve">. However, the EEIO methods used to derive emissions intensities </w:t>
            </w:r>
            <w:r w:rsidR="005C1D5B" w:rsidRPr="00D22C6F">
              <w:rPr>
                <w:sz w:val="22"/>
                <w:szCs w:val="22"/>
                <w:lang w:val="en-GB"/>
              </w:rPr>
              <w:t xml:space="preserve">for each expenditure category </w:t>
            </w:r>
            <w:r w:rsidRPr="00D22C6F">
              <w:rPr>
                <w:sz w:val="22"/>
                <w:szCs w:val="22"/>
                <w:lang w:val="en-GB"/>
              </w:rPr>
              <w:t xml:space="preserve">make use of ABS Input-Output tables which are provided at IOIG level, </w:t>
            </w:r>
            <w:r w:rsidR="005C1D5B" w:rsidRPr="00D22C6F">
              <w:rPr>
                <w:sz w:val="22"/>
                <w:szCs w:val="22"/>
                <w:lang w:val="en-GB"/>
              </w:rPr>
              <w:t>meaning</w:t>
            </w:r>
            <w:r w:rsidRPr="00D22C6F">
              <w:rPr>
                <w:sz w:val="22"/>
                <w:szCs w:val="22"/>
                <w:lang w:val="en-GB"/>
              </w:rPr>
              <w:t xml:space="preserve"> </w:t>
            </w:r>
            <w:r w:rsidR="00C46A3E" w:rsidRPr="00D22C6F">
              <w:rPr>
                <w:sz w:val="22"/>
                <w:szCs w:val="22"/>
                <w:lang w:val="en-GB"/>
              </w:rPr>
              <w:t xml:space="preserve">that emissions intensities can only be calculated for the 116 IOIGs. </w:t>
            </w:r>
            <w:r w:rsidR="004F1A57" w:rsidRPr="00D22C6F">
              <w:rPr>
                <w:sz w:val="22"/>
                <w:szCs w:val="22"/>
                <w:lang w:val="en-GB"/>
              </w:rPr>
              <w:t xml:space="preserve">This means emissions reported at IOPC level are estimated by </w:t>
            </w:r>
            <w:r w:rsidR="00E91EEA" w:rsidRPr="00D22C6F">
              <w:rPr>
                <w:sz w:val="22"/>
                <w:szCs w:val="22"/>
                <w:lang w:val="en-GB"/>
              </w:rPr>
              <w:t>multiplying</w:t>
            </w:r>
            <w:r w:rsidR="004F1A57" w:rsidRPr="00D22C6F">
              <w:rPr>
                <w:sz w:val="22"/>
                <w:szCs w:val="22"/>
                <w:lang w:val="en-GB"/>
              </w:rPr>
              <w:t xml:space="preserve"> IOPC-level expenditure </w:t>
            </w:r>
            <w:r w:rsidR="00E91EEA" w:rsidRPr="00D22C6F">
              <w:rPr>
                <w:sz w:val="22"/>
                <w:szCs w:val="22"/>
                <w:lang w:val="en-GB"/>
              </w:rPr>
              <w:t>by</w:t>
            </w:r>
            <w:r w:rsidR="004F1A57" w:rsidRPr="00D22C6F">
              <w:rPr>
                <w:sz w:val="22"/>
                <w:szCs w:val="22"/>
                <w:lang w:val="en-GB"/>
              </w:rPr>
              <w:t xml:space="preserve"> </w:t>
            </w:r>
            <w:r w:rsidR="0097640D" w:rsidRPr="00D22C6F">
              <w:rPr>
                <w:sz w:val="22"/>
                <w:szCs w:val="22"/>
                <w:lang w:val="en-GB"/>
              </w:rPr>
              <w:t xml:space="preserve">average </w:t>
            </w:r>
            <w:r w:rsidR="00A91042" w:rsidRPr="00D22C6F">
              <w:rPr>
                <w:sz w:val="22"/>
                <w:szCs w:val="22"/>
                <w:lang w:val="en-GB"/>
              </w:rPr>
              <w:t xml:space="preserve">emissions intensity </w:t>
            </w:r>
            <w:r w:rsidR="0097640D" w:rsidRPr="00D22C6F">
              <w:rPr>
                <w:sz w:val="22"/>
                <w:szCs w:val="22"/>
                <w:lang w:val="en-GB"/>
              </w:rPr>
              <w:t xml:space="preserve">for </w:t>
            </w:r>
            <w:r w:rsidR="00A91042" w:rsidRPr="00D22C6F">
              <w:rPr>
                <w:sz w:val="22"/>
                <w:szCs w:val="22"/>
                <w:lang w:val="en-GB"/>
              </w:rPr>
              <w:t xml:space="preserve">the </w:t>
            </w:r>
            <w:r w:rsidR="0097640D" w:rsidRPr="00D22C6F">
              <w:rPr>
                <w:sz w:val="22"/>
                <w:szCs w:val="22"/>
                <w:lang w:val="en-GB"/>
              </w:rPr>
              <w:t xml:space="preserve">whole </w:t>
            </w:r>
            <w:r w:rsidR="00A91042" w:rsidRPr="00D22C6F">
              <w:rPr>
                <w:sz w:val="22"/>
                <w:szCs w:val="22"/>
                <w:lang w:val="en-GB"/>
              </w:rPr>
              <w:t>IOIG</w:t>
            </w:r>
            <w:r w:rsidR="0097640D" w:rsidRPr="00D22C6F">
              <w:rPr>
                <w:sz w:val="22"/>
                <w:szCs w:val="22"/>
                <w:lang w:val="en-GB"/>
              </w:rPr>
              <w:t xml:space="preserve">. </w:t>
            </w:r>
            <w:r w:rsidR="00ED21A4" w:rsidRPr="00D22C6F">
              <w:rPr>
                <w:sz w:val="22"/>
                <w:szCs w:val="22"/>
                <w:lang w:val="en-GB"/>
              </w:rPr>
              <w:t xml:space="preserve">This may lead to inaccurate emissions estimates, especially when the goods produced by entities within an IOIG are very heterogeneous. </w:t>
            </w:r>
            <w:r w:rsidR="00A91042" w:rsidRPr="00D22C6F">
              <w:rPr>
                <w:sz w:val="22"/>
                <w:szCs w:val="22"/>
                <w:lang w:val="en-GB"/>
              </w:rPr>
              <w:t xml:space="preserve">For </w:t>
            </w:r>
            <w:r w:rsidR="00ED21A4" w:rsidRPr="00D22C6F">
              <w:rPr>
                <w:sz w:val="22"/>
                <w:szCs w:val="22"/>
                <w:lang w:val="en-GB"/>
              </w:rPr>
              <w:t>instance,</w:t>
            </w:r>
            <w:r w:rsidR="00A91042" w:rsidRPr="00D22C6F">
              <w:rPr>
                <w:sz w:val="22"/>
                <w:szCs w:val="22"/>
                <w:lang w:val="en-GB"/>
              </w:rPr>
              <w:t xml:space="preserve"> IOIG 2401 </w:t>
            </w:r>
            <w:r w:rsidR="00ED21A4" w:rsidRPr="00D22C6F">
              <w:rPr>
                <w:sz w:val="22"/>
                <w:szCs w:val="22"/>
                <w:lang w:val="en-GB"/>
              </w:rPr>
              <w:t>(‘</w:t>
            </w:r>
            <w:r w:rsidR="00A91042" w:rsidRPr="00D22C6F">
              <w:rPr>
                <w:sz w:val="22"/>
                <w:szCs w:val="22"/>
                <w:lang w:val="en-GB"/>
              </w:rPr>
              <w:t xml:space="preserve">Professional, scientific, computer and electronic equipment </w:t>
            </w:r>
            <w:r w:rsidR="00A91042" w:rsidRPr="00D22C6F">
              <w:rPr>
                <w:iCs/>
                <w:sz w:val="22"/>
                <w:szCs w:val="22"/>
                <w:lang w:val="en-GB"/>
              </w:rPr>
              <w:t>manufacturin</w:t>
            </w:r>
            <w:r w:rsidR="00ED21A4" w:rsidRPr="00D22C6F">
              <w:rPr>
                <w:iCs/>
                <w:sz w:val="22"/>
                <w:szCs w:val="22"/>
                <w:lang w:val="en-GB"/>
              </w:rPr>
              <w:t>g’)</w:t>
            </w:r>
            <w:r w:rsidR="00A91042" w:rsidRPr="00D22C6F">
              <w:rPr>
                <w:sz w:val="22"/>
                <w:szCs w:val="22"/>
                <w:lang w:val="en-GB"/>
              </w:rPr>
              <w:t xml:space="preserve"> </w:t>
            </w:r>
            <w:r w:rsidR="00ED21A4" w:rsidRPr="00D22C6F">
              <w:rPr>
                <w:sz w:val="22"/>
                <w:szCs w:val="22"/>
                <w:lang w:val="en-GB"/>
              </w:rPr>
              <w:t>encompasses</w:t>
            </w:r>
            <w:r w:rsidR="00A91042" w:rsidRPr="00D22C6F">
              <w:rPr>
                <w:sz w:val="22"/>
                <w:szCs w:val="22"/>
                <w:lang w:val="en-GB"/>
              </w:rPr>
              <w:t xml:space="preserve"> 25 </w:t>
            </w:r>
            <w:r w:rsidR="00ED21A4" w:rsidRPr="00D22C6F">
              <w:rPr>
                <w:sz w:val="22"/>
                <w:szCs w:val="22"/>
                <w:lang w:val="en-GB"/>
              </w:rPr>
              <w:t>IOPCs</w:t>
            </w:r>
            <w:r w:rsidR="00A91042" w:rsidRPr="00D22C6F">
              <w:rPr>
                <w:sz w:val="22"/>
                <w:szCs w:val="22"/>
                <w:lang w:val="en-GB"/>
              </w:rPr>
              <w:t xml:space="preserve"> from </w:t>
            </w:r>
            <w:r w:rsidR="00E91EEA" w:rsidRPr="00D22C6F">
              <w:rPr>
                <w:sz w:val="22"/>
                <w:szCs w:val="22"/>
                <w:lang w:val="en-GB"/>
              </w:rPr>
              <w:t>x</w:t>
            </w:r>
            <w:r w:rsidR="00A91042" w:rsidRPr="00D22C6F">
              <w:rPr>
                <w:sz w:val="22"/>
                <w:szCs w:val="22"/>
                <w:lang w:val="en-GB"/>
              </w:rPr>
              <w:t>-ray machines to televisions, laptops, mobiles phones and large complex scientific machines. As they are grouped in one IOIG category, one emissions intensity is applied for all expenditure within that category.</w:t>
            </w:r>
          </w:p>
        </w:tc>
      </w:tr>
      <w:tr w:rsidR="00F945EF" w:rsidRPr="00D22C6F" w14:paraId="154EE931" w14:textId="77777777" w:rsidTr="00966233">
        <w:tc>
          <w:tcPr>
            <w:tcW w:w="1753" w:type="dxa"/>
            <w:vAlign w:val="top"/>
          </w:tcPr>
          <w:p w14:paraId="7ED5A1BF" w14:textId="5090EBC7" w:rsidR="00F945EF" w:rsidRPr="00D22C6F" w:rsidRDefault="00670318">
            <w:pPr>
              <w:rPr>
                <w:sz w:val="22"/>
                <w:szCs w:val="22"/>
                <w:lang w:val="en-GB"/>
              </w:rPr>
            </w:pPr>
            <w:r w:rsidRPr="00D22C6F">
              <w:rPr>
                <w:sz w:val="22"/>
                <w:szCs w:val="22"/>
                <w:lang w:val="en-GB"/>
              </w:rPr>
              <w:t xml:space="preserve">Section </w:t>
            </w:r>
            <w:r w:rsidR="00FC30D6" w:rsidRPr="00D22C6F">
              <w:rPr>
                <w:sz w:val="22"/>
                <w:szCs w:val="22"/>
                <w:lang w:val="en-GB"/>
              </w:rPr>
              <w:t>2</w:t>
            </w:r>
            <w:r w:rsidRPr="00D22C6F">
              <w:rPr>
                <w:sz w:val="22"/>
                <w:szCs w:val="22"/>
                <w:lang w:val="en-GB"/>
              </w:rPr>
              <w:t xml:space="preserve">: Emissions </w:t>
            </w:r>
            <w:r w:rsidR="008E7B96" w:rsidRPr="00D22C6F">
              <w:rPr>
                <w:sz w:val="22"/>
                <w:szCs w:val="22"/>
                <w:lang w:val="en-GB"/>
              </w:rPr>
              <w:t>generated overseas embodied in</w:t>
            </w:r>
            <w:r w:rsidRPr="00D22C6F">
              <w:rPr>
                <w:sz w:val="22"/>
                <w:szCs w:val="22"/>
                <w:lang w:val="en-GB"/>
              </w:rPr>
              <w:t xml:space="preserve"> imported goods</w:t>
            </w:r>
            <w:r w:rsidR="008E7B96" w:rsidRPr="00D22C6F">
              <w:rPr>
                <w:sz w:val="22"/>
                <w:szCs w:val="22"/>
                <w:lang w:val="en-GB"/>
              </w:rPr>
              <w:t xml:space="preserve"> and services</w:t>
            </w:r>
          </w:p>
        </w:tc>
        <w:tc>
          <w:tcPr>
            <w:tcW w:w="8028" w:type="dxa"/>
            <w:vAlign w:val="top"/>
          </w:tcPr>
          <w:p w14:paraId="64AB28F3" w14:textId="694BB80A" w:rsidR="00F945EF" w:rsidRPr="00D22C6F" w:rsidRDefault="00F945EF">
            <w:pPr>
              <w:rPr>
                <w:rFonts w:eastAsia="Arial"/>
                <w:sz w:val="22"/>
                <w:szCs w:val="22"/>
                <w:lang w:val="en-GB"/>
              </w:rPr>
            </w:pPr>
            <w:r w:rsidRPr="00D22C6F">
              <w:rPr>
                <w:rFonts w:eastAsia="Arial"/>
                <w:sz w:val="22"/>
                <w:szCs w:val="22"/>
                <w:lang w:val="en-GB"/>
              </w:rPr>
              <w:t>The estimates of health system emissions in this report are based on estimates of the emissions intensities of different goods and services using Australian data</w:t>
            </w:r>
            <w:r w:rsidR="000D7BC5" w:rsidRPr="00D22C6F">
              <w:rPr>
                <w:rFonts w:eastAsia="Arial"/>
                <w:sz w:val="22"/>
                <w:szCs w:val="22"/>
                <w:lang w:val="en-GB"/>
              </w:rPr>
              <w:t xml:space="preserve">, combined with </w:t>
            </w:r>
            <w:r w:rsidR="00D058A8" w:rsidRPr="00D22C6F">
              <w:rPr>
                <w:rFonts w:eastAsia="Arial"/>
                <w:sz w:val="22"/>
                <w:szCs w:val="22"/>
                <w:lang w:val="en-GB"/>
              </w:rPr>
              <w:t xml:space="preserve">expenditure </w:t>
            </w:r>
            <w:r w:rsidR="000D7BC5" w:rsidRPr="00D22C6F">
              <w:rPr>
                <w:rFonts w:eastAsia="Arial"/>
                <w:sz w:val="22"/>
                <w:szCs w:val="22"/>
                <w:lang w:val="en-GB"/>
              </w:rPr>
              <w:t>by health system organisations</w:t>
            </w:r>
            <w:r w:rsidR="00D058A8" w:rsidRPr="00D22C6F">
              <w:rPr>
                <w:rFonts w:eastAsia="Arial"/>
                <w:sz w:val="22"/>
                <w:szCs w:val="22"/>
                <w:lang w:val="en-GB"/>
              </w:rPr>
              <w:t xml:space="preserve"> on domestically produced goods and services</w:t>
            </w:r>
            <w:r w:rsidR="000D7BC5" w:rsidRPr="00D22C6F">
              <w:rPr>
                <w:rFonts w:eastAsia="Arial"/>
                <w:sz w:val="22"/>
                <w:szCs w:val="22"/>
                <w:lang w:val="en-GB"/>
              </w:rPr>
              <w:t>. Health system organisations are also responsible for emissions generated overseas through the purchase of goods and services wholly or partly produced in other countries. For instance, over 90% of medicines consumed in Australia are imported.</w:t>
            </w:r>
            <w:r w:rsidR="005B4EEA" w:rsidRPr="00D22C6F">
              <w:rPr>
                <w:rFonts w:eastAsia="Arial" w:cstheme="majorBidi"/>
                <w:lang w:val="en-GB"/>
              </w:rPr>
              <w:fldChar w:fldCharType="begin"/>
            </w:r>
            <w:r w:rsidR="005B4EEA" w:rsidRPr="00D22C6F">
              <w:rPr>
                <w:rFonts w:eastAsia="Arial" w:cstheme="majorBidi"/>
                <w:lang w:val="en-GB"/>
              </w:rPr>
              <w:instrText xml:space="preserve"> NOTEREF _Ref184744544 \f \h  \* MERGEFORMAT </w:instrText>
            </w:r>
            <w:r w:rsidR="005B4EEA" w:rsidRPr="00D22C6F">
              <w:rPr>
                <w:rFonts w:eastAsia="Arial" w:cstheme="majorBidi"/>
                <w:lang w:val="en-GB"/>
              </w:rPr>
            </w:r>
            <w:r w:rsidR="005B4EEA" w:rsidRPr="00D22C6F">
              <w:rPr>
                <w:rFonts w:eastAsia="Arial" w:cstheme="majorBidi"/>
                <w:lang w:val="en-GB"/>
              </w:rPr>
              <w:fldChar w:fldCharType="separate"/>
            </w:r>
            <w:r w:rsidR="007F17E5" w:rsidRPr="007F17E5">
              <w:rPr>
                <w:rStyle w:val="EndnoteReference"/>
                <w:lang w:val="en-GB"/>
              </w:rPr>
              <w:t>29</w:t>
            </w:r>
            <w:r w:rsidR="005B4EEA" w:rsidRPr="00D22C6F">
              <w:rPr>
                <w:rFonts w:eastAsia="Arial" w:cstheme="majorBidi"/>
                <w:lang w:val="en-GB"/>
              </w:rPr>
              <w:fldChar w:fldCharType="end"/>
            </w:r>
            <w:r w:rsidR="000D7BC5" w:rsidRPr="00D22C6F">
              <w:rPr>
                <w:rFonts w:eastAsia="Arial"/>
                <w:sz w:val="22"/>
                <w:szCs w:val="22"/>
                <w:lang w:val="en-GB"/>
              </w:rPr>
              <w:t xml:space="preserve"> </w:t>
            </w:r>
            <w:r w:rsidR="003B019B">
              <w:rPr>
                <w:rFonts w:eastAsia="Arial"/>
                <w:sz w:val="22"/>
                <w:szCs w:val="22"/>
                <w:lang w:val="en-GB"/>
              </w:rPr>
              <w:t xml:space="preserve">Quantifying </w:t>
            </w:r>
            <w:r w:rsidR="00E65BBD">
              <w:rPr>
                <w:rFonts w:eastAsia="Arial"/>
                <w:sz w:val="22"/>
                <w:szCs w:val="22"/>
                <w:lang w:val="en-GB"/>
              </w:rPr>
              <w:t xml:space="preserve">emissions generated overseas and embodied in purchased goods and services will be important for quantifying the benefits of future work to develop green procurement guidelines, which </w:t>
            </w:r>
            <w:r w:rsidR="00E25B0B">
              <w:rPr>
                <w:rFonts w:eastAsia="Arial"/>
                <w:sz w:val="22"/>
                <w:szCs w:val="22"/>
                <w:lang w:val="en-GB"/>
              </w:rPr>
              <w:t>will by necessity apply to both domestic and international suppliers</w:t>
            </w:r>
            <w:r w:rsidR="000D7BC5" w:rsidRPr="00D22C6F">
              <w:rPr>
                <w:rFonts w:eastAsia="Arial"/>
                <w:sz w:val="22"/>
                <w:szCs w:val="22"/>
                <w:lang w:val="en-GB"/>
              </w:rPr>
              <w:t>.</w:t>
            </w:r>
          </w:p>
        </w:tc>
      </w:tr>
      <w:tr w:rsidR="008D067B" w:rsidRPr="00D22C6F" w14:paraId="3CBD20D9" w14:textId="77777777" w:rsidTr="00966233">
        <w:trPr>
          <w:cnfStyle w:val="000000100000" w:firstRow="0" w:lastRow="0" w:firstColumn="0" w:lastColumn="0" w:oddVBand="0" w:evenVBand="0" w:oddHBand="1" w:evenHBand="0" w:firstRowFirstColumn="0" w:firstRowLastColumn="0" w:lastRowFirstColumn="0" w:lastRowLastColumn="0"/>
        </w:trPr>
        <w:tc>
          <w:tcPr>
            <w:tcW w:w="1753" w:type="dxa"/>
            <w:vAlign w:val="top"/>
          </w:tcPr>
          <w:p w14:paraId="3167A142" w14:textId="7E299C37" w:rsidR="008D067B" w:rsidRPr="00D22C6F" w:rsidRDefault="00EE0A2D">
            <w:pPr>
              <w:rPr>
                <w:sz w:val="22"/>
                <w:szCs w:val="22"/>
                <w:lang w:val="en-GB"/>
              </w:rPr>
            </w:pPr>
            <w:r w:rsidRPr="00D22C6F">
              <w:rPr>
                <w:sz w:val="22"/>
                <w:szCs w:val="22"/>
                <w:lang w:val="en-GB"/>
              </w:rPr>
              <w:t xml:space="preserve">Section </w:t>
            </w:r>
            <w:r w:rsidR="00FC30D6" w:rsidRPr="00D22C6F">
              <w:rPr>
                <w:sz w:val="22"/>
                <w:szCs w:val="22"/>
                <w:lang w:val="en-GB"/>
              </w:rPr>
              <w:t>2</w:t>
            </w:r>
            <w:r w:rsidRPr="00D22C6F">
              <w:rPr>
                <w:sz w:val="22"/>
                <w:szCs w:val="22"/>
                <w:lang w:val="en-GB"/>
              </w:rPr>
              <w:t xml:space="preserve">: </w:t>
            </w:r>
            <w:r w:rsidR="008D067B" w:rsidRPr="00D22C6F">
              <w:rPr>
                <w:sz w:val="22"/>
                <w:szCs w:val="22"/>
                <w:lang w:val="en-GB"/>
              </w:rPr>
              <w:t>Capital depreciation</w:t>
            </w:r>
          </w:p>
        </w:tc>
        <w:tc>
          <w:tcPr>
            <w:tcW w:w="8028" w:type="dxa"/>
            <w:vAlign w:val="top"/>
          </w:tcPr>
          <w:p w14:paraId="6FA2344B" w14:textId="1FC4D984" w:rsidR="008D067B" w:rsidRPr="00D22C6F" w:rsidRDefault="008D067B">
            <w:pPr>
              <w:rPr>
                <w:sz w:val="22"/>
                <w:szCs w:val="22"/>
                <w:lang w:val="en-GB"/>
              </w:rPr>
            </w:pPr>
            <w:r w:rsidRPr="00D22C6F">
              <w:rPr>
                <w:sz w:val="22"/>
                <w:szCs w:val="22"/>
                <w:lang w:val="en-GB"/>
              </w:rPr>
              <w:t xml:space="preserve">A limitation of using expenditure data to derive emissions estimates arises when accounting for depreciation of capital. Accountants spread the costs of capital assets over multiple years, which can distort the relationship between </w:t>
            </w:r>
            <w:r w:rsidRPr="00D22C6F">
              <w:rPr>
                <w:sz w:val="22"/>
                <w:szCs w:val="22"/>
                <w:lang w:val="en-GB"/>
              </w:rPr>
              <w:lastRenderedPageBreak/>
              <w:t xml:space="preserve">expenditure and emissions. This method fails to capture the true </w:t>
            </w:r>
            <w:proofErr w:type="gramStart"/>
            <w:r w:rsidRPr="00D22C6F">
              <w:rPr>
                <w:sz w:val="22"/>
                <w:szCs w:val="22"/>
                <w:lang w:val="en-GB"/>
              </w:rPr>
              <w:t>time period</w:t>
            </w:r>
            <w:proofErr w:type="gramEnd"/>
            <w:r w:rsidRPr="00D22C6F">
              <w:rPr>
                <w:sz w:val="22"/>
                <w:szCs w:val="22"/>
                <w:lang w:val="en-GB"/>
              </w:rPr>
              <w:t xml:space="preserve"> when emissions from the production and use of capital goods occur, leading to potential under- or over-estimation of emissions in any given year.</w:t>
            </w:r>
          </w:p>
        </w:tc>
      </w:tr>
      <w:tr w:rsidR="006713B4" w:rsidRPr="00D22C6F" w14:paraId="6F474E7C" w14:textId="77777777" w:rsidTr="00966233">
        <w:tc>
          <w:tcPr>
            <w:tcW w:w="1753" w:type="dxa"/>
            <w:vAlign w:val="top"/>
          </w:tcPr>
          <w:p w14:paraId="052CCEEB" w14:textId="4CB983A7" w:rsidR="006713B4" w:rsidRPr="00D22C6F" w:rsidRDefault="00987333">
            <w:pPr>
              <w:rPr>
                <w:sz w:val="22"/>
                <w:szCs w:val="22"/>
                <w:lang w:val="en-GB"/>
              </w:rPr>
            </w:pPr>
            <w:r w:rsidRPr="00D22C6F">
              <w:rPr>
                <w:sz w:val="22"/>
                <w:szCs w:val="22"/>
                <w:lang w:val="en-GB"/>
              </w:rPr>
              <w:lastRenderedPageBreak/>
              <w:t xml:space="preserve">Section 4.2.3: </w:t>
            </w:r>
            <w:r w:rsidR="006713B4" w:rsidRPr="00D22C6F">
              <w:rPr>
                <w:sz w:val="22"/>
                <w:szCs w:val="22"/>
                <w:lang w:val="en-GB"/>
              </w:rPr>
              <w:t xml:space="preserve">Air Transport Fuel </w:t>
            </w:r>
            <w:r w:rsidR="00EC366B" w:rsidRPr="00D22C6F">
              <w:rPr>
                <w:sz w:val="22"/>
                <w:szCs w:val="22"/>
                <w:lang w:val="en-GB"/>
              </w:rPr>
              <w:t>Combustion</w:t>
            </w:r>
          </w:p>
        </w:tc>
        <w:tc>
          <w:tcPr>
            <w:tcW w:w="8028" w:type="dxa"/>
            <w:vAlign w:val="top"/>
          </w:tcPr>
          <w:p w14:paraId="230AC57F" w14:textId="77777777" w:rsidR="006713B4" w:rsidRPr="00D22C6F" w:rsidRDefault="006713B4">
            <w:pPr>
              <w:rPr>
                <w:sz w:val="22"/>
                <w:szCs w:val="22"/>
                <w:lang w:val="en-GB"/>
              </w:rPr>
            </w:pPr>
            <w:r w:rsidRPr="00D22C6F">
              <w:rPr>
                <w:sz w:val="22"/>
                <w:szCs w:val="22"/>
                <w:lang w:val="en-GB"/>
              </w:rPr>
              <w:t>Multiple different emissions factors for the air transport fleet used have been reported in the literature ranging from 1,474 to 2,870 kg CO</w:t>
            </w:r>
            <w:r w:rsidRPr="00D22C6F">
              <w:rPr>
                <w:sz w:val="22"/>
                <w:szCs w:val="22"/>
                <w:vertAlign w:val="subscript"/>
                <w:lang w:val="en-GB"/>
              </w:rPr>
              <w:t>2</w:t>
            </w:r>
            <w:r w:rsidRPr="00D22C6F">
              <w:rPr>
                <w:sz w:val="22"/>
                <w:szCs w:val="22"/>
                <w:lang w:val="en-GB"/>
              </w:rPr>
              <w:t>-e per hour. In addition, there is a significant variation in reported data of air ambulance use and presentation to ED at a national and state level, with some flights having multiple passengers, and some trips accounting for the return to base and others not.</w:t>
            </w:r>
          </w:p>
        </w:tc>
      </w:tr>
      <w:tr w:rsidR="00496F64" w:rsidRPr="00D22C6F" w14:paraId="3A7BEAFA" w14:textId="77777777" w:rsidTr="00966233">
        <w:trPr>
          <w:cnfStyle w:val="000000100000" w:firstRow="0" w:lastRow="0" w:firstColumn="0" w:lastColumn="0" w:oddVBand="0" w:evenVBand="0" w:oddHBand="1" w:evenHBand="0" w:firstRowFirstColumn="0" w:firstRowLastColumn="0" w:lastRowFirstColumn="0" w:lastRowLastColumn="0"/>
        </w:trPr>
        <w:tc>
          <w:tcPr>
            <w:tcW w:w="1753" w:type="dxa"/>
            <w:vAlign w:val="top"/>
          </w:tcPr>
          <w:p w14:paraId="1E7075FD" w14:textId="69999448" w:rsidR="00496F64" w:rsidRPr="00D22C6F" w:rsidRDefault="00496F64">
            <w:pPr>
              <w:rPr>
                <w:sz w:val="22"/>
                <w:szCs w:val="22"/>
                <w:lang w:val="en-GB"/>
              </w:rPr>
            </w:pPr>
            <w:r w:rsidRPr="00D22C6F">
              <w:rPr>
                <w:sz w:val="22"/>
                <w:szCs w:val="22"/>
                <w:lang w:val="en-GB"/>
              </w:rPr>
              <w:t>Section 4.3</w:t>
            </w:r>
            <w:r w:rsidR="004D5589" w:rsidRPr="00D22C6F">
              <w:rPr>
                <w:sz w:val="22"/>
                <w:szCs w:val="22"/>
                <w:lang w:val="en-GB"/>
              </w:rPr>
              <w:t xml:space="preserve"> Anaesthetic Gases</w:t>
            </w:r>
          </w:p>
        </w:tc>
        <w:tc>
          <w:tcPr>
            <w:tcW w:w="8028" w:type="dxa"/>
            <w:vAlign w:val="top"/>
          </w:tcPr>
          <w:p w14:paraId="5B6B3277" w14:textId="6E1D92C0" w:rsidR="00496F64" w:rsidRPr="00D22C6F" w:rsidRDefault="00374763">
            <w:pPr>
              <w:rPr>
                <w:sz w:val="22"/>
                <w:szCs w:val="22"/>
                <w:lang w:val="en-GB"/>
              </w:rPr>
            </w:pPr>
            <w:r w:rsidRPr="00D22C6F">
              <w:rPr>
                <w:sz w:val="22"/>
                <w:szCs w:val="22"/>
                <w:lang w:val="en-GB"/>
              </w:rPr>
              <w:t>This section reports emissions from two classes of anaesthetic gas: nitrous oxide and fluorinated anaesthetic gases. The health system uses a range of additional gases, including methoxyflurane, oxygen, carbon dioxide, acetylene, argon, helium, hydrogen, and nitrogen. Some Australian state and territory health departments collect data on scope 1 emissions from a wider range of gases and it is hoped that future updates to this report will include reporting of these.</w:t>
            </w:r>
          </w:p>
        </w:tc>
      </w:tr>
      <w:tr w:rsidR="00891F6A" w:rsidRPr="00D22C6F" w14:paraId="6F7FAA84" w14:textId="77777777" w:rsidTr="00966233">
        <w:tc>
          <w:tcPr>
            <w:tcW w:w="1753" w:type="dxa"/>
            <w:vAlign w:val="top"/>
          </w:tcPr>
          <w:p w14:paraId="58933F68" w14:textId="5F4B27F8" w:rsidR="00891F6A" w:rsidRPr="00D22C6F" w:rsidRDefault="00987333" w:rsidP="0091663C">
            <w:pPr>
              <w:rPr>
                <w:sz w:val="22"/>
                <w:szCs w:val="22"/>
                <w:lang w:val="en-GB"/>
              </w:rPr>
            </w:pPr>
            <w:r w:rsidRPr="00D22C6F">
              <w:rPr>
                <w:sz w:val="22"/>
                <w:szCs w:val="22"/>
                <w:lang w:val="en-GB"/>
              </w:rPr>
              <w:t xml:space="preserve">Section 4.3.1: </w:t>
            </w:r>
            <w:r w:rsidR="00892854" w:rsidRPr="00D22C6F">
              <w:rPr>
                <w:sz w:val="22"/>
                <w:szCs w:val="22"/>
                <w:lang w:val="en-GB"/>
              </w:rPr>
              <w:t>Medical Nitrous Oxide</w:t>
            </w:r>
          </w:p>
        </w:tc>
        <w:tc>
          <w:tcPr>
            <w:tcW w:w="8028" w:type="dxa"/>
            <w:vAlign w:val="top"/>
          </w:tcPr>
          <w:p w14:paraId="23F45578" w14:textId="33CA1A99" w:rsidR="00891F6A" w:rsidRPr="00D22C6F" w:rsidRDefault="00891F6A" w:rsidP="0091663C">
            <w:pPr>
              <w:rPr>
                <w:rFonts w:cstheme="majorHAnsi"/>
                <w:b/>
                <w:sz w:val="22"/>
                <w:szCs w:val="22"/>
                <w:lang w:val="en-GB"/>
              </w:rPr>
            </w:pPr>
            <w:r w:rsidRPr="00D22C6F">
              <w:rPr>
                <w:sz w:val="22"/>
                <w:szCs w:val="22"/>
                <w:lang w:val="en-GB"/>
              </w:rPr>
              <w:t>Emissions of N</w:t>
            </w:r>
            <w:r w:rsidRPr="00D22C6F">
              <w:rPr>
                <w:sz w:val="22"/>
                <w:szCs w:val="22"/>
                <w:vertAlign w:val="subscript"/>
                <w:lang w:val="en-GB"/>
              </w:rPr>
              <w:t>2</w:t>
            </w:r>
            <w:r w:rsidRPr="00D22C6F">
              <w:rPr>
                <w:sz w:val="22"/>
                <w:szCs w:val="22"/>
                <w:lang w:val="en-GB"/>
              </w:rPr>
              <w:t>O from aerosol products and anaesthesia are based on production data provided by the industrial gas manufacturers (BOC and Air Liquide)</w:t>
            </w:r>
            <w:r w:rsidR="007C5493" w:rsidRPr="00D22C6F">
              <w:rPr>
                <w:sz w:val="22"/>
                <w:szCs w:val="22"/>
                <w:lang w:val="en-GB"/>
              </w:rPr>
              <w:t xml:space="preserve"> </w:t>
            </w:r>
            <w:r w:rsidRPr="00D22C6F">
              <w:rPr>
                <w:sz w:val="22"/>
                <w:szCs w:val="22"/>
                <w:lang w:val="en-GB"/>
              </w:rPr>
              <w:t>up to 2007</w:t>
            </w:r>
            <w:r w:rsidR="00070DD6" w:rsidRPr="00D22C6F">
              <w:rPr>
                <w:sz w:val="22"/>
                <w:szCs w:val="22"/>
                <w:lang w:val="en-GB"/>
              </w:rPr>
              <w:t>-</w:t>
            </w:r>
            <w:r w:rsidRPr="00D22C6F">
              <w:rPr>
                <w:sz w:val="22"/>
                <w:szCs w:val="22"/>
                <w:lang w:val="en-GB"/>
              </w:rPr>
              <w:t>08. N</w:t>
            </w:r>
            <w:r w:rsidRPr="00D22C6F">
              <w:rPr>
                <w:sz w:val="22"/>
                <w:szCs w:val="22"/>
                <w:vertAlign w:val="subscript"/>
                <w:lang w:val="en-GB"/>
              </w:rPr>
              <w:t>2</w:t>
            </w:r>
            <w:r w:rsidRPr="00D22C6F">
              <w:rPr>
                <w:sz w:val="22"/>
                <w:szCs w:val="22"/>
                <w:lang w:val="en-GB"/>
              </w:rPr>
              <w:t xml:space="preserve">O consumption </w:t>
            </w:r>
            <w:r w:rsidR="006A6FDD" w:rsidRPr="00D22C6F">
              <w:rPr>
                <w:sz w:val="22"/>
                <w:szCs w:val="22"/>
                <w:lang w:val="en-GB"/>
              </w:rPr>
              <w:t xml:space="preserve">since then </w:t>
            </w:r>
            <w:r w:rsidRPr="00D22C6F">
              <w:rPr>
                <w:sz w:val="22"/>
                <w:szCs w:val="22"/>
                <w:lang w:val="en-GB"/>
              </w:rPr>
              <w:t>is indexed to population growth</w:t>
            </w:r>
            <w:r w:rsidR="006A6FDD" w:rsidRPr="00D22C6F">
              <w:rPr>
                <w:sz w:val="22"/>
                <w:szCs w:val="22"/>
                <w:lang w:val="en-GB"/>
              </w:rPr>
              <w:t>, which</w:t>
            </w:r>
            <w:r w:rsidR="007C5493" w:rsidRPr="00D22C6F">
              <w:rPr>
                <w:sz w:val="22"/>
                <w:szCs w:val="22"/>
                <w:lang w:val="en-GB"/>
              </w:rPr>
              <w:t xml:space="preserve"> </w:t>
            </w:r>
            <w:r w:rsidRPr="00D22C6F">
              <w:rPr>
                <w:sz w:val="22"/>
                <w:szCs w:val="22"/>
                <w:lang w:val="en-GB"/>
              </w:rPr>
              <w:t>may not reflect actual changes in use.</w:t>
            </w:r>
          </w:p>
        </w:tc>
      </w:tr>
      <w:tr w:rsidR="00891F6A" w:rsidRPr="00D22C6F" w14:paraId="39AAA232" w14:textId="77777777" w:rsidTr="00966233">
        <w:trPr>
          <w:cnfStyle w:val="000000100000" w:firstRow="0" w:lastRow="0" w:firstColumn="0" w:lastColumn="0" w:oddVBand="0" w:evenVBand="0" w:oddHBand="1" w:evenHBand="0" w:firstRowFirstColumn="0" w:firstRowLastColumn="0" w:lastRowFirstColumn="0" w:lastRowLastColumn="0"/>
        </w:trPr>
        <w:tc>
          <w:tcPr>
            <w:tcW w:w="1753" w:type="dxa"/>
            <w:vAlign w:val="top"/>
          </w:tcPr>
          <w:p w14:paraId="755726F7" w14:textId="1FA92462" w:rsidR="00891F6A" w:rsidRPr="00D22C6F" w:rsidRDefault="00987333" w:rsidP="0091663C">
            <w:pPr>
              <w:rPr>
                <w:sz w:val="22"/>
                <w:szCs w:val="22"/>
                <w:lang w:val="en-GB"/>
              </w:rPr>
            </w:pPr>
            <w:r w:rsidRPr="00D22C6F">
              <w:rPr>
                <w:sz w:val="22"/>
                <w:szCs w:val="22"/>
                <w:lang w:val="en-GB"/>
              </w:rPr>
              <w:t xml:space="preserve">Section 5: </w:t>
            </w:r>
            <w:r w:rsidR="00891F6A" w:rsidRPr="00D22C6F">
              <w:rPr>
                <w:sz w:val="22"/>
                <w:szCs w:val="22"/>
                <w:lang w:val="en-GB"/>
              </w:rPr>
              <w:t xml:space="preserve">Scope 2 Purchased </w:t>
            </w:r>
            <w:r w:rsidR="00E863B0" w:rsidRPr="00D22C6F">
              <w:rPr>
                <w:sz w:val="22"/>
                <w:szCs w:val="22"/>
                <w:lang w:val="en-GB"/>
              </w:rPr>
              <w:t>Energy</w:t>
            </w:r>
          </w:p>
        </w:tc>
        <w:tc>
          <w:tcPr>
            <w:tcW w:w="8028" w:type="dxa"/>
            <w:vAlign w:val="top"/>
          </w:tcPr>
          <w:p w14:paraId="2B7EC725" w14:textId="26F11B82" w:rsidR="002F3193" w:rsidRPr="00D22C6F" w:rsidRDefault="00891F6A" w:rsidP="0016472E">
            <w:pPr>
              <w:rPr>
                <w:sz w:val="22"/>
                <w:szCs w:val="22"/>
                <w:lang w:val="en-GB"/>
              </w:rPr>
            </w:pPr>
            <w:r w:rsidRPr="00D22C6F">
              <w:rPr>
                <w:sz w:val="22"/>
                <w:szCs w:val="22"/>
                <w:lang w:val="en-GB"/>
              </w:rPr>
              <w:t>Scope 2</w:t>
            </w:r>
            <w:r w:rsidR="002A2EB4" w:rsidRPr="00D22C6F">
              <w:rPr>
                <w:sz w:val="22"/>
                <w:szCs w:val="22"/>
                <w:lang w:val="en-GB"/>
              </w:rPr>
              <w:t xml:space="preserve"> Purchased Energy emissions are not currently reported separately by economic sector. To address</w:t>
            </w:r>
            <w:r w:rsidRPr="00D22C6F">
              <w:rPr>
                <w:sz w:val="22"/>
                <w:szCs w:val="22"/>
                <w:lang w:val="en-GB"/>
              </w:rPr>
              <w:t xml:space="preserve"> </w:t>
            </w:r>
            <w:r w:rsidR="002A2EB4" w:rsidRPr="00D22C6F">
              <w:rPr>
                <w:sz w:val="22"/>
                <w:szCs w:val="22"/>
                <w:lang w:val="en-GB"/>
              </w:rPr>
              <w:t xml:space="preserve">this limitation, this report estimates </w:t>
            </w:r>
            <w:r w:rsidR="00647CAC" w:rsidRPr="00D22C6F">
              <w:rPr>
                <w:sz w:val="22"/>
                <w:szCs w:val="22"/>
                <w:lang w:val="en-GB"/>
              </w:rPr>
              <w:t xml:space="preserve">health system </w:t>
            </w:r>
            <w:r w:rsidR="006A6FDD" w:rsidRPr="00D22C6F">
              <w:rPr>
                <w:sz w:val="22"/>
                <w:szCs w:val="22"/>
                <w:lang w:val="en-GB"/>
              </w:rPr>
              <w:t>s</w:t>
            </w:r>
            <w:r w:rsidR="00647CAC" w:rsidRPr="00D22C6F">
              <w:rPr>
                <w:sz w:val="22"/>
                <w:szCs w:val="22"/>
                <w:lang w:val="en-GB"/>
              </w:rPr>
              <w:t xml:space="preserve">cope 2 emissions using </w:t>
            </w:r>
            <w:proofErr w:type="spellStart"/>
            <w:r w:rsidR="00FC6869" w:rsidRPr="00D22C6F">
              <w:rPr>
                <w:sz w:val="22"/>
                <w:szCs w:val="22"/>
                <w:lang w:val="en-GB"/>
              </w:rPr>
              <w:t>NIbES</w:t>
            </w:r>
            <w:proofErr w:type="spellEnd"/>
            <w:r w:rsidR="00FC6869" w:rsidRPr="00D22C6F">
              <w:rPr>
                <w:sz w:val="22"/>
                <w:szCs w:val="22"/>
                <w:lang w:val="en-GB"/>
              </w:rPr>
              <w:t xml:space="preserve">, which </w:t>
            </w:r>
            <w:r w:rsidR="004F31DA" w:rsidRPr="00D22C6F">
              <w:rPr>
                <w:sz w:val="22"/>
                <w:szCs w:val="22"/>
                <w:lang w:val="en-GB"/>
              </w:rPr>
              <w:t xml:space="preserve">reports </w:t>
            </w:r>
            <w:r w:rsidR="00FC6869" w:rsidRPr="00D22C6F">
              <w:rPr>
                <w:sz w:val="22"/>
                <w:szCs w:val="22"/>
                <w:lang w:val="en-GB"/>
              </w:rPr>
              <w:t>estimate</w:t>
            </w:r>
            <w:r w:rsidR="004F31DA" w:rsidRPr="00D22C6F">
              <w:rPr>
                <w:sz w:val="22"/>
                <w:szCs w:val="22"/>
                <w:lang w:val="en-GB"/>
              </w:rPr>
              <w:t>s</w:t>
            </w:r>
            <w:r w:rsidR="00FC6869" w:rsidRPr="00D22C6F">
              <w:rPr>
                <w:sz w:val="22"/>
                <w:szCs w:val="22"/>
                <w:lang w:val="en-GB"/>
              </w:rPr>
              <w:t xml:space="preserve"> of </w:t>
            </w:r>
            <w:r w:rsidR="004F31DA" w:rsidRPr="00D22C6F">
              <w:rPr>
                <w:sz w:val="22"/>
                <w:szCs w:val="22"/>
                <w:lang w:val="en-GB"/>
              </w:rPr>
              <w:t xml:space="preserve">overall </w:t>
            </w:r>
            <w:r w:rsidR="00FC6869" w:rsidRPr="00D22C6F">
              <w:rPr>
                <w:sz w:val="22"/>
                <w:szCs w:val="22"/>
                <w:lang w:val="en-GB"/>
              </w:rPr>
              <w:t xml:space="preserve">health system scope 1 emissions, and </w:t>
            </w:r>
            <w:r w:rsidR="004F31DA" w:rsidRPr="00D22C6F">
              <w:rPr>
                <w:sz w:val="22"/>
                <w:szCs w:val="22"/>
                <w:lang w:val="en-GB"/>
              </w:rPr>
              <w:t>data on the ratio of scope 1 to scope 2 emissions for entities required to report under the</w:t>
            </w:r>
            <w:r w:rsidR="00FC6869" w:rsidRPr="00D22C6F">
              <w:rPr>
                <w:sz w:val="22"/>
                <w:szCs w:val="22"/>
                <w:lang w:val="en-GB"/>
              </w:rPr>
              <w:t xml:space="preserve"> </w:t>
            </w:r>
            <w:r w:rsidR="003B79C0" w:rsidRPr="00D22C6F">
              <w:rPr>
                <w:sz w:val="22"/>
                <w:szCs w:val="22"/>
                <w:lang w:val="en-GB"/>
              </w:rPr>
              <w:t>National Greenhouse and Energy Reporting (NGER) Scheme</w:t>
            </w:r>
            <w:r w:rsidR="004F31DA" w:rsidRPr="00D22C6F">
              <w:rPr>
                <w:sz w:val="22"/>
                <w:szCs w:val="22"/>
                <w:lang w:val="en-GB"/>
              </w:rPr>
              <w:t xml:space="preserve">. Overall health system scope 2 emissions are estimated by assuming the ratio of scope 1 to scope 2 emissions is the same for NGER </w:t>
            </w:r>
            <w:r w:rsidR="00AF4B2B" w:rsidRPr="00D22C6F">
              <w:rPr>
                <w:sz w:val="22"/>
                <w:szCs w:val="22"/>
                <w:lang w:val="en-GB"/>
              </w:rPr>
              <w:t xml:space="preserve">Scheme </w:t>
            </w:r>
            <w:r w:rsidR="004F31DA" w:rsidRPr="00D22C6F">
              <w:rPr>
                <w:sz w:val="22"/>
                <w:szCs w:val="22"/>
                <w:lang w:val="en-GB"/>
              </w:rPr>
              <w:t xml:space="preserve">entities and entities not required to report under the NGER Scheme. </w:t>
            </w:r>
            <w:r w:rsidR="00453366">
              <w:rPr>
                <w:sz w:val="22"/>
                <w:szCs w:val="22"/>
                <w:lang w:val="en-GB"/>
              </w:rPr>
              <w:t>T</w:t>
            </w:r>
            <w:r w:rsidR="00132345">
              <w:rPr>
                <w:sz w:val="22"/>
                <w:szCs w:val="22"/>
                <w:lang w:val="en-GB"/>
              </w:rPr>
              <w:t>his</w:t>
            </w:r>
            <w:r w:rsidR="00A35D2D" w:rsidRPr="00D22C6F">
              <w:rPr>
                <w:sz w:val="22"/>
                <w:szCs w:val="22"/>
                <w:lang w:val="en-GB"/>
              </w:rPr>
              <w:t xml:space="preserve"> i</w:t>
            </w:r>
            <w:r w:rsidR="00393603" w:rsidRPr="00D22C6F">
              <w:rPr>
                <w:sz w:val="22"/>
                <w:szCs w:val="22"/>
                <w:lang w:val="en-GB"/>
              </w:rPr>
              <w:t>s a limitation compared to the ideal of reporting actual scope 2 emissions data</w:t>
            </w:r>
            <w:r w:rsidR="005F00D4" w:rsidRPr="00D22C6F">
              <w:rPr>
                <w:sz w:val="22"/>
                <w:szCs w:val="22"/>
                <w:lang w:val="en-GB"/>
              </w:rPr>
              <w:t xml:space="preserve">, especially when </w:t>
            </w:r>
            <w:r w:rsidR="00D76A7F" w:rsidRPr="00D22C6F">
              <w:rPr>
                <w:sz w:val="22"/>
                <w:szCs w:val="22"/>
                <w:lang w:val="en-GB"/>
              </w:rPr>
              <w:t xml:space="preserve">the number of entities subject to the NGER Scheme is relatively low. </w:t>
            </w:r>
            <w:r w:rsidR="0000768E" w:rsidRPr="00D22C6F">
              <w:rPr>
                <w:sz w:val="22"/>
                <w:szCs w:val="22"/>
                <w:lang w:val="en-GB"/>
              </w:rPr>
              <w:t xml:space="preserve">The NGER Scheme currently receives data for </w:t>
            </w:r>
            <w:r w:rsidR="002E20BE" w:rsidRPr="00D22C6F">
              <w:rPr>
                <w:sz w:val="22"/>
                <w:szCs w:val="22"/>
                <w:lang w:val="en-GB"/>
              </w:rPr>
              <w:t xml:space="preserve">271 entities classified under IOIG 8401 Health Care Services and </w:t>
            </w:r>
            <w:r w:rsidR="00C1158F" w:rsidRPr="00D22C6F">
              <w:rPr>
                <w:sz w:val="22"/>
                <w:szCs w:val="22"/>
                <w:lang w:val="en-GB"/>
              </w:rPr>
              <w:t xml:space="preserve">51 entities classified under IOIG 8601 Residential Care and Social Assistance Services. However, </w:t>
            </w:r>
            <w:r w:rsidR="002E09E4" w:rsidRPr="00D22C6F">
              <w:rPr>
                <w:sz w:val="22"/>
                <w:szCs w:val="22"/>
                <w:lang w:val="en-GB"/>
              </w:rPr>
              <w:t xml:space="preserve">it currently receives data from only 25 entities classified under </w:t>
            </w:r>
            <w:r w:rsidR="002F3193" w:rsidRPr="00D22C6F">
              <w:rPr>
                <w:sz w:val="22"/>
                <w:szCs w:val="22"/>
                <w:lang w:val="en-GB"/>
              </w:rPr>
              <w:t xml:space="preserve">ANZSIC codes </w:t>
            </w:r>
            <w:r w:rsidR="0016472E" w:rsidRPr="00D22C6F">
              <w:rPr>
                <w:sz w:val="22"/>
                <w:szCs w:val="22"/>
                <w:lang w:val="en-GB"/>
              </w:rPr>
              <w:t xml:space="preserve">1841, </w:t>
            </w:r>
            <w:r w:rsidR="00BF5BEA" w:rsidRPr="00D22C6F">
              <w:rPr>
                <w:sz w:val="22"/>
                <w:szCs w:val="22"/>
                <w:lang w:val="en-GB"/>
              </w:rPr>
              <w:t xml:space="preserve">3720, </w:t>
            </w:r>
            <w:r w:rsidR="0016472E" w:rsidRPr="00D22C6F">
              <w:rPr>
                <w:sz w:val="22"/>
                <w:szCs w:val="22"/>
                <w:lang w:val="en-GB"/>
              </w:rPr>
              <w:t xml:space="preserve">and </w:t>
            </w:r>
            <w:r w:rsidR="00BF5BEA" w:rsidRPr="00D22C6F">
              <w:rPr>
                <w:sz w:val="22"/>
                <w:szCs w:val="22"/>
                <w:lang w:val="en-GB"/>
              </w:rPr>
              <w:t xml:space="preserve">4271 </w:t>
            </w:r>
            <w:r w:rsidR="0016472E" w:rsidRPr="00D22C6F">
              <w:rPr>
                <w:sz w:val="22"/>
                <w:szCs w:val="22"/>
                <w:lang w:val="en-GB"/>
              </w:rPr>
              <w:t xml:space="preserve">– which are collectively taken as a proxy </w:t>
            </w:r>
            <w:r w:rsidR="002F3193" w:rsidRPr="00D22C6F">
              <w:rPr>
                <w:sz w:val="22"/>
                <w:szCs w:val="22"/>
                <w:lang w:val="en-GB"/>
              </w:rPr>
              <w:t>for IOIG 1801 Human Pharmaceutical and Medicinal Product Manufacturing</w:t>
            </w:r>
            <w:r w:rsidR="0016472E" w:rsidRPr="00D22C6F">
              <w:rPr>
                <w:sz w:val="22"/>
                <w:szCs w:val="22"/>
                <w:lang w:val="en-GB"/>
              </w:rPr>
              <w:t>, for the purpose of estimating scope 2 emissions.</w:t>
            </w:r>
          </w:p>
        </w:tc>
      </w:tr>
      <w:tr w:rsidR="007F0587" w:rsidRPr="00D22C6F" w14:paraId="0E2DADA8" w14:textId="77777777" w:rsidTr="00966233">
        <w:tc>
          <w:tcPr>
            <w:tcW w:w="1753" w:type="dxa"/>
            <w:vAlign w:val="top"/>
          </w:tcPr>
          <w:p w14:paraId="209C3C70" w14:textId="4B306641" w:rsidR="007F0587" w:rsidRPr="00D22C6F" w:rsidRDefault="007F0587" w:rsidP="009E54F4">
            <w:pPr>
              <w:rPr>
                <w:sz w:val="22"/>
                <w:szCs w:val="22"/>
                <w:lang w:val="en-GB"/>
              </w:rPr>
            </w:pPr>
            <w:r w:rsidRPr="00D22C6F">
              <w:rPr>
                <w:sz w:val="22"/>
                <w:szCs w:val="22"/>
                <w:lang w:val="en-GB"/>
              </w:rPr>
              <w:t>Section 6.1.1: Pharmaceuticals and Chemicals (not Respiratory Inhalers)</w:t>
            </w:r>
          </w:p>
        </w:tc>
        <w:tc>
          <w:tcPr>
            <w:tcW w:w="8028" w:type="dxa"/>
            <w:vAlign w:val="top"/>
          </w:tcPr>
          <w:p w14:paraId="24C755A7" w14:textId="26547F1B" w:rsidR="007F0587" w:rsidRPr="00D22C6F" w:rsidRDefault="0055653E" w:rsidP="009E54F4">
            <w:pPr>
              <w:rPr>
                <w:rFonts w:eastAsia="Arial" w:cstheme="majorHAnsi"/>
                <w:sz w:val="22"/>
                <w:szCs w:val="22"/>
                <w:lang w:val="en-GB"/>
              </w:rPr>
            </w:pPr>
            <w:r w:rsidRPr="00D22C6F">
              <w:rPr>
                <w:rFonts w:eastAsia="Arial" w:cstheme="majorBidi"/>
                <w:sz w:val="22"/>
                <w:szCs w:val="22"/>
                <w:lang w:val="en-GB"/>
              </w:rPr>
              <w:t xml:space="preserve">Some Health Care Services emissions </w:t>
            </w:r>
            <w:r w:rsidR="008E28A5" w:rsidRPr="00D22C6F">
              <w:rPr>
                <w:rFonts w:eastAsia="Arial" w:cstheme="majorBidi"/>
                <w:sz w:val="22"/>
                <w:szCs w:val="22"/>
                <w:lang w:val="en-GB"/>
              </w:rPr>
              <w:t>associated with expenditure on</w:t>
            </w:r>
            <w:r w:rsidRPr="00D22C6F">
              <w:rPr>
                <w:rFonts w:eastAsia="Arial" w:cstheme="majorBidi"/>
                <w:sz w:val="22"/>
                <w:szCs w:val="22"/>
                <w:lang w:val="en-GB"/>
              </w:rPr>
              <w:t xml:space="preserve"> </w:t>
            </w:r>
            <w:r w:rsidRPr="00D22C6F">
              <w:rPr>
                <w:sz w:val="22"/>
                <w:szCs w:val="22"/>
                <w:lang w:val="en-GB"/>
              </w:rPr>
              <w:t xml:space="preserve">industrial gases (IOPC 18110090), contributing </w:t>
            </w:r>
            <w:r w:rsidRPr="00D22C6F">
              <w:rPr>
                <w:rFonts w:eastAsia="Arial" w:cstheme="majorBidi"/>
                <w:sz w:val="22"/>
                <w:szCs w:val="22"/>
                <w:lang w:val="en-GB"/>
              </w:rPr>
              <w:t xml:space="preserve">136 </w:t>
            </w:r>
            <w:r w:rsidRPr="00D22C6F">
              <w:rPr>
                <w:sz w:val="22"/>
                <w:szCs w:val="22"/>
                <w:lang w:val="en-GB"/>
              </w:rPr>
              <w:t>kt CO</w:t>
            </w:r>
            <w:r w:rsidRPr="00D22C6F">
              <w:rPr>
                <w:sz w:val="22"/>
                <w:szCs w:val="22"/>
                <w:vertAlign w:val="subscript"/>
                <w:lang w:val="en-GB"/>
              </w:rPr>
              <w:t>2</w:t>
            </w:r>
            <w:r w:rsidRPr="00D22C6F">
              <w:rPr>
                <w:sz w:val="22"/>
                <w:szCs w:val="22"/>
                <w:lang w:val="en-GB"/>
              </w:rPr>
              <w:t>-e, may include emissions from anaesthetic gases reported on an activity basis in section 4.3. However, as it is not possible to disaggregate expenditure in this IOPC code, and as expenditure on anaesthetic gases is likely to constitute only a small portion of overall expenditure on industrial gases, no adjustment is made to address any associated risk of double counting.</w:t>
            </w:r>
          </w:p>
        </w:tc>
      </w:tr>
      <w:tr w:rsidR="00891F6A" w:rsidRPr="00D22C6F" w14:paraId="093E1C9A" w14:textId="77777777" w:rsidTr="00966233">
        <w:trPr>
          <w:cnfStyle w:val="000000100000" w:firstRow="0" w:lastRow="0" w:firstColumn="0" w:lastColumn="0" w:oddVBand="0" w:evenVBand="0" w:oddHBand="1" w:evenHBand="0" w:firstRowFirstColumn="0" w:firstRowLastColumn="0" w:lastRowFirstColumn="0" w:lastRowLastColumn="0"/>
        </w:trPr>
        <w:tc>
          <w:tcPr>
            <w:tcW w:w="1753" w:type="dxa"/>
            <w:vAlign w:val="top"/>
          </w:tcPr>
          <w:p w14:paraId="64018994" w14:textId="51BB4CFE" w:rsidR="00891F6A" w:rsidRPr="00D22C6F" w:rsidRDefault="00297AD0" w:rsidP="0091663C">
            <w:pPr>
              <w:rPr>
                <w:sz w:val="22"/>
                <w:szCs w:val="22"/>
                <w:lang w:val="en-GB"/>
              </w:rPr>
            </w:pPr>
            <w:r w:rsidRPr="00D22C6F">
              <w:rPr>
                <w:sz w:val="22"/>
                <w:szCs w:val="22"/>
                <w:lang w:val="en-GB"/>
              </w:rPr>
              <w:lastRenderedPageBreak/>
              <w:t xml:space="preserve">Section 6.1.7: </w:t>
            </w:r>
            <w:r w:rsidR="00DF1348" w:rsidRPr="00D22C6F">
              <w:rPr>
                <w:sz w:val="22"/>
                <w:szCs w:val="22"/>
                <w:lang w:val="en-GB"/>
              </w:rPr>
              <w:t>Care and Social Assistance Services</w:t>
            </w:r>
            <w:r w:rsidR="00C2329E" w:rsidRPr="00D22C6F">
              <w:rPr>
                <w:sz w:val="22"/>
                <w:szCs w:val="22"/>
                <w:lang w:val="en-GB"/>
              </w:rPr>
              <w:t xml:space="preserve"> Emissions</w:t>
            </w:r>
          </w:p>
        </w:tc>
        <w:tc>
          <w:tcPr>
            <w:tcW w:w="8028" w:type="dxa"/>
            <w:vAlign w:val="top"/>
          </w:tcPr>
          <w:p w14:paraId="2A07D333" w14:textId="2F6C169F" w:rsidR="00891F6A" w:rsidRPr="00D22C6F" w:rsidRDefault="00DF1348" w:rsidP="0091663C">
            <w:pPr>
              <w:rPr>
                <w:rFonts w:cstheme="majorHAnsi"/>
                <w:sz w:val="22"/>
                <w:szCs w:val="22"/>
                <w:lang w:val="en-GB"/>
              </w:rPr>
            </w:pPr>
            <w:r w:rsidRPr="00D22C6F">
              <w:rPr>
                <w:rFonts w:eastAsia="Arial"/>
                <w:sz w:val="22"/>
                <w:szCs w:val="22"/>
                <w:lang w:val="en-GB"/>
              </w:rPr>
              <w:t>The scope 3 emissions category ‘Care and Social Assistance Services’ includes emissions related to expenditure by the health system on itself. This may result in some double counting of emissions,</w:t>
            </w:r>
            <w:r w:rsidR="00891F6A" w:rsidRPr="00D22C6F">
              <w:rPr>
                <w:rFonts w:eastAsia="Arial"/>
                <w:sz w:val="22"/>
                <w:szCs w:val="22"/>
                <w:lang w:val="en-GB"/>
              </w:rPr>
              <w:t xml:space="preserve"> as the funds received by the </w:t>
            </w:r>
            <w:r w:rsidRPr="00D22C6F">
              <w:rPr>
                <w:rFonts w:eastAsia="Arial"/>
                <w:sz w:val="22"/>
                <w:szCs w:val="22"/>
                <w:lang w:val="en-GB"/>
              </w:rPr>
              <w:t xml:space="preserve">producing </w:t>
            </w:r>
            <w:r w:rsidR="00891F6A" w:rsidRPr="00D22C6F">
              <w:rPr>
                <w:rFonts w:eastAsia="Arial"/>
                <w:sz w:val="22"/>
                <w:szCs w:val="22"/>
                <w:lang w:val="en-GB"/>
              </w:rPr>
              <w:t>organisation</w:t>
            </w:r>
            <w:r w:rsidRPr="00D22C6F">
              <w:rPr>
                <w:rFonts w:eastAsia="Arial"/>
                <w:sz w:val="22"/>
                <w:szCs w:val="22"/>
                <w:lang w:val="en-GB"/>
              </w:rPr>
              <w:t xml:space="preserve"> </w:t>
            </w:r>
            <w:r w:rsidR="00891F6A" w:rsidRPr="00D22C6F">
              <w:rPr>
                <w:rFonts w:eastAsia="Arial"/>
                <w:sz w:val="22"/>
                <w:szCs w:val="22"/>
                <w:lang w:val="en-GB"/>
              </w:rPr>
              <w:t>are likely to be spent on other goods and services and may already be counted in another part of the footprint calculation.</w:t>
            </w:r>
          </w:p>
        </w:tc>
      </w:tr>
      <w:tr w:rsidR="00891F6A" w:rsidRPr="00D22C6F" w14:paraId="442EBEB6" w14:textId="77777777" w:rsidTr="00966233">
        <w:tc>
          <w:tcPr>
            <w:tcW w:w="1753" w:type="dxa"/>
            <w:vAlign w:val="top"/>
          </w:tcPr>
          <w:p w14:paraId="2EDC07F4" w14:textId="60329EB3" w:rsidR="00891F6A" w:rsidRPr="00D22C6F" w:rsidRDefault="00E71401" w:rsidP="0091663C">
            <w:pPr>
              <w:rPr>
                <w:sz w:val="22"/>
                <w:szCs w:val="22"/>
                <w:lang w:val="en-GB"/>
              </w:rPr>
            </w:pPr>
            <w:r w:rsidRPr="00D22C6F">
              <w:rPr>
                <w:sz w:val="22"/>
                <w:szCs w:val="22"/>
                <w:lang w:val="en-GB"/>
              </w:rPr>
              <w:t xml:space="preserve">Section 6.1.8: </w:t>
            </w:r>
            <w:r w:rsidR="00891F6A" w:rsidRPr="00D22C6F">
              <w:rPr>
                <w:sz w:val="22"/>
                <w:szCs w:val="22"/>
                <w:lang w:val="en-GB"/>
              </w:rPr>
              <w:t>Ambulance</w:t>
            </w:r>
            <w:r w:rsidR="00DF1348" w:rsidRPr="00D22C6F">
              <w:rPr>
                <w:sz w:val="22"/>
                <w:szCs w:val="22"/>
                <w:lang w:val="en-GB"/>
              </w:rPr>
              <w:t xml:space="preserve"> E</w:t>
            </w:r>
            <w:r w:rsidR="00F879CE" w:rsidRPr="00D22C6F">
              <w:rPr>
                <w:sz w:val="22"/>
                <w:szCs w:val="22"/>
                <w:lang w:val="en-GB"/>
              </w:rPr>
              <w:t>missions</w:t>
            </w:r>
          </w:p>
        </w:tc>
        <w:tc>
          <w:tcPr>
            <w:tcW w:w="8028" w:type="dxa"/>
            <w:vAlign w:val="top"/>
          </w:tcPr>
          <w:p w14:paraId="4A29E478" w14:textId="151CB9CB" w:rsidR="00891F6A" w:rsidRPr="00D22C6F" w:rsidRDefault="00AB4EE5" w:rsidP="0091663C">
            <w:pPr>
              <w:rPr>
                <w:rFonts w:eastAsia="Arial"/>
                <w:sz w:val="22"/>
                <w:szCs w:val="22"/>
                <w:lang w:val="en-GB"/>
              </w:rPr>
            </w:pPr>
            <w:r w:rsidRPr="00D22C6F">
              <w:rPr>
                <w:rFonts w:eastAsia="Arial"/>
                <w:sz w:val="22"/>
                <w:szCs w:val="22"/>
                <w:lang w:val="en-GB"/>
              </w:rPr>
              <w:t xml:space="preserve">Ambulance services </w:t>
            </w:r>
            <w:r w:rsidR="00A6571F" w:rsidRPr="00D22C6F">
              <w:rPr>
                <w:rFonts w:eastAsia="Arial"/>
                <w:sz w:val="22"/>
                <w:szCs w:val="22"/>
                <w:lang w:val="en-GB"/>
              </w:rPr>
              <w:t xml:space="preserve">have differing ownership and control arrangements in different states and territories. Some jurisdictions </w:t>
            </w:r>
            <w:r w:rsidR="009C6023" w:rsidRPr="00D22C6F">
              <w:rPr>
                <w:rFonts w:eastAsia="Arial"/>
                <w:sz w:val="22"/>
                <w:szCs w:val="22"/>
                <w:lang w:val="en-GB"/>
              </w:rPr>
              <w:t xml:space="preserve">own and operate their own ambulance fleets, in which case ambulance emissions will be included in scope 1 emissions </w:t>
            </w:r>
            <w:r w:rsidR="00B630DC" w:rsidRPr="00D22C6F">
              <w:rPr>
                <w:rFonts w:eastAsia="Arial"/>
                <w:sz w:val="22"/>
                <w:szCs w:val="22"/>
                <w:lang w:val="en-GB"/>
              </w:rPr>
              <w:t xml:space="preserve">under Road Transport Fuel </w:t>
            </w:r>
            <w:r w:rsidR="00E85152" w:rsidRPr="00D22C6F">
              <w:rPr>
                <w:rFonts w:eastAsia="Arial"/>
                <w:sz w:val="22"/>
                <w:szCs w:val="22"/>
                <w:lang w:val="en-GB"/>
              </w:rPr>
              <w:t>Combustion</w:t>
            </w:r>
            <w:r w:rsidR="00B630DC" w:rsidRPr="00D22C6F">
              <w:rPr>
                <w:rFonts w:eastAsia="Arial"/>
                <w:sz w:val="22"/>
                <w:szCs w:val="22"/>
                <w:lang w:val="en-GB"/>
              </w:rPr>
              <w:t xml:space="preserve">. </w:t>
            </w:r>
            <w:r w:rsidR="00891D8F" w:rsidRPr="00D22C6F">
              <w:rPr>
                <w:rFonts w:eastAsia="Arial"/>
                <w:sz w:val="22"/>
                <w:szCs w:val="22"/>
                <w:lang w:val="en-GB"/>
              </w:rPr>
              <w:t>Wh</w:t>
            </w:r>
            <w:r w:rsidR="00891F6A" w:rsidRPr="00D22C6F">
              <w:rPr>
                <w:rFonts w:eastAsia="Arial"/>
                <w:sz w:val="22"/>
                <w:szCs w:val="22"/>
                <w:lang w:val="en-GB"/>
              </w:rPr>
              <w:t xml:space="preserve">en services are outsourced to third-party providers like the Royal Flying Doctor Service or St John of God, </w:t>
            </w:r>
            <w:r w:rsidR="00891D8F" w:rsidRPr="00D22C6F">
              <w:rPr>
                <w:rFonts w:eastAsia="Arial"/>
                <w:sz w:val="22"/>
                <w:szCs w:val="22"/>
                <w:lang w:val="en-GB"/>
              </w:rPr>
              <w:t xml:space="preserve">it will appear as expenditure on Ambulance Services in the National Accounts </w:t>
            </w:r>
            <w:r w:rsidR="00945764" w:rsidRPr="00D22C6F">
              <w:rPr>
                <w:rFonts w:eastAsia="Arial"/>
                <w:sz w:val="22"/>
                <w:szCs w:val="22"/>
                <w:lang w:val="en-GB"/>
              </w:rPr>
              <w:t xml:space="preserve">and the emissions intensity of this expenditure will be based on </w:t>
            </w:r>
            <w:r w:rsidR="00891F6A" w:rsidRPr="00D22C6F">
              <w:rPr>
                <w:rFonts w:eastAsia="Arial"/>
                <w:sz w:val="22"/>
                <w:szCs w:val="22"/>
                <w:lang w:val="en-GB"/>
              </w:rPr>
              <w:t xml:space="preserve">the average emissions intensity for </w:t>
            </w:r>
            <w:r w:rsidR="00945764" w:rsidRPr="00D22C6F">
              <w:rPr>
                <w:rFonts w:eastAsia="Arial"/>
                <w:sz w:val="22"/>
                <w:szCs w:val="22"/>
                <w:lang w:val="en-GB"/>
              </w:rPr>
              <w:t xml:space="preserve">IOIG 8401 </w:t>
            </w:r>
            <w:r w:rsidR="00437EAD" w:rsidRPr="00D22C6F">
              <w:rPr>
                <w:rFonts w:eastAsia="Arial"/>
                <w:sz w:val="22"/>
                <w:szCs w:val="22"/>
                <w:lang w:val="en-GB"/>
              </w:rPr>
              <w:t>Health Care Services of which it is a part. This emissions intensity may not be an acc</w:t>
            </w:r>
            <w:r w:rsidR="002B0994" w:rsidRPr="00D22C6F">
              <w:rPr>
                <w:rFonts w:eastAsia="Arial"/>
                <w:sz w:val="22"/>
                <w:szCs w:val="22"/>
                <w:lang w:val="en-GB"/>
              </w:rPr>
              <w:t xml:space="preserve">urate proxy for </w:t>
            </w:r>
            <w:r w:rsidR="005662D1" w:rsidRPr="00D22C6F">
              <w:rPr>
                <w:rFonts w:eastAsia="Arial"/>
                <w:sz w:val="22"/>
                <w:szCs w:val="22"/>
                <w:lang w:val="en-GB"/>
              </w:rPr>
              <w:t xml:space="preserve">the emissions intensity of </w:t>
            </w:r>
            <w:r w:rsidR="00E5369F" w:rsidRPr="00D22C6F">
              <w:rPr>
                <w:rFonts w:eastAsia="Arial"/>
                <w:sz w:val="22"/>
                <w:szCs w:val="22"/>
                <w:lang w:val="en-GB"/>
              </w:rPr>
              <w:t xml:space="preserve">ambulance </w:t>
            </w:r>
            <w:proofErr w:type="gramStart"/>
            <w:r w:rsidR="00E5369F" w:rsidRPr="00D22C6F">
              <w:rPr>
                <w:rFonts w:eastAsia="Arial"/>
                <w:sz w:val="22"/>
                <w:szCs w:val="22"/>
                <w:lang w:val="en-GB"/>
              </w:rPr>
              <w:t>services in particular</w:t>
            </w:r>
            <w:proofErr w:type="gramEnd"/>
            <w:r w:rsidR="00E5369F" w:rsidRPr="00D22C6F">
              <w:rPr>
                <w:rFonts w:eastAsia="Arial"/>
                <w:sz w:val="22"/>
                <w:szCs w:val="22"/>
                <w:lang w:val="en-GB"/>
              </w:rPr>
              <w:t>.</w:t>
            </w:r>
          </w:p>
        </w:tc>
      </w:tr>
      <w:tr w:rsidR="0022469D" w:rsidRPr="00D22C6F" w14:paraId="077F4441" w14:textId="77777777" w:rsidTr="00966233">
        <w:trPr>
          <w:cnfStyle w:val="000000100000" w:firstRow="0" w:lastRow="0" w:firstColumn="0" w:lastColumn="0" w:oddVBand="0" w:evenVBand="0" w:oddHBand="1" w:evenHBand="0" w:firstRowFirstColumn="0" w:firstRowLastColumn="0" w:lastRowFirstColumn="0" w:lastRowLastColumn="0"/>
        </w:trPr>
        <w:tc>
          <w:tcPr>
            <w:tcW w:w="1753" w:type="dxa"/>
            <w:vAlign w:val="top"/>
          </w:tcPr>
          <w:p w14:paraId="485F85E4" w14:textId="1663B1F5" w:rsidR="0022469D" w:rsidRPr="00D22C6F" w:rsidRDefault="00E476D9">
            <w:pPr>
              <w:rPr>
                <w:sz w:val="22"/>
                <w:szCs w:val="22"/>
                <w:lang w:val="en-GB"/>
              </w:rPr>
            </w:pPr>
            <w:r w:rsidRPr="00D22C6F">
              <w:rPr>
                <w:sz w:val="22"/>
                <w:szCs w:val="22"/>
                <w:lang w:val="en-GB"/>
              </w:rPr>
              <w:t xml:space="preserve">Section 6.5.2: </w:t>
            </w:r>
            <w:r w:rsidR="0022469D" w:rsidRPr="00D22C6F">
              <w:rPr>
                <w:sz w:val="22"/>
                <w:szCs w:val="22"/>
                <w:lang w:val="en-GB"/>
              </w:rPr>
              <w:t>Clinical Waste</w:t>
            </w:r>
            <w:r w:rsidR="00CF0F0A" w:rsidRPr="00D22C6F">
              <w:rPr>
                <w:sz w:val="22"/>
                <w:szCs w:val="22"/>
                <w:lang w:val="en-GB"/>
              </w:rPr>
              <w:t xml:space="preserve"> Incineration</w:t>
            </w:r>
          </w:p>
        </w:tc>
        <w:tc>
          <w:tcPr>
            <w:tcW w:w="8028" w:type="dxa"/>
            <w:vAlign w:val="top"/>
          </w:tcPr>
          <w:p w14:paraId="13A04B8E" w14:textId="02BE6793" w:rsidR="0022469D" w:rsidRPr="00D22C6F" w:rsidRDefault="0022469D">
            <w:pPr>
              <w:rPr>
                <w:rFonts w:cstheme="majorHAnsi"/>
                <w:sz w:val="22"/>
                <w:szCs w:val="22"/>
                <w:lang w:val="en-GB"/>
              </w:rPr>
            </w:pPr>
            <w:r w:rsidRPr="00D22C6F">
              <w:rPr>
                <w:rFonts w:cstheme="majorHAnsi"/>
                <w:sz w:val="22"/>
                <w:szCs w:val="22"/>
                <w:lang w:val="en-GB"/>
              </w:rPr>
              <w:t xml:space="preserve">The National Inventory Report 2022 estimates </w:t>
            </w:r>
            <w:r w:rsidR="00CF0F0A" w:rsidRPr="00D22C6F">
              <w:rPr>
                <w:rFonts w:cstheme="majorHAnsi"/>
                <w:sz w:val="22"/>
                <w:szCs w:val="22"/>
                <w:lang w:val="en-GB"/>
              </w:rPr>
              <w:t xml:space="preserve">emissions from clinical waste incineration </w:t>
            </w:r>
            <w:r w:rsidR="005C3C17">
              <w:rPr>
                <w:rFonts w:cstheme="majorHAnsi"/>
                <w:sz w:val="22"/>
                <w:szCs w:val="22"/>
                <w:lang w:val="en-GB"/>
              </w:rPr>
              <w:t xml:space="preserve">are </w:t>
            </w:r>
            <w:r w:rsidR="00DF0099" w:rsidRPr="00D22C6F">
              <w:rPr>
                <w:rFonts w:cstheme="majorHAnsi"/>
                <w:sz w:val="22"/>
                <w:szCs w:val="22"/>
                <w:lang w:val="en-GB"/>
              </w:rPr>
              <w:t xml:space="preserve">based on </w:t>
            </w:r>
            <w:r w:rsidR="000D46A9" w:rsidRPr="00D22C6F">
              <w:rPr>
                <w:rFonts w:cstheme="majorHAnsi"/>
                <w:sz w:val="22"/>
                <w:szCs w:val="22"/>
                <w:lang w:val="en-GB"/>
              </w:rPr>
              <w:t>data from a 2006 study</w:t>
            </w:r>
            <w:r w:rsidR="002F638D" w:rsidRPr="00D22C6F">
              <w:rPr>
                <w:rFonts w:cstheme="majorHAnsi"/>
                <w:sz w:val="22"/>
                <w:szCs w:val="22"/>
                <w:lang w:val="en-GB"/>
              </w:rPr>
              <w:t>, adjusted for population change.</w:t>
            </w:r>
            <w:r w:rsidR="0019313E" w:rsidRPr="00D22C6F">
              <w:rPr>
                <w:rStyle w:val="EndnoteReference"/>
                <w:rFonts w:cstheme="majorHAnsi"/>
                <w:sz w:val="22"/>
                <w:szCs w:val="22"/>
                <w:lang w:val="en-GB"/>
              </w:rPr>
              <w:endnoteReference w:id="100"/>
            </w:r>
            <w:r w:rsidR="00381315" w:rsidRPr="00D22C6F">
              <w:rPr>
                <w:rFonts w:cstheme="majorHAnsi"/>
                <w:sz w:val="22"/>
                <w:szCs w:val="22"/>
                <w:vertAlign w:val="superscript"/>
                <w:lang w:val="en-GB"/>
              </w:rPr>
              <w:t>,</w:t>
            </w:r>
            <w:r w:rsidR="00381315" w:rsidRPr="00D22C6F">
              <w:rPr>
                <w:rStyle w:val="EndnoteReference"/>
                <w:rFonts w:cstheme="majorHAnsi"/>
                <w:sz w:val="22"/>
                <w:szCs w:val="22"/>
                <w:lang w:val="en-GB"/>
              </w:rPr>
              <w:endnoteReference w:id="101"/>
            </w:r>
            <w:r w:rsidR="002F638D" w:rsidRPr="00D22C6F">
              <w:rPr>
                <w:rFonts w:cstheme="majorHAnsi"/>
                <w:sz w:val="22"/>
                <w:szCs w:val="22"/>
                <w:lang w:val="en-GB"/>
              </w:rPr>
              <w:t xml:space="preserve"> </w:t>
            </w:r>
            <w:r w:rsidR="00CE0CCB" w:rsidRPr="00D22C6F">
              <w:rPr>
                <w:rFonts w:cstheme="majorHAnsi"/>
                <w:sz w:val="22"/>
                <w:szCs w:val="22"/>
                <w:lang w:val="en-GB"/>
              </w:rPr>
              <w:t xml:space="preserve">It therefore assumes that clinical waste </w:t>
            </w:r>
            <w:r w:rsidR="00ED6850" w:rsidRPr="00D22C6F">
              <w:rPr>
                <w:rFonts w:cstheme="majorHAnsi"/>
                <w:sz w:val="22"/>
                <w:szCs w:val="22"/>
                <w:lang w:val="en-GB"/>
              </w:rPr>
              <w:t>generated per capita has remained unchanged over the period since then. This</w:t>
            </w:r>
            <w:r w:rsidR="00F5497B" w:rsidRPr="00D22C6F">
              <w:rPr>
                <w:rFonts w:cstheme="majorHAnsi"/>
                <w:sz w:val="22"/>
                <w:szCs w:val="22"/>
                <w:lang w:val="en-GB"/>
              </w:rPr>
              <w:t xml:space="preserve"> </w:t>
            </w:r>
            <w:r w:rsidR="000C1D26" w:rsidRPr="00D22C6F">
              <w:rPr>
                <w:rFonts w:cstheme="majorHAnsi"/>
                <w:sz w:val="22"/>
                <w:szCs w:val="22"/>
                <w:lang w:val="en-GB"/>
              </w:rPr>
              <w:t xml:space="preserve">estimate is </w:t>
            </w:r>
            <w:r w:rsidR="00DC5E62" w:rsidRPr="00D22C6F">
              <w:rPr>
                <w:rFonts w:cstheme="majorHAnsi"/>
                <w:sz w:val="22"/>
                <w:szCs w:val="22"/>
                <w:lang w:val="en-GB"/>
              </w:rPr>
              <w:t>likely to be outdated</w:t>
            </w:r>
            <w:r w:rsidR="002176EB" w:rsidRPr="00D22C6F">
              <w:rPr>
                <w:rFonts w:cstheme="majorHAnsi"/>
                <w:sz w:val="22"/>
                <w:szCs w:val="22"/>
                <w:lang w:val="en-GB"/>
              </w:rPr>
              <w:t xml:space="preserve">, </w:t>
            </w:r>
            <w:r w:rsidR="00C06025" w:rsidRPr="00D22C6F">
              <w:rPr>
                <w:rFonts w:cstheme="majorHAnsi"/>
                <w:sz w:val="22"/>
                <w:szCs w:val="22"/>
                <w:lang w:val="en-GB"/>
              </w:rPr>
              <w:t>as</w:t>
            </w:r>
            <w:r w:rsidR="002176EB" w:rsidRPr="00D22C6F">
              <w:rPr>
                <w:rFonts w:cstheme="majorHAnsi"/>
                <w:sz w:val="22"/>
                <w:szCs w:val="22"/>
                <w:lang w:val="en-GB"/>
              </w:rPr>
              <w:t xml:space="preserve"> there is evidence that </w:t>
            </w:r>
            <w:r w:rsidR="00F8528E" w:rsidRPr="00D22C6F">
              <w:rPr>
                <w:rFonts w:cstheme="majorHAnsi"/>
                <w:sz w:val="22"/>
                <w:szCs w:val="22"/>
                <w:lang w:val="en-GB"/>
              </w:rPr>
              <w:t>clinical waste volumes per capita have increased significantly in recent years.</w:t>
            </w:r>
            <w:r w:rsidR="00873227" w:rsidRPr="00D22C6F">
              <w:rPr>
                <w:rStyle w:val="EndnoteReference"/>
                <w:rFonts w:cstheme="majorHAnsi"/>
                <w:sz w:val="22"/>
                <w:szCs w:val="22"/>
                <w:lang w:val="en-GB"/>
              </w:rPr>
              <w:endnoteReference w:id="102"/>
            </w:r>
          </w:p>
        </w:tc>
      </w:tr>
    </w:tbl>
    <w:p w14:paraId="280CE893" w14:textId="77777777" w:rsidR="00891F6A" w:rsidRPr="00D22C6F" w:rsidRDefault="00891F6A" w:rsidP="00891F6A">
      <w:pPr>
        <w:rPr>
          <w:sz w:val="2"/>
          <w:szCs w:val="2"/>
          <w:lang w:val="en-GB"/>
        </w:rPr>
      </w:pPr>
    </w:p>
    <w:p w14:paraId="35DF0695" w14:textId="25F63000" w:rsidR="005A6A39" w:rsidRPr="00D22C6F" w:rsidRDefault="005A6A39" w:rsidP="00191187">
      <w:pPr>
        <w:pStyle w:val="Heading1"/>
        <w:rPr>
          <w:rFonts w:cstheme="majorBidi"/>
          <w:lang w:val="en-GB"/>
        </w:rPr>
      </w:pPr>
      <w:bookmarkStart w:id="313" w:name="_Toc181105873"/>
      <w:bookmarkStart w:id="314" w:name="_Toc189756461"/>
      <w:r w:rsidRPr="00D22C6F">
        <w:rPr>
          <w:rFonts w:cstheme="majorBidi"/>
          <w:lang w:val="en-GB"/>
        </w:rPr>
        <w:lastRenderedPageBreak/>
        <w:t xml:space="preserve">Appendix </w:t>
      </w:r>
      <w:r w:rsidR="00234A33" w:rsidRPr="00D22C6F">
        <w:rPr>
          <w:rFonts w:cstheme="majorBidi"/>
          <w:lang w:val="en-GB"/>
        </w:rPr>
        <w:t>C</w:t>
      </w:r>
      <w:r w:rsidRPr="00D22C6F">
        <w:rPr>
          <w:rFonts w:cstheme="majorBidi"/>
          <w:lang w:val="en-GB"/>
        </w:rPr>
        <w:t>: ANZSIC</w:t>
      </w:r>
      <w:r w:rsidR="00FF5645" w:rsidRPr="00D22C6F">
        <w:rPr>
          <w:rFonts w:cstheme="majorBidi"/>
          <w:lang w:val="en-GB"/>
        </w:rPr>
        <w:t xml:space="preserve">, </w:t>
      </w:r>
      <w:r w:rsidRPr="00D22C6F">
        <w:rPr>
          <w:rFonts w:cstheme="majorBidi"/>
          <w:lang w:val="en-GB"/>
        </w:rPr>
        <w:t>IOIGs</w:t>
      </w:r>
      <w:r w:rsidR="00FF5645" w:rsidRPr="00D22C6F">
        <w:rPr>
          <w:rFonts w:cstheme="majorBidi"/>
          <w:lang w:val="en-GB"/>
        </w:rPr>
        <w:t xml:space="preserve"> and the </w:t>
      </w:r>
      <w:r w:rsidR="00B94508" w:rsidRPr="00D22C6F">
        <w:rPr>
          <w:rFonts w:cstheme="majorBidi"/>
          <w:lang w:val="en-GB"/>
        </w:rPr>
        <w:t>health system boundary</w:t>
      </w:r>
      <w:bookmarkEnd w:id="313"/>
      <w:bookmarkEnd w:id="314"/>
    </w:p>
    <w:p w14:paraId="5227075C" w14:textId="77777777" w:rsidR="00457EC1" w:rsidRPr="00D22C6F" w:rsidRDefault="00457EC1" w:rsidP="00457EC1">
      <w:pPr>
        <w:rPr>
          <w:lang w:val="en-GB"/>
        </w:rPr>
      </w:pPr>
    </w:p>
    <w:p w14:paraId="00E86009" w14:textId="1371CFAC" w:rsidR="00A7322A" w:rsidRPr="00D22C6F" w:rsidRDefault="00A7322A" w:rsidP="00A7322A">
      <w:pPr>
        <w:rPr>
          <w:color w:val="000000" w:themeColor="text1"/>
          <w:lang w:val="en-GB"/>
        </w:rPr>
      </w:pPr>
      <w:r w:rsidRPr="00D22C6F">
        <w:rPr>
          <w:rFonts w:eastAsia="Times New Roman"/>
          <w:color w:val="000000" w:themeColor="text1"/>
          <w:kern w:val="0"/>
          <w:lang w:val="en-GB" w:eastAsia="en-GB"/>
          <w14:ligatures w14:val="none"/>
        </w:rPr>
        <w:t>The</w:t>
      </w:r>
      <w:r w:rsidRPr="00D22C6F">
        <w:rPr>
          <w:rFonts w:eastAsia="Times New Roman"/>
          <w:color w:val="000000" w:themeColor="text1"/>
          <w:lang w:val="en-GB" w:eastAsia="en-GB"/>
        </w:rPr>
        <w:t xml:space="preserve"> 2006</w:t>
      </w:r>
      <w:r w:rsidRPr="00D22C6F">
        <w:rPr>
          <w:rFonts w:eastAsia="Times New Roman"/>
          <w:color w:val="000000" w:themeColor="text1"/>
          <w:kern w:val="0"/>
          <w:lang w:val="en-GB" w:eastAsia="en-GB"/>
          <w14:ligatures w14:val="none"/>
        </w:rPr>
        <w:t xml:space="preserve"> </w:t>
      </w:r>
      <w:hyperlink r:id="rId58" w:history="1">
        <w:r w:rsidRPr="00D22C6F">
          <w:rPr>
            <w:rFonts w:eastAsia="Times New Roman"/>
            <w:color w:val="000000" w:themeColor="text1"/>
            <w:kern w:val="0"/>
            <w:lang w:val="en-GB" w:eastAsia="en-GB"/>
            <w14:ligatures w14:val="none"/>
          </w:rPr>
          <w:t>Australian and New Zealand Standard Industrial Classification</w:t>
        </w:r>
      </w:hyperlink>
      <w:r w:rsidRPr="00D22C6F">
        <w:rPr>
          <w:rFonts w:eastAsia="Times New Roman"/>
          <w:color w:val="000000" w:themeColor="text1"/>
          <w:lang w:val="en-GB" w:eastAsia="en-GB"/>
        </w:rPr>
        <w:t xml:space="preserve"> (ANZSIC) </w:t>
      </w:r>
      <w:r w:rsidRPr="00D22C6F">
        <w:rPr>
          <w:rFonts w:eastAsia="Times New Roman"/>
          <w:color w:val="000000" w:themeColor="text1"/>
          <w:kern w:val="0"/>
          <w:lang w:val="en-GB" w:eastAsia="en-GB"/>
          <w14:ligatures w14:val="none"/>
        </w:rPr>
        <w:t>is a standard classification jointly developed by the Australian Bureau of Statistics (ABS) and Statistics New Zealand</w:t>
      </w:r>
      <w:r w:rsidR="00885D58" w:rsidRPr="00D22C6F">
        <w:rPr>
          <w:rFonts w:eastAsia="Times New Roman"/>
          <w:color w:val="000000" w:themeColor="text1"/>
          <w:kern w:val="0"/>
          <w:lang w:val="en-GB" w:eastAsia="en-GB"/>
          <w14:ligatures w14:val="none"/>
        </w:rPr>
        <w:t xml:space="preserve"> and </w:t>
      </w:r>
      <w:r w:rsidR="00885D58" w:rsidRPr="00D22C6F">
        <w:rPr>
          <w:rFonts w:eastAsia="Times New Roman"/>
          <w:color w:val="000000" w:themeColor="text1"/>
          <w:lang w:val="en-GB" w:eastAsia="en-GB"/>
        </w:rPr>
        <w:t xml:space="preserve">aligned to </w:t>
      </w:r>
      <w:r w:rsidR="00885D58" w:rsidRPr="00D22C6F">
        <w:rPr>
          <w:color w:val="000000" w:themeColor="text1"/>
          <w:lang w:val="en-GB"/>
        </w:rPr>
        <w:t>the International Standard Industrial Classification of All Economic Activities</w:t>
      </w:r>
      <w:r w:rsidRPr="00D22C6F">
        <w:rPr>
          <w:rFonts w:eastAsia="Times New Roman"/>
          <w:color w:val="000000" w:themeColor="text1"/>
          <w:kern w:val="0"/>
          <w:lang w:val="en-GB" w:eastAsia="en-GB"/>
          <w14:ligatures w14:val="none"/>
        </w:rPr>
        <w:t>. An individual business entity (any organisation undertaking productive activities, including companies, non-profit organisations, government departments and enterprise) is assigned to an industry classification and code based on its predominant activity.</w:t>
      </w:r>
    </w:p>
    <w:p w14:paraId="71336F1C" w14:textId="77777777" w:rsidR="00885D58" w:rsidRPr="00D22C6F" w:rsidRDefault="00885D58" w:rsidP="00A7322A">
      <w:pPr>
        <w:rPr>
          <w:color w:val="000000" w:themeColor="text1"/>
          <w:lang w:val="en-GB"/>
        </w:rPr>
      </w:pPr>
    </w:p>
    <w:p w14:paraId="338D8754" w14:textId="747E5BA0" w:rsidR="00457EC1" w:rsidRPr="00D22C6F" w:rsidRDefault="00457EC1" w:rsidP="00457EC1">
      <w:pPr>
        <w:rPr>
          <w:rFonts w:eastAsia="Times New Roman"/>
          <w:color w:val="000000" w:themeColor="text1"/>
          <w:kern w:val="0"/>
          <w:lang w:val="en-GB" w:eastAsia="en-GB"/>
          <w14:ligatures w14:val="none"/>
        </w:rPr>
      </w:pPr>
      <w:r w:rsidRPr="00D22C6F">
        <w:rPr>
          <w:color w:val="000000" w:themeColor="text1"/>
          <w:lang w:val="en-GB"/>
        </w:rPr>
        <w:t xml:space="preserve">The </w:t>
      </w:r>
      <w:r w:rsidRPr="00D22C6F">
        <w:rPr>
          <w:rFonts w:eastAsia="Times New Roman"/>
          <w:color w:val="000000" w:themeColor="text1"/>
          <w:kern w:val="0"/>
          <w:lang w:val="en-GB" w:eastAsia="en-GB"/>
          <w14:ligatures w14:val="none"/>
        </w:rPr>
        <w:t>ANZSIC is a hierarchical classification with four levels, namely Divisions (the broadest level, represented by a letter), Subdivisions (2-digit), Groups (3-digit) and Classes (4-digit,</w:t>
      </w:r>
      <w:r w:rsidRPr="00D22C6F" w:rsidDel="00FA4D36">
        <w:rPr>
          <w:rFonts w:eastAsia="Times New Roman"/>
          <w:color w:val="000000" w:themeColor="text1"/>
          <w:kern w:val="0"/>
          <w:lang w:val="en-GB" w:eastAsia="en-GB"/>
          <w14:ligatures w14:val="none"/>
        </w:rPr>
        <w:t xml:space="preserve"> </w:t>
      </w:r>
      <w:r w:rsidRPr="00D22C6F">
        <w:rPr>
          <w:rFonts w:eastAsia="Times New Roman"/>
          <w:color w:val="000000" w:themeColor="text1"/>
          <w:kern w:val="0"/>
          <w:lang w:val="en-GB" w:eastAsia="en-GB"/>
          <w14:ligatures w14:val="none"/>
        </w:rPr>
        <w:t xml:space="preserve">the finest level). The main purpose of the Divisional level is to </w:t>
      </w:r>
      <w:r w:rsidR="00A00D19" w:rsidRPr="00D22C6F">
        <w:rPr>
          <w:rFonts w:eastAsia="Times New Roman"/>
          <w:color w:val="000000" w:themeColor="text1"/>
          <w:kern w:val="0"/>
          <w:lang w:val="en-GB" w:eastAsia="en-GB"/>
          <w14:ligatures w14:val="none"/>
        </w:rPr>
        <w:t>enable aggregation up to</w:t>
      </w:r>
      <w:r w:rsidRPr="00D22C6F">
        <w:rPr>
          <w:rFonts w:eastAsia="Times New Roman"/>
          <w:color w:val="000000" w:themeColor="text1"/>
          <w:kern w:val="0"/>
          <w:lang w:val="en-GB" w:eastAsia="en-GB"/>
          <w14:ligatures w14:val="none"/>
        </w:rPr>
        <w:t xml:space="preserve"> a limited number of categories which provide a broad overall picture of the economy and are suitable for the publication of summary tables in official statistics. The Subdivision, Group and Class levels provide increasingly detailed dissections of these categories for the compilation of more specific and detailed statistics.</w:t>
      </w:r>
    </w:p>
    <w:p w14:paraId="578D6FAA" w14:textId="77777777" w:rsidR="00457EC1" w:rsidRPr="00D22C6F" w:rsidRDefault="00457EC1" w:rsidP="00457EC1">
      <w:pPr>
        <w:rPr>
          <w:rFonts w:eastAsia="Times New Roman"/>
          <w:color w:val="333333"/>
          <w:kern w:val="0"/>
          <w:lang w:val="en-GB" w:eastAsia="en-GB"/>
          <w14:ligatures w14:val="none"/>
        </w:rPr>
      </w:pPr>
    </w:p>
    <w:p w14:paraId="6801B7E7" w14:textId="77777777" w:rsidR="00457EC1" w:rsidRPr="00D22C6F" w:rsidRDefault="00457EC1" w:rsidP="00457EC1">
      <w:pPr>
        <w:rPr>
          <w:rFonts w:eastAsia="Times New Roman" w:cstheme="majorHAnsi"/>
          <w:b/>
          <w:kern w:val="0"/>
          <w:lang w:val="en-GB" w:eastAsia="en-GB"/>
          <w14:ligatures w14:val="none"/>
        </w:rPr>
      </w:pPr>
      <w:r w:rsidRPr="00D22C6F">
        <w:rPr>
          <w:rFonts w:eastAsia="Times New Roman" w:cstheme="majorBidi"/>
          <w:kern w:val="0"/>
          <w:lang w:val="en-GB" w:eastAsia="en-GB"/>
          <w14:ligatures w14:val="none"/>
        </w:rPr>
        <w:t xml:space="preserve">The hierarchical structure of </w:t>
      </w:r>
      <w:r w:rsidRPr="00D22C6F" w:rsidDel="00546ED3">
        <w:rPr>
          <w:rFonts w:eastAsia="Times New Roman" w:cstheme="majorBidi"/>
          <w:kern w:val="0"/>
          <w:lang w:val="en-GB" w:eastAsia="en-GB"/>
          <w14:ligatures w14:val="none"/>
        </w:rPr>
        <w:t xml:space="preserve">the </w:t>
      </w:r>
      <w:r w:rsidRPr="00D22C6F">
        <w:rPr>
          <w:rFonts w:eastAsia="Times New Roman" w:cstheme="majorBidi"/>
          <w:kern w:val="0"/>
          <w:lang w:val="en-GB" w:eastAsia="en-GB"/>
          <w14:ligatures w14:val="none"/>
        </w:rPr>
        <w:t>ANZSIC is illustrated below.</w:t>
      </w:r>
    </w:p>
    <w:p w14:paraId="24F90F62" w14:textId="77777777" w:rsidR="00457EC1" w:rsidRPr="00D22C6F" w:rsidRDefault="00457EC1" w:rsidP="00457EC1">
      <w:pPr>
        <w:ind w:left="720"/>
        <w:rPr>
          <w:rFonts w:eastAsia="Times New Roman" w:cstheme="majorHAnsi"/>
          <w:b/>
          <w:kern w:val="0"/>
          <w:lang w:val="en-GB" w:eastAsia="en-GB"/>
          <w14:ligatures w14:val="none"/>
        </w:rPr>
      </w:pPr>
      <w:r w:rsidRPr="00D22C6F">
        <w:rPr>
          <w:rFonts w:eastAsia="Times New Roman" w:cstheme="majorHAnsi"/>
          <w:b/>
          <w:kern w:val="0"/>
          <w:lang w:val="en-GB" w:eastAsia="en-GB"/>
          <w14:ligatures w14:val="none"/>
        </w:rPr>
        <w:t>Division</w:t>
      </w:r>
      <w:r w:rsidRPr="00D22C6F">
        <w:rPr>
          <w:rFonts w:eastAsia="Times New Roman" w:cstheme="majorHAnsi"/>
          <w:kern w:val="0"/>
          <w:lang w:val="en-GB" w:eastAsia="en-GB"/>
          <w14:ligatures w14:val="none"/>
        </w:rPr>
        <w:t xml:space="preserve"> C Manufacturing</w:t>
      </w:r>
    </w:p>
    <w:p w14:paraId="01CFDCC0" w14:textId="77777777" w:rsidR="00457EC1" w:rsidRPr="00D22C6F" w:rsidRDefault="00457EC1" w:rsidP="00457EC1">
      <w:pPr>
        <w:ind w:left="720"/>
        <w:rPr>
          <w:rFonts w:eastAsia="Times New Roman" w:cstheme="majorHAnsi"/>
          <w:b/>
          <w:kern w:val="0"/>
          <w:lang w:val="en-GB" w:eastAsia="en-GB"/>
          <w14:ligatures w14:val="none"/>
        </w:rPr>
      </w:pPr>
      <w:r w:rsidRPr="00D22C6F">
        <w:rPr>
          <w:rFonts w:eastAsia="Times New Roman" w:cstheme="majorHAnsi"/>
          <w:b/>
          <w:kern w:val="0"/>
          <w:lang w:val="en-GB" w:eastAsia="en-GB"/>
          <w14:ligatures w14:val="none"/>
        </w:rPr>
        <w:t>Subdivision</w:t>
      </w:r>
      <w:r w:rsidRPr="00D22C6F">
        <w:rPr>
          <w:rFonts w:eastAsia="Times New Roman" w:cstheme="majorHAnsi"/>
          <w:kern w:val="0"/>
          <w:lang w:val="en-GB" w:eastAsia="en-GB"/>
          <w14:ligatures w14:val="none"/>
        </w:rPr>
        <w:t xml:space="preserve"> 11 Food Product Manufacturing</w:t>
      </w:r>
    </w:p>
    <w:p w14:paraId="1E54636E" w14:textId="77777777" w:rsidR="00457EC1" w:rsidRPr="00D22C6F" w:rsidRDefault="00457EC1" w:rsidP="00457EC1">
      <w:pPr>
        <w:ind w:left="720"/>
        <w:rPr>
          <w:rFonts w:eastAsia="Times New Roman" w:cstheme="majorHAnsi"/>
          <w:b/>
          <w:kern w:val="0"/>
          <w:lang w:val="en-GB" w:eastAsia="en-GB"/>
          <w14:ligatures w14:val="none"/>
        </w:rPr>
      </w:pPr>
      <w:r w:rsidRPr="00D22C6F">
        <w:rPr>
          <w:rFonts w:eastAsia="Times New Roman" w:cstheme="majorHAnsi"/>
          <w:b/>
          <w:kern w:val="0"/>
          <w:lang w:val="en-GB" w:eastAsia="en-GB"/>
          <w14:ligatures w14:val="none"/>
        </w:rPr>
        <w:t xml:space="preserve">Group </w:t>
      </w:r>
      <w:r w:rsidRPr="00D22C6F">
        <w:rPr>
          <w:rFonts w:eastAsia="Times New Roman" w:cstheme="majorHAnsi"/>
          <w:kern w:val="0"/>
          <w:lang w:val="en-GB" w:eastAsia="en-GB"/>
          <w14:ligatures w14:val="none"/>
        </w:rPr>
        <w:t>111 Meat and Meat Product Manufacturing</w:t>
      </w:r>
    </w:p>
    <w:p w14:paraId="267736DA" w14:textId="77777777" w:rsidR="00457EC1" w:rsidRPr="00D22C6F" w:rsidRDefault="00457EC1" w:rsidP="00457EC1">
      <w:pPr>
        <w:ind w:left="720"/>
        <w:rPr>
          <w:rFonts w:eastAsia="Times New Roman" w:cstheme="majorHAnsi"/>
          <w:kern w:val="0"/>
          <w:lang w:val="en-GB" w:eastAsia="en-GB"/>
          <w14:ligatures w14:val="none"/>
        </w:rPr>
      </w:pPr>
      <w:r w:rsidRPr="00D22C6F">
        <w:rPr>
          <w:rFonts w:eastAsia="Times New Roman" w:cstheme="majorHAnsi"/>
          <w:b/>
          <w:kern w:val="0"/>
          <w:lang w:val="en-GB" w:eastAsia="en-GB"/>
          <w14:ligatures w14:val="none"/>
        </w:rPr>
        <w:t xml:space="preserve">Class </w:t>
      </w:r>
      <w:r w:rsidRPr="00D22C6F">
        <w:rPr>
          <w:rFonts w:eastAsia="Times New Roman" w:cstheme="majorHAnsi"/>
          <w:kern w:val="0"/>
          <w:lang w:val="en-GB" w:eastAsia="en-GB"/>
          <w14:ligatures w14:val="none"/>
        </w:rPr>
        <w:t>1111 Meat Processing</w:t>
      </w:r>
    </w:p>
    <w:p w14:paraId="4680030A" w14:textId="77777777" w:rsidR="00457EC1" w:rsidRPr="00D22C6F" w:rsidRDefault="00457EC1" w:rsidP="00457EC1">
      <w:pPr>
        <w:shd w:val="clear" w:color="auto" w:fill="FFFFFF"/>
        <w:spacing w:line="240" w:lineRule="auto"/>
        <w:ind w:left="1440"/>
        <w:textAlignment w:val="baseline"/>
        <w:rPr>
          <w:rFonts w:eastAsia="Times New Roman" w:cstheme="majorHAnsi"/>
          <w:color w:val="000000" w:themeColor="text1"/>
          <w:kern w:val="0"/>
          <w:lang w:val="en-GB" w:eastAsia="en-GB"/>
          <w14:ligatures w14:val="none"/>
        </w:rPr>
      </w:pPr>
    </w:p>
    <w:p w14:paraId="3801792A" w14:textId="4379534A" w:rsidR="00457EC1" w:rsidRPr="00D22C6F" w:rsidRDefault="007A1B1A" w:rsidP="00457EC1">
      <w:pPr>
        <w:rPr>
          <w:rFonts w:eastAsia="Times New Roman" w:cstheme="majorBidi"/>
          <w:color w:val="000000" w:themeColor="text1"/>
          <w:lang w:val="en-GB" w:eastAsia="en-GB"/>
        </w:rPr>
      </w:pPr>
      <w:r w:rsidRPr="00D22C6F">
        <w:rPr>
          <w:rFonts w:eastAsia="Times New Roman" w:cstheme="majorBidi"/>
          <w:color w:val="000000" w:themeColor="text1"/>
          <w:lang w:val="en-GB" w:eastAsia="en-GB"/>
        </w:rPr>
        <w:t>Input-Output Industry Groups (</w:t>
      </w:r>
      <w:r w:rsidR="00457EC1" w:rsidRPr="00D22C6F">
        <w:rPr>
          <w:rFonts w:eastAsia="Times New Roman" w:cstheme="majorBidi"/>
          <w:color w:val="000000" w:themeColor="text1"/>
          <w:lang w:val="en-GB" w:eastAsia="en-GB"/>
        </w:rPr>
        <w:t>IOIGs</w:t>
      </w:r>
      <w:r w:rsidRPr="00D22C6F">
        <w:rPr>
          <w:rFonts w:eastAsia="Times New Roman" w:cstheme="majorBidi"/>
          <w:color w:val="000000" w:themeColor="text1"/>
          <w:lang w:val="en-GB" w:eastAsia="en-GB"/>
        </w:rPr>
        <w:t>)</w:t>
      </w:r>
      <w:r w:rsidR="00457EC1" w:rsidRPr="00D22C6F">
        <w:rPr>
          <w:rFonts w:eastAsia="Times New Roman" w:cstheme="majorBidi"/>
          <w:color w:val="000000" w:themeColor="text1"/>
          <w:lang w:val="en-GB" w:eastAsia="en-GB"/>
        </w:rPr>
        <w:t xml:space="preserve"> </w:t>
      </w:r>
      <w:r w:rsidR="004934BB" w:rsidRPr="00D22C6F">
        <w:rPr>
          <w:rFonts w:eastAsia="Times New Roman" w:cstheme="majorBidi"/>
          <w:color w:val="000000" w:themeColor="text1"/>
          <w:lang w:val="en-GB" w:eastAsia="en-GB"/>
        </w:rPr>
        <w:t xml:space="preserve">are a particular aggregation of ANZSIC codes into </w:t>
      </w:r>
      <w:r w:rsidR="00A8633D" w:rsidRPr="00D22C6F">
        <w:rPr>
          <w:rFonts w:eastAsia="Times New Roman" w:cstheme="majorBidi"/>
          <w:color w:val="000000" w:themeColor="text1"/>
          <w:lang w:val="en-GB" w:eastAsia="en-GB"/>
        </w:rPr>
        <w:t>116</w:t>
      </w:r>
      <w:r w:rsidR="004934BB" w:rsidRPr="00D22C6F">
        <w:rPr>
          <w:rFonts w:eastAsia="Times New Roman" w:cstheme="majorBidi"/>
          <w:color w:val="000000" w:themeColor="text1"/>
          <w:lang w:val="en-GB" w:eastAsia="en-GB"/>
        </w:rPr>
        <w:t xml:space="preserve"> categories. IOIGs </w:t>
      </w:r>
      <w:r w:rsidR="00457EC1" w:rsidRPr="00D22C6F">
        <w:rPr>
          <w:rFonts w:eastAsia="Times New Roman" w:cstheme="majorBidi"/>
          <w:color w:val="000000" w:themeColor="text1"/>
          <w:kern w:val="0"/>
          <w:lang w:val="en-GB" w:eastAsia="en-GB"/>
          <w14:ligatures w14:val="none"/>
        </w:rPr>
        <w:t>can correspond to a single ANZSIC class (4 digit</w:t>
      </w:r>
      <w:r w:rsidR="00457EC1" w:rsidRPr="00D22C6F">
        <w:rPr>
          <w:rFonts w:eastAsia="Times New Roman" w:cstheme="majorBidi"/>
          <w:color w:val="000000" w:themeColor="text1"/>
          <w:lang w:val="en-GB" w:eastAsia="en-GB"/>
        </w:rPr>
        <w:t>s</w:t>
      </w:r>
      <w:r w:rsidR="00457EC1" w:rsidRPr="00D22C6F">
        <w:rPr>
          <w:rFonts w:eastAsia="Times New Roman" w:cstheme="majorBidi"/>
          <w:color w:val="000000" w:themeColor="text1"/>
          <w:kern w:val="0"/>
          <w:lang w:val="en-GB" w:eastAsia="en-GB"/>
          <w14:ligatures w14:val="none"/>
        </w:rPr>
        <w:t xml:space="preserve">), such as 1801 Human </w:t>
      </w:r>
      <w:r w:rsidR="00457EC1" w:rsidRPr="00453366">
        <w:rPr>
          <w:rFonts w:eastAsia="Times New Roman" w:cstheme="majorBidi"/>
          <w:kern w:val="0"/>
          <w:lang w:val="en-GB" w:eastAsia="en-GB"/>
          <w14:ligatures w14:val="none"/>
        </w:rPr>
        <w:t xml:space="preserve">Pharmaceutical and Medicinal Product Manufacturing, which corresponds exactly to ANZSIC </w:t>
      </w:r>
      <w:r w:rsidR="00457EC1" w:rsidRPr="005C3C17">
        <w:rPr>
          <w:rFonts w:cstheme="majorHAnsi"/>
          <w:lang w:val="en-GB"/>
        </w:rPr>
        <w:t xml:space="preserve">Class 1841 </w:t>
      </w:r>
      <w:r w:rsidR="00457EC1" w:rsidRPr="00453366">
        <w:rPr>
          <w:rFonts w:eastAsia="Times New Roman" w:cstheme="majorBidi"/>
          <w:kern w:val="0"/>
          <w:lang w:val="en-GB" w:eastAsia="en-GB"/>
          <w14:ligatures w14:val="none"/>
        </w:rPr>
        <w:t>of the same name</w:t>
      </w:r>
      <w:r w:rsidR="00457EC1" w:rsidRPr="00453366">
        <w:rPr>
          <w:rFonts w:eastAsia="Times New Roman" w:cstheme="majorBidi"/>
          <w:lang w:val="en-GB" w:eastAsia="en-GB"/>
        </w:rPr>
        <w:t xml:space="preserve">. However, there is not an IOIG group for every ANZSIC class. For instance, there is an IOIG </w:t>
      </w:r>
      <w:r w:rsidR="00457EC1" w:rsidRPr="00D22C6F">
        <w:rPr>
          <w:rFonts w:eastAsia="Times New Roman" w:cstheme="majorBidi"/>
          <w:color w:val="000000" w:themeColor="text1"/>
          <w:lang w:val="en-GB" w:eastAsia="en-GB"/>
        </w:rPr>
        <w:t xml:space="preserve">8401 (Health Care Services) that combines </w:t>
      </w:r>
      <w:r w:rsidR="00457EC1" w:rsidRPr="00D22C6F">
        <w:rPr>
          <w:rFonts w:eastAsia="Times New Roman" w:cstheme="majorBidi"/>
          <w:color w:val="000000" w:themeColor="text1"/>
          <w:kern w:val="0"/>
          <w:lang w:val="en-GB" w:eastAsia="en-GB"/>
          <w14:ligatures w14:val="none"/>
        </w:rPr>
        <w:t xml:space="preserve">ANZSIC Subdivisions 84 </w:t>
      </w:r>
      <w:r w:rsidR="00457EC1" w:rsidRPr="00D22C6F">
        <w:rPr>
          <w:rFonts w:eastAsia="Times New Roman" w:cstheme="majorBidi"/>
          <w:color w:val="000000" w:themeColor="text1"/>
          <w:lang w:val="en-GB" w:eastAsia="en-GB"/>
        </w:rPr>
        <w:t>(</w:t>
      </w:r>
      <w:r w:rsidR="00457EC1" w:rsidRPr="00D22C6F">
        <w:rPr>
          <w:rFonts w:eastAsia="Times New Roman" w:cstheme="majorBidi"/>
          <w:color w:val="000000" w:themeColor="text1"/>
          <w:kern w:val="0"/>
          <w:lang w:val="en-GB" w:eastAsia="en-GB"/>
          <w14:ligatures w14:val="none"/>
        </w:rPr>
        <w:t>Hospitals</w:t>
      </w:r>
      <w:r w:rsidR="00457EC1" w:rsidRPr="00D22C6F">
        <w:rPr>
          <w:rFonts w:eastAsia="Times New Roman" w:cstheme="majorBidi"/>
          <w:color w:val="000000" w:themeColor="text1"/>
          <w:lang w:val="en-GB" w:eastAsia="en-GB"/>
        </w:rPr>
        <w:t>)</w:t>
      </w:r>
      <w:r w:rsidR="00457EC1" w:rsidRPr="00D22C6F">
        <w:rPr>
          <w:rFonts w:eastAsia="Times New Roman" w:cstheme="majorBidi"/>
          <w:color w:val="000000" w:themeColor="text1"/>
          <w:kern w:val="0"/>
          <w:lang w:val="en-GB" w:eastAsia="en-GB"/>
          <w14:ligatures w14:val="none"/>
        </w:rPr>
        <w:t xml:space="preserve"> and 85 </w:t>
      </w:r>
      <w:r w:rsidR="00457EC1" w:rsidRPr="00D22C6F">
        <w:rPr>
          <w:rFonts w:eastAsia="Times New Roman" w:cstheme="majorBidi"/>
          <w:color w:val="000000" w:themeColor="text1"/>
          <w:lang w:val="en-GB" w:eastAsia="en-GB"/>
        </w:rPr>
        <w:t>(</w:t>
      </w:r>
      <w:r w:rsidR="00457EC1" w:rsidRPr="00D22C6F">
        <w:rPr>
          <w:rFonts w:eastAsia="Times New Roman" w:cstheme="majorBidi"/>
          <w:color w:val="000000" w:themeColor="text1"/>
          <w:kern w:val="0"/>
          <w:lang w:val="en-GB" w:eastAsia="en-GB"/>
          <w14:ligatures w14:val="none"/>
        </w:rPr>
        <w:t>Medical and Other Health Care Services</w:t>
      </w:r>
      <w:r w:rsidR="00457EC1" w:rsidRPr="00D22C6F">
        <w:rPr>
          <w:rFonts w:eastAsia="Times New Roman" w:cstheme="majorBidi"/>
          <w:color w:val="000000" w:themeColor="text1"/>
          <w:lang w:val="en-GB" w:eastAsia="en-GB"/>
        </w:rPr>
        <w:t>)</w:t>
      </w:r>
      <w:r w:rsidR="00457EC1" w:rsidRPr="00D22C6F">
        <w:rPr>
          <w:rFonts w:eastAsia="Times New Roman" w:cstheme="majorBidi"/>
          <w:color w:val="000000" w:themeColor="text1"/>
          <w:kern w:val="0"/>
          <w:lang w:val="en-GB" w:eastAsia="en-GB"/>
          <w14:ligatures w14:val="none"/>
        </w:rPr>
        <w:t>.</w:t>
      </w:r>
      <w:r w:rsidR="00457EC1" w:rsidRPr="00D22C6F">
        <w:rPr>
          <w:rFonts w:eastAsia="Times New Roman" w:cstheme="majorBidi"/>
          <w:color w:val="000000" w:themeColor="text1"/>
          <w:lang w:val="en-GB" w:eastAsia="en-GB"/>
        </w:rPr>
        <w:t xml:space="preserve"> This creates a </w:t>
      </w:r>
      <w:r w:rsidR="005A7CF2" w:rsidRPr="00D22C6F">
        <w:rPr>
          <w:rFonts w:eastAsia="Times New Roman" w:cstheme="majorBidi"/>
          <w:color w:val="000000" w:themeColor="text1"/>
          <w:lang w:val="en-GB" w:eastAsia="en-GB"/>
        </w:rPr>
        <w:t>potentially</w:t>
      </w:r>
      <w:r w:rsidR="00457EC1" w:rsidRPr="00D22C6F">
        <w:rPr>
          <w:rFonts w:eastAsia="Times New Roman" w:cstheme="majorBidi"/>
          <w:color w:val="000000" w:themeColor="text1"/>
          <w:lang w:val="en-GB" w:eastAsia="en-GB"/>
        </w:rPr>
        <w:t xml:space="preserve"> confusing situation in which IOIG 8401 refers to Health Care Services, encompassing ANZSIC Subdivisions 84 (Hospitals) and 85 (Medical and Other Health Care Services), but ANZ</w:t>
      </w:r>
      <w:r w:rsidR="001657CD" w:rsidRPr="00D22C6F">
        <w:rPr>
          <w:rFonts w:eastAsia="Times New Roman" w:cstheme="majorBidi"/>
          <w:color w:val="000000" w:themeColor="text1"/>
          <w:lang w:val="en-GB" w:eastAsia="en-GB"/>
        </w:rPr>
        <w:t>S</w:t>
      </w:r>
      <w:r w:rsidR="00457EC1" w:rsidRPr="00D22C6F">
        <w:rPr>
          <w:rFonts w:eastAsia="Times New Roman" w:cstheme="majorBidi"/>
          <w:color w:val="000000" w:themeColor="text1"/>
          <w:lang w:val="en-GB" w:eastAsia="en-GB"/>
        </w:rPr>
        <w:t>IC Class 8401 (Hospitals (except Psychiatric Hospitals)) is a sub-categorisation of ANZSIC Subdivision 84 (Hospitals).</w:t>
      </w:r>
    </w:p>
    <w:p w14:paraId="24DD72B7" w14:textId="77777777" w:rsidR="006B3734" w:rsidRPr="00D22C6F" w:rsidRDefault="006B3734" w:rsidP="00457EC1">
      <w:pPr>
        <w:rPr>
          <w:rFonts w:eastAsia="Times New Roman" w:cstheme="majorBidi"/>
          <w:color w:val="000000" w:themeColor="text1"/>
          <w:lang w:val="en-GB" w:eastAsia="en-GB"/>
        </w:rPr>
      </w:pPr>
    </w:p>
    <w:p w14:paraId="6C4FF7B0" w14:textId="5858AE01" w:rsidR="006B3734" w:rsidRPr="00D22C6F" w:rsidRDefault="006B3734" w:rsidP="00457EC1">
      <w:pPr>
        <w:rPr>
          <w:rFonts w:eastAsia="Times New Roman" w:cstheme="majorBidi"/>
          <w:color w:val="000000" w:themeColor="text1"/>
          <w:kern w:val="0"/>
          <w:lang w:val="en-GB" w:eastAsia="en-GB"/>
          <w14:ligatures w14:val="none"/>
        </w:rPr>
      </w:pPr>
      <w:r w:rsidRPr="00D22C6F">
        <w:rPr>
          <w:rFonts w:eastAsia="Times New Roman" w:cstheme="majorBidi"/>
          <w:color w:val="000000" w:themeColor="text1"/>
          <w:lang w:val="en-GB" w:eastAsia="en-GB"/>
        </w:rPr>
        <w:t xml:space="preserve">In </w:t>
      </w:r>
      <w:r w:rsidR="00FD35A0" w:rsidRPr="00D22C6F">
        <w:rPr>
          <w:rFonts w:eastAsia="Times New Roman" w:cstheme="majorBidi"/>
          <w:color w:val="000000" w:themeColor="text1"/>
          <w:lang w:val="en-GB" w:eastAsia="en-GB"/>
        </w:rPr>
        <w:t>this report, the</w:t>
      </w:r>
      <w:r w:rsidRPr="00D22C6F">
        <w:rPr>
          <w:rFonts w:eastAsia="Times New Roman" w:cstheme="majorBidi"/>
          <w:color w:val="000000" w:themeColor="text1"/>
          <w:lang w:val="en-GB" w:eastAsia="en-GB"/>
        </w:rPr>
        <w:t xml:space="preserve"> boundary of the health system is defined at IOIG</w:t>
      </w:r>
      <w:r w:rsidR="00A70BD7" w:rsidRPr="00D22C6F">
        <w:rPr>
          <w:rFonts w:eastAsia="Times New Roman" w:cstheme="majorBidi"/>
          <w:color w:val="000000" w:themeColor="text1"/>
          <w:lang w:val="en-GB" w:eastAsia="en-GB"/>
        </w:rPr>
        <w:t xml:space="preserve"> level because of </w:t>
      </w:r>
      <w:r w:rsidR="00A00BE5" w:rsidRPr="00D22C6F">
        <w:rPr>
          <w:rFonts w:eastAsia="Times New Roman" w:cstheme="majorBidi"/>
          <w:color w:val="000000" w:themeColor="text1"/>
          <w:lang w:val="en-GB" w:eastAsia="en-GB"/>
        </w:rPr>
        <w:t xml:space="preserve">limitations in the available data. </w:t>
      </w:r>
      <w:r w:rsidR="007A3D4B" w:rsidRPr="00D22C6F">
        <w:rPr>
          <w:rFonts w:eastAsia="Times New Roman" w:cstheme="majorBidi"/>
          <w:color w:val="000000" w:themeColor="text1"/>
          <w:lang w:val="en-GB" w:eastAsia="en-GB"/>
        </w:rPr>
        <w:fldChar w:fldCharType="begin"/>
      </w:r>
      <w:r w:rsidR="007A3D4B" w:rsidRPr="00D22C6F">
        <w:rPr>
          <w:rFonts w:eastAsia="Times New Roman" w:cstheme="majorBidi"/>
          <w:color w:val="000000" w:themeColor="text1"/>
          <w:lang w:val="en-GB" w:eastAsia="en-GB"/>
        </w:rPr>
        <w:instrText xml:space="preserve"> REF _Ref183092949 \h </w:instrText>
      </w:r>
      <w:r w:rsidR="004D4B9D" w:rsidRPr="00D22C6F">
        <w:rPr>
          <w:rFonts w:eastAsia="Times New Roman" w:cstheme="majorBidi"/>
          <w:color w:val="000000" w:themeColor="text1"/>
          <w:lang w:val="en-GB" w:eastAsia="en-GB"/>
        </w:rPr>
        <w:instrText xml:space="preserve"> \* MERGEFORMAT </w:instrText>
      </w:r>
      <w:r w:rsidR="007A3D4B" w:rsidRPr="00D22C6F">
        <w:rPr>
          <w:rFonts w:eastAsia="Times New Roman" w:cstheme="majorBidi"/>
          <w:color w:val="000000" w:themeColor="text1"/>
          <w:lang w:val="en-GB" w:eastAsia="en-GB"/>
        </w:rPr>
      </w:r>
      <w:r w:rsidR="007A3D4B" w:rsidRPr="00D22C6F">
        <w:rPr>
          <w:rFonts w:eastAsia="Times New Roman" w:cstheme="majorBidi"/>
          <w:color w:val="000000" w:themeColor="text1"/>
          <w:lang w:val="en-GB" w:eastAsia="en-GB"/>
        </w:rPr>
        <w:fldChar w:fldCharType="separate"/>
      </w:r>
      <w:r w:rsidR="007F17E5" w:rsidRPr="00D22C6F">
        <w:rPr>
          <w:lang w:val="en-GB"/>
        </w:rPr>
        <w:t xml:space="preserve">Table </w:t>
      </w:r>
      <w:r w:rsidR="007F17E5">
        <w:rPr>
          <w:lang w:val="en-GB"/>
        </w:rPr>
        <w:t>47</w:t>
      </w:r>
      <w:r w:rsidR="007A3D4B" w:rsidRPr="00D22C6F">
        <w:rPr>
          <w:rFonts w:eastAsia="Times New Roman" w:cstheme="majorBidi"/>
          <w:color w:val="000000" w:themeColor="text1"/>
          <w:lang w:val="en-GB" w:eastAsia="en-GB"/>
        </w:rPr>
        <w:fldChar w:fldCharType="end"/>
      </w:r>
      <w:r w:rsidR="00726750" w:rsidRPr="00D22C6F">
        <w:rPr>
          <w:rFonts w:eastAsia="Times New Roman" w:cstheme="majorBidi"/>
          <w:color w:val="000000" w:themeColor="text1"/>
          <w:lang w:val="en-GB" w:eastAsia="en-GB"/>
        </w:rPr>
        <w:t xml:space="preserve"> below provides a list of </w:t>
      </w:r>
      <w:r w:rsidR="00AD38F2" w:rsidRPr="00D22C6F">
        <w:rPr>
          <w:rFonts w:eastAsia="Times New Roman" w:cstheme="majorBidi"/>
          <w:color w:val="000000" w:themeColor="text1"/>
          <w:lang w:val="en-GB" w:eastAsia="en-GB"/>
        </w:rPr>
        <w:t xml:space="preserve">ANZSIC codes that would ideally be included </w:t>
      </w:r>
      <w:r w:rsidR="00A36BD3" w:rsidRPr="00D22C6F">
        <w:rPr>
          <w:rFonts w:eastAsia="Times New Roman" w:cstheme="majorBidi"/>
          <w:color w:val="000000" w:themeColor="text1"/>
          <w:lang w:val="en-GB" w:eastAsia="en-GB"/>
        </w:rPr>
        <w:t>future updates to estimates of health system emissions</w:t>
      </w:r>
      <w:r w:rsidR="00AD38F2" w:rsidRPr="00D22C6F">
        <w:rPr>
          <w:rFonts w:eastAsia="Times New Roman" w:cstheme="majorBidi"/>
          <w:color w:val="000000" w:themeColor="text1"/>
          <w:lang w:val="en-GB" w:eastAsia="en-GB"/>
        </w:rPr>
        <w:t>.</w:t>
      </w:r>
    </w:p>
    <w:p w14:paraId="72EAC4D1" w14:textId="77777777" w:rsidR="00457EC1" w:rsidRPr="00D22C6F" w:rsidRDefault="00457EC1" w:rsidP="00457EC1">
      <w:pPr>
        <w:rPr>
          <w:lang w:val="en-GB"/>
        </w:rPr>
      </w:pPr>
    </w:p>
    <w:p w14:paraId="3AF33625" w14:textId="77777777" w:rsidR="00726750" w:rsidRPr="00D22C6F" w:rsidRDefault="00726750" w:rsidP="00457EC1">
      <w:pPr>
        <w:rPr>
          <w:lang w:val="en-GB"/>
        </w:rPr>
      </w:pPr>
    </w:p>
    <w:p w14:paraId="4C83BF3E" w14:textId="5F0840BB" w:rsidR="00726750" w:rsidRPr="00D22C6F" w:rsidRDefault="00726750" w:rsidP="00726750">
      <w:pPr>
        <w:keepNext/>
        <w:rPr>
          <w:lang w:val="en-GB"/>
        </w:rPr>
      </w:pPr>
      <w:bookmarkStart w:id="315" w:name="_Ref183092949"/>
      <w:bookmarkStart w:id="316" w:name="_Toc189756530"/>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47</w:t>
      </w:r>
      <w:r w:rsidRPr="00D22C6F">
        <w:rPr>
          <w:lang w:val="en-GB"/>
        </w:rPr>
        <w:fldChar w:fldCharType="end"/>
      </w:r>
      <w:bookmarkEnd w:id="315"/>
      <w:r w:rsidRPr="00D22C6F">
        <w:rPr>
          <w:lang w:val="en-GB"/>
        </w:rPr>
        <w:t xml:space="preserve">: </w:t>
      </w:r>
      <w:r w:rsidR="00AD38F2" w:rsidRPr="00D22C6F">
        <w:rPr>
          <w:lang w:val="en-GB"/>
        </w:rPr>
        <w:t>Proposed health system boundary for future emissions estimates</w:t>
      </w:r>
      <w:bookmarkEnd w:id="316"/>
    </w:p>
    <w:tbl>
      <w:tblPr>
        <w:tblStyle w:val="TableGridLight"/>
        <w:tblW w:w="9893" w:type="dxa"/>
        <w:tblBorders>
          <w:top w:val="single" w:sz="24" w:space="0" w:color="033636" w:themeColor="text2"/>
          <w:left w:val="single" w:sz="24" w:space="0" w:color="033636" w:themeColor="text2"/>
          <w:bottom w:val="single" w:sz="24" w:space="0" w:color="033636" w:themeColor="text2"/>
          <w:right w:val="single" w:sz="24" w:space="0" w:color="033636" w:themeColor="text2"/>
          <w:insideH w:val="none" w:sz="0" w:space="0" w:color="auto"/>
          <w:insideV w:val="none" w:sz="0" w:space="0" w:color="auto"/>
        </w:tblBorders>
        <w:tblCellMar>
          <w:top w:w="170" w:type="dxa"/>
          <w:left w:w="284" w:type="dxa"/>
          <w:bottom w:w="170" w:type="dxa"/>
          <w:right w:w="284" w:type="dxa"/>
        </w:tblCellMar>
        <w:tblLook w:val="0620" w:firstRow="1" w:lastRow="0" w:firstColumn="0" w:lastColumn="0" w:noHBand="1" w:noVBand="1"/>
      </w:tblPr>
      <w:tblGrid>
        <w:gridCol w:w="9893"/>
      </w:tblGrid>
      <w:tr w:rsidR="001C1A7B" w:rsidRPr="00D22C6F" w14:paraId="475D598A" w14:textId="77777777" w:rsidTr="00FF2DF4">
        <w:tc>
          <w:tcPr>
            <w:tcW w:w="9893" w:type="dxa"/>
            <w:tcMar>
              <w:top w:w="0" w:type="dxa"/>
            </w:tcMar>
          </w:tcPr>
          <w:p w14:paraId="46BF56A2" w14:textId="77777777" w:rsidR="001C1A7B" w:rsidRPr="00D22C6F" w:rsidRDefault="001C1A7B" w:rsidP="001D1DAD">
            <w:pPr>
              <w:keepNext/>
              <w:keepLines/>
              <w:ind w:right="-284"/>
              <w:rPr>
                <w:rFonts w:cstheme="majorBidi"/>
                <w:b/>
                <w:bCs/>
                <w:i/>
                <w:iCs/>
                <w:lang w:val="en-GB"/>
              </w:rPr>
            </w:pPr>
            <w:r w:rsidRPr="00D22C6F">
              <w:rPr>
                <w:rFonts w:cstheme="majorBidi"/>
                <w:b/>
                <w:bCs/>
                <w:i/>
                <w:iCs/>
                <w:lang w:val="en-GB"/>
              </w:rPr>
              <w:t>It is proposed future updates to estimates of health system emissions include the disaggregated reporting of following ANZSIC codes:</w:t>
            </w:r>
          </w:p>
          <w:p w14:paraId="356B56C0" w14:textId="77777777" w:rsidR="001C1A7B" w:rsidRPr="00D22C6F" w:rsidRDefault="001C1A7B" w:rsidP="007E0B06">
            <w:pPr>
              <w:keepNext/>
              <w:keepLines/>
              <w:rPr>
                <w:rFonts w:cstheme="majorBidi"/>
                <w:lang w:val="en-GB"/>
              </w:rPr>
            </w:pPr>
          </w:p>
          <w:p w14:paraId="48ECE99A" w14:textId="69682B66" w:rsidR="001C1A7B" w:rsidRPr="00D22C6F" w:rsidRDefault="001C1A7B" w:rsidP="00DE516B">
            <w:pPr>
              <w:keepNext/>
              <w:keepLines/>
              <w:rPr>
                <w:rFonts w:cstheme="majorBidi"/>
                <w:b/>
                <w:bCs/>
                <w:lang w:val="en-GB"/>
              </w:rPr>
            </w:pPr>
            <w:r w:rsidRPr="00D22C6F">
              <w:rPr>
                <w:rFonts w:cstheme="majorBidi"/>
                <w:lang w:val="en-GB"/>
              </w:rPr>
              <w:t>Class 1841 Human Pharmaceutical and Medicinal Product Manufacturing</w:t>
            </w:r>
          </w:p>
          <w:p w14:paraId="623989E4" w14:textId="77777777" w:rsidR="00276C9E" w:rsidRPr="00D22C6F" w:rsidRDefault="00276C9E" w:rsidP="00276C9E">
            <w:pPr>
              <w:keepNext/>
              <w:keepLines/>
              <w:rPr>
                <w:rFonts w:cstheme="majorBidi"/>
                <w:b/>
                <w:bCs/>
                <w:lang w:val="en-GB"/>
              </w:rPr>
            </w:pPr>
            <w:r w:rsidRPr="00D22C6F">
              <w:rPr>
                <w:rFonts w:cstheme="majorBidi"/>
                <w:lang w:val="en-GB"/>
              </w:rPr>
              <w:t>Class 2412 Medical and Surgical Equipment Manufacturing</w:t>
            </w:r>
          </w:p>
          <w:p w14:paraId="43CA9AA7" w14:textId="5C55E5DC" w:rsidR="001C1A7B" w:rsidRPr="00D22C6F" w:rsidRDefault="001C1A7B" w:rsidP="00DE516B">
            <w:pPr>
              <w:keepNext/>
              <w:keepLines/>
              <w:rPr>
                <w:rFonts w:cstheme="majorBidi"/>
                <w:b/>
                <w:bCs/>
                <w:lang w:val="en-GB"/>
              </w:rPr>
            </w:pPr>
            <w:r w:rsidRPr="00D22C6F">
              <w:rPr>
                <w:rFonts w:cstheme="majorBidi"/>
                <w:lang w:val="en-GB"/>
              </w:rPr>
              <w:t>Class 3720 Pharmaceutical and Toiletry Goods Wholesaling</w:t>
            </w:r>
          </w:p>
          <w:p w14:paraId="4E9BCD1D" w14:textId="5E2A4E66" w:rsidR="001C1A7B" w:rsidRPr="00D22C6F" w:rsidRDefault="001C1A7B" w:rsidP="00DE516B">
            <w:pPr>
              <w:keepNext/>
              <w:keepLines/>
              <w:rPr>
                <w:rFonts w:cstheme="majorBidi"/>
                <w:b/>
                <w:bCs/>
                <w:lang w:val="en-GB"/>
              </w:rPr>
            </w:pPr>
            <w:r w:rsidRPr="00D22C6F">
              <w:rPr>
                <w:rFonts w:cstheme="majorBidi"/>
                <w:lang w:val="en-GB"/>
              </w:rPr>
              <w:t>Class 4271 Pharmaceutical, Cosmetic and Toiletry Goods Retailing</w:t>
            </w:r>
          </w:p>
          <w:p w14:paraId="7B61699B" w14:textId="2D5ED7DE" w:rsidR="001C1A7B" w:rsidRDefault="001C1A7B" w:rsidP="00DE516B">
            <w:pPr>
              <w:keepNext/>
              <w:keepLines/>
              <w:rPr>
                <w:rFonts w:cstheme="majorHAnsi"/>
                <w:lang w:val="en-GB"/>
              </w:rPr>
            </w:pPr>
            <w:r w:rsidRPr="00D22C6F">
              <w:rPr>
                <w:rFonts w:cstheme="majorHAnsi"/>
                <w:lang w:val="en-GB"/>
              </w:rPr>
              <w:t>Class 6321 Health Insurance</w:t>
            </w:r>
          </w:p>
          <w:p w14:paraId="69683450" w14:textId="77777777" w:rsidR="00276C9E" w:rsidRPr="00D22C6F" w:rsidRDefault="00276C9E" w:rsidP="00276C9E">
            <w:pPr>
              <w:keepNext/>
              <w:keepLines/>
              <w:rPr>
                <w:rFonts w:cstheme="majorBidi"/>
                <w:lang w:val="en-GB"/>
              </w:rPr>
            </w:pPr>
            <w:r w:rsidRPr="00D22C6F">
              <w:rPr>
                <w:rFonts w:cstheme="majorBidi"/>
                <w:lang w:val="en-GB"/>
              </w:rPr>
              <w:t>Subdivision 84 Hospitals</w:t>
            </w:r>
          </w:p>
          <w:p w14:paraId="3004DCBF" w14:textId="5F12A6C4" w:rsidR="00276C9E" w:rsidRPr="00A441F1" w:rsidRDefault="00276C9E" w:rsidP="00DE516B">
            <w:pPr>
              <w:keepNext/>
              <w:keepLines/>
              <w:rPr>
                <w:rFonts w:cstheme="majorBidi"/>
                <w:b/>
                <w:bCs/>
                <w:lang w:val="en-GB"/>
              </w:rPr>
            </w:pPr>
            <w:r w:rsidRPr="00D22C6F">
              <w:rPr>
                <w:rFonts w:cstheme="majorBidi"/>
                <w:lang w:val="en-GB"/>
              </w:rPr>
              <w:t>Subdivision 85 Medical and Other Health Care Services</w:t>
            </w:r>
          </w:p>
          <w:p w14:paraId="2DC706D1" w14:textId="61D5CF23" w:rsidR="00276C9E" w:rsidRPr="00A441F1" w:rsidRDefault="00276C9E" w:rsidP="00DE516B">
            <w:pPr>
              <w:keepNext/>
              <w:keepLines/>
              <w:rPr>
                <w:rFonts w:cstheme="majorBidi"/>
                <w:b/>
                <w:bCs/>
                <w:lang w:val="en-GB"/>
              </w:rPr>
            </w:pPr>
            <w:r w:rsidRPr="00D22C6F">
              <w:rPr>
                <w:rFonts w:cstheme="majorBidi"/>
                <w:lang w:val="en-GB"/>
              </w:rPr>
              <w:t>Class 8601 Aged Care Residential Services</w:t>
            </w:r>
          </w:p>
        </w:tc>
      </w:tr>
    </w:tbl>
    <w:p w14:paraId="391A99C8" w14:textId="2B37FB4A" w:rsidR="00733D9C" w:rsidRPr="00D22C6F" w:rsidRDefault="00733D9C" w:rsidP="004972D2">
      <w:pPr>
        <w:pStyle w:val="Heading1"/>
        <w:rPr>
          <w:lang w:val="en-GB"/>
        </w:rPr>
      </w:pPr>
      <w:bookmarkStart w:id="317" w:name="_Toc181105877"/>
      <w:bookmarkStart w:id="318" w:name="_Toc189756462"/>
      <w:r w:rsidRPr="00D22C6F">
        <w:rPr>
          <w:lang w:val="en-GB"/>
        </w:rPr>
        <w:lastRenderedPageBreak/>
        <w:t xml:space="preserve">Appendix </w:t>
      </w:r>
      <w:r w:rsidR="00234A33" w:rsidRPr="00D22C6F">
        <w:rPr>
          <w:lang w:val="en-GB"/>
        </w:rPr>
        <w:t>D</w:t>
      </w:r>
      <w:r w:rsidRPr="00D22C6F">
        <w:rPr>
          <w:lang w:val="en-GB"/>
        </w:rPr>
        <w:t>: Emissions reporting obligations</w:t>
      </w:r>
      <w:bookmarkEnd w:id="317"/>
      <w:bookmarkEnd w:id="318"/>
    </w:p>
    <w:p w14:paraId="020F47EB" w14:textId="77777777" w:rsidR="00733D9C" w:rsidRPr="00D22C6F" w:rsidRDefault="00733D9C" w:rsidP="00733D9C">
      <w:pPr>
        <w:rPr>
          <w:lang w:val="en-GB"/>
        </w:rPr>
      </w:pPr>
    </w:p>
    <w:p w14:paraId="21474EE1" w14:textId="77777777" w:rsidR="00733D9C" w:rsidRPr="00D22C6F" w:rsidRDefault="00733D9C" w:rsidP="00733D9C">
      <w:pPr>
        <w:rPr>
          <w:rFonts w:cstheme="majorBidi"/>
          <w:b/>
          <w:color w:val="212529"/>
          <w:shd w:val="clear" w:color="auto" w:fill="FFFFFF"/>
          <w:lang w:val="en-GB"/>
        </w:rPr>
      </w:pPr>
      <w:r w:rsidRPr="00D22C6F">
        <w:rPr>
          <w:rFonts w:cstheme="majorBidi"/>
          <w:b/>
          <w:color w:val="212529"/>
          <w:shd w:val="clear" w:color="auto" w:fill="FFFFFF"/>
          <w:lang w:val="en-GB"/>
        </w:rPr>
        <w:t>Health system emissions in Australian Government reporting</w:t>
      </w:r>
    </w:p>
    <w:p w14:paraId="47A9E27B" w14:textId="24D5FE85" w:rsidR="00733D9C" w:rsidRPr="00D22C6F" w:rsidRDefault="00733D9C" w:rsidP="00733D9C">
      <w:pPr>
        <w:rPr>
          <w:rFonts w:cstheme="majorBidi"/>
          <w:shd w:val="clear" w:color="auto" w:fill="FFFFFF"/>
          <w:lang w:val="en-GB"/>
        </w:rPr>
      </w:pPr>
      <w:r w:rsidRPr="00D22C6F">
        <w:rPr>
          <w:rFonts w:cstheme="majorBidi"/>
          <w:shd w:val="clear" w:color="auto" w:fill="FFFFFF"/>
          <w:lang w:val="en-GB"/>
        </w:rPr>
        <w:t>Commonwealth Climate Disclosure is the Australian Government</w:t>
      </w:r>
      <w:r w:rsidR="00867388" w:rsidRPr="00D22C6F">
        <w:rPr>
          <w:rFonts w:cstheme="majorBidi"/>
          <w:shd w:val="clear" w:color="auto" w:fill="FFFFFF"/>
          <w:lang w:val="en-GB"/>
        </w:rPr>
        <w:t>’</w:t>
      </w:r>
      <w:r w:rsidRPr="00D22C6F">
        <w:rPr>
          <w:rFonts w:cstheme="majorBidi"/>
          <w:shd w:val="clear" w:color="auto" w:fill="FFFFFF"/>
          <w:lang w:val="en-GB"/>
        </w:rPr>
        <w:t>s policy for Commonwealth entities and Commonwealth companies to publicly report on their exposure to climate risks and opportunities as well as their actions to manage these climate risks and to decarbonise their activities.</w:t>
      </w:r>
      <w:r w:rsidRPr="00D22C6F">
        <w:rPr>
          <w:rStyle w:val="EndnoteReference"/>
          <w:rFonts w:cstheme="majorBidi"/>
          <w:shd w:val="clear" w:color="auto" w:fill="FFFFFF"/>
          <w:lang w:val="en-GB"/>
        </w:rPr>
        <w:endnoteReference w:id="103"/>
      </w:r>
      <w:r w:rsidRPr="00D22C6F">
        <w:rPr>
          <w:rFonts w:cstheme="majorBidi"/>
          <w:shd w:val="clear" w:color="auto" w:fill="FFFFFF"/>
          <w:lang w:val="en-GB"/>
        </w:rPr>
        <w:t xml:space="preserve"> All non-corporate and corporate Commonwealth entities were required to report on </w:t>
      </w:r>
      <w:r w:rsidR="00EC52FA" w:rsidRPr="00D22C6F">
        <w:rPr>
          <w:rFonts w:cstheme="majorBidi"/>
          <w:shd w:val="clear" w:color="auto" w:fill="FFFFFF"/>
          <w:lang w:val="en-GB"/>
        </w:rPr>
        <w:t xml:space="preserve">scope 1 and 2 </w:t>
      </w:r>
      <w:r w:rsidRPr="00D22C6F">
        <w:rPr>
          <w:rFonts w:cstheme="majorBidi"/>
          <w:shd w:val="clear" w:color="auto" w:fill="FFFFFF"/>
          <w:lang w:val="en-GB"/>
        </w:rPr>
        <w:t>emissions from their operations in Australia or Australia’s external territories in annual reports from 2022-23</w:t>
      </w:r>
      <w:r w:rsidR="00EC52FA" w:rsidRPr="00D22C6F">
        <w:rPr>
          <w:rFonts w:cstheme="majorBidi"/>
          <w:shd w:val="clear" w:color="auto" w:fill="FFFFFF"/>
          <w:lang w:val="en-GB"/>
        </w:rPr>
        <w:t xml:space="preserve">. </w:t>
      </w:r>
      <w:r w:rsidRPr="00D22C6F">
        <w:rPr>
          <w:rFonts w:cstheme="majorBidi"/>
          <w:shd w:val="clear" w:color="auto" w:fill="FFFFFF"/>
          <w:lang w:val="en-GB"/>
        </w:rPr>
        <w:t>This was expanded to include reporting by Commonwealth companies from 2023-24, providing a picture of scope 1 and 2 emissions from operations across all Commonwealth entities and companies, and helping to prepare for the phased implementation of the Commonwealth Climate Disclosure initiative. This initiative is a critical step towards improving emissions transparency in the public sector, including the Department of Health and Aged Care, and agencies such as Medicare and the Australian Institute for Health and Welfare.</w:t>
      </w:r>
    </w:p>
    <w:p w14:paraId="5B62733B" w14:textId="77777777" w:rsidR="00733D9C" w:rsidRPr="00D22C6F" w:rsidRDefault="00733D9C" w:rsidP="00733D9C">
      <w:pPr>
        <w:rPr>
          <w:rFonts w:cstheme="majorBidi"/>
          <w:lang w:val="en-GB"/>
        </w:rPr>
      </w:pPr>
    </w:p>
    <w:p w14:paraId="6AEB8382" w14:textId="77777777" w:rsidR="00733D9C" w:rsidRPr="00D22C6F" w:rsidRDefault="00733D9C" w:rsidP="00733D9C">
      <w:pPr>
        <w:rPr>
          <w:rFonts w:cstheme="majorHAnsi"/>
          <w:b/>
          <w:lang w:val="en-GB"/>
        </w:rPr>
      </w:pPr>
      <w:r w:rsidRPr="00D22C6F">
        <w:rPr>
          <w:rFonts w:cstheme="majorHAnsi"/>
          <w:b/>
          <w:lang w:val="en-GB"/>
        </w:rPr>
        <w:t>Private and not-for-profit entity emissions reporting</w:t>
      </w:r>
    </w:p>
    <w:p w14:paraId="682113B3" w14:textId="09DFE94B" w:rsidR="00733D9C" w:rsidRPr="00D22C6F" w:rsidRDefault="00733D9C" w:rsidP="00733D9C">
      <w:pPr>
        <w:rPr>
          <w:rFonts w:cstheme="majorBidi"/>
          <w:lang w:val="en-GB"/>
        </w:rPr>
      </w:pPr>
      <w:r w:rsidRPr="00D22C6F">
        <w:rPr>
          <w:rFonts w:cstheme="majorBidi"/>
          <w:lang w:val="en-GB"/>
        </w:rPr>
        <w:t xml:space="preserve">Privately run health organisations, including those operated by charities and not-for-profits, are a critical part of the Australian health system. Emissions measurement and reporting governance decisions vary greatly amongst these organisations. Mercy Health, for example, </w:t>
      </w:r>
      <w:r w:rsidR="00AD55D6" w:rsidRPr="00D22C6F">
        <w:rPr>
          <w:rFonts w:cstheme="majorBidi"/>
          <w:lang w:val="en-GB"/>
        </w:rPr>
        <w:t>has</w:t>
      </w:r>
      <w:r w:rsidRPr="00D22C6F">
        <w:rPr>
          <w:rFonts w:cstheme="majorBidi"/>
          <w:lang w:val="en-GB"/>
        </w:rPr>
        <w:t xml:space="preserve"> commit</w:t>
      </w:r>
      <w:r w:rsidR="00AD55D6" w:rsidRPr="00D22C6F">
        <w:rPr>
          <w:rFonts w:cstheme="majorBidi"/>
          <w:lang w:val="en-GB"/>
        </w:rPr>
        <w:t>ted</w:t>
      </w:r>
      <w:r w:rsidRPr="00D22C6F">
        <w:rPr>
          <w:rFonts w:cstheme="majorBidi"/>
          <w:lang w:val="en-GB"/>
        </w:rPr>
        <w:t xml:space="preserve"> to measure and report beyond what is currently required under the mandatory climate disclosures for corporate emissions reporting.</w:t>
      </w:r>
      <w:r w:rsidR="003C6877" w:rsidRPr="00D22C6F">
        <w:rPr>
          <w:rFonts w:cstheme="majorBidi"/>
          <w:lang w:val="en-GB"/>
        </w:rPr>
        <w:fldChar w:fldCharType="begin"/>
      </w:r>
      <w:r w:rsidR="003C6877" w:rsidRPr="00D22C6F">
        <w:rPr>
          <w:rFonts w:cstheme="majorBidi"/>
          <w:lang w:val="en-GB"/>
        </w:rPr>
        <w:instrText xml:space="preserve"> NOTEREF _Ref181892805 \f \h  \* MERGEFORMAT </w:instrText>
      </w:r>
      <w:r w:rsidR="003C6877" w:rsidRPr="00D22C6F">
        <w:rPr>
          <w:rFonts w:cstheme="majorBidi"/>
          <w:lang w:val="en-GB"/>
        </w:rPr>
      </w:r>
      <w:r w:rsidR="003C6877" w:rsidRPr="00D22C6F">
        <w:rPr>
          <w:rFonts w:cstheme="majorBidi"/>
          <w:lang w:val="en-GB"/>
        </w:rPr>
        <w:fldChar w:fldCharType="separate"/>
      </w:r>
      <w:r w:rsidR="007F17E5" w:rsidRPr="007F17E5">
        <w:rPr>
          <w:rStyle w:val="EndnoteReference"/>
          <w:lang w:val="en-GB"/>
        </w:rPr>
        <w:t>69</w:t>
      </w:r>
      <w:r w:rsidR="003C6877" w:rsidRPr="00D22C6F">
        <w:rPr>
          <w:rFonts w:cstheme="majorBidi"/>
          <w:lang w:val="en-GB"/>
        </w:rPr>
        <w:fldChar w:fldCharType="end"/>
      </w:r>
      <w:r w:rsidR="003C6877" w:rsidRPr="00D22C6F">
        <w:rPr>
          <w:rFonts w:cstheme="majorBidi"/>
          <w:lang w:val="en-GB"/>
        </w:rPr>
        <w:t xml:space="preserve"> </w:t>
      </w:r>
    </w:p>
    <w:p w14:paraId="57FDB56F" w14:textId="77777777" w:rsidR="00733D9C" w:rsidRPr="00D22C6F" w:rsidRDefault="00733D9C" w:rsidP="00733D9C">
      <w:pPr>
        <w:rPr>
          <w:lang w:val="en-GB"/>
        </w:rPr>
      </w:pPr>
    </w:p>
    <w:p w14:paraId="3B264362" w14:textId="670365C9" w:rsidR="00733D9C" w:rsidRPr="00D22C6F" w:rsidRDefault="00733D9C" w:rsidP="00733D9C">
      <w:pPr>
        <w:rPr>
          <w:lang w:val="en-GB"/>
        </w:rPr>
      </w:pPr>
      <w:r w:rsidRPr="00D22C6F">
        <w:rPr>
          <w:lang w:val="en-GB"/>
        </w:rPr>
        <w:t>The Australian Government has recently (9 September 2024) passed the Treasury Laws Amendment (Financial Market Infrastructure and Other Measures) Bill 2024, establishing mandatory climate-related financial disclosures. The Australian Sustainability Reporting Standards, based on the International Sustainability Standards Board</w:t>
      </w:r>
      <w:r w:rsidR="00867388" w:rsidRPr="00D22C6F">
        <w:rPr>
          <w:lang w:val="en-GB"/>
        </w:rPr>
        <w:t>’</w:t>
      </w:r>
      <w:r w:rsidRPr="00D22C6F">
        <w:rPr>
          <w:lang w:val="en-GB"/>
        </w:rPr>
        <w:t xml:space="preserve">s International Financial Reporting Standards S2, will become effective from </w:t>
      </w:r>
      <w:r w:rsidR="00634590" w:rsidRPr="00D22C6F">
        <w:rPr>
          <w:lang w:val="en-GB"/>
        </w:rPr>
        <w:t xml:space="preserve">1 January </w:t>
      </w:r>
      <w:r w:rsidRPr="00D22C6F">
        <w:rPr>
          <w:lang w:val="en-GB"/>
        </w:rPr>
        <w:t>2025. These standards apply to both profit and not-for-profit entities</w:t>
      </w:r>
      <w:r w:rsidR="004E4B7F" w:rsidRPr="00D22C6F">
        <w:rPr>
          <w:lang w:val="en-GB"/>
        </w:rPr>
        <w:t>.</w:t>
      </w:r>
      <w:r w:rsidRPr="00D22C6F">
        <w:rPr>
          <w:lang w:val="en-GB"/>
        </w:rPr>
        <w:t xml:space="preserve"> </w:t>
      </w:r>
      <w:r w:rsidR="004E4B7F" w:rsidRPr="00D22C6F">
        <w:rPr>
          <w:lang w:val="en-GB"/>
        </w:rPr>
        <w:t>H</w:t>
      </w:r>
      <w:r w:rsidRPr="00D22C6F">
        <w:rPr>
          <w:lang w:val="en-GB"/>
        </w:rPr>
        <w:t>owever not-for-profit entities registered under the Australian Charities and Not-for-profits Commission are largely exempt unless required to report under the National Greenhouse and Energy Reporting (NGER) Act.</w:t>
      </w:r>
      <w:r w:rsidR="00767B22" w:rsidRPr="00D22C6F">
        <w:rPr>
          <w:lang w:val="en-GB"/>
        </w:rPr>
        <w:t xml:space="preserve"> Specifically, CAN registered entities are exempt from lodging financial reports under Chapter 2M of the Corporations Act, which includes the sustainability reporting requirements</w:t>
      </w:r>
      <w:r w:rsidR="002C6A93" w:rsidRPr="00D22C6F">
        <w:rPr>
          <w:lang w:val="en-GB"/>
        </w:rPr>
        <w:t>. N</w:t>
      </w:r>
      <w:r w:rsidR="00767B22" w:rsidRPr="00D22C6F">
        <w:rPr>
          <w:lang w:val="en-GB"/>
        </w:rPr>
        <w:t xml:space="preserve">ot-for-profit entities required to report under Chapter 2M, such as larger industry groups or entities registered under the </w:t>
      </w:r>
      <w:r w:rsidR="002C6A93" w:rsidRPr="00D22C6F">
        <w:rPr>
          <w:lang w:val="en-GB"/>
        </w:rPr>
        <w:t>NGER</w:t>
      </w:r>
      <w:r w:rsidR="00767B22" w:rsidRPr="00D22C6F">
        <w:rPr>
          <w:lang w:val="en-GB"/>
        </w:rPr>
        <w:t xml:space="preserve"> Act, will need to comply with these obligations.</w:t>
      </w:r>
    </w:p>
    <w:p w14:paraId="45F3DB32" w14:textId="77777777" w:rsidR="00733D9C" w:rsidRPr="00D22C6F" w:rsidRDefault="00733D9C" w:rsidP="00733D9C">
      <w:pPr>
        <w:rPr>
          <w:lang w:val="en-GB"/>
        </w:rPr>
      </w:pPr>
    </w:p>
    <w:p w14:paraId="372CE9C7" w14:textId="0864AE35" w:rsidR="00733D9C" w:rsidRPr="00D22C6F" w:rsidRDefault="00733D9C" w:rsidP="00733D9C">
      <w:pPr>
        <w:rPr>
          <w:lang w:val="en-GB"/>
        </w:rPr>
      </w:pPr>
      <w:r w:rsidRPr="00D22C6F">
        <w:rPr>
          <w:lang w:val="en-GB"/>
        </w:rPr>
        <w:t xml:space="preserve">Under the </w:t>
      </w:r>
      <w:r w:rsidR="001D5803" w:rsidRPr="00D22C6F">
        <w:rPr>
          <w:lang w:val="en-GB"/>
        </w:rPr>
        <w:t>Australian Sustainability Reporting Standards</w:t>
      </w:r>
      <w:r w:rsidR="001D5803" w:rsidRPr="00D22C6F" w:rsidDel="001D5803">
        <w:rPr>
          <w:lang w:val="en-GB"/>
        </w:rPr>
        <w:t xml:space="preserve"> </w:t>
      </w:r>
      <w:r w:rsidRPr="00D22C6F">
        <w:rPr>
          <w:lang w:val="en-GB"/>
        </w:rPr>
        <w:t>framework, there will be a phased implementation based on the size and type of entity:</w:t>
      </w:r>
    </w:p>
    <w:p w14:paraId="51113E40" w14:textId="1FA45026" w:rsidR="00733D9C" w:rsidRPr="00D22C6F" w:rsidRDefault="00733D9C" w:rsidP="0010291C">
      <w:pPr>
        <w:numPr>
          <w:ilvl w:val="0"/>
          <w:numId w:val="26"/>
        </w:numPr>
        <w:rPr>
          <w:lang w:val="en-GB"/>
        </w:rPr>
      </w:pPr>
      <w:r w:rsidRPr="00D22C6F">
        <w:rPr>
          <w:lang w:val="en-GB"/>
        </w:rPr>
        <w:lastRenderedPageBreak/>
        <w:t xml:space="preserve">Group 1 entities (with consolidated revenue of </w:t>
      </w:r>
      <w:r w:rsidR="00AF6D93" w:rsidRPr="00D22C6F">
        <w:rPr>
          <w:lang w:val="en-GB"/>
        </w:rPr>
        <w:t>A$</w:t>
      </w:r>
      <w:r w:rsidRPr="00D22C6F">
        <w:rPr>
          <w:lang w:val="en-GB"/>
        </w:rPr>
        <w:t xml:space="preserve">500 million or more, consolidated gross assets of </w:t>
      </w:r>
      <w:r w:rsidR="00AF6D93" w:rsidRPr="00D22C6F">
        <w:rPr>
          <w:lang w:val="en-GB"/>
        </w:rPr>
        <w:t>A$</w:t>
      </w:r>
      <w:r w:rsidRPr="00D22C6F">
        <w:rPr>
          <w:lang w:val="en-GB"/>
        </w:rPr>
        <w:t>1 billion or more, or 500 or more employees) will be required to report from 2025</w:t>
      </w:r>
    </w:p>
    <w:p w14:paraId="1D8DF79E" w14:textId="7D1A2764" w:rsidR="00733D9C" w:rsidRPr="00D22C6F" w:rsidRDefault="00733D9C" w:rsidP="0010291C">
      <w:pPr>
        <w:numPr>
          <w:ilvl w:val="0"/>
          <w:numId w:val="26"/>
        </w:numPr>
        <w:rPr>
          <w:lang w:val="en-GB"/>
        </w:rPr>
      </w:pPr>
      <w:r w:rsidRPr="00D22C6F">
        <w:rPr>
          <w:lang w:val="en-GB"/>
        </w:rPr>
        <w:t xml:space="preserve">Group 2 entities (with revenue of </w:t>
      </w:r>
      <w:r w:rsidR="00AF6D93" w:rsidRPr="00D22C6F">
        <w:rPr>
          <w:lang w:val="en-GB"/>
        </w:rPr>
        <w:t>A$</w:t>
      </w:r>
      <w:r w:rsidRPr="00D22C6F">
        <w:rPr>
          <w:lang w:val="en-GB"/>
        </w:rPr>
        <w:t>200 million or more, assets of A</w:t>
      </w:r>
      <w:r w:rsidR="00AF6D93" w:rsidRPr="00D22C6F">
        <w:rPr>
          <w:lang w:val="en-GB"/>
        </w:rPr>
        <w:t>$</w:t>
      </w:r>
      <w:r w:rsidRPr="00D22C6F">
        <w:rPr>
          <w:lang w:val="en-GB"/>
        </w:rPr>
        <w:t xml:space="preserve">500 million or more, or 250 or more employees) will </w:t>
      </w:r>
      <w:r w:rsidR="000C2DC9" w:rsidRPr="00D22C6F">
        <w:rPr>
          <w:lang w:val="en-GB"/>
        </w:rPr>
        <w:t>be required to report from</w:t>
      </w:r>
      <w:r w:rsidRPr="00D22C6F">
        <w:rPr>
          <w:lang w:val="en-GB"/>
        </w:rPr>
        <w:t xml:space="preserve"> 2026-27</w:t>
      </w:r>
    </w:p>
    <w:p w14:paraId="6A611E1F" w14:textId="3157C11D" w:rsidR="00733D9C" w:rsidRPr="00D22C6F" w:rsidRDefault="00733D9C" w:rsidP="0010291C">
      <w:pPr>
        <w:numPr>
          <w:ilvl w:val="0"/>
          <w:numId w:val="26"/>
        </w:numPr>
        <w:rPr>
          <w:lang w:val="en-GB"/>
        </w:rPr>
      </w:pPr>
      <w:r w:rsidRPr="00D22C6F">
        <w:rPr>
          <w:lang w:val="en-GB"/>
        </w:rPr>
        <w:t>Group 3 entities, including smaller organisations and those with revenue of A</w:t>
      </w:r>
      <w:r w:rsidR="00AF6D93" w:rsidRPr="00D22C6F">
        <w:rPr>
          <w:lang w:val="en-GB"/>
        </w:rPr>
        <w:t>$</w:t>
      </w:r>
      <w:r w:rsidRPr="00D22C6F">
        <w:rPr>
          <w:lang w:val="en-GB"/>
        </w:rPr>
        <w:t xml:space="preserve">50 million or more, will </w:t>
      </w:r>
      <w:r w:rsidR="000C2DC9" w:rsidRPr="00D22C6F">
        <w:rPr>
          <w:lang w:val="en-GB"/>
        </w:rPr>
        <w:t>be required to report from</w:t>
      </w:r>
      <w:r w:rsidRPr="00D22C6F">
        <w:rPr>
          <w:lang w:val="en-GB"/>
        </w:rPr>
        <w:t xml:space="preserve"> 2027-28.</w:t>
      </w:r>
    </w:p>
    <w:p w14:paraId="2ACD6E2B" w14:textId="77777777" w:rsidR="00733D9C" w:rsidRPr="00D22C6F" w:rsidRDefault="00733D9C" w:rsidP="00733D9C">
      <w:pPr>
        <w:rPr>
          <w:lang w:val="en-GB"/>
        </w:rPr>
      </w:pPr>
    </w:p>
    <w:p w14:paraId="26083878" w14:textId="2A86D441" w:rsidR="00733D9C" w:rsidRPr="00D22C6F" w:rsidRDefault="00733D9C" w:rsidP="00733D9C">
      <w:pPr>
        <w:rPr>
          <w:lang w:val="en-GB"/>
        </w:rPr>
      </w:pPr>
      <w:r w:rsidRPr="00D22C6F">
        <w:rPr>
          <w:lang w:val="en-GB"/>
        </w:rPr>
        <w:t xml:space="preserve">Scope 1 and 2 emissions must be reported by Group 1 entities from the first year, while </w:t>
      </w:r>
      <w:r w:rsidR="000C2DC9" w:rsidRPr="00D22C6F">
        <w:rPr>
          <w:lang w:val="en-GB"/>
        </w:rPr>
        <w:t xml:space="preserve">reporting of </w:t>
      </w:r>
      <w:r w:rsidRPr="00D22C6F">
        <w:rPr>
          <w:lang w:val="en-GB"/>
        </w:rPr>
        <w:t>scope 3 emissions will be phased in, with leniency in the first reporting period</w:t>
      </w:r>
      <w:r w:rsidRPr="00D22C6F">
        <w:rPr>
          <w:rFonts w:cstheme="majorBidi"/>
          <w:lang w:val="en-GB"/>
        </w:rPr>
        <w:t>.</w:t>
      </w:r>
    </w:p>
    <w:p w14:paraId="246B2D0F" w14:textId="77777777" w:rsidR="00733D9C" w:rsidRPr="00D22C6F" w:rsidRDefault="00733D9C" w:rsidP="00733D9C">
      <w:pPr>
        <w:rPr>
          <w:rFonts w:cstheme="majorBidi"/>
          <w:lang w:val="en-GB"/>
        </w:rPr>
      </w:pPr>
      <w:r w:rsidRPr="00D22C6F">
        <w:rPr>
          <w:rFonts w:cstheme="majorBidi"/>
          <w:lang w:val="en-GB"/>
        </w:rPr>
        <w:t xml:space="preserve">Organisations that do not meet the reporting criteria </w:t>
      </w:r>
      <w:r w:rsidRPr="00D22C6F">
        <w:rPr>
          <w:lang w:val="en-GB"/>
        </w:rPr>
        <w:t>may still be required to provide emissions data as part of supply chain obligations</w:t>
      </w:r>
      <w:r w:rsidRPr="00D22C6F">
        <w:rPr>
          <w:rFonts w:cstheme="majorBidi"/>
          <w:lang w:val="en-GB"/>
        </w:rPr>
        <w:t>.</w:t>
      </w:r>
    </w:p>
    <w:p w14:paraId="3EAC6DA5" w14:textId="77777777" w:rsidR="00733D9C" w:rsidRPr="00D22C6F" w:rsidRDefault="00733D9C" w:rsidP="00733D9C">
      <w:pPr>
        <w:rPr>
          <w:rFonts w:cstheme="majorBidi"/>
          <w:lang w:val="en-GB"/>
        </w:rPr>
      </w:pPr>
    </w:p>
    <w:p w14:paraId="77F71A92" w14:textId="77777777" w:rsidR="00733D9C" w:rsidRPr="00D22C6F" w:rsidRDefault="00733D9C" w:rsidP="00733D9C">
      <w:pPr>
        <w:rPr>
          <w:rFonts w:cstheme="majorBidi"/>
          <w:b/>
          <w:bCs/>
          <w:lang w:val="en-GB"/>
        </w:rPr>
      </w:pPr>
      <w:r w:rsidRPr="00D22C6F">
        <w:rPr>
          <w:rFonts w:cstheme="majorBidi"/>
          <w:b/>
          <w:bCs/>
          <w:lang w:val="en-GB"/>
        </w:rPr>
        <w:t>International Context</w:t>
      </w:r>
    </w:p>
    <w:p w14:paraId="5DC345C1" w14:textId="5DEBDF01" w:rsidR="00733D9C" w:rsidRPr="00D22C6F" w:rsidRDefault="00733D9C" w:rsidP="00733D9C">
      <w:pPr>
        <w:rPr>
          <w:lang w:val="en-GB"/>
        </w:rPr>
      </w:pPr>
      <w:r w:rsidRPr="00D22C6F">
        <w:rPr>
          <w:lang w:val="en-GB"/>
        </w:rPr>
        <w:t>Globally, similar initiatives are underway. For example, the European Union</w:t>
      </w:r>
      <w:r w:rsidR="00867388" w:rsidRPr="00D22C6F">
        <w:rPr>
          <w:lang w:val="en-GB"/>
        </w:rPr>
        <w:t>’</w:t>
      </w:r>
      <w:r w:rsidRPr="00D22C6F">
        <w:rPr>
          <w:lang w:val="en-GB"/>
        </w:rPr>
        <w:t>s Corporate Sustainability Reporting Directive mandates that large enterprises, including those based outside the EU, disclose scope 1, 2, and 3 emissions starting in 2024. Additionally, the United Kingdom</w:t>
      </w:r>
      <w:r w:rsidR="00867388" w:rsidRPr="00D22C6F">
        <w:rPr>
          <w:lang w:val="en-GB"/>
        </w:rPr>
        <w:t>’</w:t>
      </w:r>
      <w:r w:rsidRPr="00D22C6F">
        <w:rPr>
          <w:lang w:val="en-GB"/>
        </w:rPr>
        <w:t xml:space="preserve">s Streamlined Energy and Carbon Reporting </w:t>
      </w:r>
      <w:r w:rsidR="00F80067" w:rsidRPr="00D22C6F">
        <w:rPr>
          <w:lang w:val="en-GB"/>
        </w:rPr>
        <w:t xml:space="preserve">policy </w:t>
      </w:r>
      <w:r w:rsidRPr="00D22C6F">
        <w:rPr>
          <w:lang w:val="en-GB"/>
        </w:rPr>
        <w:t>requires energy and greenhouse gas emissions data to be included in annual reports.</w:t>
      </w:r>
    </w:p>
    <w:p w14:paraId="2757DA8D" w14:textId="77777777" w:rsidR="00733D9C" w:rsidRPr="00D22C6F" w:rsidRDefault="00733D9C" w:rsidP="00733D9C">
      <w:pPr>
        <w:rPr>
          <w:lang w:val="en-GB"/>
        </w:rPr>
      </w:pPr>
    </w:p>
    <w:p w14:paraId="64BE5134" w14:textId="5DDA4C03" w:rsidR="00733D9C" w:rsidRPr="00D22C6F" w:rsidRDefault="00733D9C" w:rsidP="00733D9C">
      <w:pPr>
        <w:rPr>
          <w:lang w:val="en-GB"/>
        </w:rPr>
      </w:pPr>
      <w:r w:rsidRPr="00D22C6F">
        <w:rPr>
          <w:lang w:val="en-GB"/>
        </w:rPr>
        <w:t>In addition to corporate disclosures, emerging environmentally preferrable purchasing frameworks are coming into force internationally</w:t>
      </w:r>
      <w:r w:rsidRPr="00D22C6F" w:rsidDel="008D7060">
        <w:rPr>
          <w:lang w:val="en-GB"/>
        </w:rPr>
        <w:t>.</w:t>
      </w:r>
      <w:r w:rsidRPr="00D22C6F">
        <w:rPr>
          <w:lang w:val="en-GB"/>
        </w:rPr>
        <w:t xml:space="preserve"> For example, the English National Health Service will require all suppliers to </w:t>
      </w:r>
      <w:r w:rsidR="00B85FCD" w:rsidRPr="00D22C6F">
        <w:rPr>
          <w:lang w:val="en-GB"/>
        </w:rPr>
        <w:t xml:space="preserve">publish </w:t>
      </w:r>
      <w:r w:rsidRPr="00D22C6F">
        <w:rPr>
          <w:lang w:val="en-GB"/>
        </w:rPr>
        <w:t xml:space="preserve">targets, emissions and a Carbon Reduction Plan for global emissions aligned to the NHS net zero target, for </w:t>
      </w:r>
      <w:proofErr w:type="gramStart"/>
      <w:r w:rsidRPr="00D22C6F">
        <w:rPr>
          <w:lang w:val="en-GB"/>
        </w:rPr>
        <w:t>all of</w:t>
      </w:r>
      <w:proofErr w:type="gramEnd"/>
      <w:r w:rsidRPr="00D22C6F">
        <w:rPr>
          <w:lang w:val="en-GB"/>
        </w:rPr>
        <w:t xml:space="preserve"> their scope 1, 2 and 3 emissions</w:t>
      </w:r>
      <w:r w:rsidR="00B85FCD" w:rsidRPr="00D22C6F">
        <w:rPr>
          <w:lang w:val="en-GB"/>
        </w:rPr>
        <w:t>,</w:t>
      </w:r>
      <w:r w:rsidRPr="00D22C6F">
        <w:rPr>
          <w:lang w:val="en-GB"/>
        </w:rPr>
        <w:t xml:space="preserve"> from April 2025.</w:t>
      </w:r>
    </w:p>
    <w:p w14:paraId="609005BA" w14:textId="4ECA25B7" w:rsidR="004972D2" w:rsidRPr="00D22C6F" w:rsidRDefault="00F833AA" w:rsidP="004972D2">
      <w:pPr>
        <w:pStyle w:val="Heading1"/>
        <w:rPr>
          <w:lang w:val="en-GB"/>
        </w:rPr>
      </w:pPr>
      <w:bookmarkStart w:id="319" w:name="_Toc181105876"/>
      <w:bookmarkStart w:id="320" w:name="_Toc181105878"/>
      <w:bookmarkStart w:id="321" w:name="_Toc189756463"/>
      <w:r w:rsidRPr="00D22C6F">
        <w:rPr>
          <w:lang w:val="en-GB"/>
        </w:rPr>
        <w:lastRenderedPageBreak/>
        <w:t xml:space="preserve">Appendix </w:t>
      </w:r>
      <w:r w:rsidR="00234A33" w:rsidRPr="00D22C6F">
        <w:rPr>
          <w:lang w:val="en-GB"/>
        </w:rPr>
        <w:t>E</w:t>
      </w:r>
      <w:r w:rsidRPr="00D22C6F">
        <w:rPr>
          <w:lang w:val="en-GB"/>
        </w:rPr>
        <w:t xml:space="preserve">: </w:t>
      </w:r>
      <w:bookmarkEnd w:id="319"/>
      <w:r w:rsidR="004972D2" w:rsidRPr="00D22C6F">
        <w:rPr>
          <w:lang w:val="en-GB"/>
        </w:rPr>
        <w:t xml:space="preserve">Sector </w:t>
      </w:r>
      <w:r w:rsidR="00CC27C9" w:rsidRPr="00D22C6F">
        <w:rPr>
          <w:lang w:val="en-GB"/>
        </w:rPr>
        <w:t>c</w:t>
      </w:r>
      <w:r w:rsidR="004972D2" w:rsidRPr="00D22C6F">
        <w:rPr>
          <w:lang w:val="en-GB"/>
        </w:rPr>
        <w:t>lassifications</w:t>
      </w:r>
      <w:bookmarkEnd w:id="320"/>
      <w:bookmarkEnd w:id="321"/>
    </w:p>
    <w:p w14:paraId="19C04F1C" w14:textId="77777777" w:rsidR="0089503C" w:rsidRPr="00D22C6F" w:rsidRDefault="0089503C" w:rsidP="00F87FF9">
      <w:pPr>
        <w:rPr>
          <w:lang w:val="en-GB"/>
        </w:rPr>
      </w:pPr>
    </w:p>
    <w:p w14:paraId="450D1247" w14:textId="76269D3F" w:rsidR="004972D2" w:rsidRPr="00D22C6F" w:rsidRDefault="005B7E01" w:rsidP="00F87FF9">
      <w:pPr>
        <w:rPr>
          <w:rFonts w:cstheme="majorBidi"/>
          <w:lang w:val="en-GB"/>
        </w:rPr>
      </w:pPr>
      <w:r w:rsidRPr="00D22C6F">
        <w:rPr>
          <w:lang w:val="en-GB"/>
        </w:rPr>
        <w:t>The categorisation of emissions used in this report</w:t>
      </w:r>
      <w:r w:rsidR="00844A4D" w:rsidRPr="00D22C6F">
        <w:rPr>
          <w:lang w:val="en-GB"/>
        </w:rPr>
        <w:t xml:space="preserve"> </w:t>
      </w:r>
      <w:r w:rsidR="001E7045">
        <w:rPr>
          <w:lang w:val="en-GB"/>
        </w:rPr>
        <w:t>is</w:t>
      </w:r>
      <w:r w:rsidR="001E7045" w:rsidRPr="00D22C6F">
        <w:rPr>
          <w:lang w:val="en-GB"/>
        </w:rPr>
        <w:t xml:space="preserve"> </w:t>
      </w:r>
      <w:r w:rsidR="00844A4D" w:rsidRPr="00D22C6F">
        <w:rPr>
          <w:lang w:val="en-GB"/>
        </w:rPr>
        <w:t xml:space="preserve">based on </w:t>
      </w:r>
      <w:r w:rsidR="0069699A" w:rsidRPr="00D22C6F">
        <w:rPr>
          <w:lang w:val="en-GB"/>
        </w:rPr>
        <w:t>the ABS Input-Output Product Classification (IOPC)</w:t>
      </w:r>
      <w:r w:rsidR="00FE15CB" w:rsidRPr="00D22C6F">
        <w:rPr>
          <w:lang w:val="en-GB"/>
        </w:rPr>
        <w:t>. The 923 IOPC codes have b</w:t>
      </w:r>
      <w:r w:rsidR="004972D2" w:rsidRPr="00D22C6F">
        <w:rPr>
          <w:lang w:val="en-GB"/>
        </w:rPr>
        <w:t xml:space="preserve">een aggregated to </w:t>
      </w:r>
      <w:r w:rsidR="00560540" w:rsidRPr="00D22C6F">
        <w:rPr>
          <w:lang w:val="en-GB"/>
        </w:rPr>
        <w:t>21</w:t>
      </w:r>
      <w:r w:rsidR="004972D2" w:rsidRPr="00D22C6F">
        <w:rPr>
          <w:lang w:val="en-GB"/>
        </w:rPr>
        <w:t xml:space="preserve"> </w:t>
      </w:r>
      <w:r w:rsidR="00FE15CB" w:rsidRPr="00D22C6F">
        <w:rPr>
          <w:lang w:val="en-GB"/>
        </w:rPr>
        <w:t xml:space="preserve">scope 3 emissions </w:t>
      </w:r>
      <w:r w:rsidR="00EA3490" w:rsidRPr="00D22C6F">
        <w:rPr>
          <w:lang w:val="en-GB"/>
        </w:rPr>
        <w:t xml:space="preserve">categories that were co-designed with </w:t>
      </w:r>
      <w:r w:rsidR="00AF69A0" w:rsidRPr="00D22C6F">
        <w:rPr>
          <w:lang w:val="en-GB"/>
        </w:rPr>
        <w:t>health, procurement and emissions measurement experts</w:t>
      </w:r>
      <w:r w:rsidR="00EA3490" w:rsidRPr="00D22C6F">
        <w:rPr>
          <w:lang w:val="en-GB"/>
        </w:rPr>
        <w:t xml:space="preserve"> using the Delphi method, with the aim of aligning with </w:t>
      </w:r>
      <w:r w:rsidR="004972D2" w:rsidRPr="00D22C6F">
        <w:rPr>
          <w:lang w:val="en-GB"/>
        </w:rPr>
        <w:t>health system general ledger reporting</w:t>
      </w:r>
      <w:r w:rsidR="00EA3490" w:rsidRPr="00D22C6F">
        <w:rPr>
          <w:lang w:val="en-GB"/>
        </w:rPr>
        <w:t xml:space="preserve">. </w:t>
      </w:r>
      <w:r w:rsidR="00AF69A0" w:rsidRPr="00D22C6F">
        <w:rPr>
          <w:shd w:val="clear" w:color="auto" w:fill="FFFFFF"/>
          <w:lang w:val="en-GB"/>
        </w:rPr>
        <w:t>These 21 scope 3</w:t>
      </w:r>
      <w:r w:rsidR="004972D2" w:rsidRPr="00D22C6F">
        <w:rPr>
          <w:shd w:val="clear" w:color="auto" w:fill="FFFFFF"/>
          <w:lang w:val="en-GB"/>
        </w:rPr>
        <w:t xml:space="preserve"> reporting categories </w:t>
      </w:r>
      <w:r w:rsidR="00AF69A0" w:rsidRPr="00D22C6F">
        <w:rPr>
          <w:shd w:val="clear" w:color="auto" w:fill="FFFFFF"/>
          <w:lang w:val="en-GB"/>
        </w:rPr>
        <w:t xml:space="preserve">align with </w:t>
      </w:r>
      <w:r w:rsidR="00AF69A0" w:rsidRPr="00D22C6F">
        <w:rPr>
          <w:rFonts w:cstheme="majorBidi"/>
          <w:color w:val="000000" w:themeColor="text1"/>
          <w:lang w:val="en-GB"/>
        </w:rPr>
        <w:t>the 15 GHG Protocol scope 3 reporting categories and the ISO 14064-1:2018 standard for emissions reporting.</w:t>
      </w:r>
      <w:r w:rsidR="00070612" w:rsidRPr="00D22C6F">
        <w:rPr>
          <w:rFonts w:cstheme="majorBidi"/>
          <w:vertAlign w:val="superscript"/>
          <w:lang w:val="en-GB"/>
        </w:rPr>
        <w:fldChar w:fldCharType="begin"/>
      </w:r>
      <w:r w:rsidR="00070612" w:rsidRPr="00D22C6F">
        <w:rPr>
          <w:rFonts w:cstheme="majorBidi"/>
          <w:vertAlign w:val="superscript"/>
          <w:lang w:val="en-GB"/>
        </w:rPr>
        <w:instrText xml:space="preserve"> NOTEREF _Ref181007937 \h </w:instrText>
      </w:r>
      <w:r w:rsidR="003D2E5F" w:rsidRPr="00D22C6F">
        <w:rPr>
          <w:rFonts w:cstheme="majorBidi"/>
          <w:vertAlign w:val="superscript"/>
          <w:lang w:val="en-GB"/>
        </w:rPr>
        <w:instrText xml:space="preserve"> \* MERGEFORMAT </w:instrText>
      </w:r>
      <w:r w:rsidR="00070612" w:rsidRPr="00D22C6F">
        <w:rPr>
          <w:rFonts w:cstheme="majorBidi"/>
          <w:vertAlign w:val="superscript"/>
          <w:lang w:val="en-GB"/>
        </w:rPr>
      </w:r>
      <w:r w:rsidR="00070612" w:rsidRPr="00D22C6F">
        <w:rPr>
          <w:rFonts w:cstheme="majorBidi"/>
          <w:vertAlign w:val="superscript"/>
          <w:lang w:val="en-GB"/>
        </w:rPr>
        <w:fldChar w:fldCharType="separate"/>
      </w:r>
      <w:r w:rsidR="007F17E5">
        <w:rPr>
          <w:rFonts w:cstheme="majorBidi"/>
          <w:vertAlign w:val="superscript"/>
          <w:lang w:val="en-GB"/>
        </w:rPr>
        <w:t>2</w:t>
      </w:r>
      <w:r w:rsidR="00070612" w:rsidRPr="00D22C6F">
        <w:rPr>
          <w:rFonts w:cstheme="majorBidi"/>
          <w:vertAlign w:val="superscript"/>
          <w:lang w:val="en-GB"/>
        </w:rPr>
        <w:fldChar w:fldCharType="end"/>
      </w:r>
      <w:r w:rsidR="003D2E5F" w:rsidRPr="00D22C6F">
        <w:rPr>
          <w:rFonts w:cstheme="majorBidi"/>
          <w:vertAlign w:val="superscript"/>
          <w:lang w:val="en-GB"/>
        </w:rPr>
        <w:t>,</w:t>
      </w:r>
      <w:r w:rsidR="003A722B" w:rsidRPr="00D22C6F">
        <w:rPr>
          <w:rFonts w:cstheme="majorBidi"/>
          <w:vertAlign w:val="superscript"/>
          <w:lang w:val="en-GB"/>
        </w:rPr>
        <w:fldChar w:fldCharType="begin"/>
      </w:r>
      <w:r w:rsidR="003A722B" w:rsidRPr="00D22C6F">
        <w:rPr>
          <w:rFonts w:cstheme="majorBidi"/>
          <w:vertAlign w:val="superscript"/>
          <w:lang w:val="en-GB"/>
        </w:rPr>
        <w:instrText xml:space="preserve"> NOTEREF _Ref183089957 \f \h </w:instrText>
      </w:r>
      <w:r w:rsidR="00D22C6F">
        <w:rPr>
          <w:rFonts w:cstheme="majorBidi"/>
          <w:vertAlign w:val="superscript"/>
          <w:lang w:val="en-GB"/>
        </w:rPr>
        <w:instrText xml:space="preserve"> \* MERGEFORMAT </w:instrText>
      </w:r>
      <w:r w:rsidR="003A722B" w:rsidRPr="00D22C6F">
        <w:rPr>
          <w:rFonts w:cstheme="majorBidi"/>
          <w:vertAlign w:val="superscript"/>
          <w:lang w:val="en-GB"/>
        </w:rPr>
      </w:r>
      <w:r w:rsidR="003A722B" w:rsidRPr="00D22C6F">
        <w:rPr>
          <w:rFonts w:cstheme="majorBidi"/>
          <w:vertAlign w:val="superscript"/>
          <w:lang w:val="en-GB"/>
        </w:rPr>
        <w:fldChar w:fldCharType="separate"/>
      </w:r>
      <w:r w:rsidR="007F17E5" w:rsidRPr="007F17E5">
        <w:rPr>
          <w:rStyle w:val="EndnoteReference"/>
        </w:rPr>
        <w:t>11</w:t>
      </w:r>
      <w:r w:rsidR="003A722B" w:rsidRPr="00D22C6F">
        <w:rPr>
          <w:rFonts w:cstheme="majorBidi"/>
          <w:vertAlign w:val="superscript"/>
          <w:lang w:val="en-GB"/>
        </w:rPr>
        <w:fldChar w:fldCharType="end"/>
      </w:r>
      <w:r w:rsidR="003D2E5F" w:rsidRPr="00D22C6F">
        <w:rPr>
          <w:rFonts w:cstheme="majorBidi"/>
          <w:vertAlign w:val="superscript"/>
          <w:lang w:val="en-GB"/>
        </w:rPr>
        <w:t>,</w:t>
      </w:r>
      <w:r w:rsidR="00770A46" w:rsidRPr="00D22C6F">
        <w:rPr>
          <w:rFonts w:cstheme="majorBidi"/>
          <w:vertAlign w:val="superscript"/>
          <w:lang w:val="en-GB"/>
        </w:rPr>
        <w:fldChar w:fldCharType="begin"/>
      </w:r>
      <w:r w:rsidR="00770A46" w:rsidRPr="00D22C6F">
        <w:rPr>
          <w:rFonts w:cstheme="majorBidi"/>
          <w:vertAlign w:val="superscript"/>
          <w:lang w:val="en-GB"/>
        </w:rPr>
        <w:instrText xml:space="preserve"> NOTEREF _Ref182832190 \f \h </w:instrText>
      </w:r>
      <w:r w:rsidR="00D22C6F">
        <w:rPr>
          <w:rFonts w:cstheme="majorBidi"/>
          <w:vertAlign w:val="superscript"/>
          <w:lang w:val="en-GB"/>
        </w:rPr>
        <w:instrText xml:space="preserve"> \* MERGEFORMAT </w:instrText>
      </w:r>
      <w:r w:rsidR="00770A46" w:rsidRPr="00D22C6F">
        <w:rPr>
          <w:rFonts w:cstheme="majorBidi"/>
          <w:vertAlign w:val="superscript"/>
          <w:lang w:val="en-GB"/>
        </w:rPr>
      </w:r>
      <w:r w:rsidR="00770A46" w:rsidRPr="00D22C6F">
        <w:rPr>
          <w:rFonts w:cstheme="majorBidi"/>
          <w:vertAlign w:val="superscript"/>
          <w:lang w:val="en-GB"/>
        </w:rPr>
        <w:fldChar w:fldCharType="separate"/>
      </w:r>
      <w:r w:rsidR="007F17E5" w:rsidRPr="007F17E5">
        <w:rPr>
          <w:rStyle w:val="EndnoteReference"/>
        </w:rPr>
        <w:t>31</w:t>
      </w:r>
      <w:r w:rsidR="00770A46" w:rsidRPr="00D22C6F">
        <w:rPr>
          <w:rFonts w:cstheme="majorBidi"/>
          <w:vertAlign w:val="superscript"/>
          <w:lang w:val="en-GB"/>
        </w:rPr>
        <w:fldChar w:fldCharType="end"/>
      </w:r>
      <w:r w:rsidR="009B0E76" w:rsidRPr="00D22C6F">
        <w:rPr>
          <w:rFonts w:cstheme="majorBidi"/>
          <w:lang w:val="en-GB"/>
        </w:rPr>
        <w:t xml:space="preserve"> </w:t>
      </w:r>
      <w:r w:rsidR="001F1614" w:rsidRPr="00D22C6F">
        <w:rPr>
          <w:lang w:val="en-GB"/>
        </w:rPr>
        <w:t>They</w:t>
      </w:r>
      <w:r w:rsidR="004972D2" w:rsidRPr="00D22C6F">
        <w:rPr>
          <w:lang w:val="en-GB"/>
        </w:rPr>
        <w:t xml:space="preserve"> will be reviewed following further consultation with health and aged care representatives</w:t>
      </w:r>
      <w:r w:rsidR="00EA3490" w:rsidRPr="00D22C6F">
        <w:rPr>
          <w:lang w:val="en-GB"/>
        </w:rPr>
        <w:t>,</w:t>
      </w:r>
      <w:r w:rsidR="004972D2" w:rsidRPr="00D22C6F">
        <w:rPr>
          <w:lang w:val="en-GB"/>
        </w:rPr>
        <w:t xml:space="preserve"> and</w:t>
      </w:r>
      <w:r w:rsidR="00EA3490" w:rsidRPr="00D22C6F">
        <w:rPr>
          <w:lang w:val="en-GB"/>
        </w:rPr>
        <w:t xml:space="preserve"> will</w:t>
      </w:r>
      <w:r w:rsidR="004972D2" w:rsidRPr="00D22C6F">
        <w:rPr>
          <w:lang w:val="en-GB"/>
        </w:rPr>
        <w:t xml:space="preserve"> evolve as emission</w:t>
      </w:r>
      <w:r w:rsidR="003F260E" w:rsidRPr="00D22C6F">
        <w:rPr>
          <w:lang w:val="en-GB"/>
        </w:rPr>
        <w:t>s</w:t>
      </w:r>
      <w:r w:rsidR="004972D2" w:rsidRPr="00D22C6F">
        <w:rPr>
          <w:lang w:val="en-GB"/>
        </w:rPr>
        <w:t xml:space="preserve"> measurement and reporting matures.</w:t>
      </w:r>
    </w:p>
    <w:p w14:paraId="2EE19870" w14:textId="77777777" w:rsidR="00F87FF9" w:rsidRPr="00D22C6F" w:rsidRDefault="00F87FF9" w:rsidP="00F87FF9">
      <w:pPr>
        <w:rPr>
          <w:lang w:val="en-GB"/>
        </w:rPr>
      </w:pPr>
    </w:p>
    <w:p w14:paraId="08E72974" w14:textId="4258DE5F" w:rsidR="007D0D00" w:rsidRPr="00D22C6F" w:rsidRDefault="007D0D00" w:rsidP="007D0D00">
      <w:pPr>
        <w:rPr>
          <w:lang w:val="en-GB"/>
        </w:rPr>
      </w:pPr>
      <w:r w:rsidRPr="00D22C6F">
        <w:rPr>
          <w:lang w:val="en-GB"/>
        </w:rPr>
        <w:t xml:space="preserve">The experts consulted as part of the Delphi </w:t>
      </w:r>
      <w:r w:rsidR="00C7433F" w:rsidRPr="00D22C6F">
        <w:rPr>
          <w:lang w:val="en-GB"/>
        </w:rPr>
        <w:t>method</w:t>
      </w:r>
      <w:r w:rsidRPr="00D22C6F">
        <w:rPr>
          <w:lang w:val="en-GB"/>
        </w:rPr>
        <w:t xml:space="preserve"> to develop the emissions categories used in this report advised that health system organisations were unlikely to lease out assets to any significant extent, and therefore that GHG Protocol Scope 3 Category 13: Downstream Leased Assets could be excluded from our taxonomy of emissions sources.</w:t>
      </w:r>
    </w:p>
    <w:p w14:paraId="640AAEF7" w14:textId="77777777" w:rsidR="007D0D00" w:rsidRPr="00D22C6F" w:rsidRDefault="007D0D00" w:rsidP="00F87FF9">
      <w:pPr>
        <w:rPr>
          <w:lang w:val="en-GB"/>
        </w:rPr>
      </w:pPr>
    </w:p>
    <w:p w14:paraId="2684BDCD" w14:textId="7C4BD397" w:rsidR="004972D2" w:rsidRPr="00D22C6F" w:rsidRDefault="00230446" w:rsidP="00F87FF9">
      <w:pPr>
        <w:rPr>
          <w:lang w:val="en-GB"/>
        </w:rPr>
      </w:pPr>
      <w:r w:rsidRPr="00D22C6F">
        <w:rPr>
          <w:lang w:val="en-GB"/>
        </w:rPr>
        <w:t>The 21 scope 3 categories used in this report are as follows (GHG Protocol categories denoted in bold):</w:t>
      </w:r>
    </w:p>
    <w:p w14:paraId="5CFE8740" w14:textId="2C627218" w:rsidR="00DA2D72" w:rsidRPr="00D22C6F" w:rsidRDefault="00DA2D72" w:rsidP="0010291C">
      <w:pPr>
        <w:pStyle w:val="ListParagraph"/>
        <w:numPr>
          <w:ilvl w:val="0"/>
          <w:numId w:val="31"/>
        </w:numPr>
        <w:rPr>
          <w:rFonts w:cstheme="majorBidi"/>
          <w:lang w:val="en-GB"/>
        </w:rPr>
      </w:pPr>
      <w:r w:rsidRPr="00D22C6F">
        <w:rPr>
          <w:rFonts w:cstheme="majorBidi"/>
          <w:b/>
          <w:bCs/>
          <w:lang w:val="en-GB"/>
        </w:rPr>
        <w:t xml:space="preserve">Purchased Goods and Services: </w:t>
      </w:r>
      <w:r w:rsidRPr="00D22C6F">
        <w:rPr>
          <w:rFonts w:cstheme="majorBidi"/>
          <w:lang w:val="en-GB"/>
        </w:rPr>
        <w:t>Pharmaceuticals and Chemicals (not Respiratory Inhalers)</w:t>
      </w:r>
    </w:p>
    <w:p w14:paraId="2B979019" w14:textId="6BA564E7" w:rsidR="00DA2D72" w:rsidRPr="00D22C6F" w:rsidRDefault="00DA2D72" w:rsidP="0010291C">
      <w:pPr>
        <w:pStyle w:val="ListParagraph"/>
        <w:numPr>
          <w:ilvl w:val="0"/>
          <w:numId w:val="31"/>
        </w:numPr>
        <w:rPr>
          <w:rFonts w:cstheme="majorBidi"/>
          <w:lang w:val="en-GB"/>
        </w:rPr>
      </w:pPr>
      <w:r w:rsidRPr="00D22C6F">
        <w:rPr>
          <w:rFonts w:cstheme="majorBidi"/>
          <w:b/>
          <w:bCs/>
          <w:lang w:val="en-GB"/>
        </w:rPr>
        <w:t>Purchased Goods and Services:</w:t>
      </w:r>
      <w:r w:rsidRPr="00D22C6F">
        <w:rPr>
          <w:rFonts w:cstheme="majorBidi"/>
          <w:lang w:val="en-GB"/>
        </w:rPr>
        <w:t xml:space="preserve"> Respiratory Inhalers</w:t>
      </w:r>
    </w:p>
    <w:p w14:paraId="707FCD7F" w14:textId="7A658864" w:rsidR="00DA2D72" w:rsidRPr="00D22C6F" w:rsidRDefault="00DA2D72" w:rsidP="0010291C">
      <w:pPr>
        <w:pStyle w:val="ListParagraph"/>
        <w:numPr>
          <w:ilvl w:val="0"/>
          <w:numId w:val="31"/>
        </w:numPr>
        <w:rPr>
          <w:rFonts w:cstheme="majorBidi"/>
          <w:lang w:val="en-GB"/>
        </w:rPr>
      </w:pPr>
      <w:r w:rsidRPr="00D22C6F">
        <w:rPr>
          <w:rFonts w:cstheme="majorBidi"/>
          <w:b/>
          <w:bCs/>
          <w:lang w:val="en-GB"/>
        </w:rPr>
        <w:t>Purchased Goods and Services:</w:t>
      </w:r>
      <w:r w:rsidRPr="00D22C6F">
        <w:rPr>
          <w:rFonts w:cstheme="majorBidi"/>
          <w:lang w:val="en-GB"/>
        </w:rPr>
        <w:t xml:space="preserve"> Food and Catering</w:t>
      </w:r>
    </w:p>
    <w:p w14:paraId="71FB66BD" w14:textId="483B7C4E" w:rsidR="00DA2D72" w:rsidRPr="00D22C6F" w:rsidRDefault="00DA2D72" w:rsidP="0010291C">
      <w:pPr>
        <w:pStyle w:val="ListParagraph"/>
        <w:numPr>
          <w:ilvl w:val="0"/>
          <w:numId w:val="31"/>
        </w:numPr>
        <w:rPr>
          <w:rFonts w:cstheme="majorBidi"/>
          <w:lang w:val="en-GB"/>
        </w:rPr>
      </w:pPr>
      <w:r w:rsidRPr="00D22C6F">
        <w:rPr>
          <w:rFonts w:cstheme="majorBidi"/>
          <w:b/>
          <w:bCs/>
          <w:lang w:val="en-GB"/>
        </w:rPr>
        <w:t>Purchased Goods and Services:</w:t>
      </w:r>
      <w:r w:rsidRPr="00D22C6F">
        <w:rPr>
          <w:rFonts w:cstheme="majorBidi"/>
          <w:lang w:val="en-GB"/>
        </w:rPr>
        <w:t xml:space="preserve"> Laundry, Cleaning and Maintenance</w:t>
      </w:r>
    </w:p>
    <w:p w14:paraId="54A14630" w14:textId="74BFC079" w:rsidR="00DA2D72" w:rsidRPr="00D22C6F" w:rsidRDefault="00DA2D72" w:rsidP="0010291C">
      <w:pPr>
        <w:pStyle w:val="ListParagraph"/>
        <w:numPr>
          <w:ilvl w:val="0"/>
          <w:numId w:val="31"/>
        </w:numPr>
        <w:rPr>
          <w:rFonts w:cstheme="majorBidi"/>
          <w:lang w:val="en-GB"/>
        </w:rPr>
      </w:pPr>
      <w:r w:rsidRPr="00D22C6F">
        <w:rPr>
          <w:rFonts w:cstheme="majorBidi"/>
          <w:b/>
          <w:bCs/>
          <w:lang w:val="en-GB"/>
        </w:rPr>
        <w:t xml:space="preserve">Purchased Goods and Services: </w:t>
      </w:r>
      <w:r w:rsidRPr="00D22C6F">
        <w:rPr>
          <w:rFonts w:cstheme="majorBidi"/>
          <w:lang w:val="en-GB"/>
        </w:rPr>
        <w:t>Manufactured Goods</w:t>
      </w:r>
    </w:p>
    <w:p w14:paraId="4A0E7E12" w14:textId="6FEE71AA" w:rsidR="00DA2D72" w:rsidRPr="00D22C6F" w:rsidRDefault="00DA2D72" w:rsidP="0010291C">
      <w:pPr>
        <w:pStyle w:val="ListParagraph"/>
        <w:numPr>
          <w:ilvl w:val="0"/>
          <w:numId w:val="31"/>
        </w:numPr>
        <w:rPr>
          <w:rFonts w:cstheme="majorBidi"/>
          <w:lang w:val="en-GB"/>
        </w:rPr>
      </w:pPr>
      <w:r w:rsidRPr="00D22C6F">
        <w:rPr>
          <w:rFonts w:cstheme="majorBidi"/>
          <w:b/>
          <w:bCs/>
          <w:lang w:val="en-GB"/>
        </w:rPr>
        <w:t>Purchased Goods and Services:</w:t>
      </w:r>
      <w:r w:rsidRPr="00D22C6F">
        <w:rPr>
          <w:rFonts w:cstheme="majorBidi"/>
          <w:lang w:val="en-GB"/>
        </w:rPr>
        <w:t xml:space="preserve"> Business Services</w:t>
      </w:r>
    </w:p>
    <w:p w14:paraId="29076231" w14:textId="54775A90" w:rsidR="00DA2D72" w:rsidRPr="00D22C6F" w:rsidRDefault="00DA2D72" w:rsidP="0010291C">
      <w:pPr>
        <w:pStyle w:val="ListParagraph"/>
        <w:numPr>
          <w:ilvl w:val="0"/>
          <w:numId w:val="31"/>
        </w:numPr>
        <w:rPr>
          <w:rFonts w:cstheme="majorBidi"/>
          <w:lang w:val="en-GB"/>
        </w:rPr>
      </w:pPr>
      <w:r w:rsidRPr="00D22C6F">
        <w:rPr>
          <w:rFonts w:cstheme="majorBidi"/>
          <w:b/>
          <w:bCs/>
          <w:lang w:val="en-GB"/>
        </w:rPr>
        <w:t>Purchased Goods and Services:</w:t>
      </w:r>
      <w:r w:rsidRPr="00D22C6F">
        <w:rPr>
          <w:rFonts w:cstheme="majorBidi"/>
          <w:lang w:val="en-GB"/>
        </w:rPr>
        <w:t xml:space="preserve"> Care and Social Assistance Services</w:t>
      </w:r>
    </w:p>
    <w:p w14:paraId="1B4EA9A0" w14:textId="34E93F70" w:rsidR="00DA2D72" w:rsidRPr="00D22C6F" w:rsidRDefault="00DA2D72" w:rsidP="0010291C">
      <w:pPr>
        <w:pStyle w:val="ListParagraph"/>
        <w:numPr>
          <w:ilvl w:val="0"/>
          <w:numId w:val="31"/>
        </w:numPr>
        <w:rPr>
          <w:rFonts w:cstheme="majorBidi"/>
          <w:lang w:val="en-GB"/>
        </w:rPr>
      </w:pPr>
      <w:r w:rsidRPr="00D22C6F">
        <w:rPr>
          <w:rFonts w:cstheme="majorBidi"/>
          <w:b/>
          <w:bCs/>
          <w:lang w:val="en-GB"/>
        </w:rPr>
        <w:t>Purchased Goods and Services:</w:t>
      </w:r>
      <w:r w:rsidRPr="00D22C6F">
        <w:rPr>
          <w:rFonts w:cstheme="majorBidi"/>
          <w:lang w:val="en-GB"/>
        </w:rPr>
        <w:t xml:space="preserve"> Ambulance Services</w:t>
      </w:r>
    </w:p>
    <w:p w14:paraId="33CE1EF7" w14:textId="4EBAB1BF" w:rsidR="00DA2D72" w:rsidRPr="00D22C6F" w:rsidRDefault="00DA2D72" w:rsidP="0010291C">
      <w:pPr>
        <w:pStyle w:val="ListParagraph"/>
        <w:numPr>
          <w:ilvl w:val="0"/>
          <w:numId w:val="31"/>
        </w:numPr>
        <w:rPr>
          <w:rFonts w:cstheme="majorBidi"/>
          <w:lang w:val="en-GB"/>
        </w:rPr>
      </w:pPr>
      <w:r w:rsidRPr="00D22C6F">
        <w:rPr>
          <w:rFonts w:cstheme="majorBidi"/>
          <w:b/>
          <w:bCs/>
          <w:lang w:val="en-GB"/>
        </w:rPr>
        <w:t>Purchased Goods and Services:</w:t>
      </w:r>
      <w:r w:rsidRPr="00D22C6F">
        <w:rPr>
          <w:rFonts w:cstheme="majorBidi"/>
          <w:lang w:val="en-GB"/>
        </w:rPr>
        <w:t xml:space="preserve"> Other Procurement</w:t>
      </w:r>
    </w:p>
    <w:p w14:paraId="0586BA48" w14:textId="11FB3D6B" w:rsidR="00DA2D72" w:rsidRPr="00D22C6F" w:rsidRDefault="00DA2D72" w:rsidP="0010291C">
      <w:pPr>
        <w:pStyle w:val="ListParagraph"/>
        <w:numPr>
          <w:ilvl w:val="0"/>
          <w:numId w:val="31"/>
        </w:numPr>
        <w:rPr>
          <w:rFonts w:cstheme="majorBidi"/>
          <w:lang w:val="en-GB"/>
        </w:rPr>
      </w:pPr>
      <w:r w:rsidRPr="00D22C6F">
        <w:rPr>
          <w:rFonts w:cstheme="majorBidi"/>
          <w:b/>
          <w:bCs/>
          <w:lang w:val="en-GB"/>
        </w:rPr>
        <w:t>Capital Goods:</w:t>
      </w:r>
      <w:r w:rsidRPr="00D22C6F">
        <w:rPr>
          <w:rFonts w:cstheme="majorBidi"/>
          <w:lang w:val="en-GB"/>
        </w:rPr>
        <w:t xml:space="preserve"> Medical Devices and Equipment</w:t>
      </w:r>
    </w:p>
    <w:p w14:paraId="1CA519C0" w14:textId="05CBB54B" w:rsidR="00DA2D72" w:rsidRPr="00D22C6F" w:rsidRDefault="00DA2D72" w:rsidP="0010291C">
      <w:pPr>
        <w:pStyle w:val="ListParagraph"/>
        <w:numPr>
          <w:ilvl w:val="0"/>
          <w:numId w:val="31"/>
        </w:numPr>
        <w:rPr>
          <w:rFonts w:cstheme="majorBidi"/>
          <w:lang w:val="en-GB"/>
        </w:rPr>
      </w:pPr>
      <w:r w:rsidRPr="00D22C6F">
        <w:rPr>
          <w:rFonts w:cstheme="majorBidi"/>
          <w:b/>
          <w:bCs/>
          <w:lang w:val="en-GB"/>
        </w:rPr>
        <w:t xml:space="preserve">Capital Goods: </w:t>
      </w:r>
      <w:r w:rsidRPr="00D22C6F">
        <w:rPr>
          <w:rFonts w:cstheme="majorBidi"/>
          <w:lang w:val="en-GB"/>
        </w:rPr>
        <w:t>Non-Medical Equipment</w:t>
      </w:r>
    </w:p>
    <w:p w14:paraId="04D99A11" w14:textId="5EBB6139" w:rsidR="00DA2D72" w:rsidRPr="00D22C6F" w:rsidRDefault="00DA2D72" w:rsidP="0010291C">
      <w:pPr>
        <w:pStyle w:val="ListParagraph"/>
        <w:numPr>
          <w:ilvl w:val="0"/>
          <w:numId w:val="31"/>
        </w:numPr>
        <w:rPr>
          <w:rFonts w:cstheme="majorBidi"/>
          <w:lang w:val="en-GB"/>
        </w:rPr>
      </w:pPr>
      <w:r w:rsidRPr="00D22C6F">
        <w:rPr>
          <w:rFonts w:cstheme="majorBidi"/>
          <w:b/>
          <w:bCs/>
          <w:lang w:val="en-GB"/>
        </w:rPr>
        <w:t>Capital Goods:</w:t>
      </w:r>
      <w:r w:rsidRPr="00D22C6F">
        <w:rPr>
          <w:rFonts w:cstheme="majorBidi"/>
          <w:lang w:val="en-GB"/>
        </w:rPr>
        <w:t xml:space="preserve"> Construction</w:t>
      </w:r>
    </w:p>
    <w:p w14:paraId="2AF8444F" w14:textId="0F34C370" w:rsidR="00DA2D72" w:rsidRPr="00D22C6F" w:rsidRDefault="00DA2D72" w:rsidP="0010291C">
      <w:pPr>
        <w:pStyle w:val="ListParagraph"/>
        <w:numPr>
          <w:ilvl w:val="0"/>
          <w:numId w:val="31"/>
        </w:numPr>
        <w:rPr>
          <w:rFonts w:cstheme="majorBidi"/>
          <w:lang w:val="en-GB"/>
        </w:rPr>
      </w:pPr>
      <w:r w:rsidRPr="00D22C6F">
        <w:rPr>
          <w:rFonts w:cstheme="majorBidi"/>
          <w:b/>
          <w:bCs/>
          <w:lang w:val="en-GB"/>
        </w:rPr>
        <w:t>Fuel- and Energy-Related Activities (</w:t>
      </w:r>
      <w:r w:rsidR="00E053BF" w:rsidRPr="00D22C6F">
        <w:rPr>
          <w:rFonts w:cstheme="majorBidi"/>
          <w:b/>
          <w:bCs/>
          <w:lang w:val="en-GB"/>
        </w:rPr>
        <w:t>n</w:t>
      </w:r>
      <w:r w:rsidRPr="00D22C6F">
        <w:rPr>
          <w:rFonts w:cstheme="majorBidi"/>
          <w:b/>
          <w:bCs/>
          <w:lang w:val="en-GB"/>
        </w:rPr>
        <w:t>ot Included in Scope 1 or 2</w:t>
      </w:r>
      <w:r w:rsidR="00FD451E" w:rsidRPr="00D22C6F">
        <w:rPr>
          <w:rFonts w:cstheme="majorBidi"/>
          <w:b/>
          <w:bCs/>
          <w:lang w:val="en-GB"/>
        </w:rPr>
        <w:t>)</w:t>
      </w:r>
      <w:r w:rsidRPr="00D22C6F">
        <w:rPr>
          <w:rFonts w:cstheme="majorBidi"/>
          <w:b/>
          <w:bCs/>
          <w:lang w:val="en-GB"/>
        </w:rPr>
        <w:t>:</w:t>
      </w:r>
      <w:r w:rsidRPr="00D22C6F">
        <w:rPr>
          <w:rFonts w:cstheme="majorBidi"/>
          <w:lang w:val="en-GB"/>
        </w:rPr>
        <w:t xml:space="preserve"> Upstream Energy-Related Emissions</w:t>
      </w:r>
    </w:p>
    <w:p w14:paraId="11616524" w14:textId="3586AF4C" w:rsidR="00DA2D72" w:rsidRPr="00D22C6F" w:rsidRDefault="00DA2D72" w:rsidP="0010291C">
      <w:pPr>
        <w:pStyle w:val="ListParagraph"/>
        <w:numPr>
          <w:ilvl w:val="0"/>
          <w:numId w:val="31"/>
        </w:numPr>
        <w:rPr>
          <w:rFonts w:cstheme="majorBidi"/>
          <w:lang w:val="en-GB"/>
        </w:rPr>
      </w:pPr>
      <w:r w:rsidRPr="00D22C6F">
        <w:rPr>
          <w:rFonts w:cstheme="majorBidi"/>
          <w:b/>
          <w:bCs/>
          <w:lang w:val="en-GB"/>
        </w:rPr>
        <w:t>Upstream Transportation and Distribution:</w:t>
      </w:r>
      <w:r w:rsidRPr="00D22C6F">
        <w:rPr>
          <w:rFonts w:cstheme="majorBidi"/>
          <w:lang w:val="en-GB"/>
        </w:rPr>
        <w:t xml:space="preserve"> Freight, Courier and Post</w:t>
      </w:r>
    </w:p>
    <w:p w14:paraId="6071D2C5" w14:textId="69A6B84A" w:rsidR="00DA2D72" w:rsidRPr="00D22C6F" w:rsidRDefault="00DA2D72" w:rsidP="0010291C">
      <w:pPr>
        <w:pStyle w:val="ListParagraph"/>
        <w:numPr>
          <w:ilvl w:val="0"/>
          <w:numId w:val="31"/>
        </w:numPr>
        <w:rPr>
          <w:rFonts w:cstheme="majorBidi"/>
          <w:lang w:val="en-GB"/>
        </w:rPr>
      </w:pPr>
      <w:r w:rsidRPr="00D22C6F">
        <w:rPr>
          <w:rFonts w:cstheme="majorBidi"/>
          <w:b/>
          <w:bCs/>
          <w:lang w:val="en-GB"/>
        </w:rPr>
        <w:t>Water and Waste:</w:t>
      </w:r>
      <w:r w:rsidRPr="00D22C6F">
        <w:rPr>
          <w:rFonts w:cstheme="majorBidi"/>
          <w:lang w:val="en-GB"/>
        </w:rPr>
        <w:t xml:space="preserve"> Water</w:t>
      </w:r>
    </w:p>
    <w:p w14:paraId="09AFAE5B" w14:textId="0BFCE535" w:rsidR="00DA2D72" w:rsidRPr="00D22C6F" w:rsidRDefault="00DA2D72" w:rsidP="0010291C">
      <w:pPr>
        <w:pStyle w:val="ListParagraph"/>
        <w:numPr>
          <w:ilvl w:val="0"/>
          <w:numId w:val="31"/>
        </w:numPr>
        <w:rPr>
          <w:rFonts w:cstheme="majorBidi"/>
          <w:lang w:val="en-GB"/>
        </w:rPr>
      </w:pPr>
      <w:r w:rsidRPr="00D22C6F">
        <w:rPr>
          <w:rFonts w:cstheme="majorBidi"/>
          <w:b/>
          <w:bCs/>
          <w:lang w:val="en-GB"/>
        </w:rPr>
        <w:t>Water and Waste:</w:t>
      </w:r>
      <w:r w:rsidRPr="00D22C6F">
        <w:rPr>
          <w:rFonts w:cstheme="majorBidi"/>
          <w:lang w:val="en-GB"/>
        </w:rPr>
        <w:t xml:space="preserve"> Clinical Waste Incineration</w:t>
      </w:r>
    </w:p>
    <w:p w14:paraId="33C083EB" w14:textId="62B74216" w:rsidR="00DA2D72" w:rsidRPr="00D22C6F" w:rsidRDefault="00DA2D72" w:rsidP="0010291C">
      <w:pPr>
        <w:pStyle w:val="ListParagraph"/>
        <w:numPr>
          <w:ilvl w:val="0"/>
          <w:numId w:val="31"/>
        </w:numPr>
        <w:rPr>
          <w:rFonts w:cstheme="majorBidi"/>
          <w:lang w:val="en-GB"/>
        </w:rPr>
      </w:pPr>
      <w:r w:rsidRPr="00D22C6F">
        <w:rPr>
          <w:rFonts w:cstheme="majorBidi"/>
          <w:b/>
          <w:bCs/>
          <w:lang w:val="en-GB"/>
        </w:rPr>
        <w:t>Water and Waste:</w:t>
      </w:r>
      <w:r w:rsidRPr="00D22C6F">
        <w:rPr>
          <w:rFonts w:cstheme="majorBidi"/>
          <w:lang w:val="en-GB"/>
        </w:rPr>
        <w:t xml:space="preserve"> Non-Clinical Waste</w:t>
      </w:r>
    </w:p>
    <w:p w14:paraId="7B91A44F" w14:textId="220E6B09" w:rsidR="00DA2D72" w:rsidRPr="00D22C6F" w:rsidRDefault="00DA2D72" w:rsidP="0010291C">
      <w:pPr>
        <w:pStyle w:val="ListParagraph"/>
        <w:numPr>
          <w:ilvl w:val="0"/>
          <w:numId w:val="31"/>
        </w:numPr>
        <w:rPr>
          <w:rFonts w:cstheme="majorBidi"/>
          <w:lang w:val="en-GB"/>
        </w:rPr>
      </w:pPr>
      <w:r w:rsidRPr="00D22C6F">
        <w:rPr>
          <w:rFonts w:cstheme="majorBidi"/>
          <w:b/>
          <w:bCs/>
          <w:lang w:val="en-GB"/>
        </w:rPr>
        <w:t>Business Travel:</w:t>
      </w:r>
      <w:r w:rsidRPr="00D22C6F">
        <w:rPr>
          <w:rFonts w:cstheme="majorBidi"/>
          <w:lang w:val="en-GB"/>
        </w:rPr>
        <w:t xml:space="preserve"> Non-Air Travel</w:t>
      </w:r>
    </w:p>
    <w:p w14:paraId="1D597804" w14:textId="3E322281" w:rsidR="00DA2D72" w:rsidRPr="00D22C6F" w:rsidRDefault="00DA2D72" w:rsidP="0010291C">
      <w:pPr>
        <w:pStyle w:val="ListParagraph"/>
        <w:numPr>
          <w:ilvl w:val="0"/>
          <w:numId w:val="31"/>
        </w:numPr>
        <w:rPr>
          <w:rFonts w:cstheme="majorBidi"/>
          <w:lang w:val="en-GB"/>
        </w:rPr>
      </w:pPr>
      <w:r w:rsidRPr="00D22C6F">
        <w:rPr>
          <w:rFonts w:cstheme="majorBidi"/>
          <w:b/>
          <w:bCs/>
          <w:lang w:val="en-GB"/>
        </w:rPr>
        <w:t>Business Travel:</w:t>
      </w:r>
      <w:r w:rsidRPr="00D22C6F">
        <w:rPr>
          <w:rFonts w:cstheme="majorBidi"/>
          <w:lang w:val="en-GB"/>
        </w:rPr>
        <w:t xml:space="preserve"> Air Travel</w:t>
      </w:r>
    </w:p>
    <w:p w14:paraId="0C5DFAF6" w14:textId="72BC7883" w:rsidR="00DA2D72" w:rsidRPr="00D22C6F" w:rsidRDefault="00DA2D72" w:rsidP="0010291C">
      <w:pPr>
        <w:pStyle w:val="ListParagraph"/>
        <w:numPr>
          <w:ilvl w:val="0"/>
          <w:numId w:val="31"/>
        </w:numPr>
        <w:rPr>
          <w:rFonts w:cstheme="majorBidi"/>
          <w:lang w:val="en-GB"/>
        </w:rPr>
      </w:pPr>
      <w:r w:rsidRPr="00D22C6F">
        <w:rPr>
          <w:rFonts w:cstheme="majorBidi"/>
          <w:b/>
          <w:bCs/>
          <w:lang w:val="en-GB"/>
        </w:rPr>
        <w:t>Employee Commute</w:t>
      </w:r>
      <w:r w:rsidRPr="00D22C6F">
        <w:rPr>
          <w:rFonts w:cstheme="majorBidi"/>
          <w:lang w:val="en-GB"/>
        </w:rPr>
        <w:t>: Employee Commute</w:t>
      </w:r>
    </w:p>
    <w:p w14:paraId="510AE415" w14:textId="01BFB7D2" w:rsidR="00AF69A0" w:rsidRPr="00D22C6F" w:rsidRDefault="00DA2D72" w:rsidP="0010291C">
      <w:pPr>
        <w:pStyle w:val="ListParagraph"/>
        <w:numPr>
          <w:ilvl w:val="0"/>
          <w:numId w:val="31"/>
        </w:numPr>
        <w:rPr>
          <w:rFonts w:cstheme="majorBidi"/>
          <w:lang w:val="en-GB"/>
        </w:rPr>
      </w:pPr>
      <w:r w:rsidRPr="00D22C6F">
        <w:rPr>
          <w:rFonts w:cstheme="majorBidi"/>
          <w:b/>
          <w:bCs/>
          <w:lang w:val="en-GB"/>
        </w:rPr>
        <w:t>Upstream Leased Assets</w:t>
      </w:r>
      <w:r w:rsidRPr="00D22C6F">
        <w:rPr>
          <w:rFonts w:cstheme="majorBidi"/>
          <w:lang w:val="en-GB"/>
        </w:rPr>
        <w:t>: Leased Assets and Equipment Rental</w:t>
      </w:r>
    </w:p>
    <w:p w14:paraId="492A0649" w14:textId="77777777" w:rsidR="00AF69A0" w:rsidRPr="00D22C6F" w:rsidRDefault="00AF69A0" w:rsidP="00F87FF9">
      <w:pPr>
        <w:rPr>
          <w:rFonts w:cstheme="majorBidi"/>
          <w:lang w:val="en-GB"/>
        </w:rPr>
      </w:pPr>
    </w:p>
    <w:p w14:paraId="7CAE32D6" w14:textId="3E0D3A26" w:rsidR="000126F4" w:rsidRPr="00D22C6F" w:rsidRDefault="005779FC" w:rsidP="00390E88">
      <w:pPr>
        <w:rPr>
          <w:lang w:val="en-GB"/>
        </w:rPr>
      </w:pPr>
      <w:r w:rsidRPr="00D22C6F">
        <w:rPr>
          <w:lang w:val="en-GB"/>
        </w:rPr>
        <w:lastRenderedPageBreak/>
        <w:fldChar w:fldCharType="begin"/>
      </w:r>
      <w:r w:rsidRPr="00D22C6F">
        <w:rPr>
          <w:lang w:val="en-GB"/>
        </w:rPr>
        <w:instrText xml:space="preserve"> REF _Ref183094220 \h </w:instrText>
      </w:r>
      <w:r w:rsidR="00A9468A" w:rsidRPr="00D22C6F">
        <w:rPr>
          <w:lang w:val="en-GB"/>
        </w:rPr>
        <w:instrText xml:space="preserve"> \* MERGEFORMAT </w:instrText>
      </w:r>
      <w:r w:rsidRPr="00D22C6F">
        <w:rPr>
          <w:lang w:val="en-GB"/>
        </w:rPr>
      </w:r>
      <w:r w:rsidRPr="00D22C6F">
        <w:rPr>
          <w:lang w:val="en-GB"/>
        </w:rPr>
        <w:fldChar w:fldCharType="separate"/>
      </w:r>
      <w:r w:rsidR="007F17E5" w:rsidRPr="00D22C6F">
        <w:rPr>
          <w:lang w:val="en-GB"/>
        </w:rPr>
        <w:t xml:space="preserve">Table </w:t>
      </w:r>
      <w:r w:rsidR="007F17E5">
        <w:rPr>
          <w:lang w:val="en-GB"/>
        </w:rPr>
        <w:t>48</w:t>
      </w:r>
      <w:r w:rsidRPr="00D22C6F">
        <w:rPr>
          <w:lang w:val="en-GB"/>
        </w:rPr>
        <w:fldChar w:fldCharType="end"/>
      </w:r>
      <w:r w:rsidR="00D846B3" w:rsidRPr="00D22C6F">
        <w:rPr>
          <w:lang w:val="en-GB"/>
        </w:rPr>
        <w:t xml:space="preserve"> </w:t>
      </w:r>
      <w:r w:rsidR="00D16EEE" w:rsidRPr="00D22C6F">
        <w:rPr>
          <w:lang w:val="en-GB"/>
        </w:rPr>
        <w:t>maps IOPC codes to the 21 scope 3 emissions categories.</w:t>
      </w:r>
    </w:p>
    <w:p w14:paraId="038A4400" w14:textId="77777777" w:rsidR="00D16EEE" w:rsidRPr="00D22C6F" w:rsidRDefault="00D16EEE" w:rsidP="00390E88">
      <w:pPr>
        <w:rPr>
          <w:lang w:val="en-GB"/>
        </w:rPr>
      </w:pPr>
    </w:p>
    <w:p w14:paraId="3723F107" w14:textId="62221B67" w:rsidR="00254C87" w:rsidRPr="00D22C6F" w:rsidRDefault="00254C87" w:rsidP="00D846B3">
      <w:pPr>
        <w:keepNext/>
        <w:rPr>
          <w:lang w:val="en-GB"/>
        </w:rPr>
      </w:pPr>
      <w:bookmarkStart w:id="322" w:name="_Ref183094220"/>
      <w:bookmarkStart w:id="323" w:name="_Toc189756531"/>
      <w:r w:rsidRPr="00D22C6F">
        <w:rPr>
          <w:lang w:val="en-GB"/>
        </w:rPr>
        <w:t xml:space="preserve">Table </w:t>
      </w:r>
      <w:r w:rsidR="00D846B3" w:rsidRPr="00D22C6F">
        <w:rPr>
          <w:lang w:val="en-GB"/>
        </w:rPr>
        <w:fldChar w:fldCharType="begin"/>
      </w:r>
      <w:r w:rsidR="00D846B3" w:rsidRPr="00D22C6F">
        <w:rPr>
          <w:lang w:val="en-GB"/>
        </w:rPr>
        <w:instrText xml:space="preserve"> SEQ Table \* ARABIC </w:instrText>
      </w:r>
      <w:r w:rsidR="00D846B3" w:rsidRPr="00D22C6F">
        <w:rPr>
          <w:lang w:val="en-GB"/>
        </w:rPr>
        <w:fldChar w:fldCharType="separate"/>
      </w:r>
      <w:r w:rsidR="007F17E5">
        <w:rPr>
          <w:noProof/>
          <w:lang w:val="en-GB"/>
        </w:rPr>
        <w:t>48</w:t>
      </w:r>
      <w:r w:rsidR="00D846B3" w:rsidRPr="00D22C6F">
        <w:rPr>
          <w:lang w:val="en-GB"/>
        </w:rPr>
        <w:fldChar w:fldCharType="end"/>
      </w:r>
      <w:bookmarkEnd w:id="322"/>
      <w:r w:rsidR="00D846B3" w:rsidRPr="00D22C6F">
        <w:rPr>
          <w:lang w:val="en-GB"/>
        </w:rPr>
        <w:t>:</w:t>
      </w:r>
      <w:r w:rsidRPr="00D22C6F">
        <w:rPr>
          <w:lang w:val="en-GB"/>
        </w:rPr>
        <w:t xml:space="preserve"> </w:t>
      </w:r>
      <w:r w:rsidR="00D16EEE" w:rsidRPr="00D22C6F">
        <w:rPr>
          <w:lang w:val="en-GB"/>
        </w:rPr>
        <w:t>IOPC codes and scope 3 emissions categories</w:t>
      </w:r>
      <w:bookmarkEnd w:id="323"/>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95"/>
        <w:gridCol w:w="5888"/>
        <w:gridCol w:w="2693"/>
      </w:tblGrid>
      <w:tr w:rsidR="004972D2" w:rsidRPr="00D22C6F" w14:paraId="6CB53687" w14:textId="77777777" w:rsidTr="00E53ED5">
        <w:trPr>
          <w:trHeight w:val="113"/>
        </w:trPr>
        <w:tc>
          <w:tcPr>
            <w:tcW w:w="1195" w:type="dxa"/>
            <w:shd w:val="clear" w:color="auto" w:fill="auto"/>
            <w:hideMark/>
          </w:tcPr>
          <w:p w14:paraId="5F63FF44" w14:textId="01FCCD1A" w:rsidR="004972D2" w:rsidRPr="00D22C6F" w:rsidRDefault="004972D2" w:rsidP="009857AC">
            <w:pPr>
              <w:rPr>
                <w:rFonts w:asciiTheme="minorHAnsi" w:hAnsiTheme="minorHAnsi" w:cstheme="minorHAnsi"/>
                <w:b/>
                <w:sz w:val="22"/>
                <w:szCs w:val="22"/>
                <w:lang w:val="en-GB"/>
              </w:rPr>
            </w:pPr>
            <w:r w:rsidRPr="00D22C6F">
              <w:rPr>
                <w:sz w:val="22"/>
                <w:szCs w:val="22"/>
                <w:lang w:val="en-GB"/>
              </w:rPr>
              <w:t>IOPC</w:t>
            </w:r>
            <w:r w:rsidR="00A57205" w:rsidRPr="00D22C6F">
              <w:rPr>
                <w:sz w:val="22"/>
                <w:szCs w:val="22"/>
                <w:lang w:val="en-GB"/>
              </w:rPr>
              <w:t xml:space="preserve"> code</w:t>
            </w:r>
          </w:p>
        </w:tc>
        <w:tc>
          <w:tcPr>
            <w:tcW w:w="5888" w:type="dxa"/>
            <w:shd w:val="clear" w:color="auto" w:fill="auto"/>
            <w:hideMark/>
          </w:tcPr>
          <w:p w14:paraId="590A3E0F" w14:textId="3EA2F9CD" w:rsidR="004972D2" w:rsidRPr="00D22C6F" w:rsidRDefault="00A57205" w:rsidP="009857AC">
            <w:pPr>
              <w:rPr>
                <w:rFonts w:asciiTheme="minorHAnsi" w:hAnsiTheme="minorHAnsi" w:cstheme="minorHAnsi"/>
                <w:b/>
                <w:sz w:val="22"/>
                <w:szCs w:val="22"/>
                <w:lang w:val="en-GB"/>
              </w:rPr>
            </w:pPr>
            <w:r w:rsidRPr="00D22C6F">
              <w:rPr>
                <w:sz w:val="22"/>
                <w:szCs w:val="22"/>
                <w:lang w:val="en-GB"/>
              </w:rPr>
              <w:t>IOPC name</w:t>
            </w:r>
          </w:p>
        </w:tc>
        <w:tc>
          <w:tcPr>
            <w:tcW w:w="2693" w:type="dxa"/>
            <w:shd w:val="clear" w:color="auto" w:fill="auto"/>
            <w:hideMark/>
          </w:tcPr>
          <w:p w14:paraId="78FBBE01" w14:textId="0C3C3604" w:rsidR="004972D2" w:rsidRPr="00D22C6F" w:rsidRDefault="004972D2" w:rsidP="009857AC">
            <w:pPr>
              <w:rPr>
                <w:rFonts w:asciiTheme="minorHAnsi" w:hAnsiTheme="minorHAnsi" w:cstheme="minorHAnsi"/>
                <w:b/>
                <w:sz w:val="22"/>
                <w:szCs w:val="22"/>
                <w:lang w:val="en-GB"/>
              </w:rPr>
            </w:pPr>
            <w:r w:rsidRPr="00D22C6F">
              <w:rPr>
                <w:sz w:val="22"/>
                <w:szCs w:val="22"/>
                <w:lang w:val="en-GB"/>
              </w:rPr>
              <w:t xml:space="preserve">Scope 3 </w:t>
            </w:r>
            <w:r w:rsidR="004D2F1E" w:rsidRPr="00D22C6F">
              <w:rPr>
                <w:sz w:val="22"/>
                <w:szCs w:val="22"/>
                <w:lang w:val="en-GB"/>
              </w:rPr>
              <w:t>category</w:t>
            </w:r>
          </w:p>
        </w:tc>
      </w:tr>
      <w:tr w:rsidR="004972D2" w:rsidRPr="00D22C6F" w14:paraId="38122FE5" w14:textId="77777777" w:rsidTr="00E53ED5">
        <w:trPr>
          <w:trHeight w:val="113"/>
        </w:trPr>
        <w:tc>
          <w:tcPr>
            <w:tcW w:w="1195" w:type="dxa"/>
            <w:shd w:val="clear" w:color="auto" w:fill="auto"/>
            <w:hideMark/>
          </w:tcPr>
          <w:p w14:paraId="7EF9D72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01110010</w:t>
            </w:r>
          </w:p>
        </w:tc>
        <w:tc>
          <w:tcPr>
            <w:tcW w:w="5888" w:type="dxa"/>
            <w:shd w:val="clear" w:color="auto" w:fill="auto"/>
            <w:hideMark/>
          </w:tcPr>
          <w:p w14:paraId="3EB3ED5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Nursery plants - grown undercover nec</w:t>
            </w:r>
          </w:p>
        </w:tc>
        <w:tc>
          <w:tcPr>
            <w:tcW w:w="2693" w:type="dxa"/>
            <w:shd w:val="clear" w:color="auto" w:fill="auto"/>
            <w:hideMark/>
          </w:tcPr>
          <w:p w14:paraId="17A535EB" w14:textId="5A108B3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A7205D9" w14:textId="77777777" w:rsidTr="00E53ED5">
        <w:trPr>
          <w:trHeight w:val="113"/>
        </w:trPr>
        <w:tc>
          <w:tcPr>
            <w:tcW w:w="1195" w:type="dxa"/>
            <w:shd w:val="clear" w:color="auto" w:fill="auto"/>
            <w:hideMark/>
          </w:tcPr>
          <w:p w14:paraId="2CC42E8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01120010</w:t>
            </w:r>
          </w:p>
        </w:tc>
        <w:tc>
          <w:tcPr>
            <w:tcW w:w="5888" w:type="dxa"/>
            <w:shd w:val="clear" w:color="auto" w:fill="auto"/>
            <w:hideMark/>
          </w:tcPr>
          <w:p w14:paraId="22BD89C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Nursery plants - grown outdoors nec</w:t>
            </w:r>
          </w:p>
        </w:tc>
        <w:tc>
          <w:tcPr>
            <w:tcW w:w="2693" w:type="dxa"/>
            <w:shd w:val="clear" w:color="auto" w:fill="auto"/>
            <w:hideMark/>
          </w:tcPr>
          <w:p w14:paraId="5C5BD7C8" w14:textId="429D350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863082D" w14:textId="77777777" w:rsidTr="00E53ED5">
        <w:trPr>
          <w:trHeight w:val="113"/>
        </w:trPr>
        <w:tc>
          <w:tcPr>
            <w:tcW w:w="1195" w:type="dxa"/>
            <w:shd w:val="clear" w:color="auto" w:fill="auto"/>
            <w:hideMark/>
          </w:tcPr>
          <w:p w14:paraId="135728C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01120020</w:t>
            </w:r>
          </w:p>
        </w:tc>
        <w:tc>
          <w:tcPr>
            <w:tcW w:w="5888" w:type="dxa"/>
            <w:shd w:val="clear" w:color="auto" w:fill="auto"/>
            <w:hideMark/>
          </w:tcPr>
          <w:p w14:paraId="2F80E8F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Orchard and vineyard growing</w:t>
            </w:r>
          </w:p>
        </w:tc>
        <w:tc>
          <w:tcPr>
            <w:tcW w:w="2693" w:type="dxa"/>
            <w:shd w:val="clear" w:color="auto" w:fill="auto"/>
            <w:hideMark/>
          </w:tcPr>
          <w:p w14:paraId="7F76B74D" w14:textId="045B240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108F72A" w14:textId="77777777" w:rsidTr="00E53ED5">
        <w:trPr>
          <w:trHeight w:val="113"/>
        </w:trPr>
        <w:tc>
          <w:tcPr>
            <w:tcW w:w="1195" w:type="dxa"/>
            <w:shd w:val="clear" w:color="auto" w:fill="auto"/>
            <w:hideMark/>
          </w:tcPr>
          <w:p w14:paraId="5A3D5BE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01130010</w:t>
            </w:r>
          </w:p>
        </w:tc>
        <w:tc>
          <w:tcPr>
            <w:tcW w:w="5888" w:type="dxa"/>
            <w:shd w:val="clear" w:color="auto" w:fill="auto"/>
            <w:hideMark/>
          </w:tcPr>
          <w:p w14:paraId="2E716F7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Turf</w:t>
            </w:r>
          </w:p>
        </w:tc>
        <w:tc>
          <w:tcPr>
            <w:tcW w:w="2693" w:type="dxa"/>
            <w:shd w:val="clear" w:color="auto" w:fill="auto"/>
            <w:hideMark/>
          </w:tcPr>
          <w:p w14:paraId="50CE9A79" w14:textId="2973B32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7D8962B" w14:textId="77777777" w:rsidTr="00E53ED5">
        <w:trPr>
          <w:trHeight w:val="113"/>
        </w:trPr>
        <w:tc>
          <w:tcPr>
            <w:tcW w:w="1195" w:type="dxa"/>
            <w:shd w:val="clear" w:color="auto" w:fill="auto"/>
            <w:hideMark/>
          </w:tcPr>
          <w:p w14:paraId="6FFECC9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01140010</w:t>
            </w:r>
          </w:p>
        </w:tc>
        <w:tc>
          <w:tcPr>
            <w:tcW w:w="5888" w:type="dxa"/>
            <w:shd w:val="clear" w:color="auto" w:fill="auto"/>
            <w:hideMark/>
          </w:tcPr>
          <w:p w14:paraId="208869E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Flowers (</w:t>
            </w:r>
            <w:proofErr w:type="spellStart"/>
            <w:r w:rsidRPr="00D22C6F">
              <w:rPr>
                <w:sz w:val="22"/>
                <w:szCs w:val="22"/>
                <w:lang w:val="en-GB"/>
              </w:rPr>
              <w:t>incl</w:t>
            </w:r>
            <w:proofErr w:type="spellEnd"/>
            <w:r w:rsidRPr="00D22C6F">
              <w:rPr>
                <w:sz w:val="22"/>
                <w:szCs w:val="22"/>
                <w:lang w:val="en-GB"/>
              </w:rPr>
              <w:t xml:space="preserve"> cut </w:t>
            </w:r>
            <w:r w:rsidRPr="00D22C6F">
              <w:rPr>
                <w:rFonts w:asciiTheme="minorHAnsi" w:hAnsiTheme="minorHAnsi" w:cstheme="minorHAnsi"/>
                <w:sz w:val="22"/>
                <w:szCs w:val="22"/>
                <w:lang w:val="en-GB"/>
              </w:rPr>
              <w:t>flowers) and flower seeds - grown undercover</w:t>
            </w:r>
          </w:p>
        </w:tc>
        <w:tc>
          <w:tcPr>
            <w:tcW w:w="2693" w:type="dxa"/>
            <w:shd w:val="clear" w:color="auto" w:fill="auto"/>
            <w:hideMark/>
          </w:tcPr>
          <w:p w14:paraId="2C54AF5F" w14:textId="2243B34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C37ED48" w14:textId="77777777" w:rsidTr="00E53ED5">
        <w:trPr>
          <w:trHeight w:val="113"/>
        </w:trPr>
        <w:tc>
          <w:tcPr>
            <w:tcW w:w="1195" w:type="dxa"/>
            <w:shd w:val="clear" w:color="auto" w:fill="auto"/>
            <w:hideMark/>
          </w:tcPr>
          <w:p w14:paraId="5B05D47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01150010</w:t>
            </w:r>
          </w:p>
        </w:tc>
        <w:tc>
          <w:tcPr>
            <w:tcW w:w="5888" w:type="dxa"/>
            <w:shd w:val="clear" w:color="auto" w:fill="auto"/>
            <w:hideMark/>
          </w:tcPr>
          <w:p w14:paraId="0294A67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Flowers (</w:t>
            </w:r>
            <w:proofErr w:type="spellStart"/>
            <w:r w:rsidRPr="00D22C6F">
              <w:rPr>
                <w:sz w:val="22"/>
                <w:szCs w:val="22"/>
                <w:lang w:val="en-GB"/>
              </w:rPr>
              <w:t>incl</w:t>
            </w:r>
            <w:proofErr w:type="spellEnd"/>
            <w:r w:rsidRPr="00D22C6F">
              <w:rPr>
                <w:sz w:val="22"/>
                <w:szCs w:val="22"/>
                <w:lang w:val="en-GB"/>
              </w:rPr>
              <w:t xml:space="preserve"> cut flowers) and flower seeds - grown outdoors</w:t>
            </w:r>
          </w:p>
        </w:tc>
        <w:tc>
          <w:tcPr>
            <w:tcW w:w="2693" w:type="dxa"/>
            <w:shd w:val="clear" w:color="auto" w:fill="auto"/>
            <w:hideMark/>
          </w:tcPr>
          <w:p w14:paraId="1BC268B7" w14:textId="5F2B054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03A7376" w14:textId="77777777" w:rsidTr="00E53ED5">
        <w:trPr>
          <w:trHeight w:val="113"/>
        </w:trPr>
        <w:tc>
          <w:tcPr>
            <w:tcW w:w="1195" w:type="dxa"/>
            <w:shd w:val="clear" w:color="auto" w:fill="auto"/>
            <w:hideMark/>
          </w:tcPr>
          <w:p w14:paraId="5896A17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01210010</w:t>
            </w:r>
          </w:p>
        </w:tc>
        <w:tc>
          <w:tcPr>
            <w:tcW w:w="5888" w:type="dxa"/>
            <w:shd w:val="clear" w:color="auto" w:fill="auto"/>
            <w:hideMark/>
          </w:tcPr>
          <w:p w14:paraId="1406663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Mushrooms - fresh or chilled</w:t>
            </w:r>
          </w:p>
        </w:tc>
        <w:tc>
          <w:tcPr>
            <w:tcW w:w="2693" w:type="dxa"/>
            <w:shd w:val="clear" w:color="auto" w:fill="auto"/>
            <w:hideMark/>
          </w:tcPr>
          <w:p w14:paraId="548C2A2A" w14:textId="2B4AEE1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D0AE2B7" w14:textId="77777777" w:rsidTr="00E53ED5">
        <w:trPr>
          <w:trHeight w:val="113"/>
        </w:trPr>
        <w:tc>
          <w:tcPr>
            <w:tcW w:w="1195" w:type="dxa"/>
            <w:shd w:val="clear" w:color="auto" w:fill="auto"/>
            <w:hideMark/>
          </w:tcPr>
          <w:p w14:paraId="7D6C466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01210020</w:t>
            </w:r>
          </w:p>
        </w:tc>
        <w:tc>
          <w:tcPr>
            <w:tcW w:w="5888" w:type="dxa"/>
            <w:shd w:val="clear" w:color="auto" w:fill="auto"/>
            <w:hideMark/>
          </w:tcPr>
          <w:p w14:paraId="5DA7788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Mushroom spawn</w:t>
            </w:r>
          </w:p>
        </w:tc>
        <w:tc>
          <w:tcPr>
            <w:tcW w:w="2693" w:type="dxa"/>
            <w:shd w:val="clear" w:color="auto" w:fill="auto"/>
            <w:hideMark/>
          </w:tcPr>
          <w:p w14:paraId="7CC858FD" w14:textId="67E559B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6508646B" w14:textId="77777777" w:rsidTr="00E53ED5">
        <w:trPr>
          <w:trHeight w:val="113"/>
        </w:trPr>
        <w:tc>
          <w:tcPr>
            <w:tcW w:w="1195" w:type="dxa"/>
            <w:shd w:val="clear" w:color="auto" w:fill="auto"/>
            <w:hideMark/>
          </w:tcPr>
          <w:p w14:paraId="15A8434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01220010</w:t>
            </w:r>
          </w:p>
        </w:tc>
        <w:tc>
          <w:tcPr>
            <w:tcW w:w="5888" w:type="dxa"/>
            <w:shd w:val="clear" w:color="auto" w:fill="auto"/>
            <w:hideMark/>
          </w:tcPr>
          <w:p w14:paraId="7A9A39A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Lettuces - grown undercover</w:t>
            </w:r>
          </w:p>
        </w:tc>
        <w:tc>
          <w:tcPr>
            <w:tcW w:w="2693" w:type="dxa"/>
            <w:shd w:val="clear" w:color="auto" w:fill="auto"/>
            <w:hideMark/>
          </w:tcPr>
          <w:p w14:paraId="09A39E9B" w14:textId="67ABE06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47E52751" w14:textId="77777777" w:rsidTr="00E53ED5">
        <w:trPr>
          <w:trHeight w:val="113"/>
        </w:trPr>
        <w:tc>
          <w:tcPr>
            <w:tcW w:w="1195" w:type="dxa"/>
            <w:shd w:val="clear" w:color="auto" w:fill="auto"/>
            <w:hideMark/>
          </w:tcPr>
          <w:p w14:paraId="0E013AF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01220020</w:t>
            </w:r>
          </w:p>
        </w:tc>
        <w:tc>
          <w:tcPr>
            <w:tcW w:w="5888" w:type="dxa"/>
            <w:shd w:val="clear" w:color="auto" w:fill="auto"/>
            <w:hideMark/>
          </w:tcPr>
          <w:p w14:paraId="27A4738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Tomatoes - grown undercover</w:t>
            </w:r>
          </w:p>
        </w:tc>
        <w:tc>
          <w:tcPr>
            <w:tcW w:w="2693" w:type="dxa"/>
            <w:shd w:val="clear" w:color="auto" w:fill="auto"/>
            <w:hideMark/>
          </w:tcPr>
          <w:p w14:paraId="6AF158B6" w14:textId="7D67026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174A2A5" w14:textId="77777777" w:rsidTr="00E53ED5">
        <w:trPr>
          <w:trHeight w:val="113"/>
        </w:trPr>
        <w:tc>
          <w:tcPr>
            <w:tcW w:w="1195" w:type="dxa"/>
            <w:shd w:val="clear" w:color="auto" w:fill="auto"/>
            <w:hideMark/>
          </w:tcPr>
          <w:p w14:paraId="3D22292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01220030</w:t>
            </w:r>
          </w:p>
        </w:tc>
        <w:tc>
          <w:tcPr>
            <w:tcW w:w="5888" w:type="dxa"/>
            <w:shd w:val="clear" w:color="auto" w:fill="auto"/>
            <w:hideMark/>
          </w:tcPr>
          <w:p w14:paraId="176954F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Vegetables nec - grown undercover</w:t>
            </w:r>
          </w:p>
        </w:tc>
        <w:tc>
          <w:tcPr>
            <w:tcW w:w="2693" w:type="dxa"/>
            <w:shd w:val="clear" w:color="auto" w:fill="auto"/>
            <w:hideMark/>
          </w:tcPr>
          <w:p w14:paraId="3EECE75D" w14:textId="249CAE9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FEDF3A9" w14:textId="77777777" w:rsidTr="00E53ED5">
        <w:trPr>
          <w:trHeight w:val="113"/>
        </w:trPr>
        <w:tc>
          <w:tcPr>
            <w:tcW w:w="1195" w:type="dxa"/>
            <w:shd w:val="clear" w:color="auto" w:fill="auto"/>
            <w:hideMark/>
          </w:tcPr>
          <w:p w14:paraId="12904ED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01230010</w:t>
            </w:r>
          </w:p>
        </w:tc>
        <w:tc>
          <w:tcPr>
            <w:tcW w:w="5888" w:type="dxa"/>
            <w:shd w:val="clear" w:color="auto" w:fill="auto"/>
            <w:hideMark/>
          </w:tcPr>
          <w:p w14:paraId="72E692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Lettuces - grown outdoors</w:t>
            </w:r>
          </w:p>
        </w:tc>
        <w:tc>
          <w:tcPr>
            <w:tcW w:w="2693" w:type="dxa"/>
            <w:shd w:val="clear" w:color="auto" w:fill="auto"/>
            <w:hideMark/>
          </w:tcPr>
          <w:p w14:paraId="127E3CC4" w14:textId="1172108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43811E6" w14:textId="77777777" w:rsidTr="00E53ED5">
        <w:trPr>
          <w:trHeight w:val="113"/>
        </w:trPr>
        <w:tc>
          <w:tcPr>
            <w:tcW w:w="1195" w:type="dxa"/>
            <w:shd w:val="clear" w:color="auto" w:fill="auto"/>
            <w:hideMark/>
          </w:tcPr>
          <w:p w14:paraId="36A966A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01230020</w:t>
            </w:r>
          </w:p>
        </w:tc>
        <w:tc>
          <w:tcPr>
            <w:tcW w:w="5888" w:type="dxa"/>
            <w:shd w:val="clear" w:color="auto" w:fill="auto"/>
            <w:hideMark/>
          </w:tcPr>
          <w:p w14:paraId="48AC3DC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Tomatoes - grown outdoors</w:t>
            </w:r>
          </w:p>
        </w:tc>
        <w:tc>
          <w:tcPr>
            <w:tcW w:w="2693" w:type="dxa"/>
            <w:shd w:val="clear" w:color="auto" w:fill="auto"/>
            <w:hideMark/>
          </w:tcPr>
          <w:p w14:paraId="12CAAC13" w14:textId="35281F3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90C23ED" w14:textId="77777777" w:rsidTr="00E53ED5">
        <w:trPr>
          <w:trHeight w:val="113"/>
        </w:trPr>
        <w:tc>
          <w:tcPr>
            <w:tcW w:w="1195" w:type="dxa"/>
            <w:shd w:val="clear" w:color="auto" w:fill="auto"/>
            <w:hideMark/>
          </w:tcPr>
          <w:p w14:paraId="7613527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01230030</w:t>
            </w:r>
          </w:p>
        </w:tc>
        <w:tc>
          <w:tcPr>
            <w:tcW w:w="5888" w:type="dxa"/>
            <w:shd w:val="clear" w:color="auto" w:fill="auto"/>
            <w:hideMark/>
          </w:tcPr>
          <w:p w14:paraId="489FF73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Potatoes, sweet potatoes and edible roots and tubers nec - grown outdoors</w:t>
            </w:r>
          </w:p>
        </w:tc>
        <w:tc>
          <w:tcPr>
            <w:tcW w:w="2693" w:type="dxa"/>
            <w:shd w:val="clear" w:color="auto" w:fill="auto"/>
            <w:hideMark/>
          </w:tcPr>
          <w:p w14:paraId="3BDD04C1" w14:textId="6BC5D90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AA3F568" w14:textId="77777777" w:rsidTr="00E53ED5">
        <w:trPr>
          <w:trHeight w:val="113"/>
        </w:trPr>
        <w:tc>
          <w:tcPr>
            <w:tcW w:w="1195" w:type="dxa"/>
            <w:shd w:val="clear" w:color="auto" w:fill="auto"/>
            <w:hideMark/>
          </w:tcPr>
          <w:p w14:paraId="51CAFD5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01230040</w:t>
            </w:r>
          </w:p>
        </w:tc>
        <w:tc>
          <w:tcPr>
            <w:tcW w:w="5888" w:type="dxa"/>
            <w:shd w:val="clear" w:color="auto" w:fill="auto"/>
            <w:hideMark/>
          </w:tcPr>
          <w:p w14:paraId="1B28E1C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Beans, </w:t>
            </w:r>
            <w:proofErr w:type="spellStart"/>
            <w:r w:rsidRPr="00D22C6F">
              <w:rPr>
                <w:sz w:val="22"/>
                <w:szCs w:val="22"/>
                <w:lang w:val="en-GB"/>
              </w:rPr>
              <w:t>french</w:t>
            </w:r>
            <w:proofErr w:type="spellEnd"/>
            <w:r w:rsidRPr="00D22C6F">
              <w:rPr>
                <w:sz w:val="22"/>
                <w:szCs w:val="22"/>
                <w:lang w:val="en-GB"/>
              </w:rPr>
              <w:t xml:space="preserve"> and runner; peas - green or blue grown outdoors</w:t>
            </w:r>
          </w:p>
        </w:tc>
        <w:tc>
          <w:tcPr>
            <w:tcW w:w="2693" w:type="dxa"/>
            <w:shd w:val="clear" w:color="auto" w:fill="auto"/>
            <w:hideMark/>
          </w:tcPr>
          <w:p w14:paraId="0A69746B" w14:textId="16626A2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1D91741D" w14:textId="77777777" w:rsidTr="00E53ED5">
        <w:trPr>
          <w:trHeight w:val="113"/>
        </w:trPr>
        <w:tc>
          <w:tcPr>
            <w:tcW w:w="1195" w:type="dxa"/>
            <w:shd w:val="clear" w:color="auto" w:fill="auto"/>
            <w:hideMark/>
          </w:tcPr>
          <w:p w14:paraId="4F0A43A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01230050</w:t>
            </w:r>
          </w:p>
        </w:tc>
        <w:tc>
          <w:tcPr>
            <w:tcW w:w="5888" w:type="dxa"/>
            <w:shd w:val="clear" w:color="auto" w:fill="auto"/>
            <w:hideMark/>
          </w:tcPr>
          <w:p w14:paraId="46C52E5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Cabbages, brussels sprouts, cauliflowers and headed broccoli - grown outdoors</w:t>
            </w:r>
          </w:p>
        </w:tc>
        <w:tc>
          <w:tcPr>
            <w:tcW w:w="2693" w:type="dxa"/>
            <w:shd w:val="clear" w:color="auto" w:fill="auto"/>
            <w:hideMark/>
          </w:tcPr>
          <w:p w14:paraId="158EAD0C" w14:textId="779FE82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1149E6F6" w14:textId="77777777" w:rsidTr="00E53ED5">
        <w:trPr>
          <w:trHeight w:val="113"/>
        </w:trPr>
        <w:tc>
          <w:tcPr>
            <w:tcW w:w="1195" w:type="dxa"/>
            <w:shd w:val="clear" w:color="auto" w:fill="auto"/>
            <w:hideMark/>
          </w:tcPr>
          <w:p w14:paraId="70202C5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01230060</w:t>
            </w:r>
          </w:p>
        </w:tc>
        <w:tc>
          <w:tcPr>
            <w:tcW w:w="5888" w:type="dxa"/>
            <w:shd w:val="clear" w:color="auto" w:fill="auto"/>
            <w:hideMark/>
          </w:tcPr>
          <w:p w14:paraId="684F31A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Carrots - grown outdoors</w:t>
            </w:r>
          </w:p>
        </w:tc>
        <w:tc>
          <w:tcPr>
            <w:tcW w:w="2693" w:type="dxa"/>
            <w:shd w:val="clear" w:color="auto" w:fill="auto"/>
            <w:hideMark/>
          </w:tcPr>
          <w:p w14:paraId="41310998" w14:textId="3475C99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5B617C5" w14:textId="77777777" w:rsidTr="00E53ED5">
        <w:trPr>
          <w:trHeight w:val="113"/>
        </w:trPr>
        <w:tc>
          <w:tcPr>
            <w:tcW w:w="1195" w:type="dxa"/>
            <w:shd w:val="clear" w:color="auto" w:fill="auto"/>
            <w:hideMark/>
          </w:tcPr>
          <w:p w14:paraId="5B2E1D9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01230070</w:t>
            </w:r>
          </w:p>
        </w:tc>
        <w:tc>
          <w:tcPr>
            <w:tcW w:w="5888" w:type="dxa"/>
            <w:shd w:val="clear" w:color="auto" w:fill="auto"/>
            <w:hideMark/>
          </w:tcPr>
          <w:p w14:paraId="624B345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Onions - grown outdoors</w:t>
            </w:r>
          </w:p>
        </w:tc>
        <w:tc>
          <w:tcPr>
            <w:tcW w:w="2693" w:type="dxa"/>
            <w:shd w:val="clear" w:color="auto" w:fill="auto"/>
            <w:hideMark/>
          </w:tcPr>
          <w:p w14:paraId="7A23425E" w14:textId="74B6F6E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41A31010" w14:textId="77777777" w:rsidTr="00E53ED5">
        <w:trPr>
          <w:trHeight w:val="113"/>
        </w:trPr>
        <w:tc>
          <w:tcPr>
            <w:tcW w:w="1195" w:type="dxa"/>
            <w:shd w:val="clear" w:color="auto" w:fill="auto"/>
            <w:hideMark/>
          </w:tcPr>
          <w:p w14:paraId="25BAB19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01230080</w:t>
            </w:r>
          </w:p>
        </w:tc>
        <w:tc>
          <w:tcPr>
            <w:tcW w:w="5888" w:type="dxa"/>
            <w:shd w:val="clear" w:color="auto" w:fill="auto"/>
            <w:hideMark/>
          </w:tcPr>
          <w:p w14:paraId="1832E16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Vegetable seeds</w:t>
            </w:r>
          </w:p>
        </w:tc>
        <w:tc>
          <w:tcPr>
            <w:tcW w:w="2693" w:type="dxa"/>
            <w:shd w:val="clear" w:color="auto" w:fill="auto"/>
            <w:hideMark/>
          </w:tcPr>
          <w:p w14:paraId="72FF27B4" w14:textId="511C402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70C1B0BA" w14:textId="77777777" w:rsidTr="00E53ED5">
        <w:trPr>
          <w:trHeight w:val="113"/>
        </w:trPr>
        <w:tc>
          <w:tcPr>
            <w:tcW w:w="1195" w:type="dxa"/>
            <w:shd w:val="clear" w:color="auto" w:fill="auto"/>
            <w:hideMark/>
          </w:tcPr>
          <w:p w14:paraId="27AC106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01230090</w:t>
            </w:r>
          </w:p>
        </w:tc>
        <w:tc>
          <w:tcPr>
            <w:tcW w:w="5888" w:type="dxa"/>
            <w:shd w:val="clear" w:color="auto" w:fill="auto"/>
            <w:hideMark/>
          </w:tcPr>
          <w:p w14:paraId="42D444E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Other vegetables (</w:t>
            </w:r>
            <w:proofErr w:type="spellStart"/>
            <w:r w:rsidRPr="00D22C6F">
              <w:rPr>
                <w:sz w:val="22"/>
                <w:szCs w:val="22"/>
                <w:lang w:val="en-GB"/>
              </w:rPr>
              <w:t>incl</w:t>
            </w:r>
            <w:proofErr w:type="spellEnd"/>
            <w:r w:rsidRPr="00D22C6F">
              <w:rPr>
                <w:sz w:val="22"/>
                <w:szCs w:val="22"/>
                <w:lang w:val="en-GB"/>
              </w:rPr>
              <w:t xml:space="preserve"> melons) - fresh or chilled grown outdoors</w:t>
            </w:r>
          </w:p>
        </w:tc>
        <w:tc>
          <w:tcPr>
            <w:tcW w:w="2693" w:type="dxa"/>
            <w:shd w:val="clear" w:color="auto" w:fill="auto"/>
            <w:hideMark/>
          </w:tcPr>
          <w:p w14:paraId="646423E3" w14:textId="76B9A6B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5701DF9" w14:textId="77777777" w:rsidTr="00E53ED5">
        <w:trPr>
          <w:trHeight w:val="113"/>
        </w:trPr>
        <w:tc>
          <w:tcPr>
            <w:tcW w:w="1195" w:type="dxa"/>
            <w:shd w:val="clear" w:color="auto" w:fill="auto"/>
            <w:hideMark/>
          </w:tcPr>
          <w:p w14:paraId="51A5B3A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01310010</w:t>
            </w:r>
          </w:p>
        </w:tc>
        <w:tc>
          <w:tcPr>
            <w:tcW w:w="5888" w:type="dxa"/>
            <w:shd w:val="clear" w:color="auto" w:fill="auto"/>
            <w:hideMark/>
          </w:tcPr>
          <w:p w14:paraId="34FEC05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Grapes - table</w:t>
            </w:r>
          </w:p>
        </w:tc>
        <w:tc>
          <w:tcPr>
            <w:tcW w:w="2693" w:type="dxa"/>
            <w:shd w:val="clear" w:color="auto" w:fill="auto"/>
            <w:hideMark/>
          </w:tcPr>
          <w:p w14:paraId="2C257E6E" w14:textId="47D46F8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507BD213" w14:textId="77777777" w:rsidTr="00E53ED5">
        <w:trPr>
          <w:trHeight w:val="113"/>
        </w:trPr>
        <w:tc>
          <w:tcPr>
            <w:tcW w:w="1195" w:type="dxa"/>
            <w:shd w:val="clear" w:color="auto" w:fill="auto"/>
            <w:hideMark/>
          </w:tcPr>
          <w:p w14:paraId="293AB56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01310020</w:t>
            </w:r>
          </w:p>
        </w:tc>
        <w:tc>
          <w:tcPr>
            <w:tcW w:w="5888" w:type="dxa"/>
            <w:shd w:val="clear" w:color="auto" w:fill="auto"/>
            <w:hideMark/>
          </w:tcPr>
          <w:p w14:paraId="5CB2047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Grapes - wine</w:t>
            </w:r>
          </w:p>
        </w:tc>
        <w:tc>
          <w:tcPr>
            <w:tcW w:w="2693" w:type="dxa"/>
            <w:shd w:val="clear" w:color="auto" w:fill="auto"/>
            <w:hideMark/>
          </w:tcPr>
          <w:p w14:paraId="3462E1C3" w14:textId="793D214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F8B5E19" w14:textId="77777777" w:rsidTr="00E53ED5">
        <w:trPr>
          <w:trHeight w:val="113"/>
        </w:trPr>
        <w:tc>
          <w:tcPr>
            <w:tcW w:w="1195" w:type="dxa"/>
            <w:shd w:val="clear" w:color="auto" w:fill="auto"/>
            <w:hideMark/>
          </w:tcPr>
          <w:p w14:paraId="393713B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01310030</w:t>
            </w:r>
          </w:p>
        </w:tc>
        <w:tc>
          <w:tcPr>
            <w:tcW w:w="5888" w:type="dxa"/>
            <w:shd w:val="clear" w:color="auto" w:fill="auto"/>
            <w:hideMark/>
          </w:tcPr>
          <w:p w14:paraId="60CC407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Grapes - sun-dried or for drying</w:t>
            </w:r>
          </w:p>
        </w:tc>
        <w:tc>
          <w:tcPr>
            <w:tcW w:w="2693" w:type="dxa"/>
            <w:shd w:val="clear" w:color="auto" w:fill="auto"/>
            <w:hideMark/>
          </w:tcPr>
          <w:p w14:paraId="16D2C990" w14:textId="4C58B3B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7D48C366" w14:textId="77777777" w:rsidTr="00E53ED5">
        <w:trPr>
          <w:trHeight w:val="113"/>
        </w:trPr>
        <w:tc>
          <w:tcPr>
            <w:tcW w:w="1195" w:type="dxa"/>
            <w:shd w:val="clear" w:color="auto" w:fill="auto"/>
            <w:hideMark/>
          </w:tcPr>
          <w:p w14:paraId="10A5B52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01320010</w:t>
            </w:r>
          </w:p>
        </w:tc>
        <w:tc>
          <w:tcPr>
            <w:tcW w:w="5888" w:type="dxa"/>
            <w:shd w:val="clear" w:color="auto" w:fill="auto"/>
            <w:hideMark/>
          </w:tcPr>
          <w:p w14:paraId="543DEA6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Kiwi fruit</w:t>
            </w:r>
          </w:p>
        </w:tc>
        <w:tc>
          <w:tcPr>
            <w:tcW w:w="2693" w:type="dxa"/>
            <w:shd w:val="clear" w:color="auto" w:fill="auto"/>
            <w:hideMark/>
          </w:tcPr>
          <w:p w14:paraId="66559BD9" w14:textId="5505532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623541FF" w14:textId="77777777" w:rsidTr="00E53ED5">
        <w:trPr>
          <w:trHeight w:val="113"/>
        </w:trPr>
        <w:tc>
          <w:tcPr>
            <w:tcW w:w="1195" w:type="dxa"/>
            <w:shd w:val="clear" w:color="auto" w:fill="auto"/>
            <w:hideMark/>
          </w:tcPr>
          <w:p w14:paraId="6B7D0BA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01330010</w:t>
            </w:r>
          </w:p>
        </w:tc>
        <w:tc>
          <w:tcPr>
            <w:tcW w:w="5888" w:type="dxa"/>
            <w:shd w:val="clear" w:color="auto" w:fill="auto"/>
            <w:hideMark/>
          </w:tcPr>
          <w:p w14:paraId="017DDAD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Strawberries</w:t>
            </w:r>
          </w:p>
        </w:tc>
        <w:tc>
          <w:tcPr>
            <w:tcW w:w="2693" w:type="dxa"/>
            <w:shd w:val="clear" w:color="auto" w:fill="auto"/>
            <w:hideMark/>
          </w:tcPr>
          <w:p w14:paraId="54412500" w14:textId="770953A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77C80E0B" w14:textId="77777777" w:rsidTr="00E53ED5">
        <w:trPr>
          <w:trHeight w:val="113"/>
        </w:trPr>
        <w:tc>
          <w:tcPr>
            <w:tcW w:w="1195" w:type="dxa"/>
            <w:shd w:val="clear" w:color="auto" w:fill="auto"/>
            <w:hideMark/>
          </w:tcPr>
          <w:p w14:paraId="3031C68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01330020</w:t>
            </w:r>
          </w:p>
        </w:tc>
        <w:tc>
          <w:tcPr>
            <w:tcW w:w="5888" w:type="dxa"/>
            <w:shd w:val="clear" w:color="auto" w:fill="auto"/>
            <w:hideMark/>
          </w:tcPr>
          <w:p w14:paraId="09CCFB2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Berries nec - fresh and sun-dried</w:t>
            </w:r>
          </w:p>
        </w:tc>
        <w:tc>
          <w:tcPr>
            <w:tcW w:w="2693" w:type="dxa"/>
            <w:shd w:val="clear" w:color="auto" w:fill="auto"/>
            <w:hideMark/>
          </w:tcPr>
          <w:p w14:paraId="17CB92B6" w14:textId="78F652D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62DA8645" w14:textId="77777777" w:rsidTr="00E53ED5">
        <w:trPr>
          <w:trHeight w:val="113"/>
        </w:trPr>
        <w:tc>
          <w:tcPr>
            <w:tcW w:w="1195" w:type="dxa"/>
            <w:shd w:val="clear" w:color="auto" w:fill="auto"/>
            <w:hideMark/>
          </w:tcPr>
          <w:p w14:paraId="50CFADD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01340010</w:t>
            </w:r>
          </w:p>
        </w:tc>
        <w:tc>
          <w:tcPr>
            <w:tcW w:w="5888" w:type="dxa"/>
            <w:shd w:val="clear" w:color="auto" w:fill="auto"/>
            <w:hideMark/>
          </w:tcPr>
          <w:p w14:paraId="124331C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Apples - fresh and sun-dried</w:t>
            </w:r>
          </w:p>
        </w:tc>
        <w:tc>
          <w:tcPr>
            <w:tcW w:w="2693" w:type="dxa"/>
            <w:shd w:val="clear" w:color="auto" w:fill="auto"/>
            <w:hideMark/>
          </w:tcPr>
          <w:p w14:paraId="36D9F6B6" w14:textId="3929F8C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BFF7F71" w14:textId="77777777" w:rsidTr="00E53ED5">
        <w:trPr>
          <w:trHeight w:val="113"/>
        </w:trPr>
        <w:tc>
          <w:tcPr>
            <w:tcW w:w="1195" w:type="dxa"/>
            <w:shd w:val="clear" w:color="auto" w:fill="auto"/>
            <w:hideMark/>
          </w:tcPr>
          <w:p w14:paraId="745E035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01340020</w:t>
            </w:r>
          </w:p>
        </w:tc>
        <w:tc>
          <w:tcPr>
            <w:tcW w:w="5888" w:type="dxa"/>
            <w:shd w:val="clear" w:color="auto" w:fill="auto"/>
            <w:hideMark/>
          </w:tcPr>
          <w:p w14:paraId="31DEDFE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Pears and quinces - fresh and </w:t>
            </w:r>
            <w:r w:rsidRPr="00D22C6F">
              <w:rPr>
                <w:rFonts w:asciiTheme="minorHAnsi" w:hAnsiTheme="minorHAnsi" w:cstheme="minorHAnsi"/>
                <w:sz w:val="22"/>
                <w:szCs w:val="22"/>
                <w:lang w:val="en-GB"/>
              </w:rPr>
              <w:t>sun-dried</w:t>
            </w:r>
          </w:p>
        </w:tc>
        <w:tc>
          <w:tcPr>
            <w:tcW w:w="2693" w:type="dxa"/>
            <w:shd w:val="clear" w:color="auto" w:fill="auto"/>
            <w:hideMark/>
          </w:tcPr>
          <w:p w14:paraId="4E4018AD" w14:textId="3FDF428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98C1B15" w14:textId="77777777" w:rsidTr="00E53ED5">
        <w:trPr>
          <w:trHeight w:val="113"/>
        </w:trPr>
        <w:tc>
          <w:tcPr>
            <w:tcW w:w="1195" w:type="dxa"/>
            <w:shd w:val="clear" w:color="auto" w:fill="auto"/>
            <w:hideMark/>
          </w:tcPr>
          <w:p w14:paraId="63C8B65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01350010</w:t>
            </w:r>
          </w:p>
        </w:tc>
        <w:tc>
          <w:tcPr>
            <w:tcW w:w="5888" w:type="dxa"/>
            <w:shd w:val="clear" w:color="auto" w:fill="auto"/>
            <w:hideMark/>
          </w:tcPr>
          <w:p w14:paraId="792F571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Stone fruit - fresh and sun-dried</w:t>
            </w:r>
          </w:p>
        </w:tc>
        <w:tc>
          <w:tcPr>
            <w:tcW w:w="2693" w:type="dxa"/>
            <w:shd w:val="clear" w:color="auto" w:fill="auto"/>
            <w:hideMark/>
          </w:tcPr>
          <w:p w14:paraId="282BF614" w14:textId="083DD1E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6970DFE" w14:textId="77777777" w:rsidTr="00E53ED5">
        <w:trPr>
          <w:trHeight w:val="113"/>
        </w:trPr>
        <w:tc>
          <w:tcPr>
            <w:tcW w:w="1195" w:type="dxa"/>
            <w:shd w:val="clear" w:color="auto" w:fill="auto"/>
            <w:hideMark/>
          </w:tcPr>
          <w:p w14:paraId="4EF7C8D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01360010</w:t>
            </w:r>
          </w:p>
        </w:tc>
        <w:tc>
          <w:tcPr>
            <w:tcW w:w="5888" w:type="dxa"/>
            <w:shd w:val="clear" w:color="auto" w:fill="auto"/>
            <w:hideMark/>
          </w:tcPr>
          <w:p w14:paraId="5EBB3B4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Citrus fruit - fresh and sun-dried</w:t>
            </w:r>
          </w:p>
        </w:tc>
        <w:tc>
          <w:tcPr>
            <w:tcW w:w="2693" w:type="dxa"/>
            <w:shd w:val="clear" w:color="auto" w:fill="auto"/>
            <w:hideMark/>
          </w:tcPr>
          <w:p w14:paraId="4FDE84BC" w14:textId="1779F80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4F787D9D" w14:textId="77777777" w:rsidTr="00E53ED5">
        <w:trPr>
          <w:trHeight w:val="113"/>
        </w:trPr>
        <w:tc>
          <w:tcPr>
            <w:tcW w:w="1195" w:type="dxa"/>
            <w:shd w:val="clear" w:color="auto" w:fill="auto"/>
            <w:hideMark/>
          </w:tcPr>
          <w:p w14:paraId="0C00A01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01370010</w:t>
            </w:r>
          </w:p>
        </w:tc>
        <w:tc>
          <w:tcPr>
            <w:tcW w:w="5888" w:type="dxa"/>
            <w:shd w:val="clear" w:color="auto" w:fill="auto"/>
            <w:hideMark/>
          </w:tcPr>
          <w:p w14:paraId="43637C0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Olives - fresh and sun-dried</w:t>
            </w:r>
          </w:p>
        </w:tc>
        <w:tc>
          <w:tcPr>
            <w:tcW w:w="2693" w:type="dxa"/>
            <w:shd w:val="clear" w:color="auto" w:fill="auto"/>
            <w:hideMark/>
          </w:tcPr>
          <w:p w14:paraId="5A998B0E" w14:textId="5DFA27F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1DEE3ED3" w14:textId="77777777" w:rsidTr="00E53ED5">
        <w:trPr>
          <w:trHeight w:val="113"/>
        </w:trPr>
        <w:tc>
          <w:tcPr>
            <w:tcW w:w="1195" w:type="dxa"/>
            <w:shd w:val="clear" w:color="auto" w:fill="auto"/>
            <w:hideMark/>
          </w:tcPr>
          <w:p w14:paraId="5C77CE9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01390010</w:t>
            </w:r>
          </w:p>
        </w:tc>
        <w:tc>
          <w:tcPr>
            <w:tcW w:w="5888" w:type="dxa"/>
            <w:shd w:val="clear" w:color="auto" w:fill="auto"/>
            <w:hideMark/>
          </w:tcPr>
          <w:p w14:paraId="01607CD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Bananas - fresh and </w:t>
            </w:r>
            <w:r w:rsidRPr="00D22C6F">
              <w:rPr>
                <w:rFonts w:asciiTheme="minorHAnsi" w:hAnsiTheme="minorHAnsi" w:cstheme="minorHAnsi"/>
                <w:sz w:val="22"/>
                <w:szCs w:val="22"/>
                <w:lang w:val="en-GB"/>
              </w:rPr>
              <w:t>sun-dried</w:t>
            </w:r>
          </w:p>
        </w:tc>
        <w:tc>
          <w:tcPr>
            <w:tcW w:w="2693" w:type="dxa"/>
            <w:shd w:val="clear" w:color="auto" w:fill="auto"/>
            <w:hideMark/>
          </w:tcPr>
          <w:p w14:paraId="6DA2E9BF" w14:textId="6F17563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8F1C7D4" w14:textId="77777777" w:rsidTr="00E53ED5">
        <w:trPr>
          <w:trHeight w:val="113"/>
        </w:trPr>
        <w:tc>
          <w:tcPr>
            <w:tcW w:w="1195" w:type="dxa"/>
            <w:shd w:val="clear" w:color="auto" w:fill="auto"/>
            <w:hideMark/>
          </w:tcPr>
          <w:p w14:paraId="57ECDC0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01390020</w:t>
            </w:r>
          </w:p>
        </w:tc>
        <w:tc>
          <w:tcPr>
            <w:tcW w:w="5888" w:type="dxa"/>
            <w:shd w:val="clear" w:color="auto" w:fill="auto"/>
            <w:hideMark/>
          </w:tcPr>
          <w:p w14:paraId="06471E1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Orchard fruit nec - fresh and sun-dried</w:t>
            </w:r>
          </w:p>
        </w:tc>
        <w:tc>
          <w:tcPr>
            <w:tcW w:w="2693" w:type="dxa"/>
            <w:shd w:val="clear" w:color="auto" w:fill="auto"/>
            <w:hideMark/>
          </w:tcPr>
          <w:p w14:paraId="715A86C9" w14:textId="1C61594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4788D4E1" w14:textId="77777777" w:rsidTr="00E53ED5">
        <w:trPr>
          <w:trHeight w:val="113"/>
        </w:trPr>
        <w:tc>
          <w:tcPr>
            <w:tcW w:w="1195" w:type="dxa"/>
            <w:shd w:val="clear" w:color="auto" w:fill="auto"/>
            <w:hideMark/>
          </w:tcPr>
          <w:p w14:paraId="2E8BDEC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01390030</w:t>
            </w:r>
          </w:p>
        </w:tc>
        <w:tc>
          <w:tcPr>
            <w:tcW w:w="5888" w:type="dxa"/>
            <w:shd w:val="clear" w:color="auto" w:fill="auto"/>
            <w:hideMark/>
          </w:tcPr>
          <w:p w14:paraId="2E05A10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Almonds and macadamias</w:t>
            </w:r>
          </w:p>
        </w:tc>
        <w:tc>
          <w:tcPr>
            <w:tcW w:w="2693" w:type="dxa"/>
            <w:shd w:val="clear" w:color="auto" w:fill="auto"/>
            <w:hideMark/>
          </w:tcPr>
          <w:p w14:paraId="28FE86DF" w14:textId="5B202CF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73E05652" w14:textId="77777777" w:rsidTr="00E53ED5">
        <w:trPr>
          <w:trHeight w:val="113"/>
        </w:trPr>
        <w:tc>
          <w:tcPr>
            <w:tcW w:w="1195" w:type="dxa"/>
            <w:shd w:val="clear" w:color="auto" w:fill="auto"/>
            <w:hideMark/>
          </w:tcPr>
          <w:p w14:paraId="675B9A9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01390040</w:t>
            </w:r>
          </w:p>
        </w:tc>
        <w:tc>
          <w:tcPr>
            <w:tcW w:w="5888" w:type="dxa"/>
            <w:shd w:val="clear" w:color="auto" w:fill="auto"/>
            <w:hideMark/>
          </w:tcPr>
          <w:p w14:paraId="7404F8C0" w14:textId="7A6991C4" w:rsidR="004972D2" w:rsidRPr="00D22C6F" w:rsidRDefault="004972D2" w:rsidP="009857AC">
            <w:pPr>
              <w:rPr>
                <w:rFonts w:asciiTheme="minorHAnsi" w:hAnsiTheme="minorHAnsi" w:cstheme="minorHAnsi"/>
                <w:sz w:val="22"/>
                <w:szCs w:val="22"/>
                <w:lang w:val="en-GB"/>
              </w:rPr>
            </w:pPr>
            <w:r w:rsidRPr="00D22C6F">
              <w:rPr>
                <w:sz w:val="22"/>
                <w:szCs w:val="22"/>
                <w:lang w:val="en-GB"/>
              </w:rPr>
              <w:t>Edible nuts (</w:t>
            </w:r>
            <w:proofErr w:type="spellStart"/>
            <w:r w:rsidRPr="00D22C6F">
              <w:rPr>
                <w:sz w:val="22"/>
                <w:szCs w:val="22"/>
                <w:lang w:val="en-GB"/>
              </w:rPr>
              <w:t>excl</w:t>
            </w:r>
            <w:proofErr w:type="spellEnd"/>
            <w:r w:rsidRPr="00D22C6F">
              <w:rPr>
                <w:sz w:val="22"/>
                <w:szCs w:val="22"/>
                <w:lang w:val="en-GB"/>
              </w:rPr>
              <w:t xml:space="preserve"> peanuts) nec;</w:t>
            </w:r>
            <w:r w:rsidR="00A63696" w:rsidRPr="00D22C6F">
              <w:rPr>
                <w:rFonts w:asciiTheme="minorHAnsi" w:hAnsiTheme="minorHAnsi" w:cstheme="minorHAnsi"/>
                <w:sz w:val="22"/>
                <w:szCs w:val="22"/>
                <w:lang w:val="en-GB"/>
              </w:rPr>
              <w:t xml:space="preserve"> </w:t>
            </w:r>
            <w:r w:rsidRPr="00D22C6F">
              <w:rPr>
                <w:rFonts w:asciiTheme="minorHAnsi" w:hAnsiTheme="minorHAnsi" w:cstheme="minorHAnsi"/>
                <w:sz w:val="22"/>
                <w:szCs w:val="22"/>
                <w:lang w:val="en-GB"/>
              </w:rPr>
              <w:t>Fruit nec - fresh and sun-dried</w:t>
            </w:r>
          </w:p>
        </w:tc>
        <w:tc>
          <w:tcPr>
            <w:tcW w:w="2693" w:type="dxa"/>
            <w:shd w:val="clear" w:color="auto" w:fill="auto"/>
            <w:hideMark/>
          </w:tcPr>
          <w:p w14:paraId="7DC7C513" w14:textId="07645E5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4E041371" w14:textId="77777777" w:rsidTr="00E53ED5">
        <w:trPr>
          <w:trHeight w:val="113"/>
        </w:trPr>
        <w:tc>
          <w:tcPr>
            <w:tcW w:w="1195" w:type="dxa"/>
            <w:shd w:val="clear" w:color="auto" w:fill="auto"/>
            <w:hideMark/>
          </w:tcPr>
          <w:p w14:paraId="005C81B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01400010</w:t>
            </w:r>
          </w:p>
        </w:tc>
        <w:tc>
          <w:tcPr>
            <w:tcW w:w="5888" w:type="dxa"/>
            <w:shd w:val="clear" w:color="auto" w:fill="auto"/>
            <w:hideMark/>
          </w:tcPr>
          <w:p w14:paraId="2C4BFA5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Sheep and lambs</w:t>
            </w:r>
          </w:p>
        </w:tc>
        <w:tc>
          <w:tcPr>
            <w:tcW w:w="2693" w:type="dxa"/>
            <w:shd w:val="clear" w:color="auto" w:fill="auto"/>
            <w:hideMark/>
          </w:tcPr>
          <w:p w14:paraId="79D07ACD" w14:textId="40F2CC5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4437738" w14:textId="77777777" w:rsidTr="00E53ED5">
        <w:trPr>
          <w:trHeight w:val="113"/>
        </w:trPr>
        <w:tc>
          <w:tcPr>
            <w:tcW w:w="1195" w:type="dxa"/>
            <w:shd w:val="clear" w:color="auto" w:fill="auto"/>
            <w:hideMark/>
          </w:tcPr>
          <w:p w14:paraId="0D6AB16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01400020</w:t>
            </w:r>
          </w:p>
        </w:tc>
        <w:tc>
          <w:tcPr>
            <w:tcW w:w="5888" w:type="dxa"/>
            <w:shd w:val="clear" w:color="auto" w:fill="auto"/>
            <w:hideMark/>
          </w:tcPr>
          <w:p w14:paraId="6F1040B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Wool - shorn and dead</w:t>
            </w:r>
          </w:p>
        </w:tc>
        <w:tc>
          <w:tcPr>
            <w:tcW w:w="2693" w:type="dxa"/>
            <w:shd w:val="clear" w:color="auto" w:fill="auto"/>
            <w:hideMark/>
          </w:tcPr>
          <w:p w14:paraId="5D8F0F1B" w14:textId="3A313B3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E9D9084" w14:textId="77777777" w:rsidTr="00E53ED5">
        <w:trPr>
          <w:trHeight w:val="113"/>
        </w:trPr>
        <w:tc>
          <w:tcPr>
            <w:tcW w:w="1195" w:type="dxa"/>
            <w:shd w:val="clear" w:color="auto" w:fill="auto"/>
            <w:hideMark/>
          </w:tcPr>
          <w:p w14:paraId="3B4175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01400030</w:t>
            </w:r>
          </w:p>
        </w:tc>
        <w:tc>
          <w:tcPr>
            <w:tcW w:w="5888" w:type="dxa"/>
            <w:shd w:val="clear" w:color="auto" w:fill="auto"/>
            <w:hideMark/>
          </w:tcPr>
          <w:p w14:paraId="3331799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Sheep and lamb products nec</w:t>
            </w:r>
          </w:p>
        </w:tc>
        <w:tc>
          <w:tcPr>
            <w:tcW w:w="2693" w:type="dxa"/>
            <w:shd w:val="clear" w:color="auto" w:fill="auto"/>
            <w:hideMark/>
          </w:tcPr>
          <w:p w14:paraId="0C11B6C6" w14:textId="375B3BC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FCE136E" w14:textId="77777777" w:rsidTr="00E53ED5">
        <w:trPr>
          <w:trHeight w:val="113"/>
        </w:trPr>
        <w:tc>
          <w:tcPr>
            <w:tcW w:w="1195" w:type="dxa"/>
            <w:shd w:val="clear" w:color="auto" w:fill="auto"/>
            <w:hideMark/>
          </w:tcPr>
          <w:p w14:paraId="1DBDCF7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01400040</w:t>
            </w:r>
          </w:p>
        </w:tc>
        <w:tc>
          <w:tcPr>
            <w:tcW w:w="5888" w:type="dxa"/>
            <w:shd w:val="clear" w:color="auto" w:fill="auto"/>
            <w:hideMark/>
          </w:tcPr>
          <w:p w14:paraId="7EF5D25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Sheep and beef cattle agistment services</w:t>
            </w:r>
          </w:p>
        </w:tc>
        <w:tc>
          <w:tcPr>
            <w:tcW w:w="2693" w:type="dxa"/>
            <w:shd w:val="clear" w:color="auto" w:fill="auto"/>
            <w:hideMark/>
          </w:tcPr>
          <w:p w14:paraId="37930FB3" w14:textId="2281D91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32B1B0F" w14:textId="77777777" w:rsidTr="00E53ED5">
        <w:trPr>
          <w:trHeight w:val="113"/>
        </w:trPr>
        <w:tc>
          <w:tcPr>
            <w:tcW w:w="1195" w:type="dxa"/>
            <w:shd w:val="clear" w:color="auto" w:fill="auto"/>
            <w:hideMark/>
          </w:tcPr>
          <w:p w14:paraId="3FCC2EC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01400050</w:t>
            </w:r>
          </w:p>
        </w:tc>
        <w:tc>
          <w:tcPr>
            <w:tcW w:w="5888" w:type="dxa"/>
            <w:shd w:val="clear" w:color="auto" w:fill="auto"/>
            <w:hideMark/>
          </w:tcPr>
          <w:p w14:paraId="0697494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Beef cattle and </w:t>
            </w:r>
            <w:r w:rsidRPr="00D22C6F">
              <w:rPr>
                <w:rFonts w:asciiTheme="minorHAnsi" w:hAnsiTheme="minorHAnsi" w:cstheme="minorHAnsi"/>
                <w:sz w:val="22"/>
                <w:szCs w:val="22"/>
                <w:lang w:val="en-GB"/>
              </w:rPr>
              <w:t>calves</w:t>
            </w:r>
          </w:p>
        </w:tc>
        <w:tc>
          <w:tcPr>
            <w:tcW w:w="2693" w:type="dxa"/>
            <w:shd w:val="clear" w:color="auto" w:fill="auto"/>
            <w:hideMark/>
          </w:tcPr>
          <w:p w14:paraId="74E2FDAF" w14:textId="40CDA0F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2F25FDF" w14:textId="77777777" w:rsidTr="00E53ED5">
        <w:trPr>
          <w:trHeight w:val="113"/>
        </w:trPr>
        <w:tc>
          <w:tcPr>
            <w:tcW w:w="1195" w:type="dxa"/>
            <w:shd w:val="clear" w:color="auto" w:fill="auto"/>
            <w:hideMark/>
          </w:tcPr>
          <w:p w14:paraId="67B9EB4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01400060</w:t>
            </w:r>
          </w:p>
        </w:tc>
        <w:tc>
          <w:tcPr>
            <w:tcW w:w="5888" w:type="dxa"/>
            <w:shd w:val="clear" w:color="auto" w:fill="auto"/>
            <w:hideMark/>
          </w:tcPr>
          <w:p w14:paraId="03811C9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Beef cattle and </w:t>
            </w:r>
            <w:proofErr w:type="gramStart"/>
            <w:r w:rsidRPr="00D22C6F">
              <w:rPr>
                <w:sz w:val="22"/>
                <w:szCs w:val="22"/>
                <w:lang w:val="en-GB"/>
              </w:rPr>
              <w:t>calves</w:t>
            </w:r>
            <w:proofErr w:type="gramEnd"/>
            <w:r w:rsidRPr="00D22C6F">
              <w:rPr>
                <w:sz w:val="22"/>
                <w:szCs w:val="22"/>
                <w:lang w:val="en-GB"/>
              </w:rPr>
              <w:t xml:space="preserve"> products (</w:t>
            </w:r>
            <w:proofErr w:type="spellStart"/>
            <w:r w:rsidRPr="00D22C6F">
              <w:rPr>
                <w:sz w:val="22"/>
                <w:szCs w:val="22"/>
                <w:lang w:val="en-GB"/>
              </w:rPr>
              <w:t>excl</w:t>
            </w:r>
            <w:proofErr w:type="spellEnd"/>
            <w:r w:rsidRPr="00D22C6F">
              <w:rPr>
                <w:sz w:val="22"/>
                <w:szCs w:val="22"/>
                <w:lang w:val="en-GB"/>
              </w:rPr>
              <w:t xml:space="preserve"> milk) nec</w:t>
            </w:r>
          </w:p>
        </w:tc>
        <w:tc>
          <w:tcPr>
            <w:tcW w:w="2693" w:type="dxa"/>
            <w:shd w:val="clear" w:color="auto" w:fill="auto"/>
            <w:hideMark/>
          </w:tcPr>
          <w:p w14:paraId="0B331D29" w14:textId="072A3AB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CD6A3E6" w14:textId="77777777" w:rsidTr="00E53ED5">
        <w:trPr>
          <w:trHeight w:val="113"/>
        </w:trPr>
        <w:tc>
          <w:tcPr>
            <w:tcW w:w="1195" w:type="dxa"/>
            <w:shd w:val="clear" w:color="auto" w:fill="auto"/>
            <w:hideMark/>
          </w:tcPr>
          <w:p w14:paraId="6754CDC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01400070</w:t>
            </w:r>
          </w:p>
        </w:tc>
        <w:tc>
          <w:tcPr>
            <w:tcW w:w="5888" w:type="dxa"/>
            <w:shd w:val="clear" w:color="auto" w:fill="auto"/>
            <w:hideMark/>
          </w:tcPr>
          <w:p w14:paraId="7452166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Rice - in the husk</w:t>
            </w:r>
          </w:p>
        </w:tc>
        <w:tc>
          <w:tcPr>
            <w:tcW w:w="2693" w:type="dxa"/>
            <w:shd w:val="clear" w:color="auto" w:fill="auto"/>
            <w:hideMark/>
          </w:tcPr>
          <w:p w14:paraId="0C3232E1" w14:textId="5887604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645B696" w14:textId="77777777" w:rsidTr="00E53ED5">
        <w:trPr>
          <w:trHeight w:val="113"/>
        </w:trPr>
        <w:tc>
          <w:tcPr>
            <w:tcW w:w="1195" w:type="dxa"/>
            <w:shd w:val="clear" w:color="auto" w:fill="auto"/>
            <w:hideMark/>
          </w:tcPr>
          <w:p w14:paraId="515A974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01400080</w:t>
            </w:r>
          </w:p>
        </w:tc>
        <w:tc>
          <w:tcPr>
            <w:tcW w:w="5888" w:type="dxa"/>
            <w:shd w:val="clear" w:color="auto" w:fill="auto"/>
            <w:hideMark/>
          </w:tcPr>
          <w:p w14:paraId="01B3856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Wheat (</w:t>
            </w:r>
            <w:proofErr w:type="spellStart"/>
            <w:r w:rsidRPr="00D22C6F">
              <w:rPr>
                <w:sz w:val="22"/>
                <w:szCs w:val="22"/>
                <w:lang w:val="en-GB"/>
              </w:rPr>
              <w:t>incl</w:t>
            </w:r>
            <w:proofErr w:type="spellEnd"/>
            <w:r w:rsidRPr="00D22C6F">
              <w:rPr>
                <w:sz w:val="22"/>
                <w:szCs w:val="22"/>
                <w:lang w:val="en-GB"/>
              </w:rPr>
              <w:t xml:space="preserve"> spelt) and meslin - </w:t>
            </w:r>
            <w:proofErr w:type="spellStart"/>
            <w:r w:rsidRPr="00D22C6F">
              <w:rPr>
                <w:sz w:val="22"/>
                <w:szCs w:val="22"/>
                <w:lang w:val="en-GB"/>
              </w:rPr>
              <w:t>unmilled</w:t>
            </w:r>
            <w:proofErr w:type="spellEnd"/>
          </w:p>
        </w:tc>
        <w:tc>
          <w:tcPr>
            <w:tcW w:w="2693" w:type="dxa"/>
            <w:shd w:val="clear" w:color="auto" w:fill="auto"/>
            <w:hideMark/>
          </w:tcPr>
          <w:p w14:paraId="5F1225EC" w14:textId="719CAE5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0241EF5" w14:textId="77777777" w:rsidTr="00E53ED5">
        <w:trPr>
          <w:trHeight w:val="113"/>
        </w:trPr>
        <w:tc>
          <w:tcPr>
            <w:tcW w:w="1195" w:type="dxa"/>
            <w:shd w:val="clear" w:color="auto" w:fill="auto"/>
            <w:hideMark/>
          </w:tcPr>
          <w:p w14:paraId="4B7A7FE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01400090</w:t>
            </w:r>
          </w:p>
        </w:tc>
        <w:tc>
          <w:tcPr>
            <w:tcW w:w="5888" w:type="dxa"/>
            <w:shd w:val="clear" w:color="auto" w:fill="auto"/>
            <w:hideMark/>
          </w:tcPr>
          <w:p w14:paraId="6D94F0D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Barley - </w:t>
            </w:r>
            <w:proofErr w:type="spellStart"/>
            <w:r w:rsidRPr="00D22C6F">
              <w:rPr>
                <w:sz w:val="22"/>
                <w:szCs w:val="22"/>
                <w:lang w:val="en-GB"/>
              </w:rPr>
              <w:t>unmilled</w:t>
            </w:r>
            <w:proofErr w:type="spellEnd"/>
          </w:p>
        </w:tc>
        <w:tc>
          <w:tcPr>
            <w:tcW w:w="2693" w:type="dxa"/>
            <w:shd w:val="clear" w:color="auto" w:fill="auto"/>
            <w:hideMark/>
          </w:tcPr>
          <w:p w14:paraId="05E793F7" w14:textId="32445EA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5FF7522" w14:textId="77777777" w:rsidTr="00E53ED5">
        <w:trPr>
          <w:trHeight w:val="113"/>
        </w:trPr>
        <w:tc>
          <w:tcPr>
            <w:tcW w:w="1195" w:type="dxa"/>
            <w:shd w:val="clear" w:color="auto" w:fill="auto"/>
            <w:hideMark/>
          </w:tcPr>
          <w:p w14:paraId="24C467A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01400100</w:t>
            </w:r>
          </w:p>
        </w:tc>
        <w:tc>
          <w:tcPr>
            <w:tcW w:w="5888" w:type="dxa"/>
            <w:shd w:val="clear" w:color="auto" w:fill="auto"/>
            <w:hideMark/>
          </w:tcPr>
          <w:p w14:paraId="31255CA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Oats - </w:t>
            </w:r>
            <w:proofErr w:type="spellStart"/>
            <w:r w:rsidRPr="00D22C6F">
              <w:rPr>
                <w:sz w:val="22"/>
                <w:szCs w:val="22"/>
                <w:lang w:val="en-GB"/>
              </w:rPr>
              <w:t>unmilled</w:t>
            </w:r>
            <w:proofErr w:type="spellEnd"/>
          </w:p>
        </w:tc>
        <w:tc>
          <w:tcPr>
            <w:tcW w:w="2693" w:type="dxa"/>
            <w:shd w:val="clear" w:color="auto" w:fill="auto"/>
            <w:hideMark/>
          </w:tcPr>
          <w:p w14:paraId="0160B4A9" w14:textId="313B0A1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73566BC" w14:textId="77777777" w:rsidTr="00E53ED5">
        <w:trPr>
          <w:trHeight w:val="113"/>
        </w:trPr>
        <w:tc>
          <w:tcPr>
            <w:tcW w:w="1195" w:type="dxa"/>
            <w:shd w:val="clear" w:color="auto" w:fill="auto"/>
            <w:hideMark/>
          </w:tcPr>
          <w:p w14:paraId="643D8CF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01400110</w:t>
            </w:r>
          </w:p>
        </w:tc>
        <w:tc>
          <w:tcPr>
            <w:tcW w:w="5888" w:type="dxa"/>
            <w:shd w:val="clear" w:color="auto" w:fill="auto"/>
            <w:hideMark/>
          </w:tcPr>
          <w:p w14:paraId="7F0441F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Sorghum - for grain</w:t>
            </w:r>
          </w:p>
        </w:tc>
        <w:tc>
          <w:tcPr>
            <w:tcW w:w="2693" w:type="dxa"/>
            <w:shd w:val="clear" w:color="auto" w:fill="auto"/>
            <w:hideMark/>
          </w:tcPr>
          <w:p w14:paraId="6162D294" w14:textId="7168BAD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4A60931" w14:textId="77777777" w:rsidTr="00E53ED5">
        <w:trPr>
          <w:trHeight w:val="113"/>
        </w:trPr>
        <w:tc>
          <w:tcPr>
            <w:tcW w:w="1195" w:type="dxa"/>
            <w:shd w:val="clear" w:color="auto" w:fill="auto"/>
            <w:hideMark/>
          </w:tcPr>
          <w:p w14:paraId="46B3148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01400120</w:t>
            </w:r>
          </w:p>
        </w:tc>
        <w:tc>
          <w:tcPr>
            <w:tcW w:w="5888" w:type="dxa"/>
            <w:shd w:val="clear" w:color="auto" w:fill="auto"/>
            <w:hideMark/>
          </w:tcPr>
          <w:p w14:paraId="6ACA44C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Lupins - white or yellow for grain</w:t>
            </w:r>
          </w:p>
        </w:tc>
        <w:tc>
          <w:tcPr>
            <w:tcW w:w="2693" w:type="dxa"/>
            <w:shd w:val="clear" w:color="auto" w:fill="auto"/>
            <w:hideMark/>
          </w:tcPr>
          <w:p w14:paraId="6CBE894C" w14:textId="775ECBE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C970A6B" w14:textId="77777777" w:rsidTr="00E53ED5">
        <w:trPr>
          <w:trHeight w:val="113"/>
        </w:trPr>
        <w:tc>
          <w:tcPr>
            <w:tcW w:w="1195" w:type="dxa"/>
            <w:shd w:val="clear" w:color="auto" w:fill="auto"/>
            <w:hideMark/>
          </w:tcPr>
          <w:p w14:paraId="50BB7BE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01400130</w:t>
            </w:r>
          </w:p>
        </w:tc>
        <w:tc>
          <w:tcPr>
            <w:tcW w:w="5888" w:type="dxa"/>
            <w:shd w:val="clear" w:color="auto" w:fill="auto"/>
            <w:hideMark/>
          </w:tcPr>
          <w:p w14:paraId="7F38BBF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Oilseeds (</w:t>
            </w:r>
            <w:proofErr w:type="spellStart"/>
            <w:r w:rsidRPr="00D22C6F">
              <w:rPr>
                <w:sz w:val="22"/>
                <w:szCs w:val="22"/>
                <w:lang w:val="en-GB"/>
              </w:rPr>
              <w:t>incl</w:t>
            </w:r>
            <w:proofErr w:type="spellEnd"/>
            <w:r w:rsidRPr="00D22C6F">
              <w:rPr>
                <w:sz w:val="22"/>
                <w:szCs w:val="22"/>
                <w:lang w:val="en-GB"/>
              </w:rPr>
              <w:t xml:space="preserve"> canola)</w:t>
            </w:r>
          </w:p>
        </w:tc>
        <w:tc>
          <w:tcPr>
            <w:tcW w:w="2693" w:type="dxa"/>
            <w:shd w:val="clear" w:color="auto" w:fill="auto"/>
            <w:hideMark/>
          </w:tcPr>
          <w:p w14:paraId="3E909AFF" w14:textId="12E8010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E3E8C1B" w14:textId="77777777" w:rsidTr="00E53ED5">
        <w:trPr>
          <w:trHeight w:val="113"/>
        </w:trPr>
        <w:tc>
          <w:tcPr>
            <w:tcW w:w="1195" w:type="dxa"/>
            <w:shd w:val="clear" w:color="auto" w:fill="auto"/>
            <w:hideMark/>
          </w:tcPr>
          <w:p w14:paraId="5977864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01400140</w:t>
            </w:r>
          </w:p>
        </w:tc>
        <w:tc>
          <w:tcPr>
            <w:tcW w:w="5888" w:type="dxa"/>
            <w:shd w:val="clear" w:color="auto" w:fill="auto"/>
            <w:hideMark/>
          </w:tcPr>
          <w:p w14:paraId="6F36CD7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Legumes for </w:t>
            </w:r>
            <w:r w:rsidRPr="00D22C6F">
              <w:rPr>
                <w:rFonts w:asciiTheme="minorHAnsi" w:hAnsiTheme="minorHAnsi" w:cstheme="minorHAnsi"/>
                <w:sz w:val="22"/>
                <w:szCs w:val="22"/>
                <w:lang w:val="en-GB"/>
              </w:rPr>
              <w:t>grain nec</w:t>
            </w:r>
          </w:p>
        </w:tc>
        <w:tc>
          <w:tcPr>
            <w:tcW w:w="2693" w:type="dxa"/>
            <w:shd w:val="clear" w:color="auto" w:fill="auto"/>
            <w:hideMark/>
          </w:tcPr>
          <w:p w14:paraId="2475976A" w14:textId="44E2E74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0063A6F" w14:textId="77777777" w:rsidTr="00E53ED5">
        <w:trPr>
          <w:trHeight w:val="113"/>
        </w:trPr>
        <w:tc>
          <w:tcPr>
            <w:tcW w:w="1195" w:type="dxa"/>
            <w:shd w:val="clear" w:color="auto" w:fill="auto"/>
            <w:hideMark/>
          </w:tcPr>
          <w:p w14:paraId="5091D66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01400150</w:t>
            </w:r>
          </w:p>
        </w:tc>
        <w:tc>
          <w:tcPr>
            <w:tcW w:w="5888" w:type="dxa"/>
            <w:shd w:val="clear" w:color="auto" w:fill="auto"/>
            <w:hideMark/>
          </w:tcPr>
          <w:p w14:paraId="3F47B9E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Cereal grains nec</w:t>
            </w:r>
          </w:p>
        </w:tc>
        <w:tc>
          <w:tcPr>
            <w:tcW w:w="2693" w:type="dxa"/>
            <w:shd w:val="clear" w:color="auto" w:fill="auto"/>
            <w:hideMark/>
          </w:tcPr>
          <w:p w14:paraId="3DB47C02" w14:textId="6C93116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1BAB26B" w14:textId="77777777" w:rsidTr="00E53ED5">
        <w:trPr>
          <w:trHeight w:val="113"/>
        </w:trPr>
        <w:tc>
          <w:tcPr>
            <w:tcW w:w="1195" w:type="dxa"/>
            <w:shd w:val="clear" w:color="auto" w:fill="auto"/>
            <w:hideMark/>
          </w:tcPr>
          <w:p w14:paraId="19FC88C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01510010</w:t>
            </w:r>
          </w:p>
        </w:tc>
        <w:tc>
          <w:tcPr>
            <w:tcW w:w="5888" w:type="dxa"/>
            <w:shd w:val="clear" w:color="auto" w:fill="auto"/>
            <w:hideMark/>
          </w:tcPr>
          <w:p w14:paraId="119D65B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Sugar cane - for planting or crushing</w:t>
            </w:r>
          </w:p>
        </w:tc>
        <w:tc>
          <w:tcPr>
            <w:tcW w:w="2693" w:type="dxa"/>
            <w:shd w:val="clear" w:color="auto" w:fill="auto"/>
            <w:hideMark/>
          </w:tcPr>
          <w:p w14:paraId="5E5443D2" w14:textId="558FF4F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2552CF4" w14:textId="77777777" w:rsidTr="00E53ED5">
        <w:trPr>
          <w:trHeight w:val="113"/>
        </w:trPr>
        <w:tc>
          <w:tcPr>
            <w:tcW w:w="1195" w:type="dxa"/>
            <w:shd w:val="clear" w:color="auto" w:fill="auto"/>
            <w:hideMark/>
          </w:tcPr>
          <w:p w14:paraId="525B989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01520010</w:t>
            </w:r>
          </w:p>
        </w:tc>
        <w:tc>
          <w:tcPr>
            <w:tcW w:w="5888" w:type="dxa"/>
            <w:shd w:val="clear" w:color="auto" w:fill="auto"/>
            <w:hideMark/>
          </w:tcPr>
          <w:p w14:paraId="1E1E2A6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Cotton (</w:t>
            </w:r>
            <w:proofErr w:type="spellStart"/>
            <w:r w:rsidRPr="00D22C6F">
              <w:rPr>
                <w:sz w:val="22"/>
                <w:szCs w:val="22"/>
                <w:lang w:val="en-GB"/>
              </w:rPr>
              <w:t>excl</w:t>
            </w:r>
            <w:proofErr w:type="spellEnd"/>
            <w:r w:rsidRPr="00D22C6F">
              <w:rPr>
                <w:sz w:val="22"/>
                <w:szCs w:val="22"/>
                <w:lang w:val="en-GB"/>
              </w:rPr>
              <w:t xml:space="preserve"> ginned)</w:t>
            </w:r>
          </w:p>
        </w:tc>
        <w:tc>
          <w:tcPr>
            <w:tcW w:w="2693" w:type="dxa"/>
            <w:shd w:val="clear" w:color="auto" w:fill="auto"/>
            <w:hideMark/>
          </w:tcPr>
          <w:p w14:paraId="064CFB66" w14:textId="40754B9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0341923" w14:textId="77777777" w:rsidTr="00E53ED5">
        <w:trPr>
          <w:trHeight w:val="113"/>
        </w:trPr>
        <w:tc>
          <w:tcPr>
            <w:tcW w:w="1195" w:type="dxa"/>
            <w:shd w:val="clear" w:color="auto" w:fill="auto"/>
            <w:hideMark/>
          </w:tcPr>
          <w:p w14:paraId="28AA6F9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01590010</w:t>
            </w:r>
          </w:p>
        </w:tc>
        <w:tc>
          <w:tcPr>
            <w:tcW w:w="5888" w:type="dxa"/>
            <w:shd w:val="clear" w:color="auto" w:fill="auto"/>
            <w:hideMark/>
          </w:tcPr>
          <w:p w14:paraId="7B9B491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Forage sorghum</w:t>
            </w:r>
          </w:p>
        </w:tc>
        <w:tc>
          <w:tcPr>
            <w:tcW w:w="2693" w:type="dxa"/>
            <w:shd w:val="clear" w:color="auto" w:fill="auto"/>
            <w:hideMark/>
          </w:tcPr>
          <w:p w14:paraId="0F508CBE" w14:textId="07D6FDA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373E432" w14:textId="77777777" w:rsidTr="00E53ED5">
        <w:trPr>
          <w:trHeight w:val="113"/>
        </w:trPr>
        <w:tc>
          <w:tcPr>
            <w:tcW w:w="1195" w:type="dxa"/>
            <w:shd w:val="clear" w:color="auto" w:fill="auto"/>
            <w:hideMark/>
          </w:tcPr>
          <w:p w14:paraId="09B50B7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01590020</w:t>
            </w:r>
          </w:p>
        </w:tc>
        <w:tc>
          <w:tcPr>
            <w:tcW w:w="5888" w:type="dxa"/>
            <w:shd w:val="clear" w:color="auto" w:fill="auto"/>
            <w:hideMark/>
          </w:tcPr>
          <w:p w14:paraId="7B82F31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Forage products nec</w:t>
            </w:r>
          </w:p>
        </w:tc>
        <w:tc>
          <w:tcPr>
            <w:tcW w:w="2693" w:type="dxa"/>
            <w:shd w:val="clear" w:color="auto" w:fill="auto"/>
            <w:hideMark/>
          </w:tcPr>
          <w:p w14:paraId="69B5831D" w14:textId="2984980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5B17363" w14:textId="77777777" w:rsidTr="00E53ED5">
        <w:trPr>
          <w:trHeight w:val="113"/>
        </w:trPr>
        <w:tc>
          <w:tcPr>
            <w:tcW w:w="1195" w:type="dxa"/>
            <w:shd w:val="clear" w:color="auto" w:fill="auto"/>
            <w:hideMark/>
          </w:tcPr>
          <w:p w14:paraId="40064B4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01590030</w:t>
            </w:r>
          </w:p>
        </w:tc>
        <w:tc>
          <w:tcPr>
            <w:tcW w:w="5888" w:type="dxa"/>
            <w:shd w:val="clear" w:color="auto" w:fill="auto"/>
            <w:hideMark/>
          </w:tcPr>
          <w:p w14:paraId="239B531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Tobacco</w:t>
            </w:r>
          </w:p>
        </w:tc>
        <w:tc>
          <w:tcPr>
            <w:tcW w:w="2693" w:type="dxa"/>
            <w:shd w:val="clear" w:color="auto" w:fill="auto"/>
            <w:hideMark/>
          </w:tcPr>
          <w:p w14:paraId="18CE842D" w14:textId="6215C48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2157B6A" w14:textId="77777777" w:rsidTr="00E53ED5">
        <w:trPr>
          <w:trHeight w:val="113"/>
        </w:trPr>
        <w:tc>
          <w:tcPr>
            <w:tcW w:w="1195" w:type="dxa"/>
            <w:shd w:val="clear" w:color="auto" w:fill="auto"/>
            <w:hideMark/>
          </w:tcPr>
          <w:p w14:paraId="43A469E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01590040</w:t>
            </w:r>
          </w:p>
        </w:tc>
        <w:tc>
          <w:tcPr>
            <w:tcW w:w="5888" w:type="dxa"/>
            <w:shd w:val="clear" w:color="auto" w:fill="auto"/>
            <w:hideMark/>
          </w:tcPr>
          <w:p w14:paraId="700EC56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Beverage and spice crops</w:t>
            </w:r>
          </w:p>
        </w:tc>
        <w:tc>
          <w:tcPr>
            <w:tcW w:w="2693" w:type="dxa"/>
            <w:shd w:val="clear" w:color="auto" w:fill="auto"/>
            <w:hideMark/>
          </w:tcPr>
          <w:p w14:paraId="01B89AC0" w14:textId="093E95B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C2773BD" w14:textId="77777777" w:rsidTr="00E53ED5">
        <w:trPr>
          <w:trHeight w:val="113"/>
        </w:trPr>
        <w:tc>
          <w:tcPr>
            <w:tcW w:w="1195" w:type="dxa"/>
            <w:shd w:val="clear" w:color="auto" w:fill="auto"/>
            <w:hideMark/>
          </w:tcPr>
          <w:p w14:paraId="2D2C45D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01590050</w:t>
            </w:r>
          </w:p>
        </w:tc>
        <w:tc>
          <w:tcPr>
            <w:tcW w:w="5888" w:type="dxa"/>
            <w:shd w:val="clear" w:color="auto" w:fill="auto"/>
            <w:hideMark/>
          </w:tcPr>
          <w:p w14:paraId="2101C7D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Grass, lucerne and clover seed</w:t>
            </w:r>
          </w:p>
        </w:tc>
        <w:tc>
          <w:tcPr>
            <w:tcW w:w="2693" w:type="dxa"/>
            <w:shd w:val="clear" w:color="auto" w:fill="auto"/>
            <w:hideMark/>
          </w:tcPr>
          <w:p w14:paraId="5C5BE32F" w14:textId="6E31FCE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75F00E3" w14:textId="77777777" w:rsidTr="00E53ED5">
        <w:trPr>
          <w:trHeight w:val="113"/>
        </w:trPr>
        <w:tc>
          <w:tcPr>
            <w:tcW w:w="1195" w:type="dxa"/>
            <w:shd w:val="clear" w:color="auto" w:fill="auto"/>
            <w:hideMark/>
          </w:tcPr>
          <w:p w14:paraId="2090088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01590060</w:t>
            </w:r>
          </w:p>
        </w:tc>
        <w:tc>
          <w:tcPr>
            <w:tcW w:w="5888" w:type="dxa"/>
            <w:shd w:val="clear" w:color="auto" w:fill="auto"/>
            <w:hideMark/>
          </w:tcPr>
          <w:p w14:paraId="656A77A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Hay, cereal grasses and fodder</w:t>
            </w:r>
          </w:p>
        </w:tc>
        <w:tc>
          <w:tcPr>
            <w:tcW w:w="2693" w:type="dxa"/>
            <w:shd w:val="clear" w:color="auto" w:fill="auto"/>
            <w:hideMark/>
          </w:tcPr>
          <w:p w14:paraId="407D0614" w14:textId="4FF940E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FC28BA2" w14:textId="77777777" w:rsidTr="00E53ED5">
        <w:trPr>
          <w:trHeight w:val="113"/>
        </w:trPr>
        <w:tc>
          <w:tcPr>
            <w:tcW w:w="1195" w:type="dxa"/>
            <w:shd w:val="clear" w:color="auto" w:fill="auto"/>
            <w:hideMark/>
          </w:tcPr>
          <w:p w14:paraId="32B1D33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01590090</w:t>
            </w:r>
          </w:p>
        </w:tc>
        <w:tc>
          <w:tcPr>
            <w:tcW w:w="5888" w:type="dxa"/>
            <w:shd w:val="clear" w:color="auto" w:fill="auto"/>
            <w:hideMark/>
          </w:tcPr>
          <w:p w14:paraId="1618764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Peanuts</w:t>
            </w:r>
          </w:p>
        </w:tc>
        <w:tc>
          <w:tcPr>
            <w:tcW w:w="2693" w:type="dxa"/>
            <w:shd w:val="clear" w:color="auto" w:fill="auto"/>
            <w:hideMark/>
          </w:tcPr>
          <w:p w14:paraId="437F2530" w14:textId="104E40F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741F0AC1" w14:textId="77777777" w:rsidTr="00E53ED5">
        <w:trPr>
          <w:trHeight w:val="113"/>
        </w:trPr>
        <w:tc>
          <w:tcPr>
            <w:tcW w:w="1195" w:type="dxa"/>
            <w:shd w:val="clear" w:color="auto" w:fill="auto"/>
            <w:hideMark/>
          </w:tcPr>
          <w:p w14:paraId="6573C6F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01590110</w:t>
            </w:r>
          </w:p>
        </w:tc>
        <w:tc>
          <w:tcPr>
            <w:tcW w:w="5888" w:type="dxa"/>
            <w:shd w:val="clear" w:color="auto" w:fill="auto"/>
            <w:hideMark/>
          </w:tcPr>
          <w:p w14:paraId="2CB53A6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Natural rubber</w:t>
            </w:r>
          </w:p>
        </w:tc>
        <w:tc>
          <w:tcPr>
            <w:tcW w:w="2693" w:type="dxa"/>
            <w:shd w:val="clear" w:color="auto" w:fill="auto"/>
            <w:hideMark/>
          </w:tcPr>
          <w:p w14:paraId="3F8F3633" w14:textId="4511EB2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A4F2537" w14:textId="77777777" w:rsidTr="00E53ED5">
        <w:trPr>
          <w:trHeight w:val="113"/>
        </w:trPr>
        <w:tc>
          <w:tcPr>
            <w:tcW w:w="1195" w:type="dxa"/>
            <w:shd w:val="clear" w:color="auto" w:fill="auto"/>
            <w:hideMark/>
          </w:tcPr>
          <w:p w14:paraId="65EC92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01590120</w:t>
            </w:r>
          </w:p>
        </w:tc>
        <w:tc>
          <w:tcPr>
            <w:tcW w:w="5888" w:type="dxa"/>
            <w:shd w:val="clear" w:color="auto" w:fill="auto"/>
            <w:hideMark/>
          </w:tcPr>
          <w:p w14:paraId="2B6179A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Crops nec</w:t>
            </w:r>
          </w:p>
        </w:tc>
        <w:tc>
          <w:tcPr>
            <w:tcW w:w="2693" w:type="dxa"/>
            <w:shd w:val="clear" w:color="auto" w:fill="auto"/>
            <w:hideMark/>
          </w:tcPr>
          <w:p w14:paraId="5584FF9E" w14:textId="2C20843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B5D58BF" w14:textId="77777777" w:rsidTr="00E53ED5">
        <w:trPr>
          <w:trHeight w:val="113"/>
        </w:trPr>
        <w:tc>
          <w:tcPr>
            <w:tcW w:w="1195" w:type="dxa"/>
            <w:shd w:val="clear" w:color="auto" w:fill="auto"/>
            <w:hideMark/>
          </w:tcPr>
          <w:p w14:paraId="7953A07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01600010</w:t>
            </w:r>
          </w:p>
        </w:tc>
        <w:tc>
          <w:tcPr>
            <w:tcW w:w="5888" w:type="dxa"/>
            <w:shd w:val="clear" w:color="auto" w:fill="auto"/>
            <w:hideMark/>
          </w:tcPr>
          <w:p w14:paraId="1206B9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Whole milk - chilled but otherwise untreated</w:t>
            </w:r>
          </w:p>
        </w:tc>
        <w:tc>
          <w:tcPr>
            <w:tcW w:w="2693" w:type="dxa"/>
            <w:shd w:val="clear" w:color="auto" w:fill="auto"/>
            <w:hideMark/>
          </w:tcPr>
          <w:p w14:paraId="26FBF7C7" w14:textId="49604C7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8FB3973" w14:textId="77777777" w:rsidTr="00E53ED5">
        <w:trPr>
          <w:trHeight w:val="113"/>
        </w:trPr>
        <w:tc>
          <w:tcPr>
            <w:tcW w:w="1195" w:type="dxa"/>
            <w:shd w:val="clear" w:color="auto" w:fill="auto"/>
            <w:hideMark/>
          </w:tcPr>
          <w:p w14:paraId="37226DD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01600020</w:t>
            </w:r>
          </w:p>
        </w:tc>
        <w:tc>
          <w:tcPr>
            <w:tcW w:w="5888" w:type="dxa"/>
            <w:shd w:val="clear" w:color="auto" w:fill="auto"/>
            <w:hideMark/>
          </w:tcPr>
          <w:p w14:paraId="475CA85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Dairy cattle</w:t>
            </w:r>
          </w:p>
        </w:tc>
        <w:tc>
          <w:tcPr>
            <w:tcW w:w="2693" w:type="dxa"/>
            <w:shd w:val="clear" w:color="auto" w:fill="auto"/>
            <w:hideMark/>
          </w:tcPr>
          <w:p w14:paraId="48B2A89C" w14:textId="6535904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287FC78" w14:textId="77777777" w:rsidTr="00E53ED5">
        <w:trPr>
          <w:trHeight w:val="113"/>
        </w:trPr>
        <w:tc>
          <w:tcPr>
            <w:tcW w:w="1195" w:type="dxa"/>
            <w:shd w:val="clear" w:color="auto" w:fill="auto"/>
            <w:hideMark/>
          </w:tcPr>
          <w:p w14:paraId="28D79CE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01710010</w:t>
            </w:r>
          </w:p>
        </w:tc>
        <w:tc>
          <w:tcPr>
            <w:tcW w:w="5888" w:type="dxa"/>
            <w:shd w:val="clear" w:color="auto" w:fill="auto"/>
            <w:hideMark/>
          </w:tcPr>
          <w:p w14:paraId="35F2F7A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Poultry - for slaughtering</w:t>
            </w:r>
          </w:p>
        </w:tc>
        <w:tc>
          <w:tcPr>
            <w:tcW w:w="2693" w:type="dxa"/>
            <w:shd w:val="clear" w:color="auto" w:fill="auto"/>
            <w:hideMark/>
          </w:tcPr>
          <w:p w14:paraId="45128513" w14:textId="72EA0A1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5B7EA2F" w14:textId="77777777" w:rsidTr="00E53ED5">
        <w:trPr>
          <w:trHeight w:val="113"/>
        </w:trPr>
        <w:tc>
          <w:tcPr>
            <w:tcW w:w="1195" w:type="dxa"/>
            <w:shd w:val="clear" w:color="auto" w:fill="auto"/>
            <w:hideMark/>
          </w:tcPr>
          <w:p w14:paraId="65ED8E3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01720010</w:t>
            </w:r>
          </w:p>
        </w:tc>
        <w:tc>
          <w:tcPr>
            <w:tcW w:w="5888" w:type="dxa"/>
            <w:shd w:val="clear" w:color="auto" w:fill="auto"/>
            <w:hideMark/>
          </w:tcPr>
          <w:p w14:paraId="13743A8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Eggs</w:t>
            </w:r>
          </w:p>
        </w:tc>
        <w:tc>
          <w:tcPr>
            <w:tcW w:w="2693" w:type="dxa"/>
            <w:shd w:val="clear" w:color="auto" w:fill="auto"/>
            <w:hideMark/>
          </w:tcPr>
          <w:p w14:paraId="6CF59DE9" w14:textId="67A4E88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AB259F8" w14:textId="77777777" w:rsidTr="00E53ED5">
        <w:trPr>
          <w:trHeight w:val="113"/>
        </w:trPr>
        <w:tc>
          <w:tcPr>
            <w:tcW w:w="1195" w:type="dxa"/>
            <w:shd w:val="clear" w:color="auto" w:fill="auto"/>
            <w:hideMark/>
          </w:tcPr>
          <w:p w14:paraId="1B9FCE3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01720020</w:t>
            </w:r>
          </w:p>
        </w:tc>
        <w:tc>
          <w:tcPr>
            <w:tcW w:w="5888" w:type="dxa"/>
            <w:shd w:val="clear" w:color="auto" w:fill="auto"/>
            <w:hideMark/>
          </w:tcPr>
          <w:p w14:paraId="47AD1CA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Poultry - for eggs</w:t>
            </w:r>
          </w:p>
        </w:tc>
        <w:tc>
          <w:tcPr>
            <w:tcW w:w="2693" w:type="dxa"/>
            <w:shd w:val="clear" w:color="auto" w:fill="auto"/>
            <w:hideMark/>
          </w:tcPr>
          <w:p w14:paraId="57322B42" w14:textId="75F2B79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885700D" w14:textId="77777777" w:rsidTr="00E53ED5">
        <w:trPr>
          <w:trHeight w:val="113"/>
        </w:trPr>
        <w:tc>
          <w:tcPr>
            <w:tcW w:w="1195" w:type="dxa"/>
            <w:shd w:val="clear" w:color="auto" w:fill="auto"/>
            <w:hideMark/>
          </w:tcPr>
          <w:p w14:paraId="6732548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01800010</w:t>
            </w:r>
          </w:p>
        </w:tc>
        <w:tc>
          <w:tcPr>
            <w:tcW w:w="5888" w:type="dxa"/>
            <w:shd w:val="clear" w:color="auto" w:fill="auto"/>
            <w:hideMark/>
          </w:tcPr>
          <w:p w14:paraId="231B6BF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Deer</w:t>
            </w:r>
          </w:p>
        </w:tc>
        <w:tc>
          <w:tcPr>
            <w:tcW w:w="2693" w:type="dxa"/>
            <w:shd w:val="clear" w:color="auto" w:fill="auto"/>
            <w:hideMark/>
          </w:tcPr>
          <w:p w14:paraId="6E0A344D" w14:textId="24DE787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F616932" w14:textId="77777777" w:rsidTr="00E53ED5">
        <w:trPr>
          <w:trHeight w:val="113"/>
        </w:trPr>
        <w:tc>
          <w:tcPr>
            <w:tcW w:w="1195" w:type="dxa"/>
            <w:shd w:val="clear" w:color="auto" w:fill="auto"/>
            <w:hideMark/>
          </w:tcPr>
          <w:p w14:paraId="522862C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01910010</w:t>
            </w:r>
          </w:p>
        </w:tc>
        <w:tc>
          <w:tcPr>
            <w:tcW w:w="5888" w:type="dxa"/>
            <w:shd w:val="clear" w:color="auto" w:fill="auto"/>
            <w:hideMark/>
          </w:tcPr>
          <w:p w14:paraId="4C665F8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Thoroughbred horses</w:t>
            </w:r>
          </w:p>
        </w:tc>
        <w:tc>
          <w:tcPr>
            <w:tcW w:w="2693" w:type="dxa"/>
            <w:shd w:val="clear" w:color="auto" w:fill="auto"/>
            <w:hideMark/>
          </w:tcPr>
          <w:p w14:paraId="0E6C64BD" w14:textId="605631E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B0EF3CD" w14:textId="77777777" w:rsidTr="00E53ED5">
        <w:trPr>
          <w:trHeight w:val="113"/>
        </w:trPr>
        <w:tc>
          <w:tcPr>
            <w:tcW w:w="1195" w:type="dxa"/>
            <w:shd w:val="clear" w:color="auto" w:fill="auto"/>
            <w:hideMark/>
          </w:tcPr>
          <w:p w14:paraId="070D886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01910020</w:t>
            </w:r>
          </w:p>
        </w:tc>
        <w:tc>
          <w:tcPr>
            <w:tcW w:w="5888" w:type="dxa"/>
            <w:shd w:val="clear" w:color="auto" w:fill="auto"/>
            <w:hideMark/>
          </w:tcPr>
          <w:p w14:paraId="17462EE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Horse </w:t>
            </w:r>
            <w:r w:rsidRPr="00D22C6F">
              <w:rPr>
                <w:rFonts w:asciiTheme="minorHAnsi" w:hAnsiTheme="minorHAnsi" w:cstheme="minorHAnsi"/>
                <w:sz w:val="22"/>
                <w:szCs w:val="22"/>
                <w:lang w:val="en-GB"/>
              </w:rPr>
              <w:t>stud and breeding services; horses nec</w:t>
            </w:r>
          </w:p>
        </w:tc>
        <w:tc>
          <w:tcPr>
            <w:tcW w:w="2693" w:type="dxa"/>
            <w:shd w:val="clear" w:color="auto" w:fill="auto"/>
            <w:hideMark/>
          </w:tcPr>
          <w:p w14:paraId="7A827D54" w14:textId="4303F6F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0E2946D" w14:textId="77777777" w:rsidTr="00E53ED5">
        <w:trPr>
          <w:trHeight w:val="113"/>
        </w:trPr>
        <w:tc>
          <w:tcPr>
            <w:tcW w:w="1195" w:type="dxa"/>
            <w:shd w:val="clear" w:color="auto" w:fill="auto"/>
            <w:hideMark/>
          </w:tcPr>
          <w:p w14:paraId="07ABFC1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01910030</w:t>
            </w:r>
          </w:p>
        </w:tc>
        <w:tc>
          <w:tcPr>
            <w:tcW w:w="5888" w:type="dxa"/>
            <w:shd w:val="clear" w:color="auto" w:fill="auto"/>
            <w:hideMark/>
          </w:tcPr>
          <w:p w14:paraId="4D8509D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Horse agistment services</w:t>
            </w:r>
          </w:p>
        </w:tc>
        <w:tc>
          <w:tcPr>
            <w:tcW w:w="2693" w:type="dxa"/>
            <w:shd w:val="clear" w:color="auto" w:fill="auto"/>
            <w:hideMark/>
          </w:tcPr>
          <w:p w14:paraId="03D6C224" w14:textId="217641A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F3E7321" w14:textId="77777777" w:rsidTr="00E53ED5">
        <w:trPr>
          <w:trHeight w:val="113"/>
        </w:trPr>
        <w:tc>
          <w:tcPr>
            <w:tcW w:w="1195" w:type="dxa"/>
            <w:shd w:val="clear" w:color="auto" w:fill="auto"/>
            <w:hideMark/>
          </w:tcPr>
          <w:p w14:paraId="6F65000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01920010</w:t>
            </w:r>
          </w:p>
        </w:tc>
        <w:tc>
          <w:tcPr>
            <w:tcW w:w="5888" w:type="dxa"/>
            <w:shd w:val="clear" w:color="auto" w:fill="auto"/>
            <w:hideMark/>
          </w:tcPr>
          <w:p w14:paraId="0296DD7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Pigs</w:t>
            </w:r>
          </w:p>
        </w:tc>
        <w:tc>
          <w:tcPr>
            <w:tcW w:w="2693" w:type="dxa"/>
            <w:shd w:val="clear" w:color="auto" w:fill="auto"/>
            <w:hideMark/>
          </w:tcPr>
          <w:p w14:paraId="70BA1EDA" w14:textId="2B57661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7E42883" w14:textId="77777777" w:rsidTr="00E53ED5">
        <w:trPr>
          <w:trHeight w:val="113"/>
        </w:trPr>
        <w:tc>
          <w:tcPr>
            <w:tcW w:w="1195" w:type="dxa"/>
            <w:shd w:val="clear" w:color="auto" w:fill="auto"/>
            <w:hideMark/>
          </w:tcPr>
          <w:p w14:paraId="09D392F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01930010</w:t>
            </w:r>
          </w:p>
        </w:tc>
        <w:tc>
          <w:tcPr>
            <w:tcW w:w="5888" w:type="dxa"/>
            <w:shd w:val="clear" w:color="auto" w:fill="auto"/>
            <w:hideMark/>
          </w:tcPr>
          <w:p w14:paraId="4D122D1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Unblended honey and beeswax</w:t>
            </w:r>
          </w:p>
        </w:tc>
        <w:tc>
          <w:tcPr>
            <w:tcW w:w="2693" w:type="dxa"/>
            <w:shd w:val="clear" w:color="auto" w:fill="auto"/>
            <w:hideMark/>
          </w:tcPr>
          <w:p w14:paraId="4D595A25" w14:textId="308677E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36E7F25" w14:textId="77777777" w:rsidTr="00E53ED5">
        <w:trPr>
          <w:trHeight w:val="113"/>
        </w:trPr>
        <w:tc>
          <w:tcPr>
            <w:tcW w:w="1195" w:type="dxa"/>
            <w:shd w:val="clear" w:color="auto" w:fill="auto"/>
            <w:hideMark/>
          </w:tcPr>
          <w:p w14:paraId="06F3191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01990010</w:t>
            </w:r>
          </w:p>
        </w:tc>
        <w:tc>
          <w:tcPr>
            <w:tcW w:w="5888" w:type="dxa"/>
            <w:shd w:val="clear" w:color="auto" w:fill="auto"/>
            <w:hideMark/>
          </w:tcPr>
          <w:p w14:paraId="66B9FEA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Pet breeding and live animals nec</w:t>
            </w:r>
          </w:p>
        </w:tc>
        <w:tc>
          <w:tcPr>
            <w:tcW w:w="2693" w:type="dxa"/>
            <w:shd w:val="clear" w:color="auto" w:fill="auto"/>
            <w:hideMark/>
          </w:tcPr>
          <w:p w14:paraId="086AC75A" w14:textId="09C080F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E2C26C9" w14:textId="77777777" w:rsidTr="00E53ED5">
        <w:trPr>
          <w:trHeight w:val="113"/>
        </w:trPr>
        <w:tc>
          <w:tcPr>
            <w:tcW w:w="1195" w:type="dxa"/>
            <w:shd w:val="clear" w:color="auto" w:fill="auto"/>
            <w:hideMark/>
          </w:tcPr>
          <w:p w14:paraId="411071C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01990020</w:t>
            </w:r>
          </w:p>
        </w:tc>
        <w:tc>
          <w:tcPr>
            <w:tcW w:w="5888" w:type="dxa"/>
            <w:shd w:val="clear" w:color="auto" w:fill="auto"/>
            <w:hideMark/>
          </w:tcPr>
          <w:p w14:paraId="7BA09E3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Livestock products nec</w:t>
            </w:r>
          </w:p>
        </w:tc>
        <w:tc>
          <w:tcPr>
            <w:tcW w:w="2693" w:type="dxa"/>
            <w:shd w:val="clear" w:color="auto" w:fill="auto"/>
            <w:hideMark/>
          </w:tcPr>
          <w:p w14:paraId="5BE2282D" w14:textId="0802FFB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7A00148" w14:textId="77777777" w:rsidTr="00E53ED5">
        <w:trPr>
          <w:trHeight w:val="113"/>
        </w:trPr>
        <w:tc>
          <w:tcPr>
            <w:tcW w:w="1195" w:type="dxa"/>
            <w:shd w:val="clear" w:color="auto" w:fill="auto"/>
            <w:hideMark/>
          </w:tcPr>
          <w:p w14:paraId="4ED897B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02000010</w:t>
            </w:r>
          </w:p>
        </w:tc>
        <w:tc>
          <w:tcPr>
            <w:tcW w:w="5888" w:type="dxa"/>
            <w:shd w:val="clear" w:color="auto" w:fill="auto"/>
            <w:hideMark/>
          </w:tcPr>
          <w:p w14:paraId="7FFAEE6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Farmed oysters (</w:t>
            </w:r>
            <w:proofErr w:type="spellStart"/>
            <w:r w:rsidRPr="00D22C6F">
              <w:rPr>
                <w:sz w:val="22"/>
                <w:szCs w:val="22"/>
                <w:lang w:val="en-GB"/>
              </w:rPr>
              <w:t>incl</w:t>
            </w:r>
            <w:proofErr w:type="spellEnd"/>
            <w:r w:rsidRPr="00D22C6F">
              <w:rPr>
                <w:sz w:val="22"/>
                <w:szCs w:val="22"/>
                <w:lang w:val="en-GB"/>
              </w:rPr>
              <w:t xml:space="preserve"> pearl), pearls, </w:t>
            </w:r>
            <w:proofErr w:type="spellStart"/>
            <w:r w:rsidRPr="00D22C6F">
              <w:rPr>
                <w:sz w:val="22"/>
                <w:szCs w:val="22"/>
                <w:lang w:val="en-GB"/>
              </w:rPr>
              <w:t>paua</w:t>
            </w:r>
            <w:proofErr w:type="spellEnd"/>
            <w:r w:rsidRPr="00D22C6F">
              <w:rPr>
                <w:sz w:val="22"/>
                <w:szCs w:val="22"/>
                <w:lang w:val="en-GB"/>
              </w:rPr>
              <w:t xml:space="preserve"> and molluscs nec; cultured pearls</w:t>
            </w:r>
          </w:p>
        </w:tc>
        <w:tc>
          <w:tcPr>
            <w:tcW w:w="2693" w:type="dxa"/>
            <w:shd w:val="clear" w:color="auto" w:fill="auto"/>
            <w:hideMark/>
          </w:tcPr>
          <w:p w14:paraId="5897EE5B" w14:textId="0DF33F2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DD6EA0C" w14:textId="77777777" w:rsidTr="00E53ED5">
        <w:trPr>
          <w:trHeight w:val="113"/>
        </w:trPr>
        <w:tc>
          <w:tcPr>
            <w:tcW w:w="1195" w:type="dxa"/>
            <w:shd w:val="clear" w:color="auto" w:fill="auto"/>
            <w:hideMark/>
          </w:tcPr>
          <w:p w14:paraId="305E1A6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02000040</w:t>
            </w:r>
          </w:p>
        </w:tc>
        <w:tc>
          <w:tcPr>
            <w:tcW w:w="5888" w:type="dxa"/>
            <w:shd w:val="clear" w:color="auto" w:fill="auto"/>
            <w:hideMark/>
          </w:tcPr>
          <w:p w14:paraId="76DED10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Farmed prawns and crustaceans nec</w:t>
            </w:r>
          </w:p>
        </w:tc>
        <w:tc>
          <w:tcPr>
            <w:tcW w:w="2693" w:type="dxa"/>
            <w:shd w:val="clear" w:color="auto" w:fill="auto"/>
            <w:hideMark/>
          </w:tcPr>
          <w:p w14:paraId="5D05AD51" w14:textId="41E5BDD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608DAB26" w14:textId="77777777" w:rsidTr="00E53ED5">
        <w:trPr>
          <w:trHeight w:val="113"/>
        </w:trPr>
        <w:tc>
          <w:tcPr>
            <w:tcW w:w="1195" w:type="dxa"/>
            <w:shd w:val="clear" w:color="auto" w:fill="auto"/>
            <w:hideMark/>
          </w:tcPr>
          <w:p w14:paraId="78DD9E3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02000060</w:t>
            </w:r>
          </w:p>
        </w:tc>
        <w:tc>
          <w:tcPr>
            <w:tcW w:w="5888" w:type="dxa"/>
            <w:shd w:val="clear" w:color="auto" w:fill="auto"/>
            <w:hideMark/>
          </w:tcPr>
          <w:p w14:paraId="1383408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Farmed fish, fish hatchery products and seaweed; aquaculture nec</w:t>
            </w:r>
          </w:p>
        </w:tc>
        <w:tc>
          <w:tcPr>
            <w:tcW w:w="2693" w:type="dxa"/>
            <w:shd w:val="clear" w:color="auto" w:fill="auto"/>
            <w:hideMark/>
          </w:tcPr>
          <w:p w14:paraId="2D4F9180" w14:textId="11C5771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3872F46" w14:textId="77777777" w:rsidTr="00E53ED5">
        <w:trPr>
          <w:trHeight w:val="113"/>
        </w:trPr>
        <w:tc>
          <w:tcPr>
            <w:tcW w:w="1195" w:type="dxa"/>
            <w:shd w:val="clear" w:color="auto" w:fill="auto"/>
            <w:hideMark/>
          </w:tcPr>
          <w:p w14:paraId="35EBADD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02031980</w:t>
            </w:r>
          </w:p>
        </w:tc>
        <w:tc>
          <w:tcPr>
            <w:tcW w:w="5888" w:type="dxa"/>
            <w:shd w:val="clear" w:color="auto" w:fill="auto"/>
            <w:hideMark/>
          </w:tcPr>
          <w:p w14:paraId="38C822B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(0201-0203)</w:t>
            </w:r>
          </w:p>
        </w:tc>
        <w:tc>
          <w:tcPr>
            <w:tcW w:w="2693" w:type="dxa"/>
            <w:shd w:val="clear" w:color="auto" w:fill="auto"/>
            <w:hideMark/>
          </w:tcPr>
          <w:p w14:paraId="70E8F18A" w14:textId="477C82B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344F7B0" w14:textId="77777777" w:rsidTr="00E53ED5">
        <w:trPr>
          <w:trHeight w:val="113"/>
        </w:trPr>
        <w:tc>
          <w:tcPr>
            <w:tcW w:w="1195" w:type="dxa"/>
            <w:shd w:val="clear" w:color="auto" w:fill="auto"/>
            <w:hideMark/>
          </w:tcPr>
          <w:p w14:paraId="642D58B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03010010</w:t>
            </w:r>
          </w:p>
        </w:tc>
        <w:tc>
          <w:tcPr>
            <w:tcW w:w="5888" w:type="dxa"/>
            <w:shd w:val="clear" w:color="auto" w:fill="auto"/>
            <w:hideMark/>
          </w:tcPr>
          <w:p w14:paraId="5B1023A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Natural gums and resins (</w:t>
            </w:r>
            <w:proofErr w:type="spellStart"/>
            <w:r w:rsidRPr="00D22C6F">
              <w:rPr>
                <w:sz w:val="22"/>
                <w:szCs w:val="22"/>
                <w:lang w:val="en-GB"/>
              </w:rPr>
              <w:t>incl</w:t>
            </w:r>
            <w:proofErr w:type="spellEnd"/>
            <w:r w:rsidRPr="00D22C6F">
              <w:rPr>
                <w:sz w:val="22"/>
                <w:szCs w:val="22"/>
                <w:lang w:val="en-GB"/>
              </w:rPr>
              <w:t xml:space="preserve"> oleoresins)</w:t>
            </w:r>
          </w:p>
        </w:tc>
        <w:tc>
          <w:tcPr>
            <w:tcW w:w="2693" w:type="dxa"/>
            <w:shd w:val="clear" w:color="auto" w:fill="auto"/>
            <w:hideMark/>
          </w:tcPr>
          <w:p w14:paraId="1533E781" w14:textId="19461FA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ADA7855" w14:textId="77777777" w:rsidTr="00E53ED5">
        <w:trPr>
          <w:trHeight w:val="113"/>
        </w:trPr>
        <w:tc>
          <w:tcPr>
            <w:tcW w:w="1195" w:type="dxa"/>
            <w:shd w:val="clear" w:color="auto" w:fill="auto"/>
            <w:hideMark/>
          </w:tcPr>
          <w:p w14:paraId="07DEDAC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03010020</w:t>
            </w:r>
          </w:p>
        </w:tc>
        <w:tc>
          <w:tcPr>
            <w:tcW w:w="5888" w:type="dxa"/>
            <w:shd w:val="clear" w:color="auto" w:fill="auto"/>
            <w:hideMark/>
          </w:tcPr>
          <w:p w14:paraId="28A1370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Softwoods (conifers) - growing</w:t>
            </w:r>
          </w:p>
        </w:tc>
        <w:tc>
          <w:tcPr>
            <w:tcW w:w="2693" w:type="dxa"/>
            <w:shd w:val="clear" w:color="auto" w:fill="auto"/>
            <w:hideMark/>
          </w:tcPr>
          <w:p w14:paraId="4BC9E171" w14:textId="4D65DC5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8A80B04" w14:textId="77777777" w:rsidTr="00E53ED5">
        <w:trPr>
          <w:trHeight w:val="113"/>
        </w:trPr>
        <w:tc>
          <w:tcPr>
            <w:tcW w:w="1195" w:type="dxa"/>
            <w:shd w:val="clear" w:color="auto" w:fill="auto"/>
            <w:hideMark/>
          </w:tcPr>
          <w:p w14:paraId="4A4704E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03010030</w:t>
            </w:r>
          </w:p>
        </w:tc>
        <w:tc>
          <w:tcPr>
            <w:tcW w:w="5888" w:type="dxa"/>
            <w:shd w:val="clear" w:color="auto" w:fill="auto"/>
            <w:hideMark/>
          </w:tcPr>
          <w:p w14:paraId="4B03445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Hardwoods, </w:t>
            </w:r>
            <w:proofErr w:type="spellStart"/>
            <w:r w:rsidRPr="00D22C6F">
              <w:rPr>
                <w:sz w:val="22"/>
                <w:szCs w:val="22"/>
                <w:lang w:val="en-GB"/>
              </w:rPr>
              <w:t>brushwoods</w:t>
            </w:r>
            <w:proofErr w:type="spellEnd"/>
            <w:r w:rsidRPr="00D22C6F">
              <w:rPr>
                <w:sz w:val="22"/>
                <w:szCs w:val="22"/>
                <w:lang w:val="en-GB"/>
              </w:rPr>
              <w:t xml:space="preserve"> and </w:t>
            </w:r>
            <w:proofErr w:type="spellStart"/>
            <w:r w:rsidRPr="00D22C6F">
              <w:rPr>
                <w:sz w:val="22"/>
                <w:szCs w:val="22"/>
                <w:lang w:val="en-GB"/>
              </w:rPr>
              <w:t>scrubwoods</w:t>
            </w:r>
            <w:proofErr w:type="spellEnd"/>
            <w:r w:rsidRPr="00D22C6F">
              <w:rPr>
                <w:sz w:val="22"/>
                <w:szCs w:val="22"/>
                <w:lang w:val="en-GB"/>
              </w:rPr>
              <w:t xml:space="preserve"> - growing</w:t>
            </w:r>
          </w:p>
        </w:tc>
        <w:tc>
          <w:tcPr>
            <w:tcW w:w="2693" w:type="dxa"/>
            <w:shd w:val="clear" w:color="auto" w:fill="auto"/>
            <w:hideMark/>
          </w:tcPr>
          <w:p w14:paraId="5762140D" w14:textId="0148327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16DB33E" w14:textId="77777777" w:rsidTr="00E53ED5">
        <w:trPr>
          <w:trHeight w:val="113"/>
        </w:trPr>
        <w:tc>
          <w:tcPr>
            <w:tcW w:w="1195" w:type="dxa"/>
            <w:shd w:val="clear" w:color="auto" w:fill="auto"/>
            <w:hideMark/>
          </w:tcPr>
          <w:p w14:paraId="11BB7F8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03010040</w:t>
            </w:r>
          </w:p>
        </w:tc>
        <w:tc>
          <w:tcPr>
            <w:tcW w:w="5888" w:type="dxa"/>
            <w:shd w:val="clear" w:color="auto" w:fill="auto"/>
            <w:hideMark/>
          </w:tcPr>
          <w:p w14:paraId="2106DF6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Forest products nec</w:t>
            </w:r>
          </w:p>
        </w:tc>
        <w:tc>
          <w:tcPr>
            <w:tcW w:w="2693" w:type="dxa"/>
            <w:shd w:val="clear" w:color="auto" w:fill="auto"/>
            <w:hideMark/>
          </w:tcPr>
          <w:p w14:paraId="1FB582F5" w14:textId="0576885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1F5EB51" w14:textId="77777777" w:rsidTr="00E53ED5">
        <w:trPr>
          <w:trHeight w:val="113"/>
        </w:trPr>
        <w:tc>
          <w:tcPr>
            <w:tcW w:w="1195" w:type="dxa"/>
            <w:shd w:val="clear" w:color="auto" w:fill="auto"/>
            <w:hideMark/>
          </w:tcPr>
          <w:p w14:paraId="38821AE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03020010</w:t>
            </w:r>
          </w:p>
        </w:tc>
        <w:tc>
          <w:tcPr>
            <w:tcW w:w="5888" w:type="dxa"/>
            <w:shd w:val="clear" w:color="auto" w:fill="auto"/>
            <w:hideMark/>
          </w:tcPr>
          <w:p w14:paraId="34EC41F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Softwoods (conifers) - logs</w:t>
            </w:r>
          </w:p>
        </w:tc>
        <w:tc>
          <w:tcPr>
            <w:tcW w:w="2693" w:type="dxa"/>
            <w:shd w:val="clear" w:color="auto" w:fill="auto"/>
            <w:hideMark/>
          </w:tcPr>
          <w:p w14:paraId="66AACFE1" w14:textId="216AF9E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15CC0A6" w14:textId="77777777" w:rsidTr="00E53ED5">
        <w:trPr>
          <w:trHeight w:val="113"/>
        </w:trPr>
        <w:tc>
          <w:tcPr>
            <w:tcW w:w="1195" w:type="dxa"/>
            <w:shd w:val="clear" w:color="auto" w:fill="auto"/>
            <w:hideMark/>
          </w:tcPr>
          <w:p w14:paraId="1251509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03020020</w:t>
            </w:r>
          </w:p>
        </w:tc>
        <w:tc>
          <w:tcPr>
            <w:tcW w:w="5888" w:type="dxa"/>
            <w:shd w:val="clear" w:color="auto" w:fill="auto"/>
            <w:hideMark/>
          </w:tcPr>
          <w:p w14:paraId="40A7AB5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Hardwoods, </w:t>
            </w:r>
            <w:proofErr w:type="spellStart"/>
            <w:r w:rsidRPr="00D22C6F">
              <w:rPr>
                <w:sz w:val="22"/>
                <w:szCs w:val="22"/>
                <w:lang w:val="en-GB"/>
              </w:rPr>
              <w:t>brushwoods</w:t>
            </w:r>
            <w:proofErr w:type="spellEnd"/>
            <w:r w:rsidRPr="00D22C6F">
              <w:rPr>
                <w:sz w:val="22"/>
                <w:szCs w:val="22"/>
                <w:lang w:val="en-GB"/>
              </w:rPr>
              <w:t xml:space="preserve"> and </w:t>
            </w:r>
            <w:proofErr w:type="spellStart"/>
            <w:r w:rsidRPr="00D22C6F">
              <w:rPr>
                <w:sz w:val="22"/>
                <w:szCs w:val="22"/>
                <w:lang w:val="en-GB"/>
              </w:rPr>
              <w:t>scrubwoods</w:t>
            </w:r>
            <w:proofErr w:type="spellEnd"/>
            <w:r w:rsidRPr="00D22C6F">
              <w:rPr>
                <w:sz w:val="22"/>
                <w:szCs w:val="22"/>
                <w:lang w:val="en-GB"/>
              </w:rPr>
              <w:t xml:space="preserve"> - logs; hewn timber and timber nec (</w:t>
            </w:r>
            <w:proofErr w:type="spellStart"/>
            <w:r w:rsidRPr="00D22C6F">
              <w:rPr>
                <w:sz w:val="22"/>
                <w:szCs w:val="22"/>
                <w:lang w:val="en-GB"/>
              </w:rPr>
              <w:t>incl</w:t>
            </w:r>
            <w:proofErr w:type="spellEnd"/>
            <w:r w:rsidRPr="00D22C6F">
              <w:rPr>
                <w:sz w:val="22"/>
                <w:szCs w:val="22"/>
                <w:lang w:val="en-GB"/>
              </w:rPr>
              <w:t xml:space="preserve"> firewood)</w:t>
            </w:r>
          </w:p>
        </w:tc>
        <w:tc>
          <w:tcPr>
            <w:tcW w:w="2693" w:type="dxa"/>
            <w:shd w:val="clear" w:color="auto" w:fill="auto"/>
            <w:hideMark/>
          </w:tcPr>
          <w:p w14:paraId="7B64494B" w14:textId="648574F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93CFF15" w14:textId="77777777" w:rsidTr="00E53ED5">
        <w:trPr>
          <w:trHeight w:val="113"/>
        </w:trPr>
        <w:tc>
          <w:tcPr>
            <w:tcW w:w="1195" w:type="dxa"/>
            <w:shd w:val="clear" w:color="auto" w:fill="auto"/>
            <w:hideMark/>
          </w:tcPr>
          <w:p w14:paraId="6E578AA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03020030</w:t>
            </w:r>
          </w:p>
        </w:tc>
        <w:tc>
          <w:tcPr>
            <w:tcW w:w="5888" w:type="dxa"/>
            <w:shd w:val="clear" w:color="auto" w:fill="auto"/>
            <w:hideMark/>
          </w:tcPr>
          <w:p w14:paraId="2CCEC4D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Logging services</w:t>
            </w:r>
          </w:p>
        </w:tc>
        <w:tc>
          <w:tcPr>
            <w:tcW w:w="2693" w:type="dxa"/>
            <w:shd w:val="clear" w:color="auto" w:fill="auto"/>
            <w:hideMark/>
          </w:tcPr>
          <w:p w14:paraId="136372EF" w14:textId="0EA932D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895A955" w14:textId="77777777" w:rsidTr="00E53ED5">
        <w:trPr>
          <w:trHeight w:val="113"/>
        </w:trPr>
        <w:tc>
          <w:tcPr>
            <w:tcW w:w="1195" w:type="dxa"/>
            <w:shd w:val="clear" w:color="auto" w:fill="auto"/>
            <w:hideMark/>
          </w:tcPr>
          <w:p w14:paraId="6412B4A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03021980</w:t>
            </w:r>
          </w:p>
        </w:tc>
        <w:tc>
          <w:tcPr>
            <w:tcW w:w="5888" w:type="dxa"/>
            <w:shd w:val="clear" w:color="auto" w:fill="auto"/>
            <w:hideMark/>
          </w:tcPr>
          <w:p w14:paraId="66C7388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(0301-0302)</w:t>
            </w:r>
          </w:p>
        </w:tc>
        <w:tc>
          <w:tcPr>
            <w:tcW w:w="2693" w:type="dxa"/>
            <w:shd w:val="clear" w:color="auto" w:fill="auto"/>
            <w:hideMark/>
          </w:tcPr>
          <w:p w14:paraId="03D04938" w14:textId="3F3E013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327CE0AB" w14:textId="77777777" w:rsidTr="00E53ED5">
        <w:trPr>
          <w:trHeight w:val="113"/>
        </w:trPr>
        <w:tc>
          <w:tcPr>
            <w:tcW w:w="1195" w:type="dxa"/>
            <w:shd w:val="clear" w:color="auto" w:fill="auto"/>
            <w:hideMark/>
          </w:tcPr>
          <w:p w14:paraId="508E005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04110010</w:t>
            </w:r>
          </w:p>
        </w:tc>
        <w:tc>
          <w:tcPr>
            <w:tcW w:w="5888" w:type="dxa"/>
            <w:shd w:val="clear" w:color="auto" w:fill="auto"/>
            <w:hideMark/>
          </w:tcPr>
          <w:p w14:paraId="037BAD9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Rock lobsters and crabs</w:t>
            </w:r>
          </w:p>
        </w:tc>
        <w:tc>
          <w:tcPr>
            <w:tcW w:w="2693" w:type="dxa"/>
            <w:shd w:val="clear" w:color="auto" w:fill="auto"/>
            <w:hideMark/>
          </w:tcPr>
          <w:p w14:paraId="3ABE52D7" w14:textId="36EC5E3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E1FC327" w14:textId="77777777" w:rsidTr="00E53ED5">
        <w:trPr>
          <w:trHeight w:val="113"/>
        </w:trPr>
        <w:tc>
          <w:tcPr>
            <w:tcW w:w="1195" w:type="dxa"/>
            <w:shd w:val="clear" w:color="auto" w:fill="auto"/>
            <w:hideMark/>
          </w:tcPr>
          <w:p w14:paraId="7BC3BC6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04120010</w:t>
            </w:r>
          </w:p>
        </w:tc>
        <w:tc>
          <w:tcPr>
            <w:tcW w:w="5888" w:type="dxa"/>
            <w:shd w:val="clear" w:color="auto" w:fill="auto"/>
            <w:hideMark/>
          </w:tcPr>
          <w:p w14:paraId="4EB0541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Prawns</w:t>
            </w:r>
          </w:p>
        </w:tc>
        <w:tc>
          <w:tcPr>
            <w:tcW w:w="2693" w:type="dxa"/>
            <w:shd w:val="clear" w:color="auto" w:fill="auto"/>
            <w:hideMark/>
          </w:tcPr>
          <w:p w14:paraId="5D973D83" w14:textId="578EA3B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4039885F" w14:textId="77777777" w:rsidTr="00E53ED5">
        <w:trPr>
          <w:trHeight w:val="113"/>
        </w:trPr>
        <w:tc>
          <w:tcPr>
            <w:tcW w:w="1195" w:type="dxa"/>
            <w:shd w:val="clear" w:color="auto" w:fill="auto"/>
            <w:hideMark/>
          </w:tcPr>
          <w:p w14:paraId="738E6C9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04130010</w:t>
            </w:r>
          </w:p>
        </w:tc>
        <w:tc>
          <w:tcPr>
            <w:tcW w:w="5888" w:type="dxa"/>
            <w:shd w:val="clear" w:color="auto" w:fill="auto"/>
            <w:hideMark/>
          </w:tcPr>
          <w:p w14:paraId="4C23D4F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Fish and squid - line fishing</w:t>
            </w:r>
          </w:p>
        </w:tc>
        <w:tc>
          <w:tcPr>
            <w:tcW w:w="2693" w:type="dxa"/>
            <w:shd w:val="clear" w:color="auto" w:fill="auto"/>
            <w:hideMark/>
          </w:tcPr>
          <w:p w14:paraId="15AD9BAA" w14:textId="084078A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7594C948" w14:textId="77777777" w:rsidTr="00E53ED5">
        <w:trPr>
          <w:trHeight w:val="113"/>
        </w:trPr>
        <w:tc>
          <w:tcPr>
            <w:tcW w:w="1195" w:type="dxa"/>
            <w:shd w:val="clear" w:color="auto" w:fill="auto"/>
            <w:hideMark/>
          </w:tcPr>
          <w:p w14:paraId="7A31868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04140010</w:t>
            </w:r>
          </w:p>
        </w:tc>
        <w:tc>
          <w:tcPr>
            <w:tcW w:w="5888" w:type="dxa"/>
            <w:shd w:val="clear" w:color="auto" w:fill="auto"/>
            <w:hideMark/>
          </w:tcPr>
          <w:p w14:paraId="4C1A49B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Fish - trawling or netting</w:t>
            </w:r>
          </w:p>
        </w:tc>
        <w:tc>
          <w:tcPr>
            <w:tcW w:w="2693" w:type="dxa"/>
            <w:shd w:val="clear" w:color="auto" w:fill="auto"/>
            <w:hideMark/>
          </w:tcPr>
          <w:p w14:paraId="278A0955" w14:textId="0EB53F6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6523371" w14:textId="77777777" w:rsidTr="00E53ED5">
        <w:trPr>
          <w:trHeight w:val="113"/>
        </w:trPr>
        <w:tc>
          <w:tcPr>
            <w:tcW w:w="1195" w:type="dxa"/>
            <w:shd w:val="clear" w:color="auto" w:fill="auto"/>
            <w:hideMark/>
          </w:tcPr>
          <w:p w14:paraId="67FAD35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04190010</w:t>
            </w:r>
          </w:p>
        </w:tc>
        <w:tc>
          <w:tcPr>
            <w:tcW w:w="5888" w:type="dxa"/>
            <w:shd w:val="clear" w:color="auto" w:fill="auto"/>
            <w:hideMark/>
          </w:tcPr>
          <w:p w14:paraId="7B10344F" w14:textId="4C1C2022" w:rsidR="004972D2" w:rsidRPr="00D22C6F" w:rsidRDefault="004972D2" w:rsidP="009857AC">
            <w:pPr>
              <w:rPr>
                <w:rFonts w:asciiTheme="minorHAnsi" w:hAnsiTheme="minorHAnsi" w:cstheme="minorHAnsi"/>
                <w:sz w:val="22"/>
                <w:szCs w:val="22"/>
                <w:lang w:val="en-GB"/>
              </w:rPr>
            </w:pPr>
            <w:r w:rsidRPr="00D22C6F">
              <w:rPr>
                <w:sz w:val="22"/>
                <w:szCs w:val="22"/>
                <w:lang w:val="en-GB"/>
              </w:rPr>
              <w:t>Oysters and</w:t>
            </w:r>
            <w:r w:rsidR="00A63696" w:rsidRPr="00D22C6F">
              <w:rPr>
                <w:rFonts w:asciiTheme="minorHAnsi" w:hAnsiTheme="minorHAnsi" w:cstheme="minorHAnsi"/>
                <w:sz w:val="22"/>
                <w:szCs w:val="22"/>
                <w:lang w:val="en-GB"/>
              </w:rPr>
              <w:t xml:space="preserve"> </w:t>
            </w:r>
            <w:r w:rsidRPr="00D22C6F">
              <w:rPr>
                <w:rFonts w:asciiTheme="minorHAnsi" w:hAnsiTheme="minorHAnsi" w:cstheme="minorHAnsi"/>
                <w:sz w:val="22"/>
                <w:szCs w:val="22"/>
                <w:lang w:val="en-GB"/>
              </w:rPr>
              <w:t>aquatic invertebrates nec - live, fresh or chilled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farmed); natural pearls</w:t>
            </w:r>
          </w:p>
        </w:tc>
        <w:tc>
          <w:tcPr>
            <w:tcW w:w="2693" w:type="dxa"/>
            <w:shd w:val="clear" w:color="auto" w:fill="auto"/>
            <w:hideMark/>
          </w:tcPr>
          <w:p w14:paraId="37B3C325" w14:textId="6135C28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7D8FCCB3" w14:textId="77777777" w:rsidTr="00E53ED5">
        <w:trPr>
          <w:trHeight w:val="113"/>
        </w:trPr>
        <w:tc>
          <w:tcPr>
            <w:tcW w:w="1195" w:type="dxa"/>
            <w:shd w:val="clear" w:color="auto" w:fill="auto"/>
            <w:hideMark/>
          </w:tcPr>
          <w:p w14:paraId="1A8C371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04190020</w:t>
            </w:r>
          </w:p>
        </w:tc>
        <w:tc>
          <w:tcPr>
            <w:tcW w:w="5888" w:type="dxa"/>
            <w:shd w:val="clear" w:color="auto" w:fill="auto"/>
            <w:hideMark/>
          </w:tcPr>
          <w:p w14:paraId="3F0BB11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Coral and similar; shells of molluscs; natural animal sponges; algae - fresh or dried (</w:t>
            </w:r>
            <w:proofErr w:type="spellStart"/>
            <w:r w:rsidRPr="00D22C6F">
              <w:rPr>
                <w:sz w:val="22"/>
                <w:szCs w:val="22"/>
                <w:lang w:val="en-GB"/>
              </w:rPr>
              <w:t>excl</w:t>
            </w:r>
            <w:proofErr w:type="spellEnd"/>
            <w:r w:rsidRPr="00D22C6F">
              <w:rPr>
                <w:sz w:val="22"/>
                <w:szCs w:val="22"/>
                <w:lang w:val="en-GB"/>
              </w:rPr>
              <w:t xml:space="preserve"> farmed)</w:t>
            </w:r>
          </w:p>
        </w:tc>
        <w:tc>
          <w:tcPr>
            <w:tcW w:w="2693" w:type="dxa"/>
            <w:shd w:val="clear" w:color="auto" w:fill="auto"/>
            <w:hideMark/>
          </w:tcPr>
          <w:p w14:paraId="3E9537F0" w14:textId="4E92745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7F7A5D9" w14:textId="77777777" w:rsidTr="00E53ED5">
        <w:trPr>
          <w:trHeight w:val="113"/>
        </w:trPr>
        <w:tc>
          <w:tcPr>
            <w:tcW w:w="1195" w:type="dxa"/>
            <w:shd w:val="clear" w:color="auto" w:fill="auto"/>
            <w:hideMark/>
          </w:tcPr>
          <w:p w14:paraId="10ACD90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04190030</w:t>
            </w:r>
          </w:p>
        </w:tc>
        <w:tc>
          <w:tcPr>
            <w:tcW w:w="5888" w:type="dxa"/>
            <w:shd w:val="clear" w:color="auto" w:fill="auto"/>
            <w:hideMark/>
          </w:tcPr>
          <w:p w14:paraId="3CD8616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Freshwater fish and </w:t>
            </w:r>
            <w:r w:rsidRPr="00D22C6F">
              <w:rPr>
                <w:rFonts w:asciiTheme="minorHAnsi" w:hAnsiTheme="minorHAnsi" w:cstheme="minorHAnsi"/>
                <w:sz w:val="22"/>
                <w:szCs w:val="22"/>
                <w:lang w:val="en-GB"/>
              </w:rPr>
              <w:t>aquatic animals nec</w:t>
            </w:r>
          </w:p>
        </w:tc>
        <w:tc>
          <w:tcPr>
            <w:tcW w:w="2693" w:type="dxa"/>
            <w:shd w:val="clear" w:color="auto" w:fill="auto"/>
            <w:hideMark/>
          </w:tcPr>
          <w:p w14:paraId="541EADA0" w14:textId="00C5342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799BA58F" w14:textId="77777777" w:rsidTr="00E53ED5">
        <w:trPr>
          <w:trHeight w:val="113"/>
        </w:trPr>
        <w:tc>
          <w:tcPr>
            <w:tcW w:w="1195" w:type="dxa"/>
            <w:shd w:val="clear" w:color="auto" w:fill="auto"/>
            <w:hideMark/>
          </w:tcPr>
          <w:p w14:paraId="32A23DB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04200080</w:t>
            </w:r>
          </w:p>
        </w:tc>
        <w:tc>
          <w:tcPr>
            <w:tcW w:w="5888" w:type="dxa"/>
            <w:shd w:val="clear" w:color="auto" w:fill="auto"/>
            <w:hideMark/>
          </w:tcPr>
          <w:p w14:paraId="5767D12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Hunting and trapping services; raw skins from hunting or trapping; game meat from hunting or trapping</w:t>
            </w:r>
          </w:p>
        </w:tc>
        <w:tc>
          <w:tcPr>
            <w:tcW w:w="2693" w:type="dxa"/>
            <w:shd w:val="clear" w:color="auto" w:fill="auto"/>
            <w:hideMark/>
          </w:tcPr>
          <w:p w14:paraId="44CFF94C" w14:textId="23302F3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201A990" w14:textId="77777777" w:rsidTr="00E53ED5">
        <w:trPr>
          <w:trHeight w:val="113"/>
        </w:trPr>
        <w:tc>
          <w:tcPr>
            <w:tcW w:w="1195" w:type="dxa"/>
            <w:shd w:val="clear" w:color="auto" w:fill="auto"/>
            <w:hideMark/>
          </w:tcPr>
          <w:p w14:paraId="632B4DB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04201980</w:t>
            </w:r>
          </w:p>
        </w:tc>
        <w:tc>
          <w:tcPr>
            <w:tcW w:w="5888" w:type="dxa"/>
            <w:shd w:val="clear" w:color="auto" w:fill="auto"/>
            <w:hideMark/>
          </w:tcPr>
          <w:p w14:paraId="1B24ACF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(0411-0420)</w:t>
            </w:r>
          </w:p>
        </w:tc>
        <w:tc>
          <w:tcPr>
            <w:tcW w:w="2693" w:type="dxa"/>
            <w:shd w:val="clear" w:color="auto" w:fill="auto"/>
            <w:hideMark/>
          </w:tcPr>
          <w:p w14:paraId="690C901D" w14:textId="43004B4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AAAD7F2" w14:textId="77777777" w:rsidTr="00E53ED5">
        <w:trPr>
          <w:trHeight w:val="113"/>
        </w:trPr>
        <w:tc>
          <w:tcPr>
            <w:tcW w:w="1195" w:type="dxa"/>
            <w:shd w:val="clear" w:color="auto" w:fill="auto"/>
            <w:hideMark/>
          </w:tcPr>
          <w:p w14:paraId="34D2CAE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05100010</w:t>
            </w:r>
          </w:p>
        </w:tc>
        <w:tc>
          <w:tcPr>
            <w:tcW w:w="5888" w:type="dxa"/>
            <w:shd w:val="clear" w:color="auto" w:fill="auto"/>
            <w:hideMark/>
          </w:tcPr>
          <w:p w14:paraId="6017A18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Forestry support services nec</w:t>
            </w:r>
          </w:p>
        </w:tc>
        <w:tc>
          <w:tcPr>
            <w:tcW w:w="2693" w:type="dxa"/>
            <w:shd w:val="clear" w:color="auto" w:fill="auto"/>
            <w:hideMark/>
          </w:tcPr>
          <w:p w14:paraId="059C5D10" w14:textId="3866628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CE9BA6C" w14:textId="77777777" w:rsidTr="00E53ED5">
        <w:trPr>
          <w:trHeight w:val="113"/>
        </w:trPr>
        <w:tc>
          <w:tcPr>
            <w:tcW w:w="1195" w:type="dxa"/>
            <w:shd w:val="clear" w:color="auto" w:fill="auto"/>
            <w:hideMark/>
          </w:tcPr>
          <w:p w14:paraId="672B546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05210010</w:t>
            </w:r>
          </w:p>
        </w:tc>
        <w:tc>
          <w:tcPr>
            <w:tcW w:w="5888" w:type="dxa"/>
            <w:shd w:val="clear" w:color="auto" w:fill="auto"/>
            <w:hideMark/>
          </w:tcPr>
          <w:p w14:paraId="50283B1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Cotton - ginned; cotton seed, waste from cotton and cotton ginning services</w:t>
            </w:r>
          </w:p>
        </w:tc>
        <w:tc>
          <w:tcPr>
            <w:tcW w:w="2693" w:type="dxa"/>
            <w:shd w:val="clear" w:color="auto" w:fill="auto"/>
            <w:hideMark/>
          </w:tcPr>
          <w:p w14:paraId="326EBA31" w14:textId="50F263F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1C85E57" w14:textId="77777777" w:rsidTr="00E53ED5">
        <w:trPr>
          <w:trHeight w:val="113"/>
        </w:trPr>
        <w:tc>
          <w:tcPr>
            <w:tcW w:w="1195" w:type="dxa"/>
            <w:shd w:val="clear" w:color="auto" w:fill="auto"/>
            <w:hideMark/>
          </w:tcPr>
          <w:p w14:paraId="0DA1AC2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05220010</w:t>
            </w:r>
          </w:p>
        </w:tc>
        <w:tc>
          <w:tcPr>
            <w:tcW w:w="5888" w:type="dxa"/>
            <w:shd w:val="clear" w:color="auto" w:fill="auto"/>
            <w:hideMark/>
          </w:tcPr>
          <w:p w14:paraId="2217A4D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Shearing services</w:t>
            </w:r>
          </w:p>
        </w:tc>
        <w:tc>
          <w:tcPr>
            <w:tcW w:w="2693" w:type="dxa"/>
            <w:shd w:val="clear" w:color="auto" w:fill="auto"/>
            <w:hideMark/>
          </w:tcPr>
          <w:p w14:paraId="001C8935" w14:textId="6E7B701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6299847" w14:textId="77777777" w:rsidTr="00E53ED5">
        <w:trPr>
          <w:trHeight w:val="113"/>
        </w:trPr>
        <w:tc>
          <w:tcPr>
            <w:tcW w:w="1195" w:type="dxa"/>
            <w:shd w:val="clear" w:color="auto" w:fill="auto"/>
            <w:hideMark/>
          </w:tcPr>
          <w:p w14:paraId="5ED8104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05290030</w:t>
            </w:r>
          </w:p>
        </w:tc>
        <w:tc>
          <w:tcPr>
            <w:tcW w:w="5888" w:type="dxa"/>
            <w:shd w:val="clear" w:color="auto" w:fill="auto"/>
            <w:hideMark/>
          </w:tcPr>
          <w:p w14:paraId="47AAAC9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Fishing support </w:t>
            </w:r>
            <w:r w:rsidRPr="00D22C6F">
              <w:rPr>
                <w:rFonts w:asciiTheme="minorHAnsi" w:hAnsiTheme="minorHAnsi" w:cstheme="minorHAnsi"/>
                <w:sz w:val="22"/>
                <w:szCs w:val="22"/>
                <w:lang w:val="en-GB"/>
              </w:rPr>
              <w:t>services nec</w:t>
            </w:r>
          </w:p>
        </w:tc>
        <w:tc>
          <w:tcPr>
            <w:tcW w:w="2693" w:type="dxa"/>
            <w:shd w:val="clear" w:color="auto" w:fill="auto"/>
            <w:hideMark/>
          </w:tcPr>
          <w:p w14:paraId="79AC6848" w14:textId="6FAEBF9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76AA9CA" w14:textId="77777777" w:rsidTr="00E53ED5">
        <w:trPr>
          <w:trHeight w:val="113"/>
        </w:trPr>
        <w:tc>
          <w:tcPr>
            <w:tcW w:w="1195" w:type="dxa"/>
            <w:shd w:val="clear" w:color="auto" w:fill="auto"/>
            <w:hideMark/>
          </w:tcPr>
          <w:p w14:paraId="64C3BAE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05290060</w:t>
            </w:r>
          </w:p>
        </w:tc>
        <w:tc>
          <w:tcPr>
            <w:tcW w:w="5888" w:type="dxa"/>
            <w:shd w:val="clear" w:color="auto" w:fill="auto"/>
            <w:hideMark/>
          </w:tcPr>
          <w:p w14:paraId="45B5B76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Agriculture support services nec</w:t>
            </w:r>
          </w:p>
        </w:tc>
        <w:tc>
          <w:tcPr>
            <w:tcW w:w="2693" w:type="dxa"/>
            <w:shd w:val="clear" w:color="auto" w:fill="auto"/>
            <w:hideMark/>
          </w:tcPr>
          <w:p w14:paraId="674A45F5" w14:textId="1BAF68E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D161E0D" w14:textId="77777777" w:rsidTr="00E53ED5">
        <w:trPr>
          <w:trHeight w:val="113"/>
        </w:trPr>
        <w:tc>
          <w:tcPr>
            <w:tcW w:w="1195" w:type="dxa"/>
            <w:shd w:val="clear" w:color="auto" w:fill="auto"/>
            <w:hideMark/>
          </w:tcPr>
          <w:p w14:paraId="42005F6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05291980</w:t>
            </w:r>
          </w:p>
        </w:tc>
        <w:tc>
          <w:tcPr>
            <w:tcW w:w="5888" w:type="dxa"/>
            <w:shd w:val="clear" w:color="auto" w:fill="auto"/>
            <w:hideMark/>
          </w:tcPr>
          <w:p w14:paraId="4C545A5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(0510-0529)</w:t>
            </w:r>
          </w:p>
        </w:tc>
        <w:tc>
          <w:tcPr>
            <w:tcW w:w="2693" w:type="dxa"/>
            <w:shd w:val="clear" w:color="auto" w:fill="auto"/>
            <w:hideMark/>
          </w:tcPr>
          <w:p w14:paraId="5B198527" w14:textId="448B306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DCEDF48" w14:textId="77777777" w:rsidTr="00E53ED5">
        <w:trPr>
          <w:trHeight w:val="113"/>
        </w:trPr>
        <w:tc>
          <w:tcPr>
            <w:tcW w:w="1195" w:type="dxa"/>
            <w:shd w:val="clear" w:color="auto" w:fill="auto"/>
            <w:hideMark/>
          </w:tcPr>
          <w:p w14:paraId="548BE6B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06000010</w:t>
            </w:r>
          </w:p>
        </w:tc>
        <w:tc>
          <w:tcPr>
            <w:tcW w:w="5888" w:type="dxa"/>
            <w:shd w:val="clear" w:color="auto" w:fill="auto"/>
            <w:hideMark/>
          </w:tcPr>
          <w:p w14:paraId="333AD3B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Black coal</w:t>
            </w:r>
          </w:p>
        </w:tc>
        <w:tc>
          <w:tcPr>
            <w:tcW w:w="2693" w:type="dxa"/>
            <w:shd w:val="clear" w:color="auto" w:fill="auto"/>
            <w:hideMark/>
          </w:tcPr>
          <w:p w14:paraId="72D8AF6D" w14:textId="01357A85"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29C725E0" w14:textId="77777777" w:rsidTr="00E53ED5">
        <w:trPr>
          <w:trHeight w:val="113"/>
        </w:trPr>
        <w:tc>
          <w:tcPr>
            <w:tcW w:w="1195" w:type="dxa"/>
            <w:shd w:val="clear" w:color="auto" w:fill="auto"/>
            <w:hideMark/>
          </w:tcPr>
          <w:p w14:paraId="0458C29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06000020</w:t>
            </w:r>
          </w:p>
        </w:tc>
        <w:tc>
          <w:tcPr>
            <w:tcW w:w="5888" w:type="dxa"/>
            <w:shd w:val="clear" w:color="auto" w:fill="auto"/>
            <w:hideMark/>
          </w:tcPr>
          <w:p w14:paraId="4B3605B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Brown </w:t>
            </w:r>
            <w:r w:rsidRPr="00D22C6F">
              <w:rPr>
                <w:rFonts w:asciiTheme="minorHAnsi" w:hAnsiTheme="minorHAnsi" w:cstheme="minorHAnsi"/>
                <w:sz w:val="22"/>
                <w:szCs w:val="22"/>
                <w:lang w:val="en-GB"/>
              </w:rPr>
              <w:t>coal/lignite and peat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horticultural)</w:t>
            </w:r>
          </w:p>
        </w:tc>
        <w:tc>
          <w:tcPr>
            <w:tcW w:w="2693" w:type="dxa"/>
            <w:shd w:val="clear" w:color="auto" w:fill="auto"/>
            <w:hideMark/>
          </w:tcPr>
          <w:p w14:paraId="72866B16" w14:textId="41736A7F"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48171BF0" w14:textId="77777777" w:rsidTr="00E53ED5">
        <w:trPr>
          <w:trHeight w:val="113"/>
        </w:trPr>
        <w:tc>
          <w:tcPr>
            <w:tcW w:w="1195" w:type="dxa"/>
            <w:shd w:val="clear" w:color="auto" w:fill="auto"/>
            <w:hideMark/>
          </w:tcPr>
          <w:p w14:paraId="5804D80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07000010</w:t>
            </w:r>
          </w:p>
        </w:tc>
        <w:tc>
          <w:tcPr>
            <w:tcW w:w="5888" w:type="dxa"/>
            <w:shd w:val="clear" w:color="auto" w:fill="auto"/>
            <w:hideMark/>
          </w:tcPr>
          <w:p w14:paraId="48DBE52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Crude oil (</w:t>
            </w:r>
            <w:proofErr w:type="spellStart"/>
            <w:r w:rsidRPr="00D22C6F">
              <w:rPr>
                <w:sz w:val="22"/>
                <w:szCs w:val="22"/>
                <w:lang w:val="en-GB"/>
              </w:rPr>
              <w:t>incl</w:t>
            </w:r>
            <w:proofErr w:type="spellEnd"/>
            <w:r w:rsidRPr="00D22C6F">
              <w:rPr>
                <w:sz w:val="22"/>
                <w:szCs w:val="22"/>
                <w:lang w:val="en-GB"/>
              </w:rPr>
              <w:t xml:space="preserve"> condensate)</w:t>
            </w:r>
          </w:p>
        </w:tc>
        <w:tc>
          <w:tcPr>
            <w:tcW w:w="2693" w:type="dxa"/>
            <w:shd w:val="clear" w:color="auto" w:fill="auto"/>
            <w:hideMark/>
          </w:tcPr>
          <w:p w14:paraId="36F3F552" w14:textId="61FBA93F"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11C6C8E9" w14:textId="77777777" w:rsidTr="00E53ED5">
        <w:trPr>
          <w:trHeight w:val="113"/>
        </w:trPr>
        <w:tc>
          <w:tcPr>
            <w:tcW w:w="1195" w:type="dxa"/>
            <w:shd w:val="clear" w:color="auto" w:fill="auto"/>
            <w:hideMark/>
          </w:tcPr>
          <w:p w14:paraId="3997952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07000020</w:t>
            </w:r>
          </w:p>
        </w:tc>
        <w:tc>
          <w:tcPr>
            <w:tcW w:w="5888" w:type="dxa"/>
            <w:shd w:val="clear" w:color="auto" w:fill="auto"/>
            <w:hideMark/>
          </w:tcPr>
          <w:p w14:paraId="115D633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Liquefied natural gas</w:t>
            </w:r>
          </w:p>
        </w:tc>
        <w:tc>
          <w:tcPr>
            <w:tcW w:w="2693" w:type="dxa"/>
            <w:shd w:val="clear" w:color="auto" w:fill="auto"/>
            <w:hideMark/>
          </w:tcPr>
          <w:p w14:paraId="46B46656" w14:textId="158B625D"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793CAF1A" w14:textId="77777777" w:rsidTr="00E53ED5">
        <w:trPr>
          <w:trHeight w:val="113"/>
        </w:trPr>
        <w:tc>
          <w:tcPr>
            <w:tcW w:w="1195" w:type="dxa"/>
            <w:shd w:val="clear" w:color="auto" w:fill="auto"/>
            <w:hideMark/>
          </w:tcPr>
          <w:p w14:paraId="12165A0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07000030</w:t>
            </w:r>
          </w:p>
        </w:tc>
        <w:tc>
          <w:tcPr>
            <w:tcW w:w="5888" w:type="dxa"/>
            <w:shd w:val="clear" w:color="auto" w:fill="auto"/>
            <w:hideMark/>
          </w:tcPr>
          <w:p w14:paraId="7C61852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Natural gas - in the </w:t>
            </w:r>
            <w:r w:rsidRPr="00D22C6F">
              <w:rPr>
                <w:rFonts w:asciiTheme="minorHAnsi" w:hAnsiTheme="minorHAnsi" w:cstheme="minorHAnsi"/>
                <w:sz w:val="22"/>
                <w:szCs w:val="22"/>
                <w:lang w:val="en-GB"/>
              </w:rPr>
              <w:t>gaseous state</w:t>
            </w:r>
          </w:p>
        </w:tc>
        <w:tc>
          <w:tcPr>
            <w:tcW w:w="2693" w:type="dxa"/>
            <w:shd w:val="clear" w:color="auto" w:fill="auto"/>
            <w:hideMark/>
          </w:tcPr>
          <w:p w14:paraId="443D2837" w14:textId="56DA0F5B"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441381B8" w14:textId="77777777" w:rsidTr="00E53ED5">
        <w:trPr>
          <w:trHeight w:val="113"/>
        </w:trPr>
        <w:tc>
          <w:tcPr>
            <w:tcW w:w="1195" w:type="dxa"/>
            <w:shd w:val="clear" w:color="auto" w:fill="auto"/>
            <w:hideMark/>
          </w:tcPr>
          <w:p w14:paraId="2816729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07000050</w:t>
            </w:r>
          </w:p>
        </w:tc>
        <w:tc>
          <w:tcPr>
            <w:tcW w:w="5888" w:type="dxa"/>
            <w:shd w:val="clear" w:color="auto" w:fill="auto"/>
            <w:hideMark/>
          </w:tcPr>
          <w:p w14:paraId="441E541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Coal seam gas</w:t>
            </w:r>
          </w:p>
        </w:tc>
        <w:tc>
          <w:tcPr>
            <w:tcW w:w="2693" w:type="dxa"/>
            <w:shd w:val="clear" w:color="auto" w:fill="auto"/>
            <w:hideMark/>
          </w:tcPr>
          <w:p w14:paraId="5A8BE66B" w14:textId="44D7B5B0"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2E824943" w14:textId="77777777" w:rsidTr="00E53ED5">
        <w:trPr>
          <w:trHeight w:val="113"/>
        </w:trPr>
        <w:tc>
          <w:tcPr>
            <w:tcW w:w="1195" w:type="dxa"/>
            <w:shd w:val="clear" w:color="auto" w:fill="auto"/>
            <w:hideMark/>
          </w:tcPr>
          <w:p w14:paraId="3B644A6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07000060</w:t>
            </w:r>
          </w:p>
        </w:tc>
        <w:tc>
          <w:tcPr>
            <w:tcW w:w="5888" w:type="dxa"/>
            <w:shd w:val="clear" w:color="auto" w:fill="auto"/>
            <w:hideMark/>
          </w:tcPr>
          <w:p w14:paraId="3549BD2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Other naturally occurring gases</w:t>
            </w:r>
          </w:p>
        </w:tc>
        <w:tc>
          <w:tcPr>
            <w:tcW w:w="2693" w:type="dxa"/>
            <w:shd w:val="clear" w:color="auto" w:fill="auto"/>
            <w:hideMark/>
          </w:tcPr>
          <w:p w14:paraId="68EB860B" w14:textId="23BBF785"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053133F5" w14:textId="77777777" w:rsidTr="00E53ED5">
        <w:trPr>
          <w:trHeight w:val="113"/>
        </w:trPr>
        <w:tc>
          <w:tcPr>
            <w:tcW w:w="1195" w:type="dxa"/>
            <w:shd w:val="clear" w:color="auto" w:fill="auto"/>
            <w:hideMark/>
          </w:tcPr>
          <w:p w14:paraId="57414D1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07000070</w:t>
            </w:r>
          </w:p>
        </w:tc>
        <w:tc>
          <w:tcPr>
            <w:tcW w:w="5888" w:type="dxa"/>
            <w:shd w:val="clear" w:color="auto" w:fill="auto"/>
            <w:hideMark/>
          </w:tcPr>
          <w:p w14:paraId="7903FAF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Liquefied petroleum gas from the </w:t>
            </w:r>
            <w:r w:rsidRPr="00D22C6F">
              <w:rPr>
                <w:rFonts w:asciiTheme="minorHAnsi" w:hAnsiTheme="minorHAnsi" w:cstheme="minorHAnsi"/>
                <w:sz w:val="22"/>
                <w:szCs w:val="22"/>
                <w:lang w:val="en-GB"/>
              </w:rPr>
              <w:t>well head</w:t>
            </w:r>
          </w:p>
        </w:tc>
        <w:tc>
          <w:tcPr>
            <w:tcW w:w="2693" w:type="dxa"/>
            <w:shd w:val="clear" w:color="auto" w:fill="auto"/>
            <w:hideMark/>
          </w:tcPr>
          <w:p w14:paraId="28C0BD77" w14:textId="6C73D70D"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0669BCC5" w14:textId="77777777" w:rsidTr="00E53ED5">
        <w:trPr>
          <w:trHeight w:val="113"/>
        </w:trPr>
        <w:tc>
          <w:tcPr>
            <w:tcW w:w="1195" w:type="dxa"/>
            <w:shd w:val="clear" w:color="auto" w:fill="auto"/>
            <w:hideMark/>
          </w:tcPr>
          <w:p w14:paraId="4BA2FA8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08010090</w:t>
            </w:r>
          </w:p>
        </w:tc>
        <w:tc>
          <w:tcPr>
            <w:tcW w:w="5888" w:type="dxa"/>
            <w:shd w:val="clear" w:color="auto" w:fill="auto"/>
            <w:hideMark/>
          </w:tcPr>
          <w:p w14:paraId="3619023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Iron ore (</w:t>
            </w:r>
            <w:proofErr w:type="spellStart"/>
            <w:r w:rsidRPr="00D22C6F">
              <w:rPr>
                <w:sz w:val="22"/>
                <w:szCs w:val="22"/>
                <w:lang w:val="en-GB"/>
              </w:rPr>
              <w:t>incl</w:t>
            </w:r>
            <w:proofErr w:type="spellEnd"/>
            <w:r w:rsidRPr="00D22C6F">
              <w:rPr>
                <w:sz w:val="22"/>
                <w:szCs w:val="22"/>
                <w:lang w:val="en-GB"/>
              </w:rPr>
              <w:t xml:space="preserve"> treatment)</w:t>
            </w:r>
          </w:p>
        </w:tc>
        <w:tc>
          <w:tcPr>
            <w:tcW w:w="2693" w:type="dxa"/>
            <w:shd w:val="clear" w:color="auto" w:fill="auto"/>
            <w:hideMark/>
          </w:tcPr>
          <w:p w14:paraId="7876F389" w14:textId="3BB2206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E7BEB43" w14:textId="77777777" w:rsidTr="00E53ED5">
        <w:trPr>
          <w:trHeight w:val="113"/>
        </w:trPr>
        <w:tc>
          <w:tcPr>
            <w:tcW w:w="1195" w:type="dxa"/>
            <w:shd w:val="clear" w:color="auto" w:fill="auto"/>
            <w:hideMark/>
          </w:tcPr>
          <w:p w14:paraId="217B778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08020010</w:t>
            </w:r>
          </w:p>
        </w:tc>
        <w:tc>
          <w:tcPr>
            <w:tcW w:w="5888" w:type="dxa"/>
            <w:shd w:val="clear" w:color="auto" w:fill="auto"/>
            <w:hideMark/>
          </w:tcPr>
          <w:p w14:paraId="41BBAD3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Bauxite and Aluminium Ores</w:t>
            </w:r>
          </w:p>
        </w:tc>
        <w:tc>
          <w:tcPr>
            <w:tcW w:w="2693" w:type="dxa"/>
            <w:shd w:val="clear" w:color="auto" w:fill="auto"/>
            <w:hideMark/>
          </w:tcPr>
          <w:p w14:paraId="57F00851" w14:textId="1467778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A9A0D7A" w14:textId="77777777" w:rsidTr="00E53ED5">
        <w:trPr>
          <w:trHeight w:val="113"/>
        </w:trPr>
        <w:tc>
          <w:tcPr>
            <w:tcW w:w="1195" w:type="dxa"/>
            <w:shd w:val="clear" w:color="auto" w:fill="auto"/>
            <w:hideMark/>
          </w:tcPr>
          <w:p w14:paraId="62FD290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08030010</w:t>
            </w:r>
          </w:p>
        </w:tc>
        <w:tc>
          <w:tcPr>
            <w:tcW w:w="5888" w:type="dxa"/>
            <w:shd w:val="clear" w:color="auto" w:fill="auto"/>
            <w:hideMark/>
          </w:tcPr>
          <w:p w14:paraId="389AE62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Copper concentrates, oxides and ores</w:t>
            </w:r>
          </w:p>
        </w:tc>
        <w:tc>
          <w:tcPr>
            <w:tcW w:w="2693" w:type="dxa"/>
            <w:shd w:val="clear" w:color="auto" w:fill="auto"/>
            <w:hideMark/>
          </w:tcPr>
          <w:p w14:paraId="297C24BC" w14:textId="27FC318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47FB039" w14:textId="77777777" w:rsidTr="00E53ED5">
        <w:trPr>
          <w:trHeight w:val="113"/>
        </w:trPr>
        <w:tc>
          <w:tcPr>
            <w:tcW w:w="1195" w:type="dxa"/>
            <w:shd w:val="clear" w:color="auto" w:fill="auto"/>
            <w:hideMark/>
          </w:tcPr>
          <w:p w14:paraId="2303B83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08040010</w:t>
            </w:r>
          </w:p>
        </w:tc>
        <w:tc>
          <w:tcPr>
            <w:tcW w:w="5888" w:type="dxa"/>
            <w:shd w:val="clear" w:color="auto" w:fill="auto"/>
            <w:hideMark/>
          </w:tcPr>
          <w:p w14:paraId="4113240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Gold ores</w:t>
            </w:r>
          </w:p>
        </w:tc>
        <w:tc>
          <w:tcPr>
            <w:tcW w:w="2693" w:type="dxa"/>
            <w:shd w:val="clear" w:color="auto" w:fill="auto"/>
            <w:hideMark/>
          </w:tcPr>
          <w:p w14:paraId="16598CEA" w14:textId="66A4577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35897A3B" w14:textId="77777777" w:rsidTr="00E53ED5">
        <w:trPr>
          <w:trHeight w:val="113"/>
        </w:trPr>
        <w:tc>
          <w:tcPr>
            <w:tcW w:w="1195" w:type="dxa"/>
            <w:shd w:val="clear" w:color="auto" w:fill="auto"/>
            <w:hideMark/>
          </w:tcPr>
          <w:p w14:paraId="31982B9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08050010</w:t>
            </w:r>
          </w:p>
        </w:tc>
        <w:tc>
          <w:tcPr>
            <w:tcW w:w="5888" w:type="dxa"/>
            <w:shd w:val="clear" w:color="auto" w:fill="auto"/>
            <w:hideMark/>
          </w:tcPr>
          <w:p w14:paraId="6CDA089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Beneficiated ilmenite, ilmenite and leucoxene concentrates</w:t>
            </w:r>
          </w:p>
        </w:tc>
        <w:tc>
          <w:tcPr>
            <w:tcW w:w="2693" w:type="dxa"/>
            <w:shd w:val="clear" w:color="auto" w:fill="auto"/>
            <w:hideMark/>
          </w:tcPr>
          <w:p w14:paraId="0388E36D" w14:textId="4FC71E8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6BD81C9" w14:textId="77777777" w:rsidTr="00E53ED5">
        <w:trPr>
          <w:trHeight w:val="113"/>
        </w:trPr>
        <w:tc>
          <w:tcPr>
            <w:tcW w:w="1195" w:type="dxa"/>
            <w:shd w:val="clear" w:color="auto" w:fill="auto"/>
            <w:hideMark/>
          </w:tcPr>
          <w:p w14:paraId="7622F4A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08050020</w:t>
            </w:r>
          </w:p>
        </w:tc>
        <w:tc>
          <w:tcPr>
            <w:tcW w:w="5888" w:type="dxa"/>
            <w:shd w:val="clear" w:color="auto" w:fill="auto"/>
            <w:hideMark/>
          </w:tcPr>
          <w:p w14:paraId="4054243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Rutile concentrates</w:t>
            </w:r>
          </w:p>
        </w:tc>
        <w:tc>
          <w:tcPr>
            <w:tcW w:w="2693" w:type="dxa"/>
            <w:shd w:val="clear" w:color="auto" w:fill="auto"/>
            <w:hideMark/>
          </w:tcPr>
          <w:p w14:paraId="76FEC44C" w14:textId="78F4C37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6EE4171" w14:textId="77777777" w:rsidTr="00E53ED5">
        <w:trPr>
          <w:trHeight w:val="113"/>
        </w:trPr>
        <w:tc>
          <w:tcPr>
            <w:tcW w:w="1195" w:type="dxa"/>
            <w:shd w:val="clear" w:color="auto" w:fill="auto"/>
            <w:hideMark/>
          </w:tcPr>
          <w:p w14:paraId="4F28BE5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08050030</w:t>
            </w:r>
          </w:p>
        </w:tc>
        <w:tc>
          <w:tcPr>
            <w:tcW w:w="5888" w:type="dxa"/>
            <w:shd w:val="clear" w:color="auto" w:fill="auto"/>
            <w:hideMark/>
          </w:tcPr>
          <w:p w14:paraId="3B8E00F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Monazite, xenotime and zircon concentrates; mineral sand ores nec</w:t>
            </w:r>
          </w:p>
        </w:tc>
        <w:tc>
          <w:tcPr>
            <w:tcW w:w="2693" w:type="dxa"/>
            <w:shd w:val="clear" w:color="auto" w:fill="auto"/>
            <w:hideMark/>
          </w:tcPr>
          <w:p w14:paraId="51C6E93A" w14:textId="28793E9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9E493D2" w14:textId="77777777" w:rsidTr="00E53ED5">
        <w:trPr>
          <w:trHeight w:val="113"/>
        </w:trPr>
        <w:tc>
          <w:tcPr>
            <w:tcW w:w="1195" w:type="dxa"/>
            <w:shd w:val="clear" w:color="auto" w:fill="auto"/>
            <w:hideMark/>
          </w:tcPr>
          <w:p w14:paraId="0D5171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08060010</w:t>
            </w:r>
          </w:p>
        </w:tc>
        <w:tc>
          <w:tcPr>
            <w:tcW w:w="5888" w:type="dxa"/>
            <w:shd w:val="clear" w:color="auto" w:fill="auto"/>
            <w:hideMark/>
          </w:tcPr>
          <w:p w14:paraId="0B0E829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Nickel ores and concentrates</w:t>
            </w:r>
          </w:p>
        </w:tc>
        <w:tc>
          <w:tcPr>
            <w:tcW w:w="2693" w:type="dxa"/>
            <w:shd w:val="clear" w:color="auto" w:fill="auto"/>
            <w:hideMark/>
          </w:tcPr>
          <w:p w14:paraId="46B50744" w14:textId="296B746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21677D6" w14:textId="77777777" w:rsidTr="00E53ED5">
        <w:trPr>
          <w:trHeight w:val="113"/>
        </w:trPr>
        <w:tc>
          <w:tcPr>
            <w:tcW w:w="1195" w:type="dxa"/>
            <w:shd w:val="clear" w:color="auto" w:fill="auto"/>
            <w:hideMark/>
          </w:tcPr>
          <w:p w14:paraId="4107AA2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08070010</w:t>
            </w:r>
          </w:p>
        </w:tc>
        <w:tc>
          <w:tcPr>
            <w:tcW w:w="5888" w:type="dxa"/>
            <w:shd w:val="clear" w:color="auto" w:fill="auto"/>
            <w:hideMark/>
          </w:tcPr>
          <w:p w14:paraId="362E8AA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Lead ores and concentrates</w:t>
            </w:r>
          </w:p>
        </w:tc>
        <w:tc>
          <w:tcPr>
            <w:tcW w:w="2693" w:type="dxa"/>
            <w:shd w:val="clear" w:color="auto" w:fill="auto"/>
            <w:hideMark/>
          </w:tcPr>
          <w:p w14:paraId="3289F8B1" w14:textId="0DE4A6C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74292B5" w14:textId="77777777" w:rsidTr="00E53ED5">
        <w:trPr>
          <w:trHeight w:val="113"/>
        </w:trPr>
        <w:tc>
          <w:tcPr>
            <w:tcW w:w="1195" w:type="dxa"/>
            <w:shd w:val="clear" w:color="auto" w:fill="auto"/>
            <w:hideMark/>
          </w:tcPr>
          <w:p w14:paraId="63004F4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08070030</w:t>
            </w:r>
          </w:p>
        </w:tc>
        <w:tc>
          <w:tcPr>
            <w:tcW w:w="5888" w:type="dxa"/>
            <w:shd w:val="clear" w:color="auto" w:fill="auto"/>
            <w:hideMark/>
          </w:tcPr>
          <w:p w14:paraId="46F4737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Silver ores and concentrates</w:t>
            </w:r>
          </w:p>
        </w:tc>
        <w:tc>
          <w:tcPr>
            <w:tcW w:w="2693" w:type="dxa"/>
            <w:shd w:val="clear" w:color="auto" w:fill="auto"/>
            <w:hideMark/>
          </w:tcPr>
          <w:p w14:paraId="2AFF829D" w14:textId="45F10A4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0775993" w14:textId="77777777" w:rsidTr="00E53ED5">
        <w:trPr>
          <w:trHeight w:val="113"/>
        </w:trPr>
        <w:tc>
          <w:tcPr>
            <w:tcW w:w="1195" w:type="dxa"/>
            <w:shd w:val="clear" w:color="auto" w:fill="auto"/>
            <w:hideMark/>
          </w:tcPr>
          <w:p w14:paraId="4003032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08070040</w:t>
            </w:r>
          </w:p>
        </w:tc>
        <w:tc>
          <w:tcPr>
            <w:tcW w:w="5888" w:type="dxa"/>
            <w:shd w:val="clear" w:color="auto" w:fill="auto"/>
            <w:hideMark/>
          </w:tcPr>
          <w:p w14:paraId="629B1BD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Zinc ores and concentrates (</w:t>
            </w:r>
            <w:proofErr w:type="spellStart"/>
            <w:r w:rsidRPr="00D22C6F">
              <w:rPr>
                <w:sz w:val="22"/>
                <w:szCs w:val="22"/>
                <w:lang w:val="en-GB"/>
              </w:rPr>
              <w:t>incl</w:t>
            </w:r>
            <w:proofErr w:type="spellEnd"/>
            <w:r w:rsidRPr="00D22C6F">
              <w:rPr>
                <w:sz w:val="22"/>
                <w:szCs w:val="22"/>
                <w:lang w:val="en-GB"/>
              </w:rPr>
              <w:t xml:space="preserve"> silver-lead-zinc combined </w:t>
            </w:r>
            <w:r w:rsidRPr="00D22C6F">
              <w:rPr>
                <w:rFonts w:asciiTheme="minorHAnsi" w:hAnsiTheme="minorHAnsi" w:cstheme="minorHAnsi"/>
                <w:sz w:val="22"/>
                <w:szCs w:val="22"/>
                <w:lang w:val="en-GB"/>
              </w:rPr>
              <w:t>concentrates)</w:t>
            </w:r>
          </w:p>
        </w:tc>
        <w:tc>
          <w:tcPr>
            <w:tcW w:w="2693" w:type="dxa"/>
            <w:shd w:val="clear" w:color="auto" w:fill="auto"/>
            <w:hideMark/>
          </w:tcPr>
          <w:p w14:paraId="73892C59" w14:textId="2750846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E07B29E" w14:textId="77777777" w:rsidTr="00E53ED5">
        <w:trPr>
          <w:trHeight w:val="113"/>
        </w:trPr>
        <w:tc>
          <w:tcPr>
            <w:tcW w:w="1195" w:type="dxa"/>
            <w:shd w:val="clear" w:color="auto" w:fill="auto"/>
            <w:hideMark/>
          </w:tcPr>
          <w:p w14:paraId="2DB4575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08090010</w:t>
            </w:r>
          </w:p>
        </w:tc>
        <w:tc>
          <w:tcPr>
            <w:tcW w:w="5888" w:type="dxa"/>
            <w:shd w:val="clear" w:color="auto" w:fill="auto"/>
            <w:hideMark/>
          </w:tcPr>
          <w:p w14:paraId="58369D1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Tin, tin-copper and tin-tantalite concentrates</w:t>
            </w:r>
          </w:p>
        </w:tc>
        <w:tc>
          <w:tcPr>
            <w:tcW w:w="2693" w:type="dxa"/>
            <w:shd w:val="clear" w:color="auto" w:fill="auto"/>
            <w:hideMark/>
          </w:tcPr>
          <w:p w14:paraId="42359E53" w14:textId="6E0DB62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25A70C0" w14:textId="77777777" w:rsidTr="00E53ED5">
        <w:trPr>
          <w:trHeight w:val="113"/>
        </w:trPr>
        <w:tc>
          <w:tcPr>
            <w:tcW w:w="1195" w:type="dxa"/>
            <w:shd w:val="clear" w:color="auto" w:fill="auto"/>
            <w:hideMark/>
          </w:tcPr>
          <w:p w14:paraId="285C106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08090020</w:t>
            </w:r>
          </w:p>
        </w:tc>
        <w:tc>
          <w:tcPr>
            <w:tcW w:w="5888" w:type="dxa"/>
            <w:shd w:val="clear" w:color="auto" w:fill="auto"/>
            <w:hideMark/>
          </w:tcPr>
          <w:p w14:paraId="579B12A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Uranium concentrates</w:t>
            </w:r>
          </w:p>
        </w:tc>
        <w:tc>
          <w:tcPr>
            <w:tcW w:w="2693" w:type="dxa"/>
            <w:shd w:val="clear" w:color="auto" w:fill="auto"/>
            <w:hideMark/>
          </w:tcPr>
          <w:p w14:paraId="7327A10D" w14:textId="675196E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1C27F62" w14:textId="77777777" w:rsidTr="00E53ED5">
        <w:trPr>
          <w:trHeight w:val="113"/>
        </w:trPr>
        <w:tc>
          <w:tcPr>
            <w:tcW w:w="1195" w:type="dxa"/>
            <w:shd w:val="clear" w:color="auto" w:fill="auto"/>
            <w:hideMark/>
          </w:tcPr>
          <w:p w14:paraId="72A4475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08090030</w:t>
            </w:r>
          </w:p>
        </w:tc>
        <w:tc>
          <w:tcPr>
            <w:tcW w:w="5888" w:type="dxa"/>
            <w:shd w:val="clear" w:color="auto" w:fill="auto"/>
            <w:hideMark/>
          </w:tcPr>
          <w:p w14:paraId="1A01057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Manganese ores</w:t>
            </w:r>
          </w:p>
        </w:tc>
        <w:tc>
          <w:tcPr>
            <w:tcW w:w="2693" w:type="dxa"/>
            <w:shd w:val="clear" w:color="auto" w:fill="auto"/>
            <w:hideMark/>
          </w:tcPr>
          <w:p w14:paraId="343B4B3F" w14:textId="4BF3043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92C6700" w14:textId="77777777" w:rsidTr="00E53ED5">
        <w:trPr>
          <w:trHeight w:val="113"/>
        </w:trPr>
        <w:tc>
          <w:tcPr>
            <w:tcW w:w="1195" w:type="dxa"/>
            <w:shd w:val="clear" w:color="auto" w:fill="auto"/>
            <w:hideMark/>
          </w:tcPr>
          <w:p w14:paraId="7D9DC81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08090040</w:t>
            </w:r>
          </w:p>
        </w:tc>
        <w:tc>
          <w:tcPr>
            <w:tcW w:w="5888" w:type="dxa"/>
            <w:shd w:val="clear" w:color="auto" w:fill="auto"/>
            <w:hideMark/>
          </w:tcPr>
          <w:p w14:paraId="2FBE005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Non-ferrous metallic ores and </w:t>
            </w:r>
            <w:r w:rsidRPr="00D22C6F">
              <w:rPr>
                <w:rFonts w:asciiTheme="minorHAnsi" w:hAnsiTheme="minorHAnsi" w:cstheme="minorHAnsi"/>
                <w:sz w:val="22"/>
                <w:szCs w:val="22"/>
                <w:lang w:val="en-GB"/>
              </w:rPr>
              <w:t>concentrates nec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tungsten)</w:t>
            </w:r>
          </w:p>
        </w:tc>
        <w:tc>
          <w:tcPr>
            <w:tcW w:w="2693" w:type="dxa"/>
            <w:shd w:val="clear" w:color="auto" w:fill="auto"/>
            <w:hideMark/>
          </w:tcPr>
          <w:p w14:paraId="271F5C80" w14:textId="449BC9C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3FB0835" w14:textId="77777777" w:rsidTr="00E53ED5">
        <w:trPr>
          <w:trHeight w:val="113"/>
        </w:trPr>
        <w:tc>
          <w:tcPr>
            <w:tcW w:w="1195" w:type="dxa"/>
            <w:shd w:val="clear" w:color="auto" w:fill="auto"/>
            <w:hideMark/>
          </w:tcPr>
          <w:p w14:paraId="3778564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09110010</w:t>
            </w:r>
          </w:p>
        </w:tc>
        <w:tc>
          <w:tcPr>
            <w:tcW w:w="5888" w:type="dxa"/>
            <w:shd w:val="clear" w:color="auto" w:fill="auto"/>
            <w:hideMark/>
          </w:tcPr>
          <w:p w14:paraId="1B94B5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Gravel</w:t>
            </w:r>
          </w:p>
        </w:tc>
        <w:tc>
          <w:tcPr>
            <w:tcW w:w="2693" w:type="dxa"/>
            <w:shd w:val="clear" w:color="auto" w:fill="auto"/>
            <w:hideMark/>
          </w:tcPr>
          <w:p w14:paraId="32F88B0C" w14:textId="55BFC5F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544944C" w14:textId="77777777" w:rsidTr="00E53ED5">
        <w:trPr>
          <w:trHeight w:val="113"/>
        </w:trPr>
        <w:tc>
          <w:tcPr>
            <w:tcW w:w="1195" w:type="dxa"/>
            <w:shd w:val="clear" w:color="auto" w:fill="auto"/>
            <w:hideMark/>
          </w:tcPr>
          <w:p w14:paraId="5076793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09110020</w:t>
            </w:r>
          </w:p>
        </w:tc>
        <w:tc>
          <w:tcPr>
            <w:tcW w:w="5888" w:type="dxa"/>
            <w:shd w:val="clear" w:color="auto" w:fill="auto"/>
            <w:hideMark/>
          </w:tcPr>
          <w:p w14:paraId="2FD08F2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Sand</w:t>
            </w:r>
          </w:p>
        </w:tc>
        <w:tc>
          <w:tcPr>
            <w:tcW w:w="2693" w:type="dxa"/>
            <w:shd w:val="clear" w:color="auto" w:fill="auto"/>
            <w:hideMark/>
          </w:tcPr>
          <w:p w14:paraId="6F0F9E9B" w14:textId="3216EEC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6B50868" w14:textId="77777777" w:rsidTr="00E53ED5">
        <w:trPr>
          <w:trHeight w:val="113"/>
        </w:trPr>
        <w:tc>
          <w:tcPr>
            <w:tcW w:w="1195" w:type="dxa"/>
            <w:shd w:val="clear" w:color="auto" w:fill="auto"/>
            <w:hideMark/>
          </w:tcPr>
          <w:p w14:paraId="72FA085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09190010</w:t>
            </w:r>
          </w:p>
        </w:tc>
        <w:tc>
          <w:tcPr>
            <w:tcW w:w="5888" w:type="dxa"/>
            <w:shd w:val="clear" w:color="auto" w:fill="auto"/>
            <w:hideMark/>
          </w:tcPr>
          <w:p w14:paraId="244CA51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Dimension stone</w:t>
            </w:r>
          </w:p>
        </w:tc>
        <w:tc>
          <w:tcPr>
            <w:tcW w:w="2693" w:type="dxa"/>
            <w:shd w:val="clear" w:color="auto" w:fill="auto"/>
            <w:hideMark/>
          </w:tcPr>
          <w:p w14:paraId="2B66ED94" w14:textId="29181BB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2508DB8" w14:textId="77777777" w:rsidTr="00E53ED5">
        <w:trPr>
          <w:trHeight w:val="113"/>
        </w:trPr>
        <w:tc>
          <w:tcPr>
            <w:tcW w:w="1195" w:type="dxa"/>
            <w:shd w:val="clear" w:color="auto" w:fill="auto"/>
            <w:hideMark/>
          </w:tcPr>
          <w:p w14:paraId="0A1035C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09190020</w:t>
            </w:r>
          </w:p>
        </w:tc>
        <w:tc>
          <w:tcPr>
            <w:tcW w:w="5888" w:type="dxa"/>
            <w:shd w:val="clear" w:color="auto" w:fill="auto"/>
            <w:hideMark/>
          </w:tcPr>
          <w:p w14:paraId="13A7C52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Pebbles, broken or crushed stone and macadam; tarred macadam; </w:t>
            </w:r>
            <w:r w:rsidRPr="00D22C6F">
              <w:rPr>
                <w:rFonts w:asciiTheme="minorHAnsi" w:hAnsiTheme="minorHAnsi" w:cstheme="minorHAnsi"/>
                <w:sz w:val="22"/>
                <w:szCs w:val="22"/>
                <w:lang w:val="en-GB"/>
              </w:rPr>
              <w:t>granules, chippings and powder of stone</w:t>
            </w:r>
          </w:p>
        </w:tc>
        <w:tc>
          <w:tcPr>
            <w:tcW w:w="2693" w:type="dxa"/>
            <w:shd w:val="clear" w:color="auto" w:fill="auto"/>
            <w:hideMark/>
          </w:tcPr>
          <w:p w14:paraId="26428E0F" w14:textId="3EA0979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E1F7E80" w14:textId="77777777" w:rsidTr="00E53ED5">
        <w:trPr>
          <w:trHeight w:val="113"/>
        </w:trPr>
        <w:tc>
          <w:tcPr>
            <w:tcW w:w="1195" w:type="dxa"/>
            <w:shd w:val="clear" w:color="auto" w:fill="auto"/>
            <w:hideMark/>
          </w:tcPr>
          <w:p w14:paraId="4759B57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09190030</w:t>
            </w:r>
          </w:p>
        </w:tc>
        <w:tc>
          <w:tcPr>
            <w:tcW w:w="5888" w:type="dxa"/>
            <w:shd w:val="clear" w:color="auto" w:fill="auto"/>
            <w:hideMark/>
          </w:tcPr>
          <w:p w14:paraId="77241D3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Limestone (</w:t>
            </w:r>
            <w:proofErr w:type="spellStart"/>
            <w:r w:rsidRPr="00D22C6F">
              <w:rPr>
                <w:sz w:val="22"/>
                <w:szCs w:val="22"/>
                <w:lang w:val="en-GB"/>
              </w:rPr>
              <w:t>incl</w:t>
            </w:r>
            <w:proofErr w:type="spellEnd"/>
            <w:r w:rsidRPr="00D22C6F">
              <w:rPr>
                <w:sz w:val="22"/>
                <w:szCs w:val="22"/>
                <w:lang w:val="en-GB"/>
              </w:rPr>
              <w:t xml:space="preserve"> shell and coral)</w:t>
            </w:r>
          </w:p>
        </w:tc>
        <w:tc>
          <w:tcPr>
            <w:tcW w:w="2693" w:type="dxa"/>
            <w:shd w:val="clear" w:color="auto" w:fill="auto"/>
            <w:hideMark/>
          </w:tcPr>
          <w:p w14:paraId="3F814ACD" w14:textId="3E4B9F2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CDF583B" w14:textId="77777777" w:rsidTr="00E53ED5">
        <w:trPr>
          <w:trHeight w:val="113"/>
        </w:trPr>
        <w:tc>
          <w:tcPr>
            <w:tcW w:w="1195" w:type="dxa"/>
            <w:shd w:val="clear" w:color="auto" w:fill="auto"/>
            <w:hideMark/>
          </w:tcPr>
          <w:p w14:paraId="7944E12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09190040</w:t>
            </w:r>
          </w:p>
        </w:tc>
        <w:tc>
          <w:tcPr>
            <w:tcW w:w="5888" w:type="dxa"/>
            <w:shd w:val="clear" w:color="auto" w:fill="auto"/>
            <w:hideMark/>
          </w:tcPr>
          <w:p w14:paraId="1E239CD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Clays nec (</w:t>
            </w:r>
            <w:proofErr w:type="spellStart"/>
            <w:r w:rsidRPr="00D22C6F">
              <w:rPr>
                <w:sz w:val="22"/>
                <w:szCs w:val="22"/>
                <w:lang w:val="en-GB"/>
              </w:rPr>
              <w:t>incl</w:t>
            </w:r>
            <w:proofErr w:type="spellEnd"/>
            <w:r w:rsidRPr="00D22C6F">
              <w:rPr>
                <w:sz w:val="22"/>
                <w:szCs w:val="22"/>
                <w:lang w:val="en-GB"/>
              </w:rPr>
              <w:t xml:space="preserve"> brick, pipe, tile and shale)</w:t>
            </w:r>
          </w:p>
        </w:tc>
        <w:tc>
          <w:tcPr>
            <w:tcW w:w="2693" w:type="dxa"/>
            <w:shd w:val="clear" w:color="auto" w:fill="auto"/>
            <w:hideMark/>
          </w:tcPr>
          <w:p w14:paraId="5743BE10" w14:textId="4105103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F0F4F4D" w14:textId="77777777" w:rsidTr="00E53ED5">
        <w:trPr>
          <w:trHeight w:val="113"/>
        </w:trPr>
        <w:tc>
          <w:tcPr>
            <w:tcW w:w="1195" w:type="dxa"/>
            <w:shd w:val="clear" w:color="auto" w:fill="auto"/>
            <w:hideMark/>
          </w:tcPr>
          <w:p w14:paraId="7F48C94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09190050</w:t>
            </w:r>
          </w:p>
        </w:tc>
        <w:tc>
          <w:tcPr>
            <w:tcW w:w="5888" w:type="dxa"/>
            <w:shd w:val="clear" w:color="auto" w:fill="auto"/>
            <w:hideMark/>
          </w:tcPr>
          <w:p w14:paraId="0386C23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Construction materials (mined) nec (</w:t>
            </w:r>
            <w:proofErr w:type="spellStart"/>
            <w:r w:rsidRPr="00D22C6F">
              <w:rPr>
                <w:sz w:val="22"/>
                <w:szCs w:val="22"/>
                <w:lang w:val="en-GB"/>
              </w:rPr>
              <w:t>incl</w:t>
            </w:r>
            <w:proofErr w:type="spellEnd"/>
            <w:r w:rsidRPr="00D22C6F">
              <w:rPr>
                <w:sz w:val="22"/>
                <w:szCs w:val="22"/>
                <w:lang w:val="en-GB"/>
              </w:rPr>
              <w:t xml:space="preserve"> </w:t>
            </w:r>
            <w:r w:rsidRPr="00D22C6F">
              <w:rPr>
                <w:rFonts w:asciiTheme="minorHAnsi" w:hAnsiTheme="minorHAnsi" w:cstheme="minorHAnsi"/>
                <w:sz w:val="22"/>
                <w:szCs w:val="22"/>
                <w:lang w:val="en-GB"/>
              </w:rPr>
              <w:t>decomposed rock, residues etc)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crushed and broken stone and dimension stone)</w:t>
            </w:r>
          </w:p>
        </w:tc>
        <w:tc>
          <w:tcPr>
            <w:tcW w:w="2693" w:type="dxa"/>
            <w:shd w:val="clear" w:color="auto" w:fill="auto"/>
            <w:hideMark/>
          </w:tcPr>
          <w:p w14:paraId="63D5E06B" w14:textId="45668CE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44A47C7" w14:textId="77777777" w:rsidTr="00E53ED5">
        <w:trPr>
          <w:trHeight w:val="113"/>
        </w:trPr>
        <w:tc>
          <w:tcPr>
            <w:tcW w:w="1195" w:type="dxa"/>
            <w:shd w:val="clear" w:color="auto" w:fill="auto"/>
            <w:hideMark/>
          </w:tcPr>
          <w:p w14:paraId="2961FC1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09900010</w:t>
            </w:r>
          </w:p>
        </w:tc>
        <w:tc>
          <w:tcPr>
            <w:tcW w:w="5888" w:type="dxa"/>
            <w:shd w:val="clear" w:color="auto" w:fill="auto"/>
            <w:hideMark/>
          </w:tcPr>
          <w:p w14:paraId="0BAE5B3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Salt</w:t>
            </w:r>
          </w:p>
        </w:tc>
        <w:tc>
          <w:tcPr>
            <w:tcW w:w="2693" w:type="dxa"/>
            <w:shd w:val="clear" w:color="auto" w:fill="auto"/>
            <w:hideMark/>
          </w:tcPr>
          <w:p w14:paraId="3AEE5547" w14:textId="2E25C8D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5FAD285" w14:textId="77777777" w:rsidTr="00E53ED5">
        <w:trPr>
          <w:trHeight w:val="113"/>
        </w:trPr>
        <w:tc>
          <w:tcPr>
            <w:tcW w:w="1195" w:type="dxa"/>
            <w:shd w:val="clear" w:color="auto" w:fill="auto"/>
            <w:hideMark/>
          </w:tcPr>
          <w:p w14:paraId="10B085F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09900020</w:t>
            </w:r>
          </w:p>
        </w:tc>
        <w:tc>
          <w:tcPr>
            <w:tcW w:w="5888" w:type="dxa"/>
            <w:shd w:val="clear" w:color="auto" w:fill="auto"/>
            <w:hideMark/>
          </w:tcPr>
          <w:p w14:paraId="0F2A16E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Precious and semi-precious gemstones (</w:t>
            </w:r>
            <w:proofErr w:type="spellStart"/>
            <w:r w:rsidRPr="00D22C6F">
              <w:rPr>
                <w:sz w:val="22"/>
                <w:szCs w:val="22"/>
                <w:lang w:val="en-GB"/>
              </w:rPr>
              <w:t>incl</w:t>
            </w:r>
            <w:proofErr w:type="spellEnd"/>
            <w:r w:rsidRPr="00D22C6F">
              <w:rPr>
                <w:sz w:val="22"/>
                <w:szCs w:val="22"/>
                <w:lang w:val="en-GB"/>
              </w:rPr>
              <w:t xml:space="preserve"> garnet concentrate)</w:t>
            </w:r>
          </w:p>
        </w:tc>
        <w:tc>
          <w:tcPr>
            <w:tcW w:w="2693" w:type="dxa"/>
            <w:shd w:val="clear" w:color="auto" w:fill="auto"/>
            <w:hideMark/>
          </w:tcPr>
          <w:p w14:paraId="5CBE2769" w14:textId="66FA120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46D4EB4" w14:textId="77777777" w:rsidTr="00E53ED5">
        <w:trPr>
          <w:trHeight w:val="113"/>
        </w:trPr>
        <w:tc>
          <w:tcPr>
            <w:tcW w:w="1195" w:type="dxa"/>
            <w:shd w:val="clear" w:color="auto" w:fill="auto"/>
            <w:hideMark/>
          </w:tcPr>
          <w:p w14:paraId="026AF6F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09900030</w:t>
            </w:r>
          </w:p>
        </w:tc>
        <w:tc>
          <w:tcPr>
            <w:tcW w:w="5888" w:type="dxa"/>
            <w:shd w:val="clear" w:color="auto" w:fill="auto"/>
            <w:hideMark/>
          </w:tcPr>
          <w:p w14:paraId="3E4D2FF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Gypsum; </w:t>
            </w:r>
            <w:r w:rsidRPr="00D22C6F">
              <w:rPr>
                <w:rFonts w:asciiTheme="minorHAnsi" w:hAnsiTheme="minorHAnsi" w:cstheme="minorHAnsi"/>
                <w:sz w:val="22"/>
                <w:szCs w:val="22"/>
                <w:lang w:val="en-GB"/>
              </w:rPr>
              <w:t>anhydrite; calcareous stone of a kind used for the manufacture of lime or cement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limestone)</w:t>
            </w:r>
          </w:p>
        </w:tc>
        <w:tc>
          <w:tcPr>
            <w:tcW w:w="2693" w:type="dxa"/>
            <w:shd w:val="clear" w:color="auto" w:fill="auto"/>
            <w:hideMark/>
          </w:tcPr>
          <w:p w14:paraId="323633C8" w14:textId="7810ABE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E1D710C" w14:textId="77777777" w:rsidTr="00E53ED5">
        <w:trPr>
          <w:trHeight w:val="113"/>
        </w:trPr>
        <w:tc>
          <w:tcPr>
            <w:tcW w:w="1195" w:type="dxa"/>
            <w:shd w:val="clear" w:color="auto" w:fill="auto"/>
            <w:hideMark/>
          </w:tcPr>
          <w:p w14:paraId="5071416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09900040</w:t>
            </w:r>
          </w:p>
        </w:tc>
        <w:tc>
          <w:tcPr>
            <w:tcW w:w="5888" w:type="dxa"/>
            <w:shd w:val="clear" w:color="auto" w:fill="auto"/>
            <w:hideMark/>
          </w:tcPr>
          <w:p w14:paraId="16FB15E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Silica</w:t>
            </w:r>
          </w:p>
        </w:tc>
        <w:tc>
          <w:tcPr>
            <w:tcW w:w="2693" w:type="dxa"/>
            <w:shd w:val="clear" w:color="auto" w:fill="auto"/>
            <w:hideMark/>
          </w:tcPr>
          <w:p w14:paraId="3983533F" w14:textId="4C82130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3C42CC3F" w14:textId="77777777" w:rsidTr="00E53ED5">
        <w:trPr>
          <w:trHeight w:val="113"/>
        </w:trPr>
        <w:tc>
          <w:tcPr>
            <w:tcW w:w="1195" w:type="dxa"/>
            <w:shd w:val="clear" w:color="auto" w:fill="auto"/>
            <w:hideMark/>
          </w:tcPr>
          <w:p w14:paraId="4A86DF6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09900050</w:t>
            </w:r>
          </w:p>
        </w:tc>
        <w:tc>
          <w:tcPr>
            <w:tcW w:w="5888" w:type="dxa"/>
            <w:shd w:val="clear" w:color="auto" w:fill="auto"/>
            <w:hideMark/>
          </w:tcPr>
          <w:p w14:paraId="243BD24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Natural phosphates and phosphate rock - unground</w:t>
            </w:r>
          </w:p>
        </w:tc>
        <w:tc>
          <w:tcPr>
            <w:tcW w:w="2693" w:type="dxa"/>
            <w:shd w:val="clear" w:color="auto" w:fill="auto"/>
            <w:hideMark/>
          </w:tcPr>
          <w:p w14:paraId="25FED51F" w14:textId="2DEB34D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3DA942DE" w14:textId="77777777" w:rsidTr="00E53ED5">
        <w:trPr>
          <w:trHeight w:val="113"/>
        </w:trPr>
        <w:tc>
          <w:tcPr>
            <w:tcW w:w="1195" w:type="dxa"/>
            <w:shd w:val="clear" w:color="auto" w:fill="auto"/>
            <w:hideMark/>
          </w:tcPr>
          <w:p w14:paraId="69A2596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09900090</w:t>
            </w:r>
          </w:p>
        </w:tc>
        <w:tc>
          <w:tcPr>
            <w:tcW w:w="5888" w:type="dxa"/>
            <w:shd w:val="clear" w:color="auto" w:fill="auto"/>
            <w:hideMark/>
          </w:tcPr>
          <w:p w14:paraId="45FEE66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Chemical and fertiliser minerals nec; non-metallic minerals nec</w:t>
            </w:r>
          </w:p>
        </w:tc>
        <w:tc>
          <w:tcPr>
            <w:tcW w:w="2693" w:type="dxa"/>
            <w:shd w:val="clear" w:color="auto" w:fill="auto"/>
            <w:hideMark/>
          </w:tcPr>
          <w:p w14:paraId="5ED8C924" w14:textId="195B2C1F"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2012C0E0" w14:textId="77777777" w:rsidTr="00E53ED5">
        <w:trPr>
          <w:trHeight w:val="113"/>
        </w:trPr>
        <w:tc>
          <w:tcPr>
            <w:tcW w:w="1195" w:type="dxa"/>
            <w:shd w:val="clear" w:color="auto" w:fill="auto"/>
            <w:hideMark/>
          </w:tcPr>
          <w:p w14:paraId="217721D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10110010</w:t>
            </w:r>
          </w:p>
        </w:tc>
        <w:tc>
          <w:tcPr>
            <w:tcW w:w="5888" w:type="dxa"/>
            <w:shd w:val="clear" w:color="auto" w:fill="auto"/>
            <w:hideMark/>
          </w:tcPr>
          <w:p w14:paraId="180FC45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Petroleum exploration</w:t>
            </w:r>
          </w:p>
        </w:tc>
        <w:tc>
          <w:tcPr>
            <w:tcW w:w="2693" w:type="dxa"/>
            <w:shd w:val="clear" w:color="auto" w:fill="auto"/>
            <w:hideMark/>
          </w:tcPr>
          <w:p w14:paraId="2FEC8763" w14:textId="2D59022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E415922" w14:textId="77777777" w:rsidTr="00E53ED5">
        <w:trPr>
          <w:trHeight w:val="113"/>
        </w:trPr>
        <w:tc>
          <w:tcPr>
            <w:tcW w:w="1195" w:type="dxa"/>
            <w:shd w:val="clear" w:color="auto" w:fill="auto"/>
            <w:hideMark/>
          </w:tcPr>
          <w:p w14:paraId="0A7E180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10120010</w:t>
            </w:r>
          </w:p>
        </w:tc>
        <w:tc>
          <w:tcPr>
            <w:tcW w:w="5888" w:type="dxa"/>
            <w:shd w:val="clear" w:color="auto" w:fill="auto"/>
            <w:hideMark/>
          </w:tcPr>
          <w:p w14:paraId="436B320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Mineral exploration</w:t>
            </w:r>
          </w:p>
        </w:tc>
        <w:tc>
          <w:tcPr>
            <w:tcW w:w="2693" w:type="dxa"/>
            <w:shd w:val="clear" w:color="auto" w:fill="auto"/>
            <w:hideMark/>
          </w:tcPr>
          <w:p w14:paraId="026BD7C5" w14:textId="0F37577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06A7ADF" w14:textId="77777777" w:rsidTr="00E53ED5">
        <w:trPr>
          <w:trHeight w:val="113"/>
        </w:trPr>
        <w:tc>
          <w:tcPr>
            <w:tcW w:w="1195" w:type="dxa"/>
            <w:shd w:val="clear" w:color="auto" w:fill="auto"/>
            <w:hideMark/>
          </w:tcPr>
          <w:p w14:paraId="2C0572E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10900010</w:t>
            </w:r>
          </w:p>
        </w:tc>
        <w:tc>
          <w:tcPr>
            <w:tcW w:w="5888" w:type="dxa"/>
            <w:shd w:val="clear" w:color="auto" w:fill="auto"/>
            <w:hideMark/>
          </w:tcPr>
          <w:p w14:paraId="03E25E0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Mining support services nec</w:t>
            </w:r>
          </w:p>
        </w:tc>
        <w:tc>
          <w:tcPr>
            <w:tcW w:w="2693" w:type="dxa"/>
            <w:shd w:val="clear" w:color="auto" w:fill="auto"/>
            <w:hideMark/>
          </w:tcPr>
          <w:p w14:paraId="1E3E2051" w14:textId="38C692C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46B86E6" w14:textId="77777777" w:rsidTr="00E53ED5">
        <w:trPr>
          <w:trHeight w:val="113"/>
        </w:trPr>
        <w:tc>
          <w:tcPr>
            <w:tcW w:w="1195" w:type="dxa"/>
            <w:shd w:val="clear" w:color="auto" w:fill="auto"/>
            <w:hideMark/>
          </w:tcPr>
          <w:p w14:paraId="1FF8A6B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10901980</w:t>
            </w:r>
          </w:p>
        </w:tc>
        <w:tc>
          <w:tcPr>
            <w:tcW w:w="5888" w:type="dxa"/>
            <w:shd w:val="clear" w:color="auto" w:fill="auto"/>
            <w:hideMark/>
          </w:tcPr>
          <w:p w14:paraId="1857A0D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(1011-1090)</w:t>
            </w:r>
          </w:p>
        </w:tc>
        <w:tc>
          <w:tcPr>
            <w:tcW w:w="2693" w:type="dxa"/>
            <w:shd w:val="clear" w:color="auto" w:fill="auto"/>
            <w:hideMark/>
          </w:tcPr>
          <w:p w14:paraId="74C2E8D7" w14:textId="4AA75A4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8E1E97B" w14:textId="77777777" w:rsidTr="00E53ED5">
        <w:trPr>
          <w:trHeight w:val="113"/>
        </w:trPr>
        <w:tc>
          <w:tcPr>
            <w:tcW w:w="1195" w:type="dxa"/>
            <w:shd w:val="clear" w:color="auto" w:fill="auto"/>
            <w:hideMark/>
          </w:tcPr>
          <w:p w14:paraId="5C231D1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11110010</w:t>
            </w:r>
          </w:p>
        </w:tc>
        <w:tc>
          <w:tcPr>
            <w:tcW w:w="5888" w:type="dxa"/>
            <w:shd w:val="clear" w:color="auto" w:fill="auto"/>
            <w:hideMark/>
          </w:tcPr>
          <w:p w14:paraId="1E2650C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Fresh meat - chilled or frozen (</w:t>
            </w:r>
            <w:proofErr w:type="spellStart"/>
            <w:r w:rsidRPr="00D22C6F">
              <w:rPr>
                <w:sz w:val="22"/>
                <w:szCs w:val="22"/>
                <w:lang w:val="en-GB"/>
              </w:rPr>
              <w:t>excl</w:t>
            </w:r>
            <w:proofErr w:type="spellEnd"/>
            <w:r w:rsidRPr="00D22C6F">
              <w:rPr>
                <w:sz w:val="22"/>
                <w:szCs w:val="22"/>
                <w:lang w:val="en-GB"/>
              </w:rPr>
              <w:t xml:space="preserve"> kangaroo or horse meat, other than for human consumption)</w:t>
            </w:r>
          </w:p>
        </w:tc>
        <w:tc>
          <w:tcPr>
            <w:tcW w:w="2693" w:type="dxa"/>
            <w:shd w:val="clear" w:color="auto" w:fill="auto"/>
            <w:hideMark/>
          </w:tcPr>
          <w:p w14:paraId="3EF49AC2" w14:textId="48E965B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55012ED" w14:textId="77777777" w:rsidTr="00E53ED5">
        <w:trPr>
          <w:trHeight w:val="113"/>
        </w:trPr>
        <w:tc>
          <w:tcPr>
            <w:tcW w:w="1195" w:type="dxa"/>
            <w:shd w:val="clear" w:color="auto" w:fill="auto"/>
            <w:hideMark/>
          </w:tcPr>
          <w:p w14:paraId="1DC6E7D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11110020</w:t>
            </w:r>
          </w:p>
        </w:tc>
        <w:tc>
          <w:tcPr>
            <w:tcW w:w="5888" w:type="dxa"/>
            <w:shd w:val="clear" w:color="auto" w:fill="auto"/>
            <w:hideMark/>
          </w:tcPr>
          <w:p w14:paraId="2C73896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Fresh </w:t>
            </w:r>
            <w:r w:rsidRPr="00D22C6F">
              <w:rPr>
                <w:rFonts w:asciiTheme="minorHAnsi" w:hAnsiTheme="minorHAnsi" w:cstheme="minorHAnsi"/>
                <w:sz w:val="22"/>
                <w:szCs w:val="22"/>
                <w:lang w:val="en-GB"/>
              </w:rPr>
              <w:t>kangaroo or horse meat, other than for human consumption</w:t>
            </w:r>
          </w:p>
        </w:tc>
        <w:tc>
          <w:tcPr>
            <w:tcW w:w="2693" w:type="dxa"/>
            <w:shd w:val="clear" w:color="auto" w:fill="auto"/>
            <w:hideMark/>
          </w:tcPr>
          <w:p w14:paraId="676ABFE1" w14:textId="07C0495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A5DEB21" w14:textId="77777777" w:rsidTr="00E53ED5">
        <w:trPr>
          <w:trHeight w:val="113"/>
        </w:trPr>
        <w:tc>
          <w:tcPr>
            <w:tcW w:w="1195" w:type="dxa"/>
            <w:shd w:val="clear" w:color="auto" w:fill="auto"/>
            <w:hideMark/>
          </w:tcPr>
          <w:p w14:paraId="6BF2CF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11110070</w:t>
            </w:r>
          </w:p>
        </w:tc>
        <w:tc>
          <w:tcPr>
            <w:tcW w:w="5888" w:type="dxa"/>
            <w:shd w:val="clear" w:color="auto" w:fill="auto"/>
            <w:hideMark/>
          </w:tcPr>
          <w:p w14:paraId="2587849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Raw hides and skins - from manufacturing</w:t>
            </w:r>
          </w:p>
        </w:tc>
        <w:tc>
          <w:tcPr>
            <w:tcW w:w="2693" w:type="dxa"/>
            <w:shd w:val="clear" w:color="auto" w:fill="auto"/>
            <w:hideMark/>
          </w:tcPr>
          <w:p w14:paraId="5AF73FF8" w14:textId="5051B55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7B2E706" w14:textId="77777777" w:rsidTr="00E53ED5">
        <w:trPr>
          <w:trHeight w:val="113"/>
        </w:trPr>
        <w:tc>
          <w:tcPr>
            <w:tcW w:w="1195" w:type="dxa"/>
            <w:shd w:val="clear" w:color="auto" w:fill="auto"/>
            <w:hideMark/>
          </w:tcPr>
          <w:p w14:paraId="6012294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11110080</w:t>
            </w:r>
          </w:p>
        </w:tc>
        <w:tc>
          <w:tcPr>
            <w:tcW w:w="5888" w:type="dxa"/>
            <w:shd w:val="clear" w:color="auto" w:fill="auto"/>
            <w:hideMark/>
          </w:tcPr>
          <w:p w14:paraId="3A1C01A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Meat (</w:t>
            </w:r>
            <w:proofErr w:type="spellStart"/>
            <w:r w:rsidRPr="00D22C6F">
              <w:rPr>
                <w:sz w:val="22"/>
                <w:szCs w:val="22"/>
                <w:lang w:val="en-GB"/>
              </w:rPr>
              <w:t>excl</w:t>
            </w:r>
            <w:proofErr w:type="spellEnd"/>
            <w:r w:rsidRPr="00D22C6F">
              <w:rPr>
                <w:sz w:val="22"/>
                <w:szCs w:val="22"/>
                <w:lang w:val="en-GB"/>
              </w:rPr>
              <w:t xml:space="preserve"> fresh) for human consumption</w:t>
            </w:r>
          </w:p>
        </w:tc>
        <w:tc>
          <w:tcPr>
            <w:tcW w:w="2693" w:type="dxa"/>
            <w:shd w:val="clear" w:color="auto" w:fill="auto"/>
            <w:hideMark/>
          </w:tcPr>
          <w:p w14:paraId="5F771D7B" w14:textId="48058E0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1CCBA86A" w14:textId="77777777" w:rsidTr="00E53ED5">
        <w:trPr>
          <w:trHeight w:val="113"/>
        </w:trPr>
        <w:tc>
          <w:tcPr>
            <w:tcW w:w="1195" w:type="dxa"/>
            <w:shd w:val="clear" w:color="auto" w:fill="auto"/>
            <w:hideMark/>
          </w:tcPr>
          <w:p w14:paraId="2555CE3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11110160</w:t>
            </w:r>
          </w:p>
        </w:tc>
        <w:tc>
          <w:tcPr>
            <w:tcW w:w="5888" w:type="dxa"/>
            <w:shd w:val="clear" w:color="auto" w:fill="auto"/>
            <w:hideMark/>
          </w:tcPr>
          <w:p w14:paraId="0C5ECD4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Edible </w:t>
            </w:r>
            <w:proofErr w:type="spellStart"/>
            <w:r w:rsidRPr="00D22C6F">
              <w:rPr>
                <w:sz w:val="22"/>
                <w:szCs w:val="22"/>
                <w:lang w:val="en-GB"/>
              </w:rPr>
              <w:t>offals</w:t>
            </w:r>
            <w:proofErr w:type="spellEnd"/>
            <w:r w:rsidRPr="00D22C6F">
              <w:rPr>
                <w:sz w:val="22"/>
                <w:szCs w:val="22"/>
                <w:lang w:val="en-GB"/>
              </w:rPr>
              <w:t xml:space="preserve"> (</w:t>
            </w:r>
            <w:proofErr w:type="spellStart"/>
            <w:r w:rsidRPr="00D22C6F">
              <w:rPr>
                <w:sz w:val="22"/>
                <w:szCs w:val="22"/>
                <w:lang w:val="en-GB"/>
              </w:rPr>
              <w:t>excl</w:t>
            </w:r>
            <w:proofErr w:type="spellEnd"/>
            <w:r w:rsidRPr="00D22C6F">
              <w:rPr>
                <w:sz w:val="22"/>
                <w:szCs w:val="22"/>
                <w:lang w:val="en-GB"/>
              </w:rPr>
              <w:t xml:space="preserve"> </w:t>
            </w:r>
            <w:r w:rsidRPr="00D22C6F">
              <w:rPr>
                <w:rFonts w:asciiTheme="minorHAnsi" w:hAnsiTheme="minorHAnsi" w:cstheme="minorHAnsi"/>
                <w:sz w:val="22"/>
                <w:szCs w:val="22"/>
                <w:lang w:val="en-GB"/>
              </w:rPr>
              <w:t xml:space="preserve">poultry </w:t>
            </w:r>
            <w:proofErr w:type="spellStart"/>
            <w:r w:rsidRPr="00D22C6F">
              <w:rPr>
                <w:rFonts w:asciiTheme="minorHAnsi" w:hAnsiTheme="minorHAnsi" w:cstheme="minorHAnsi"/>
                <w:sz w:val="22"/>
                <w:szCs w:val="22"/>
                <w:lang w:val="en-GB"/>
              </w:rPr>
              <w:t>offals</w:t>
            </w:r>
            <w:proofErr w:type="spellEnd"/>
            <w:r w:rsidRPr="00D22C6F">
              <w:rPr>
                <w:rFonts w:asciiTheme="minorHAnsi" w:hAnsiTheme="minorHAnsi" w:cstheme="minorHAnsi"/>
                <w:sz w:val="22"/>
                <w:szCs w:val="22"/>
                <w:lang w:val="en-GB"/>
              </w:rPr>
              <w:t>) and tallow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refined); other animal products nec</w:t>
            </w:r>
          </w:p>
        </w:tc>
        <w:tc>
          <w:tcPr>
            <w:tcW w:w="2693" w:type="dxa"/>
            <w:shd w:val="clear" w:color="auto" w:fill="auto"/>
            <w:hideMark/>
          </w:tcPr>
          <w:p w14:paraId="2BF623E4" w14:textId="35B8B12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6E5B3249" w14:textId="77777777" w:rsidTr="00E53ED5">
        <w:trPr>
          <w:trHeight w:val="113"/>
        </w:trPr>
        <w:tc>
          <w:tcPr>
            <w:tcW w:w="1195" w:type="dxa"/>
            <w:shd w:val="clear" w:color="auto" w:fill="auto"/>
            <w:hideMark/>
          </w:tcPr>
          <w:p w14:paraId="4C08A20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11110170</w:t>
            </w:r>
          </w:p>
        </w:tc>
        <w:tc>
          <w:tcPr>
            <w:tcW w:w="5888" w:type="dxa"/>
            <w:shd w:val="clear" w:color="auto" w:fill="auto"/>
            <w:hideMark/>
          </w:tcPr>
          <w:p w14:paraId="7319F9D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Blood meal and inedible meat</w:t>
            </w:r>
          </w:p>
        </w:tc>
        <w:tc>
          <w:tcPr>
            <w:tcW w:w="2693" w:type="dxa"/>
            <w:shd w:val="clear" w:color="auto" w:fill="auto"/>
            <w:hideMark/>
          </w:tcPr>
          <w:p w14:paraId="46921C79" w14:textId="2B5B9B5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98E33C3" w14:textId="77777777" w:rsidTr="00E53ED5">
        <w:trPr>
          <w:trHeight w:val="113"/>
        </w:trPr>
        <w:tc>
          <w:tcPr>
            <w:tcW w:w="1195" w:type="dxa"/>
            <w:shd w:val="clear" w:color="auto" w:fill="auto"/>
            <w:hideMark/>
          </w:tcPr>
          <w:p w14:paraId="3BA4FCA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11110180</w:t>
            </w:r>
          </w:p>
        </w:tc>
        <w:tc>
          <w:tcPr>
            <w:tcW w:w="5888" w:type="dxa"/>
            <w:shd w:val="clear" w:color="auto" w:fill="auto"/>
            <w:hideMark/>
          </w:tcPr>
          <w:p w14:paraId="5FEC3EF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Meat products nec</w:t>
            </w:r>
          </w:p>
        </w:tc>
        <w:tc>
          <w:tcPr>
            <w:tcW w:w="2693" w:type="dxa"/>
            <w:shd w:val="clear" w:color="auto" w:fill="auto"/>
            <w:hideMark/>
          </w:tcPr>
          <w:p w14:paraId="0538A7E8" w14:textId="3C48A3D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C01EE5F" w14:textId="77777777" w:rsidTr="00E53ED5">
        <w:trPr>
          <w:trHeight w:val="113"/>
        </w:trPr>
        <w:tc>
          <w:tcPr>
            <w:tcW w:w="1195" w:type="dxa"/>
            <w:shd w:val="clear" w:color="auto" w:fill="auto"/>
            <w:hideMark/>
          </w:tcPr>
          <w:p w14:paraId="0F64C0C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11120010</w:t>
            </w:r>
          </w:p>
        </w:tc>
        <w:tc>
          <w:tcPr>
            <w:tcW w:w="5888" w:type="dxa"/>
            <w:shd w:val="clear" w:color="auto" w:fill="auto"/>
            <w:hideMark/>
          </w:tcPr>
          <w:p w14:paraId="1BAC976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Poultry and poultry products (</w:t>
            </w:r>
            <w:proofErr w:type="spellStart"/>
            <w:r w:rsidRPr="00D22C6F">
              <w:rPr>
                <w:sz w:val="22"/>
                <w:szCs w:val="22"/>
                <w:lang w:val="en-GB"/>
              </w:rPr>
              <w:t>incl</w:t>
            </w:r>
            <w:proofErr w:type="spellEnd"/>
            <w:r w:rsidRPr="00D22C6F">
              <w:rPr>
                <w:sz w:val="22"/>
                <w:szCs w:val="22"/>
                <w:lang w:val="en-GB"/>
              </w:rPr>
              <w:t xml:space="preserve"> canned)</w:t>
            </w:r>
          </w:p>
        </w:tc>
        <w:tc>
          <w:tcPr>
            <w:tcW w:w="2693" w:type="dxa"/>
            <w:shd w:val="clear" w:color="auto" w:fill="auto"/>
            <w:hideMark/>
          </w:tcPr>
          <w:p w14:paraId="4739B5D8" w14:textId="6951047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6A59EE1" w14:textId="77777777" w:rsidTr="00E53ED5">
        <w:trPr>
          <w:trHeight w:val="113"/>
        </w:trPr>
        <w:tc>
          <w:tcPr>
            <w:tcW w:w="1195" w:type="dxa"/>
            <w:shd w:val="clear" w:color="auto" w:fill="auto"/>
            <w:hideMark/>
          </w:tcPr>
          <w:p w14:paraId="4122704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11130090</w:t>
            </w:r>
          </w:p>
        </w:tc>
        <w:tc>
          <w:tcPr>
            <w:tcW w:w="5888" w:type="dxa"/>
            <w:shd w:val="clear" w:color="auto" w:fill="auto"/>
            <w:hideMark/>
          </w:tcPr>
          <w:p w14:paraId="6B94148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Cured meat and smallgoods</w:t>
            </w:r>
          </w:p>
        </w:tc>
        <w:tc>
          <w:tcPr>
            <w:tcW w:w="2693" w:type="dxa"/>
            <w:shd w:val="clear" w:color="auto" w:fill="auto"/>
            <w:hideMark/>
          </w:tcPr>
          <w:p w14:paraId="2AE4CD52" w14:textId="59CB705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161E0941" w14:textId="77777777" w:rsidTr="00E53ED5">
        <w:trPr>
          <w:trHeight w:val="113"/>
        </w:trPr>
        <w:tc>
          <w:tcPr>
            <w:tcW w:w="1195" w:type="dxa"/>
            <w:shd w:val="clear" w:color="auto" w:fill="auto"/>
            <w:hideMark/>
          </w:tcPr>
          <w:p w14:paraId="3ACCDA4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11131700</w:t>
            </w:r>
          </w:p>
        </w:tc>
        <w:tc>
          <w:tcPr>
            <w:tcW w:w="5888" w:type="dxa"/>
            <w:shd w:val="clear" w:color="auto" w:fill="auto"/>
            <w:hideMark/>
          </w:tcPr>
          <w:p w14:paraId="016B78D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Meat and meat products - manufacturing services on a commission basis (ANZSIC Classes 1111-1113)</w:t>
            </w:r>
          </w:p>
        </w:tc>
        <w:tc>
          <w:tcPr>
            <w:tcW w:w="2693" w:type="dxa"/>
            <w:shd w:val="clear" w:color="auto" w:fill="auto"/>
            <w:hideMark/>
          </w:tcPr>
          <w:p w14:paraId="13073236" w14:textId="02900D9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124AED3D" w14:textId="77777777" w:rsidTr="00E53ED5">
        <w:trPr>
          <w:trHeight w:val="113"/>
        </w:trPr>
        <w:tc>
          <w:tcPr>
            <w:tcW w:w="1195" w:type="dxa"/>
            <w:shd w:val="clear" w:color="auto" w:fill="auto"/>
            <w:hideMark/>
          </w:tcPr>
          <w:p w14:paraId="1955B41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11200080</w:t>
            </w:r>
          </w:p>
        </w:tc>
        <w:tc>
          <w:tcPr>
            <w:tcW w:w="5888" w:type="dxa"/>
            <w:shd w:val="clear" w:color="auto" w:fill="auto"/>
            <w:hideMark/>
          </w:tcPr>
          <w:p w14:paraId="656E89D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Fish - fresh, canned, frozen or otherwise </w:t>
            </w:r>
            <w:r w:rsidRPr="00D22C6F">
              <w:rPr>
                <w:rFonts w:asciiTheme="minorHAnsi" w:hAnsiTheme="minorHAnsi" w:cstheme="minorHAnsi"/>
                <w:sz w:val="22"/>
                <w:szCs w:val="22"/>
                <w:lang w:val="en-GB"/>
              </w:rPr>
              <w:t>processed and fish products</w:t>
            </w:r>
          </w:p>
        </w:tc>
        <w:tc>
          <w:tcPr>
            <w:tcW w:w="2693" w:type="dxa"/>
            <w:shd w:val="clear" w:color="auto" w:fill="auto"/>
            <w:hideMark/>
          </w:tcPr>
          <w:p w14:paraId="5CAA74AD" w14:textId="5B8F44E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2455CC3" w14:textId="77777777" w:rsidTr="00E53ED5">
        <w:trPr>
          <w:trHeight w:val="113"/>
        </w:trPr>
        <w:tc>
          <w:tcPr>
            <w:tcW w:w="1195" w:type="dxa"/>
            <w:shd w:val="clear" w:color="auto" w:fill="auto"/>
            <w:hideMark/>
          </w:tcPr>
          <w:p w14:paraId="5F7BEF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11200090</w:t>
            </w:r>
          </w:p>
        </w:tc>
        <w:tc>
          <w:tcPr>
            <w:tcW w:w="5888" w:type="dxa"/>
            <w:shd w:val="clear" w:color="auto" w:fill="auto"/>
            <w:hideMark/>
          </w:tcPr>
          <w:p w14:paraId="582FF7E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Seafood nec - chilled, frozen, preserved or otherwise prepared (</w:t>
            </w:r>
            <w:proofErr w:type="spellStart"/>
            <w:r w:rsidRPr="00D22C6F">
              <w:rPr>
                <w:sz w:val="22"/>
                <w:szCs w:val="22"/>
                <w:lang w:val="en-GB"/>
              </w:rPr>
              <w:t>incl</w:t>
            </w:r>
            <w:proofErr w:type="spellEnd"/>
            <w:r w:rsidRPr="00D22C6F">
              <w:rPr>
                <w:sz w:val="22"/>
                <w:szCs w:val="22"/>
                <w:lang w:val="en-GB"/>
              </w:rPr>
              <w:t xml:space="preserve"> crustaceans)</w:t>
            </w:r>
          </w:p>
        </w:tc>
        <w:tc>
          <w:tcPr>
            <w:tcW w:w="2693" w:type="dxa"/>
            <w:shd w:val="clear" w:color="auto" w:fill="auto"/>
            <w:hideMark/>
          </w:tcPr>
          <w:p w14:paraId="434752EE" w14:textId="6A47143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57774F1A" w14:textId="77777777" w:rsidTr="00E53ED5">
        <w:trPr>
          <w:trHeight w:val="113"/>
        </w:trPr>
        <w:tc>
          <w:tcPr>
            <w:tcW w:w="1195" w:type="dxa"/>
            <w:shd w:val="clear" w:color="auto" w:fill="auto"/>
            <w:hideMark/>
          </w:tcPr>
          <w:p w14:paraId="5A0478A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11201700</w:t>
            </w:r>
          </w:p>
        </w:tc>
        <w:tc>
          <w:tcPr>
            <w:tcW w:w="5888" w:type="dxa"/>
            <w:shd w:val="clear" w:color="auto" w:fill="auto"/>
            <w:hideMark/>
          </w:tcPr>
          <w:p w14:paraId="48B3623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Processed seafood - manufacturing services on a commission basis</w:t>
            </w:r>
          </w:p>
        </w:tc>
        <w:tc>
          <w:tcPr>
            <w:tcW w:w="2693" w:type="dxa"/>
            <w:shd w:val="clear" w:color="auto" w:fill="auto"/>
            <w:hideMark/>
          </w:tcPr>
          <w:p w14:paraId="24CC94DB" w14:textId="71894B9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45E659C2" w14:textId="77777777" w:rsidTr="00E53ED5">
        <w:trPr>
          <w:trHeight w:val="113"/>
        </w:trPr>
        <w:tc>
          <w:tcPr>
            <w:tcW w:w="1195" w:type="dxa"/>
            <w:shd w:val="clear" w:color="auto" w:fill="auto"/>
            <w:hideMark/>
          </w:tcPr>
          <w:p w14:paraId="1722857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11201980</w:t>
            </w:r>
          </w:p>
        </w:tc>
        <w:tc>
          <w:tcPr>
            <w:tcW w:w="5888" w:type="dxa"/>
            <w:shd w:val="clear" w:color="auto" w:fill="auto"/>
            <w:hideMark/>
          </w:tcPr>
          <w:p w14:paraId="6621113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(1120)</w:t>
            </w:r>
          </w:p>
        </w:tc>
        <w:tc>
          <w:tcPr>
            <w:tcW w:w="2693" w:type="dxa"/>
            <w:shd w:val="clear" w:color="auto" w:fill="auto"/>
            <w:hideMark/>
          </w:tcPr>
          <w:p w14:paraId="1D9DB2F0" w14:textId="639F700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A7AF407" w14:textId="77777777" w:rsidTr="00E53ED5">
        <w:trPr>
          <w:trHeight w:val="113"/>
        </w:trPr>
        <w:tc>
          <w:tcPr>
            <w:tcW w:w="1195" w:type="dxa"/>
            <w:shd w:val="clear" w:color="auto" w:fill="auto"/>
            <w:hideMark/>
          </w:tcPr>
          <w:p w14:paraId="310E46A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11310030</w:t>
            </w:r>
          </w:p>
        </w:tc>
        <w:tc>
          <w:tcPr>
            <w:tcW w:w="5888" w:type="dxa"/>
            <w:shd w:val="clear" w:color="auto" w:fill="auto"/>
            <w:hideMark/>
          </w:tcPr>
          <w:p w14:paraId="463500B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Milk and cream</w:t>
            </w:r>
          </w:p>
        </w:tc>
        <w:tc>
          <w:tcPr>
            <w:tcW w:w="2693" w:type="dxa"/>
            <w:shd w:val="clear" w:color="auto" w:fill="auto"/>
            <w:hideMark/>
          </w:tcPr>
          <w:p w14:paraId="7A690893" w14:textId="0274E25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5F0D06FB" w14:textId="77777777" w:rsidTr="00E53ED5">
        <w:trPr>
          <w:trHeight w:val="113"/>
        </w:trPr>
        <w:tc>
          <w:tcPr>
            <w:tcW w:w="1195" w:type="dxa"/>
            <w:shd w:val="clear" w:color="auto" w:fill="auto"/>
            <w:hideMark/>
          </w:tcPr>
          <w:p w14:paraId="49F0775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11320010</w:t>
            </w:r>
          </w:p>
        </w:tc>
        <w:tc>
          <w:tcPr>
            <w:tcW w:w="5888" w:type="dxa"/>
            <w:shd w:val="clear" w:color="auto" w:fill="auto"/>
            <w:hideMark/>
          </w:tcPr>
          <w:p w14:paraId="391C7D9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Ice cream and frozen confections</w:t>
            </w:r>
          </w:p>
        </w:tc>
        <w:tc>
          <w:tcPr>
            <w:tcW w:w="2693" w:type="dxa"/>
            <w:shd w:val="clear" w:color="auto" w:fill="auto"/>
            <w:hideMark/>
          </w:tcPr>
          <w:p w14:paraId="150AEC04" w14:textId="40DA2AE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145D35C7" w14:textId="77777777" w:rsidTr="00E53ED5">
        <w:trPr>
          <w:trHeight w:val="113"/>
        </w:trPr>
        <w:tc>
          <w:tcPr>
            <w:tcW w:w="1195" w:type="dxa"/>
            <w:shd w:val="clear" w:color="auto" w:fill="auto"/>
            <w:hideMark/>
          </w:tcPr>
          <w:p w14:paraId="11D1A78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11330010</w:t>
            </w:r>
          </w:p>
        </w:tc>
        <w:tc>
          <w:tcPr>
            <w:tcW w:w="5888" w:type="dxa"/>
            <w:shd w:val="clear" w:color="auto" w:fill="auto"/>
            <w:hideMark/>
          </w:tcPr>
          <w:p w14:paraId="0ED232F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Flavoured whole milk drinks</w:t>
            </w:r>
          </w:p>
        </w:tc>
        <w:tc>
          <w:tcPr>
            <w:tcW w:w="2693" w:type="dxa"/>
            <w:shd w:val="clear" w:color="auto" w:fill="auto"/>
            <w:hideMark/>
          </w:tcPr>
          <w:p w14:paraId="30FA7B69" w14:textId="477C072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C8ED44C" w14:textId="77777777" w:rsidTr="00E53ED5">
        <w:trPr>
          <w:trHeight w:val="113"/>
        </w:trPr>
        <w:tc>
          <w:tcPr>
            <w:tcW w:w="1195" w:type="dxa"/>
            <w:shd w:val="clear" w:color="auto" w:fill="auto"/>
            <w:hideMark/>
          </w:tcPr>
          <w:p w14:paraId="56E4C37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11330020</w:t>
            </w:r>
          </w:p>
        </w:tc>
        <w:tc>
          <w:tcPr>
            <w:tcW w:w="5888" w:type="dxa"/>
            <w:shd w:val="clear" w:color="auto" w:fill="auto"/>
            <w:hideMark/>
          </w:tcPr>
          <w:p w14:paraId="2814DB5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Sour cream, yoghurt and other cultured milk products</w:t>
            </w:r>
          </w:p>
        </w:tc>
        <w:tc>
          <w:tcPr>
            <w:tcW w:w="2693" w:type="dxa"/>
            <w:shd w:val="clear" w:color="auto" w:fill="auto"/>
            <w:hideMark/>
          </w:tcPr>
          <w:p w14:paraId="43303C87" w14:textId="33B3596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18E9FD7" w14:textId="77777777" w:rsidTr="00E53ED5">
        <w:trPr>
          <w:trHeight w:val="113"/>
        </w:trPr>
        <w:tc>
          <w:tcPr>
            <w:tcW w:w="1195" w:type="dxa"/>
            <w:shd w:val="clear" w:color="auto" w:fill="auto"/>
            <w:hideMark/>
          </w:tcPr>
          <w:p w14:paraId="7E73257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11330050</w:t>
            </w:r>
          </w:p>
        </w:tc>
        <w:tc>
          <w:tcPr>
            <w:tcW w:w="5888" w:type="dxa"/>
            <w:shd w:val="clear" w:color="auto" w:fill="auto"/>
            <w:hideMark/>
          </w:tcPr>
          <w:p w14:paraId="1CD98E0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Butter</w:t>
            </w:r>
          </w:p>
        </w:tc>
        <w:tc>
          <w:tcPr>
            <w:tcW w:w="2693" w:type="dxa"/>
            <w:shd w:val="clear" w:color="auto" w:fill="auto"/>
            <w:hideMark/>
          </w:tcPr>
          <w:p w14:paraId="612A5F15" w14:textId="7136EF8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68415FCF" w14:textId="77777777" w:rsidTr="00E53ED5">
        <w:trPr>
          <w:trHeight w:val="113"/>
        </w:trPr>
        <w:tc>
          <w:tcPr>
            <w:tcW w:w="1195" w:type="dxa"/>
            <w:shd w:val="clear" w:color="auto" w:fill="auto"/>
            <w:hideMark/>
          </w:tcPr>
          <w:p w14:paraId="4796D49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11330060</w:t>
            </w:r>
          </w:p>
        </w:tc>
        <w:tc>
          <w:tcPr>
            <w:tcW w:w="5888" w:type="dxa"/>
            <w:shd w:val="clear" w:color="auto" w:fill="auto"/>
            <w:hideMark/>
          </w:tcPr>
          <w:p w14:paraId="59A6576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Cheese and curd</w:t>
            </w:r>
          </w:p>
        </w:tc>
        <w:tc>
          <w:tcPr>
            <w:tcW w:w="2693" w:type="dxa"/>
            <w:shd w:val="clear" w:color="auto" w:fill="auto"/>
            <w:hideMark/>
          </w:tcPr>
          <w:p w14:paraId="5D74E350" w14:textId="132FA50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8840E60" w14:textId="77777777" w:rsidTr="00E53ED5">
        <w:trPr>
          <w:trHeight w:val="113"/>
        </w:trPr>
        <w:tc>
          <w:tcPr>
            <w:tcW w:w="1195" w:type="dxa"/>
            <w:shd w:val="clear" w:color="auto" w:fill="auto"/>
            <w:hideMark/>
          </w:tcPr>
          <w:p w14:paraId="2F0569A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11330100</w:t>
            </w:r>
          </w:p>
        </w:tc>
        <w:tc>
          <w:tcPr>
            <w:tcW w:w="5888" w:type="dxa"/>
            <w:shd w:val="clear" w:color="auto" w:fill="auto"/>
            <w:hideMark/>
          </w:tcPr>
          <w:p w14:paraId="01F4199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Dairy products nec</w:t>
            </w:r>
          </w:p>
        </w:tc>
        <w:tc>
          <w:tcPr>
            <w:tcW w:w="2693" w:type="dxa"/>
            <w:shd w:val="clear" w:color="auto" w:fill="auto"/>
            <w:hideMark/>
          </w:tcPr>
          <w:p w14:paraId="0C85EA8E" w14:textId="4FB2166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26254CE" w14:textId="77777777" w:rsidTr="00E53ED5">
        <w:trPr>
          <w:trHeight w:val="113"/>
        </w:trPr>
        <w:tc>
          <w:tcPr>
            <w:tcW w:w="1195" w:type="dxa"/>
            <w:shd w:val="clear" w:color="auto" w:fill="auto"/>
            <w:hideMark/>
          </w:tcPr>
          <w:p w14:paraId="4D28399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11331700</w:t>
            </w:r>
          </w:p>
        </w:tc>
        <w:tc>
          <w:tcPr>
            <w:tcW w:w="5888" w:type="dxa"/>
            <w:shd w:val="clear" w:color="auto" w:fill="auto"/>
            <w:hideMark/>
          </w:tcPr>
          <w:p w14:paraId="1D2A3AF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Dairy products - </w:t>
            </w:r>
            <w:r w:rsidRPr="00D22C6F">
              <w:rPr>
                <w:rFonts w:asciiTheme="minorHAnsi" w:hAnsiTheme="minorHAnsi" w:cstheme="minorHAnsi"/>
                <w:sz w:val="22"/>
                <w:szCs w:val="22"/>
                <w:lang w:val="en-GB"/>
              </w:rPr>
              <w:t>manufacturing services on a commission basis (ANZSIC Classes 1131-1133)</w:t>
            </w:r>
          </w:p>
        </w:tc>
        <w:tc>
          <w:tcPr>
            <w:tcW w:w="2693" w:type="dxa"/>
            <w:shd w:val="clear" w:color="auto" w:fill="auto"/>
            <w:hideMark/>
          </w:tcPr>
          <w:p w14:paraId="7824AF34" w14:textId="2EB7A33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42A6EC68" w14:textId="77777777" w:rsidTr="00E53ED5">
        <w:trPr>
          <w:trHeight w:val="113"/>
        </w:trPr>
        <w:tc>
          <w:tcPr>
            <w:tcW w:w="1195" w:type="dxa"/>
            <w:shd w:val="clear" w:color="auto" w:fill="auto"/>
            <w:hideMark/>
          </w:tcPr>
          <w:p w14:paraId="015C208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11400020</w:t>
            </w:r>
          </w:p>
        </w:tc>
        <w:tc>
          <w:tcPr>
            <w:tcW w:w="5888" w:type="dxa"/>
            <w:shd w:val="clear" w:color="auto" w:fill="auto"/>
            <w:hideMark/>
          </w:tcPr>
          <w:p w14:paraId="2EB362D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Fruit juices - single strength or concentrated</w:t>
            </w:r>
          </w:p>
        </w:tc>
        <w:tc>
          <w:tcPr>
            <w:tcW w:w="2693" w:type="dxa"/>
            <w:shd w:val="clear" w:color="auto" w:fill="auto"/>
            <w:hideMark/>
          </w:tcPr>
          <w:p w14:paraId="32E2D234" w14:textId="475408D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2F03207" w14:textId="77777777" w:rsidTr="00E53ED5">
        <w:trPr>
          <w:trHeight w:val="113"/>
        </w:trPr>
        <w:tc>
          <w:tcPr>
            <w:tcW w:w="1195" w:type="dxa"/>
            <w:shd w:val="clear" w:color="auto" w:fill="auto"/>
            <w:hideMark/>
          </w:tcPr>
          <w:p w14:paraId="18C8319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11400090</w:t>
            </w:r>
          </w:p>
        </w:tc>
        <w:tc>
          <w:tcPr>
            <w:tcW w:w="5888" w:type="dxa"/>
            <w:shd w:val="clear" w:color="auto" w:fill="auto"/>
            <w:hideMark/>
          </w:tcPr>
          <w:p w14:paraId="2FD546F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Vegetable juices (</w:t>
            </w:r>
            <w:proofErr w:type="spellStart"/>
            <w:r w:rsidRPr="00D22C6F">
              <w:rPr>
                <w:sz w:val="22"/>
                <w:szCs w:val="22"/>
                <w:lang w:val="en-GB"/>
              </w:rPr>
              <w:t>incl</w:t>
            </w:r>
            <w:proofErr w:type="spellEnd"/>
            <w:r w:rsidRPr="00D22C6F">
              <w:rPr>
                <w:sz w:val="22"/>
                <w:szCs w:val="22"/>
                <w:lang w:val="en-GB"/>
              </w:rPr>
              <w:t xml:space="preserve"> mixtures, </w:t>
            </w:r>
            <w:proofErr w:type="spellStart"/>
            <w:r w:rsidRPr="00D22C6F">
              <w:rPr>
                <w:sz w:val="22"/>
                <w:szCs w:val="22"/>
                <w:lang w:val="en-GB"/>
              </w:rPr>
              <w:t>incl</w:t>
            </w:r>
            <w:proofErr w:type="spellEnd"/>
            <w:r w:rsidRPr="00D22C6F">
              <w:rPr>
                <w:sz w:val="22"/>
                <w:szCs w:val="22"/>
                <w:lang w:val="en-GB"/>
              </w:rPr>
              <w:t xml:space="preserve"> tomato); mixtures of vegetable and </w:t>
            </w:r>
            <w:r w:rsidRPr="00D22C6F">
              <w:rPr>
                <w:rFonts w:asciiTheme="minorHAnsi" w:hAnsiTheme="minorHAnsi" w:cstheme="minorHAnsi"/>
                <w:sz w:val="22"/>
                <w:szCs w:val="22"/>
                <w:lang w:val="en-GB"/>
              </w:rPr>
              <w:t>fruit juices</w:t>
            </w:r>
          </w:p>
        </w:tc>
        <w:tc>
          <w:tcPr>
            <w:tcW w:w="2693" w:type="dxa"/>
            <w:shd w:val="clear" w:color="auto" w:fill="auto"/>
            <w:hideMark/>
          </w:tcPr>
          <w:p w14:paraId="24105DEE" w14:textId="05F9974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42CD593C" w14:textId="77777777" w:rsidTr="00E53ED5">
        <w:trPr>
          <w:trHeight w:val="113"/>
        </w:trPr>
        <w:tc>
          <w:tcPr>
            <w:tcW w:w="1195" w:type="dxa"/>
            <w:shd w:val="clear" w:color="auto" w:fill="auto"/>
            <w:hideMark/>
          </w:tcPr>
          <w:p w14:paraId="73BC03B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11400180</w:t>
            </w:r>
          </w:p>
        </w:tc>
        <w:tc>
          <w:tcPr>
            <w:tcW w:w="5888" w:type="dxa"/>
            <w:shd w:val="clear" w:color="auto" w:fill="auto"/>
            <w:hideMark/>
          </w:tcPr>
          <w:p w14:paraId="6337DC5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Preserved fruits (</w:t>
            </w:r>
            <w:proofErr w:type="spellStart"/>
            <w:r w:rsidRPr="00D22C6F">
              <w:rPr>
                <w:sz w:val="22"/>
                <w:szCs w:val="22"/>
                <w:lang w:val="en-GB"/>
              </w:rPr>
              <w:t>incl</w:t>
            </w:r>
            <w:proofErr w:type="spellEnd"/>
            <w:r w:rsidRPr="00D22C6F">
              <w:rPr>
                <w:sz w:val="22"/>
                <w:szCs w:val="22"/>
                <w:lang w:val="en-GB"/>
              </w:rPr>
              <w:t xml:space="preserve"> dried and jams) and fruit products nec</w:t>
            </w:r>
          </w:p>
        </w:tc>
        <w:tc>
          <w:tcPr>
            <w:tcW w:w="2693" w:type="dxa"/>
            <w:shd w:val="clear" w:color="auto" w:fill="auto"/>
            <w:hideMark/>
          </w:tcPr>
          <w:p w14:paraId="710E0B1D" w14:textId="5D883B1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4FF90C79" w14:textId="77777777" w:rsidTr="00E53ED5">
        <w:trPr>
          <w:trHeight w:val="113"/>
        </w:trPr>
        <w:tc>
          <w:tcPr>
            <w:tcW w:w="1195" w:type="dxa"/>
            <w:shd w:val="clear" w:color="auto" w:fill="auto"/>
            <w:hideMark/>
          </w:tcPr>
          <w:p w14:paraId="5AE53CD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11400190</w:t>
            </w:r>
          </w:p>
        </w:tc>
        <w:tc>
          <w:tcPr>
            <w:tcW w:w="5888" w:type="dxa"/>
            <w:shd w:val="clear" w:color="auto" w:fill="auto"/>
            <w:hideMark/>
          </w:tcPr>
          <w:p w14:paraId="6DBF483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Vegetables - frozen, prepared (</w:t>
            </w:r>
            <w:proofErr w:type="spellStart"/>
            <w:r w:rsidRPr="00D22C6F">
              <w:rPr>
                <w:sz w:val="22"/>
                <w:szCs w:val="22"/>
                <w:lang w:val="en-GB"/>
              </w:rPr>
              <w:t>incl</w:t>
            </w:r>
            <w:proofErr w:type="spellEnd"/>
            <w:r w:rsidRPr="00D22C6F">
              <w:rPr>
                <w:sz w:val="22"/>
                <w:szCs w:val="22"/>
                <w:lang w:val="en-GB"/>
              </w:rPr>
              <w:t xml:space="preserve"> salads) or preserved (</w:t>
            </w:r>
            <w:proofErr w:type="spellStart"/>
            <w:r w:rsidRPr="00D22C6F">
              <w:rPr>
                <w:sz w:val="22"/>
                <w:szCs w:val="22"/>
                <w:lang w:val="en-GB"/>
              </w:rPr>
              <w:t>incl</w:t>
            </w:r>
            <w:proofErr w:type="spellEnd"/>
            <w:r w:rsidRPr="00D22C6F">
              <w:rPr>
                <w:sz w:val="22"/>
                <w:szCs w:val="22"/>
                <w:lang w:val="en-GB"/>
              </w:rPr>
              <w:t xml:space="preserve"> dried or shelled); pickles and chutney; tomato pulp, </w:t>
            </w:r>
            <w:r w:rsidRPr="00D22C6F">
              <w:rPr>
                <w:rFonts w:asciiTheme="minorHAnsi" w:hAnsiTheme="minorHAnsi" w:cstheme="minorHAnsi"/>
                <w:sz w:val="22"/>
                <w:szCs w:val="22"/>
                <w:lang w:val="en-GB"/>
              </w:rPr>
              <w:t>puree and paste</w:t>
            </w:r>
          </w:p>
        </w:tc>
        <w:tc>
          <w:tcPr>
            <w:tcW w:w="2693" w:type="dxa"/>
            <w:shd w:val="clear" w:color="auto" w:fill="auto"/>
            <w:hideMark/>
          </w:tcPr>
          <w:p w14:paraId="5E431E94" w14:textId="4A95214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143B6EF5" w14:textId="77777777" w:rsidTr="00E53ED5">
        <w:trPr>
          <w:trHeight w:val="113"/>
        </w:trPr>
        <w:tc>
          <w:tcPr>
            <w:tcW w:w="1195" w:type="dxa"/>
            <w:shd w:val="clear" w:color="auto" w:fill="auto"/>
            <w:hideMark/>
          </w:tcPr>
          <w:p w14:paraId="20606FB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11400200</w:t>
            </w:r>
          </w:p>
        </w:tc>
        <w:tc>
          <w:tcPr>
            <w:tcW w:w="5888" w:type="dxa"/>
            <w:shd w:val="clear" w:color="auto" w:fill="auto"/>
            <w:hideMark/>
          </w:tcPr>
          <w:p w14:paraId="493D0B2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Fruit and vegetable processing products nec</w:t>
            </w:r>
          </w:p>
        </w:tc>
        <w:tc>
          <w:tcPr>
            <w:tcW w:w="2693" w:type="dxa"/>
            <w:shd w:val="clear" w:color="auto" w:fill="auto"/>
            <w:hideMark/>
          </w:tcPr>
          <w:p w14:paraId="45E24344" w14:textId="5AA94C2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6AF21EF0" w14:textId="77777777" w:rsidTr="00E53ED5">
        <w:trPr>
          <w:trHeight w:val="113"/>
        </w:trPr>
        <w:tc>
          <w:tcPr>
            <w:tcW w:w="1195" w:type="dxa"/>
            <w:shd w:val="clear" w:color="auto" w:fill="auto"/>
            <w:hideMark/>
          </w:tcPr>
          <w:p w14:paraId="471C6C0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11401700</w:t>
            </w:r>
          </w:p>
        </w:tc>
        <w:tc>
          <w:tcPr>
            <w:tcW w:w="5888" w:type="dxa"/>
            <w:shd w:val="clear" w:color="auto" w:fill="auto"/>
            <w:hideMark/>
          </w:tcPr>
          <w:p w14:paraId="5777CF9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Fruit and vegetable products - manufacturing services on a commission basis</w:t>
            </w:r>
          </w:p>
        </w:tc>
        <w:tc>
          <w:tcPr>
            <w:tcW w:w="2693" w:type="dxa"/>
            <w:shd w:val="clear" w:color="auto" w:fill="auto"/>
            <w:hideMark/>
          </w:tcPr>
          <w:p w14:paraId="2A64753B" w14:textId="2771FA6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70479F3" w14:textId="77777777" w:rsidTr="00E53ED5">
        <w:trPr>
          <w:trHeight w:val="113"/>
        </w:trPr>
        <w:tc>
          <w:tcPr>
            <w:tcW w:w="1195" w:type="dxa"/>
            <w:shd w:val="clear" w:color="auto" w:fill="auto"/>
            <w:hideMark/>
          </w:tcPr>
          <w:p w14:paraId="6599DA7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11500020</w:t>
            </w:r>
          </w:p>
        </w:tc>
        <w:tc>
          <w:tcPr>
            <w:tcW w:w="5888" w:type="dxa"/>
            <w:shd w:val="clear" w:color="auto" w:fill="auto"/>
            <w:hideMark/>
          </w:tcPr>
          <w:p w14:paraId="08F812A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Refined and processed </w:t>
            </w:r>
            <w:r w:rsidRPr="00D22C6F">
              <w:rPr>
                <w:rFonts w:asciiTheme="minorHAnsi" w:hAnsiTheme="minorHAnsi" w:cstheme="minorHAnsi"/>
                <w:sz w:val="22"/>
                <w:szCs w:val="22"/>
                <w:lang w:val="en-GB"/>
              </w:rPr>
              <w:t>animal or vegetable oils and fats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tallow)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neatsfoot, wool grease and lanolin)</w:t>
            </w:r>
          </w:p>
        </w:tc>
        <w:tc>
          <w:tcPr>
            <w:tcW w:w="2693" w:type="dxa"/>
            <w:shd w:val="clear" w:color="auto" w:fill="auto"/>
            <w:hideMark/>
          </w:tcPr>
          <w:p w14:paraId="2FF076A6" w14:textId="70B7D53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182A7F8" w14:textId="77777777" w:rsidTr="00E53ED5">
        <w:trPr>
          <w:trHeight w:val="113"/>
        </w:trPr>
        <w:tc>
          <w:tcPr>
            <w:tcW w:w="1195" w:type="dxa"/>
            <w:shd w:val="clear" w:color="auto" w:fill="auto"/>
            <w:hideMark/>
          </w:tcPr>
          <w:p w14:paraId="41C7293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11500050</w:t>
            </w:r>
          </w:p>
        </w:tc>
        <w:tc>
          <w:tcPr>
            <w:tcW w:w="5888" w:type="dxa"/>
            <w:shd w:val="clear" w:color="auto" w:fill="auto"/>
            <w:hideMark/>
          </w:tcPr>
          <w:p w14:paraId="717DDA9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Crude vegetable oils (</w:t>
            </w:r>
            <w:proofErr w:type="spellStart"/>
            <w:r w:rsidRPr="00D22C6F">
              <w:rPr>
                <w:sz w:val="22"/>
                <w:szCs w:val="22"/>
                <w:lang w:val="en-GB"/>
              </w:rPr>
              <w:t>incl</w:t>
            </w:r>
            <w:proofErr w:type="spellEnd"/>
            <w:r w:rsidRPr="00D22C6F">
              <w:rPr>
                <w:sz w:val="22"/>
                <w:szCs w:val="22"/>
                <w:lang w:val="en-GB"/>
              </w:rPr>
              <w:t xml:space="preserve"> crude soya oil, margarine)</w:t>
            </w:r>
          </w:p>
        </w:tc>
        <w:tc>
          <w:tcPr>
            <w:tcW w:w="2693" w:type="dxa"/>
            <w:shd w:val="clear" w:color="auto" w:fill="auto"/>
            <w:hideMark/>
          </w:tcPr>
          <w:p w14:paraId="04385E34" w14:textId="3A74786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7C4C31B7" w14:textId="77777777" w:rsidTr="00E53ED5">
        <w:trPr>
          <w:trHeight w:val="113"/>
        </w:trPr>
        <w:tc>
          <w:tcPr>
            <w:tcW w:w="1195" w:type="dxa"/>
            <w:shd w:val="clear" w:color="auto" w:fill="auto"/>
            <w:hideMark/>
          </w:tcPr>
          <w:p w14:paraId="0C72759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11501700</w:t>
            </w:r>
          </w:p>
        </w:tc>
        <w:tc>
          <w:tcPr>
            <w:tcW w:w="5888" w:type="dxa"/>
            <w:shd w:val="clear" w:color="auto" w:fill="auto"/>
            <w:hideMark/>
          </w:tcPr>
          <w:p w14:paraId="6DECF6A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Oils and fats - manufacturing services on a </w:t>
            </w:r>
            <w:r w:rsidRPr="00D22C6F">
              <w:rPr>
                <w:rFonts w:asciiTheme="minorHAnsi" w:hAnsiTheme="minorHAnsi" w:cstheme="minorHAnsi"/>
                <w:sz w:val="22"/>
                <w:szCs w:val="22"/>
                <w:lang w:val="en-GB"/>
              </w:rPr>
              <w:t>commission basis</w:t>
            </w:r>
          </w:p>
        </w:tc>
        <w:tc>
          <w:tcPr>
            <w:tcW w:w="2693" w:type="dxa"/>
            <w:shd w:val="clear" w:color="auto" w:fill="auto"/>
            <w:hideMark/>
          </w:tcPr>
          <w:p w14:paraId="36BFEF4D" w14:textId="0353F2E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E61ADEE" w14:textId="77777777" w:rsidTr="00E53ED5">
        <w:trPr>
          <w:trHeight w:val="113"/>
        </w:trPr>
        <w:tc>
          <w:tcPr>
            <w:tcW w:w="1195" w:type="dxa"/>
            <w:shd w:val="clear" w:color="auto" w:fill="auto"/>
            <w:hideMark/>
          </w:tcPr>
          <w:p w14:paraId="121C240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11610010</w:t>
            </w:r>
          </w:p>
        </w:tc>
        <w:tc>
          <w:tcPr>
            <w:tcW w:w="5888" w:type="dxa"/>
            <w:shd w:val="clear" w:color="auto" w:fill="auto"/>
            <w:hideMark/>
          </w:tcPr>
          <w:p w14:paraId="5BA77FE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Wheat and other cereal flours (</w:t>
            </w:r>
            <w:proofErr w:type="spellStart"/>
            <w:r w:rsidRPr="00D22C6F">
              <w:rPr>
                <w:sz w:val="22"/>
                <w:szCs w:val="22"/>
                <w:lang w:val="en-GB"/>
              </w:rPr>
              <w:t>incl</w:t>
            </w:r>
            <w:proofErr w:type="spellEnd"/>
            <w:r w:rsidRPr="00D22C6F">
              <w:rPr>
                <w:sz w:val="22"/>
                <w:szCs w:val="22"/>
                <w:lang w:val="en-GB"/>
              </w:rPr>
              <w:t xml:space="preserve"> self-raising)</w:t>
            </w:r>
          </w:p>
        </w:tc>
        <w:tc>
          <w:tcPr>
            <w:tcW w:w="2693" w:type="dxa"/>
            <w:shd w:val="clear" w:color="auto" w:fill="auto"/>
            <w:hideMark/>
          </w:tcPr>
          <w:p w14:paraId="43E1896B" w14:textId="0F6206A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1C991BC" w14:textId="77777777" w:rsidTr="00E53ED5">
        <w:trPr>
          <w:trHeight w:val="113"/>
        </w:trPr>
        <w:tc>
          <w:tcPr>
            <w:tcW w:w="1195" w:type="dxa"/>
            <w:shd w:val="clear" w:color="auto" w:fill="auto"/>
            <w:hideMark/>
          </w:tcPr>
          <w:p w14:paraId="445A580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11610050</w:t>
            </w:r>
          </w:p>
        </w:tc>
        <w:tc>
          <w:tcPr>
            <w:tcW w:w="5888" w:type="dxa"/>
            <w:shd w:val="clear" w:color="auto" w:fill="auto"/>
            <w:hideMark/>
          </w:tcPr>
          <w:p w14:paraId="2DDBB2F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Glucose, glucose syrup (</w:t>
            </w:r>
            <w:proofErr w:type="spellStart"/>
            <w:r w:rsidRPr="00D22C6F">
              <w:rPr>
                <w:sz w:val="22"/>
                <w:szCs w:val="22"/>
                <w:lang w:val="en-GB"/>
              </w:rPr>
              <w:t>incl</w:t>
            </w:r>
            <w:proofErr w:type="spellEnd"/>
            <w:r w:rsidRPr="00D22C6F">
              <w:rPr>
                <w:sz w:val="22"/>
                <w:szCs w:val="22"/>
                <w:lang w:val="en-GB"/>
              </w:rPr>
              <w:t xml:space="preserve"> dextrose) and modified starches (</w:t>
            </w:r>
            <w:proofErr w:type="spellStart"/>
            <w:r w:rsidRPr="00D22C6F">
              <w:rPr>
                <w:sz w:val="22"/>
                <w:szCs w:val="22"/>
                <w:lang w:val="en-GB"/>
              </w:rPr>
              <w:t>incl</w:t>
            </w:r>
            <w:proofErr w:type="spellEnd"/>
            <w:r w:rsidRPr="00D22C6F">
              <w:rPr>
                <w:sz w:val="22"/>
                <w:szCs w:val="22"/>
                <w:lang w:val="en-GB"/>
              </w:rPr>
              <w:t xml:space="preserve"> </w:t>
            </w:r>
            <w:proofErr w:type="spellStart"/>
            <w:r w:rsidRPr="00D22C6F">
              <w:rPr>
                <w:sz w:val="22"/>
                <w:szCs w:val="22"/>
                <w:lang w:val="en-GB"/>
              </w:rPr>
              <w:t>dextrins</w:t>
            </w:r>
            <w:proofErr w:type="spellEnd"/>
            <w:r w:rsidRPr="00D22C6F">
              <w:rPr>
                <w:sz w:val="22"/>
                <w:szCs w:val="22"/>
                <w:lang w:val="en-GB"/>
              </w:rPr>
              <w:t>)</w:t>
            </w:r>
          </w:p>
        </w:tc>
        <w:tc>
          <w:tcPr>
            <w:tcW w:w="2693" w:type="dxa"/>
            <w:shd w:val="clear" w:color="auto" w:fill="auto"/>
            <w:hideMark/>
          </w:tcPr>
          <w:p w14:paraId="606E47E9" w14:textId="14989E5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470C8E4D" w14:textId="77777777" w:rsidTr="00E53ED5">
        <w:trPr>
          <w:trHeight w:val="113"/>
        </w:trPr>
        <w:tc>
          <w:tcPr>
            <w:tcW w:w="1195" w:type="dxa"/>
            <w:shd w:val="clear" w:color="auto" w:fill="auto"/>
            <w:hideMark/>
          </w:tcPr>
          <w:p w14:paraId="2CE895D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11610100</w:t>
            </w:r>
          </w:p>
        </w:tc>
        <w:tc>
          <w:tcPr>
            <w:tcW w:w="5888" w:type="dxa"/>
            <w:shd w:val="clear" w:color="auto" w:fill="auto"/>
            <w:hideMark/>
          </w:tcPr>
          <w:p w14:paraId="4D5B661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Rice - husked, </w:t>
            </w:r>
            <w:r w:rsidRPr="00D22C6F">
              <w:rPr>
                <w:rFonts w:asciiTheme="minorHAnsi" w:hAnsiTheme="minorHAnsi" w:cstheme="minorHAnsi"/>
                <w:sz w:val="22"/>
                <w:szCs w:val="22"/>
                <w:lang w:val="en-GB"/>
              </w:rPr>
              <w:t>semi-milled or wholly milled</w:t>
            </w:r>
          </w:p>
        </w:tc>
        <w:tc>
          <w:tcPr>
            <w:tcW w:w="2693" w:type="dxa"/>
            <w:shd w:val="clear" w:color="auto" w:fill="auto"/>
            <w:hideMark/>
          </w:tcPr>
          <w:p w14:paraId="46690C60" w14:textId="6D03485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5807666D" w14:textId="77777777" w:rsidTr="00E53ED5">
        <w:trPr>
          <w:trHeight w:val="113"/>
        </w:trPr>
        <w:tc>
          <w:tcPr>
            <w:tcW w:w="1195" w:type="dxa"/>
            <w:shd w:val="clear" w:color="auto" w:fill="auto"/>
            <w:hideMark/>
          </w:tcPr>
          <w:p w14:paraId="47BBE82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11610110</w:t>
            </w:r>
          </w:p>
        </w:tc>
        <w:tc>
          <w:tcPr>
            <w:tcW w:w="5888" w:type="dxa"/>
            <w:shd w:val="clear" w:color="auto" w:fill="auto"/>
            <w:hideMark/>
          </w:tcPr>
          <w:p w14:paraId="3920A2F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Rice groats, meals and pellets; worked cereal grains and products nec</w:t>
            </w:r>
          </w:p>
        </w:tc>
        <w:tc>
          <w:tcPr>
            <w:tcW w:w="2693" w:type="dxa"/>
            <w:shd w:val="clear" w:color="auto" w:fill="auto"/>
            <w:hideMark/>
          </w:tcPr>
          <w:p w14:paraId="3419ACD0" w14:textId="0D481D3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A8A4F0B" w14:textId="77777777" w:rsidTr="00E53ED5">
        <w:trPr>
          <w:trHeight w:val="113"/>
        </w:trPr>
        <w:tc>
          <w:tcPr>
            <w:tcW w:w="1195" w:type="dxa"/>
            <w:shd w:val="clear" w:color="auto" w:fill="auto"/>
            <w:hideMark/>
          </w:tcPr>
          <w:p w14:paraId="2EF14CA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11610140</w:t>
            </w:r>
          </w:p>
        </w:tc>
        <w:tc>
          <w:tcPr>
            <w:tcW w:w="5888" w:type="dxa"/>
            <w:shd w:val="clear" w:color="auto" w:fill="auto"/>
            <w:hideMark/>
          </w:tcPr>
          <w:p w14:paraId="43FF719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Grain mill, root and cereal products nec; prepared baking mixes (</w:t>
            </w:r>
            <w:proofErr w:type="spellStart"/>
            <w:r w:rsidRPr="00D22C6F">
              <w:rPr>
                <w:sz w:val="22"/>
                <w:szCs w:val="22"/>
                <w:lang w:val="en-GB"/>
              </w:rPr>
              <w:t>excl</w:t>
            </w:r>
            <w:proofErr w:type="spellEnd"/>
            <w:r w:rsidRPr="00D22C6F">
              <w:rPr>
                <w:sz w:val="22"/>
                <w:szCs w:val="22"/>
                <w:lang w:val="en-GB"/>
              </w:rPr>
              <w:t xml:space="preserve"> rice based)</w:t>
            </w:r>
          </w:p>
        </w:tc>
        <w:tc>
          <w:tcPr>
            <w:tcW w:w="2693" w:type="dxa"/>
            <w:shd w:val="clear" w:color="auto" w:fill="auto"/>
            <w:hideMark/>
          </w:tcPr>
          <w:p w14:paraId="39B687F3" w14:textId="6A62A11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6D7EF8DF" w14:textId="77777777" w:rsidTr="00E53ED5">
        <w:trPr>
          <w:trHeight w:val="113"/>
        </w:trPr>
        <w:tc>
          <w:tcPr>
            <w:tcW w:w="1195" w:type="dxa"/>
            <w:shd w:val="clear" w:color="auto" w:fill="auto"/>
            <w:hideMark/>
          </w:tcPr>
          <w:p w14:paraId="170723B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11610150</w:t>
            </w:r>
          </w:p>
        </w:tc>
        <w:tc>
          <w:tcPr>
            <w:tcW w:w="5888" w:type="dxa"/>
            <w:shd w:val="clear" w:color="auto" w:fill="auto"/>
            <w:hideMark/>
          </w:tcPr>
          <w:p w14:paraId="531DE6F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Malt and malt extracts</w:t>
            </w:r>
          </w:p>
        </w:tc>
        <w:tc>
          <w:tcPr>
            <w:tcW w:w="2693" w:type="dxa"/>
            <w:shd w:val="clear" w:color="auto" w:fill="auto"/>
            <w:hideMark/>
          </w:tcPr>
          <w:p w14:paraId="3D3320D2" w14:textId="4095842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5D13DF35" w14:textId="77777777" w:rsidTr="00E53ED5">
        <w:trPr>
          <w:trHeight w:val="113"/>
        </w:trPr>
        <w:tc>
          <w:tcPr>
            <w:tcW w:w="1195" w:type="dxa"/>
            <w:shd w:val="clear" w:color="auto" w:fill="auto"/>
            <w:hideMark/>
          </w:tcPr>
          <w:p w14:paraId="3B1E6205" w14:textId="7929CF4C" w:rsidR="004972D2" w:rsidRPr="00D22C6F" w:rsidRDefault="004972D2" w:rsidP="009857AC">
            <w:pPr>
              <w:rPr>
                <w:rFonts w:asciiTheme="minorHAnsi" w:hAnsiTheme="minorHAnsi" w:cstheme="minorHAnsi"/>
                <w:sz w:val="22"/>
                <w:szCs w:val="22"/>
                <w:lang w:val="en-GB"/>
              </w:rPr>
            </w:pPr>
            <w:r w:rsidRPr="00D22C6F">
              <w:rPr>
                <w:sz w:val="22"/>
                <w:szCs w:val="22"/>
                <w:lang w:val="en-GB"/>
              </w:rPr>
              <w:t>11620010</w:t>
            </w:r>
          </w:p>
        </w:tc>
        <w:tc>
          <w:tcPr>
            <w:tcW w:w="5888" w:type="dxa"/>
            <w:shd w:val="clear" w:color="auto" w:fill="auto"/>
            <w:hideMark/>
          </w:tcPr>
          <w:p w14:paraId="6CD8F07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Cereal foods (</w:t>
            </w:r>
            <w:proofErr w:type="spellStart"/>
            <w:r w:rsidRPr="00D22C6F">
              <w:rPr>
                <w:sz w:val="22"/>
                <w:szCs w:val="22"/>
                <w:lang w:val="en-GB"/>
              </w:rPr>
              <w:t>incl</w:t>
            </w:r>
            <w:proofErr w:type="spellEnd"/>
            <w:r w:rsidRPr="00D22C6F">
              <w:rPr>
                <w:sz w:val="22"/>
                <w:szCs w:val="22"/>
                <w:lang w:val="en-GB"/>
              </w:rPr>
              <w:t xml:space="preserve"> breakfast foods)</w:t>
            </w:r>
          </w:p>
        </w:tc>
        <w:tc>
          <w:tcPr>
            <w:tcW w:w="2693" w:type="dxa"/>
            <w:shd w:val="clear" w:color="auto" w:fill="auto"/>
            <w:hideMark/>
          </w:tcPr>
          <w:p w14:paraId="598EF9D9" w14:textId="40AE048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0957AD5" w14:textId="77777777" w:rsidTr="00E53ED5">
        <w:trPr>
          <w:trHeight w:val="113"/>
        </w:trPr>
        <w:tc>
          <w:tcPr>
            <w:tcW w:w="1195" w:type="dxa"/>
            <w:shd w:val="clear" w:color="auto" w:fill="auto"/>
            <w:hideMark/>
          </w:tcPr>
          <w:p w14:paraId="5E66EB3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11620020</w:t>
            </w:r>
          </w:p>
        </w:tc>
        <w:tc>
          <w:tcPr>
            <w:tcW w:w="5888" w:type="dxa"/>
            <w:shd w:val="clear" w:color="auto" w:fill="auto"/>
            <w:hideMark/>
          </w:tcPr>
          <w:p w14:paraId="279AFD3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Grain Mill and Cereal products nec (</w:t>
            </w:r>
            <w:proofErr w:type="spellStart"/>
            <w:r w:rsidRPr="00D22C6F">
              <w:rPr>
                <w:sz w:val="22"/>
                <w:szCs w:val="22"/>
                <w:lang w:val="en-GB"/>
              </w:rPr>
              <w:t>incl</w:t>
            </w:r>
            <w:proofErr w:type="spellEnd"/>
            <w:r w:rsidRPr="00D22C6F">
              <w:rPr>
                <w:sz w:val="22"/>
                <w:szCs w:val="22"/>
                <w:lang w:val="en-GB"/>
              </w:rPr>
              <w:t xml:space="preserve"> custard powder)</w:t>
            </w:r>
          </w:p>
        </w:tc>
        <w:tc>
          <w:tcPr>
            <w:tcW w:w="2693" w:type="dxa"/>
            <w:shd w:val="clear" w:color="auto" w:fill="auto"/>
            <w:hideMark/>
          </w:tcPr>
          <w:p w14:paraId="7FEFE0F1" w14:textId="327FFD4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12B4EB55" w14:textId="77777777" w:rsidTr="00E53ED5">
        <w:trPr>
          <w:trHeight w:val="113"/>
        </w:trPr>
        <w:tc>
          <w:tcPr>
            <w:tcW w:w="1195" w:type="dxa"/>
            <w:shd w:val="clear" w:color="auto" w:fill="auto"/>
            <w:hideMark/>
          </w:tcPr>
          <w:p w14:paraId="71960BD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11620030</w:t>
            </w:r>
          </w:p>
        </w:tc>
        <w:tc>
          <w:tcPr>
            <w:tcW w:w="5888" w:type="dxa"/>
            <w:shd w:val="clear" w:color="auto" w:fill="auto"/>
            <w:hideMark/>
          </w:tcPr>
          <w:p w14:paraId="44CA407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Pasta</w:t>
            </w:r>
          </w:p>
        </w:tc>
        <w:tc>
          <w:tcPr>
            <w:tcW w:w="2693" w:type="dxa"/>
            <w:shd w:val="clear" w:color="auto" w:fill="auto"/>
            <w:hideMark/>
          </w:tcPr>
          <w:p w14:paraId="1E17D0E0" w14:textId="4A8430A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591782D5" w14:textId="77777777" w:rsidTr="00E53ED5">
        <w:trPr>
          <w:trHeight w:val="113"/>
        </w:trPr>
        <w:tc>
          <w:tcPr>
            <w:tcW w:w="1195" w:type="dxa"/>
            <w:shd w:val="clear" w:color="auto" w:fill="auto"/>
            <w:hideMark/>
          </w:tcPr>
          <w:p w14:paraId="41B4DA1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11621700</w:t>
            </w:r>
          </w:p>
        </w:tc>
        <w:tc>
          <w:tcPr>
            <w:tcW w:w="5888" w:type="dxa"/>
            <w:shd w:val="clear" w:color="auto" w:fill="auto"/>
            <w:hideMark/>
          </w:tcPr>
          <w:p w14:paraId="7F1BB0A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Grain mill and cereal products - manufacturing services on a commission basis (ANZSIC Classes 1161-1162)</w:t>
            </w:r>
          </w:p>
        </w:tc>
        <w:tc>
          <w:tcPr>
            <w:tcW w:w="2693" w:type="dxa"/>
            <w:shd w:val="clear" w:color="auto" w:fill="auto"/>
            <w:hideMark/>
          </w:tcPr>
          <w:p w14:paraId="64562D5F" w14:textId="7339343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D2560C4" w14:textId="77777777" w:rsidTr="00E53ED5">
        <w:trPr>
          <w:trHeight w:val="113"/>
        </w:trPr>
        <w:tc>
          <w:tcPr>
            <w:tcW w:w="1195" w:type="dxa"/>
            <w:shd w:val="clear" w:color="auto" w:fill="auto"/>
            <w:hideMark/>
          </w:tcPr>
          <w:p w14:paraId="7602FFB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11700010</w:t>
            </w:r>
          </w:p>
        </w:tc>
        <w:tc>
          <w:tcPr>
            <w:tcW w:w="5888" w:type="dxa"/>
            <w:shd w:val="clear" w:color="auto" w:fill="auto"/>
            <w:hideMark/>
          </w:tcPr>
          <w:p w14:paraId="3B502D2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Bread and bread rolls (</w:t>
            </w:r>
            <w:proofErr w:type="spellStart"/>
            <w:r w:rsidRPr="00D22C6F">
              <w:rPr>
                <w:sz w:val="22"/>
                <w:szCs w:val="22"/>
                <w:lang w:val="en-GB"/>
              </w:rPr>
              <w:t>excl</w:t>
            </w:r>
            <w:proofErr w:type="spellEnd"/>
            <w:r w:rsidRPr="00D22C6F">
              <w:rPr>
                <w:sz w:val="22"/>
                <w:szCs w:val="22"/>
                <w:lang w:val="en-GB"/>
              </w:rPr>
              <w:t xml:space="preserve"> dough)</w:t>
            </w:r>
          </w:p>
        </w:tc>
        <w:tc>
          <w:tcPr>
            <w:tcW w:w="2693" w:type="dxa"/>
            <w:shd w:val="clear" w:color="auto" w:fill="auto"/>
            <w:hideMark/>
          </w:tcPr>
          <w:p w14:paraId="0DE10910" w14:textId="0AEAD0F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FAD376D" w14:textId="77777777" w:rsidTr="00E53ED5">
        <w:trPr>
          <w:trHeight w:val="113"/>
        </w:trPr>
        <w:tc>
          <w:tcPr>
            <w:tcW w:w="1195" w:type="dxa"/>
            <w:shd w:val="clear" w:color="auto" w:fill="auto"/>
            <w:hideMark/>
          </w:tcPr>
          <w:p w14:paraId="6DFDEA4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11700040</w:t>
            </w:r>
          </w:p>
        </w:tc>
        <w:tc>
          <w:tcPr>
            <w:tcW w:w="5888" w:type="dxa"/>
            <w:shd w:val="clear" w:color="auto" w:fill="auto"/>
            <w:hideMark/>
          </w:tcPr>
          <w:p w14:paraId="656639B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Meat pies</w:t>
            </w:r>
          </w:p>
        </w:tc>
        <w:tc>
          <w:tcPr>
            <w:tcW w:w="2693" w:type="dxa"/>
            <w:shd w:val="clear" w:color="auto" w:fill="auto"/>
            <w:hideMark/>
          </w:tcPr>
          <w:p w14:paraId="1DC1D24B" w14:textId="137C769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905AE64" w14:textId="77777777" w:rsidTr="00E53ED5">
        <w:trPr>
          <w:trHeight w:val="113"/>
        </w:trPr>
        <w:tc>
          <w:tcPr>
            <w:tcW w:w="1195" w:type="dxa"/>
            <w:shd w:val="clear" w:color="auto" w:fill="auto"/>
            <w:hideMark/>
          </w:tcPr>
          <w:p w14:paraId="2334229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11700090</w:t>
            </w:r>
          </w:p>
        </w:tc>
        <w:tc>
          <w:tcPr>
            <w:tcW w:w="5888" w:type="dxa"/>
            <w:shd w:val="clear" w:color="auto" w:fill="auto"/>
            <w:hideMark/>
          </w:tcPr>
          <w:p w14:paraId="1BCD204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Bakery products nec</w:t>
            </w:r>
          </w:p>
        </w:tc>
        <w:tc>
          <w:tcPr>
            <w:tcW w:w="2693" w:type="dxa"/>
            <w:shd w:val="clear" w:color="auto" w:fill="auto"/>
            <w:hideMark/>
          </w:tcPr>
          <w:p w14:paraId="275CAA80" w14:textId="693EBD9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972AF72" w14:textId="77777777" w:rsidTr="00E53ED5">
        <w:trPr>
          <w:trHeight w:val="113"/>
        </w:trPr>
        <w:tc>
          <w:tcPr>
            <w:tcW w:w="1195" w:type="dxa"/>
            <w:shd w:val="clear" w:color="auto" w:fill="auto"/>
            <w:hideMark/>
          </w:tcPr>
          <w:p w14:paraId="5A000D8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11700100</w:t>
            </w:r>
          </w:p>
        </w:tc>
        <w:tc>
          <w:tcPr>
            <w:tcW w:w="5888" w:type="dxa"/>
            <w:shd w:val="clear" w:color="auto" w:fill="auto"/>
            <w:hideMark/>
          </w:tcPr>
          <w:p w14:paraId="34E24BA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Bread dough (</w:t>
            </w:r>
            <w:proofErr w:type="spellStart"/>
            <w:r w:rsidRPr="00D22C6F">
              <w:rPr>
                <w:sz w:val="22"/>
                <w:szCs w:val="22"/>
                <w:lang w:val="en-GB"/>
              </w:rPr>
              <w:t>incl</w:t>
            </w:r>
            <w:proofErr w:type="spellEnd"/>
            <w:r w:rsidRPr="00D22C6F">
              <w:rPr>
                <w:sz w:val="22"/>
                <w:szCs w:val="22"/>
                <w:lang w:val="en-GB"/>
              </w:rPr>
              <w:t xml:space="preserve"> frozen)</w:t>
            </w:r>
          </w:p>
        </w:tc>
        <w:tc>
          <w:tcPr>
            <w:tcW w:w="2693" w:type="dxa"/>
            <w:shd w:val="clear" w:color="auto" w:fill="auto"/>
            <w:hideMark/>
          </w:tcPr>
          <w:p w14:paraId="687DB416" w14:textId="50B652F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5431981E" w14:textId="77777777" w:rsidTr="00E53ED5">
        <w:trPr>
          <w:trHeight w:val="113"/>
        </w:trPr>
        <w:tc>
          <w:tcPr>
            <w:tcW w:w="1195" w:type="dxa"/>
            <w:shd w:val="clear" w:color="auto" w:fill="auto"/>
            <w:hideMark/>
          </w:tcPr>
          <w:p w14:paraId="7FC1812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11701700</w:t>
            </w:r>
          </w:p>
        </w:tc>
        <w:tc>
          <w:tcPr>
            <w:tcW w:w="5888" w:type="dxa"/>
            <w:shd w:val="clear" w:color="auto" w:fill="auto"/>
            <w:hideMark/>
          </w:tcPr>
          <w:p w14:paraId="7F4C9A9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Bakery products - manufacturing services on a commission basis (ANZSIC Classes 1171-1174)</w:t>
            </w:r>
          </w:p>
        </w:tc>
        <w:tc>
          <w:tcPr>
            <w:tcW w:w="2693" w:type="dxa"/>
            <w:shd w:val="clear" w:color="auto" w:fill="auto"/>
            <w:hideMark/>
          </w:tcPr>
          <w:p w14:paraId="38D4BBB3" w14:textId="257D69A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68AB3847" w14:textId="77777777" w:rsidTr="00E53ED5">
        <w:trPr>
          <w:trHeight w:val="113"/>
        </w:trPr>
        <w:tc>
          <w:tcPr>
            <w:tcW w:w="1195" w:type="dxa"/>
            <w:shd w:val="clear" w:color="auto" w:fill="auto"/>
            <w:hideMark/>
          </w:tcPr>
          <w:p w14:paraId="0DA5ABC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11810010</w:t>
            </w:r>
          </w:p>
        </w:tc>
        <w:tc>
          <w:tcPr>
            <w:tcW w:w="5888" w:type="dxa"/>
            <w:shd w:val="clear" w:color="auto" w:fill="auto"/>
            <w:hideMark/>
          </w:tcPr>
          <w:p w14:paraId="77FD0CC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Raw and refined sugar in </w:t>
            </w:r>
            <w:r w:rsidRPr="00D22C6F">
              <w:rPr>
                <w:rFonts w:asciiTheme="minorHAnsi" w:hAnsiTheme="minorHAnsi" w:cstheme="minorHAnsi"/>
                <w:sz w:val="22"/>
                <w:szCs w:val="22"/>
                <w:lang w:val="en-GB"/>
              </w:rPr>
              <w:t>solid form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brown sugar)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icing sugar)</w:t>
            </w:r>
          </w:p>
        </w:tc>
        <w:tc>
          <w:tcPr>
            <w:tcW w:w="2693" w:type="dxa"/>
            <w:shd w:val="clear" w:color="auto" w:fill="auto"/>
            <w:hideMark/>
          </w:tcPr>
          <w:p w14:paraId="41E0D07E" w14:textId="7A7FD47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5A1ED37D" w14:textId="77777777" w:rsidTr="00E53ED5">
        <w:trPr>
          <w:trHeight w:val="113"/>
        </w:trPr>
        <w:tc>
          <w:tcPr>
            <w:tcW w:w="1195" w:type="dxa"/>
            <w:shd w:val="clear" w:color="auto" w:fill="auto"/>
            <w:hideMark/>
          </w:tcPr>
          <w:p w14:paraId="0B9AF91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11810090</w:t>
            </w:r>
          </w:p>
        </w:tc>
        <w:tc>
          <w:tcPr>
            <w:tcW w:w="5888" w:type="dxa"/>
            <w:shd w:val="clear" w:color="auto" w:fill="auto"/>
            <w:hideMark/>
          </w:tcPr>
          <w:p w14:paraId="1016895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Sugar nec, molasses, syrups, artificial honey, starch and sugar products</w:t>
            </w:r>
          </w:p>
        </w:tc>
        <w:tc>
          <w:tcPr>
            <w:tcW w:w="2693" w:type="dxa"/>
            <w:shd w:val="clear" w:color="auto" w:fill="auto"/>
            <w:hideMark/>
          </w:tcPr>
          <w:p w14:paraId="4BA027AC" w14:textId="1A69DA6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223A1A7" w14:textId="77777777" w:rsidTr="00E53ED5">
        <w:trPr>
          <w:trHeight w:val="113"/>
        </w:trPr>
        <w:tc>
          <w:tcPr>
            <w:tcW w:w="1195" w:type="dxa"/>
            <w:shd w:val="clear" w:color="auto" w:fill="auto"/>
            <w:hideMark/>
          </w:tcPr>
          <w:p w14:paraId="6BA452B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11820010</w:t>
            </w:r>
          </w:p>
        </w:tc>
        <w:tc>
          <w:tcPr>
            <w:tcW w:w="5888" w:type="dxa"/>
            <w:shd w:val="clear" w:color="auto" w:fill="auto"/>
            <w:hideMark/>
          </w:tcPr>
          <w:p w14:paraId="0887325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Chocolate confectionery (</w:t>
            </w:r>
            <w:proofErr w:type="spellStart"/>
            <w:r w:rsidRPr="00D22C6F">
              <w:rPr>
                <w:sz w:val="22"/>
                <w:szCs w:val="22"/>
                <w:lang w:val="en-GB"/>
              </w:rPr>
              <w:t>excl</w:t>
            </w:r>
            <w:proofErr w:type="spellEnd"/>
            <w:r w:rsidRPr="00D22C6F">
              <w:rPr>
                <w:sz w:val="22"/>
                <w:szCs w:val="22"/>
                <w:lang w:val="en-GB"/>
              </w:rPr>
              <w:t xml:space="preserve"> chocolate coated biscuits and white </w:t>
            </w:r>
            <w:r w:rsidRPr="00D22C6F">
              <w:rPr>
                <w:rFonts w:asciiTheme="minorHAnsi" w:hAnsiTheme="minorHAnsi" w:cstheme="minorHAnsi"/>
                <w:sz w:val="22"/>
                <w:szCs w:val="22"/>
                <w:lang w:val="en-GB"/>
              </w:rPr>
              <w:t>chocolate)</w:t>
            </w:r>
          </w:p>
        </w:tc>
        <w:tc>
          <w:tcPr>
            <w:tcW w:w="2693" w:type="dxa"/>
            <w:shd w:val="clear" w:color="auto" w:fill="auto"/>
            <w:hideMark/>
          </w:tcPr>
          <w:p w14:paraId="45A265AE" w14:textId="1762631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BDA5AFC" w14:textId="77777777" w:rsidTr="00E53ED5">
        <w:trPr>
          <w:trHeight w:val="113"/>
        </w:trPr>
        <w:tc>
          <w:tcPr>
            <w:tcW w:w="1195" w:type="dxa"/>
            <w:shd w:val="clear" w:color="auto" w:fill="auto"/>
            <w:hideMark/>
          </w:tcPr>
          <w:p w14:paraId="2BFD243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11820090</w:t>
            </w:r>
          </w:p>
        </w:tc>
        <w:tc>
          <w:tcPr>
            <w:tcW w:w="5888" w:type="dxa"/>
            <w:shd w:val="clear" w:color="auto" w:fill="auto"/>
            <w:hideMark/>
          </w:tcPr>
          <w:p w14:paraId="335F9A9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Chewing gums, white chocolate, non-chocolate cocoa products and confectionery nec</w:t>
            </w:r>
          </w:p>
        </w:tc>
        <w:tc>
          <w:tcPr>
            <w:tcW w:w="2693" w:type="dxa"/>
            <w:shd w:val="clear" w:color="auto" w:fill="auto"/>
            <w:hideMark/>
          </w:tcPr>
          <w:p w14:paraId="75BA6C51" w14:textId="4E3342C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130B5C3A" w14:textId="77777777" w:rsidTr="00E53ED5">
        <w:trPr>
          <w:trHeight w:val="113"/>
        </w:trPr>
        <w:tc>
          <w:tcPr>
            <w:tcW w:w="1195" w:type="dxa"/>
            <w:shd w:val="clear" w:color="auto" w:fill="auto"/>
            <w:hideMark/>
          </w:tcPr>
          <w:p w14:paraId="52E13D4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11821700</w:t>
            </w:r>
          </w:p>
        </w:tc>
        <w:tc>
          <w:tcPr>
            <w:tcW w:w="5888" w:type="dxa"/>
            <w:shd w:val="clear" w:color="auto" w:fill="auto"/>
            <w:hideMark/>
          </w:tcPr>
          <w:p w14:paraId="2BA4DF1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Sugar and confectionery - manufacturing services on a commission basis (ANZSIC Classes 1181-1182)</w:t>
            </w:r>
          </w:p>
        </w:tc>
        <w:tc>
          <w:tcPr>
            <w:tcW w:w="2693" w:type="dxa"/>
            <w:shd w:val="clear" w:color="auto" w:fill="auto"/>
            <w:hideMark/>
          </w:tcPr>
          <w:p w14:paraId="6F0E4F76" w14:textId="33DDA35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C9F6C57" w14:textId="77777777" w:rsidTr="00E53ED5">
        <w:trPr>
          <w:trHeight w:val="113"/>
        </w:trPr>
        <w:tc>
          <w:tcPr>
            <w:tcW w:w="1195" w:type="dxa"/>
            <w:shd w:val="clear" w:color="auto" w:fill="auto"/>
            <w:hideMark/>
          </w:tcPr>
          <w:p w14:paraId="35DDE86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11910090</w:t>
            </w:r>
          </w:p>
        </w:tc>
        <w:tc>
          <w:tcPr>
            <w:tcW w:w="5888" w:type="dxa"/>
            <w:shd w:val="clear" w:color="auto" w:fill="auto"/>
            <w:hideMark/>
          </w:tcPr>
          <w:p w14:paraId="33E0300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Potato, corn and other crisp products</w:t>
            </w:r>
          </w:p>
        </w:tc>
        <w:tc>
          <w:tcPr>
            <w:tcW w:w="2693" w:type="dxa"/>
            <w:shd w:val="clear" w:color="auto" w:fill="auto"/>
            <w:hideMark/>
          </w:tcPr>
          <w:p w14:paraId="3A9F4ED1" w14:textId="42BE772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454C4837" w14:textId="77777777" w:rsidTr="00E53ED5">
        <w:trPr>
          <w:trHeight w:val="113"/>
        </w:trPr>
        <w:tc>
          <w:tcPr>
            <w:tcW w:w="1195" w:type="dxa"/>
            <w:shd w:val="clear" w:color="auto" w:fill="auto"/>
            <w:hideMark/>
          </w:tcPr>
          <w:p w14:paraId="5B0BF2D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11920011</w:t>
            </w:r>
          </w:p>
        </w:tc>
        <w:tc>
          <w:tcPr>
            <w:tcW w:w="5888" w:type="dxa"/>
            <w:shd w:val="clear" w:color="auto" w:fill="auto"/>
            <w:hideMark/>
          </w:tcPr>
          <w:p w14:paraId="27F64A7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Dog and cat food</w:t>
            </w:r>
          </w:p>
        </w:tc>
        <w:tc>
          <w:tcPr>
            <w:tcW w:w="2693" w:type="dxa"/>
            <w:shd w:val="clear" w:color="auto" w:fill="auto"/>
            <w:hideMark/>
          </w:tcPr>
          <w:p w14:paraId="2E92802F" w14:textId="7C5582D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F3F2078" w14:textId="77777777" w:rsidTr="00E53ED5">
        <w:trPr>
          <w:trHeight w:val="113"/>
        </w:trPr>
        <w:tc>
          <w:tcPr>
            <w:tcW w:w="1195" w:type="dxa"/>
            <w:shd w:val="clear" w:color="auto" w:fill="auto"/>
            <w:hideMark/>
          </w:tcPr>
          <w:p w14:paraId="1A7B483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11920090</w:t>
            </w:r>
          </w:p>
        </w:tc>
        <w:tc>
          <w:tcPr>
            <w:tcW w:w="5888" w:type="dxa"/>
            <w:shd w:val="clear" w:color="auto" w:fill="auto"/>
            <w:hideMark/>
          </w:tcPr>
          <w:p w14:paraId="1534068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Prepared animal and bird feed (</w:t>
            </w:r>
            <w:proofErr w:type="spellStart"/>
            <w:r w:rsidRPr="00D22C6F">
              <w:rPr>
                <w:sz w:val="22"/>
                <w:szCs w:val="22"/>
                <w:lang w:val="en-GB"/>
              </w:rPr>
              <w:t>excl</w:t>
            </w:r>
            <w:proofErr w:type="spellEnd"/>
            <w:r w:rsidRPr="00D22C6F">
              <w:rPr>
                <w:sz w:val="22"/>
                <w:szCs w:val="22"/>
                <w:lang w:val="en-GB"/>
              </w:rPr>
              <w:t xml:space="preserve"> dog and cat foods)</w:t>
            </w:r>
          </w:p>
        </w:tc>
        <w:tc>
          <w:tcPr>
            <w:tcW w:w="2693" w:type="dxa"/>
            <w:shd w:val="clear" w:color="auto" w:fill="auto"/>
            <w:hideMark/>
          </w:tcPr>
          <w:p w14:paraId="07EAA16A" w14:textId="12EA142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7E0A389" w14:textId="77777777" w:rsidTr="00E53ED5">
        <w:trPr>
          <w:trHeight w:val="113"/>
        </w:trPr>
        <w:tc>
          <w:tcPr>
            <w:tcW w:w="1195" w:type="dxa"/>
            <w:shd w:val="clear" w:color="auto" w:fill="auto"/>
            <w:hideMark/>
          </w:tcPr>
          <w:p w14:paraId="43CD87F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11990010</w:t>
            </w:r>
          </w:p>
        </w:tc>
        <w:tc>
          <w:tcPr>
            <w:tcW w:w="5888" w:type="dxa"/>
            <w:shd w:val="clear" w:color="auto" w:fill="auto"/>
            <w:hideMark/>
          </w:tcPr>
          <w:p w14:paraId="7099DF0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Coffee and tea (</w:t>
            </w:r>
            <w:proofErr w:type="spellStart"/>
            <w:r w:rsidRPr="00D22C6F">
              <w:rPr>
                <w:sz w:val="22"/>
                <w:szCs w:val="22"/>
                <w:lang w:val="en-GB"/>
              </w:rPr>
              <w:t>incl</w:t>
            </w:r>
            <w:proofErr w:type="spellEnd"/>
            <w:r w:rsidRPr="00D22C6F">
              <w:rPr>
                <w:sz w:val="22"/>
                <w:szCs w:val="22"/>
                <w:lang w:val="en-GB"/>
              </w:rPr>
              <w:t xml:space="preserve"> </w:t>
            </w:r>
            <w:r w:rsidRPr="00D22C6F">
              <w:rPr>
                <w:rFonts w:asciiTheme="minorHAnsi" w:hAnsiTheme="minorHAnsi" w:cstheme="minorHAnsi"/>
                <w:sz w:val="22"/>
                <w:szCs w:val="22"/>
                <w:lang w:val="en-GB"/>
              </w:rPr>
              <w:t>substitutes)</w:t>
            </w:r>
          </w:p>
        </w:tc>
        <w:tc>
          <w:tcPr>
            <w:tcW w:w="2693" w:type="dxa"/>
            <w:shd w:val="clear" w:color="auto" w:fill="auto"/>
            <w:hideMark/>
          </w:tcPr>
          <w:p w14:paraId="5A0DA0DA" w14:textId="3C19887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7EA82034" w14:textId="77777777" w:rsidTr="00E53ED5">
        <w:trPr>
          <w:trHeight w:val="113"/>
        </w:trPr>
        <w:tc>
          <w:tcPr>
            <w:tcW w:w="1195" w:type="dxa"/>
            <w:shd w:val="clear" w:color="auto" w:fill="auto"/>
            <w:hideMark/>
          </w:tcPr>
          <w:p w14:paraId="5FEE9E8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11990190</w:t>
            </w:r>
          </w:p>
        </w:tc>
        <w:tc>
          <w:tcPr>
            <w:tcW w:w="5888" w:type="dxa"/>
            <w:shd w:val="clear" w:color="auto" w:fill="auto"/>
            <w:hideMark/>
          </w:tcPr>
          <w:p w14:paraId="3EF438B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Food products nec (</w:t>
            </w:r>
            <w:proofErr w:type="spellStart"/>
            <w:r w:rsidRPr="00D22C6F">
              <w:rPr>
                <w:sz w:val="22"/>
                <w:szCs w:val="22"/>
                <w:lang w:val="en-GB"/>
              </w:rPr>
              <w:t>incl</w:t>
            </w:r>
            <w:proofErr w:type="spellEnd"/>
            <w:r w:rsidRPr="00D22C6F">
              <w:rPr>
                <w:sz w:val="22"/>
                <w:szCs w:val="22"/>
                <w:lang w:val="en-GB"/>
              </w:rPr>
              <w:t xml:space="preserve"> jelly crystals, meat pastes, spices and condiments)</w:t>
            </w:r>
          </w:p>
        </w:tc>
        <w:tc>
          <w:tcPr>
            <w:tcW w:w="2693" w:type="dxa"/>
            <w:shd w:val="clear" w:color="auto" w:fill="auto"/>
            <w:hideMark/>
          </w:tcPr>
          <w:p w14:paraId="3A30D6AB" w14:textId="130239A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40FE29D" w14:textId="77777777" w:rsidTr="00E53ED5">
        <w:trPr>
          <w:trHeight w:val="113"/>
        </w:trPr>
        <w:tc>
          <w:tcPr>
            <w:tcW w:w="1195" w:type="dxa"/>
            <w:shd w:val="clear" w:color="auto" w:fill="auto"/>
            <w:hideMark/>
          </w:tcPr>
          <w:p w14:paraId="12E8730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11990200</w:t>
            </w:r>
          </w:p>
        </w:tc>
        <w:tc>
          <w:tcPr>
            <w:tcW w:w="5888" w:type="dxa"/>
            <w:shd w:val="clear" w:color="auto" w:fill="auto"/>
            <w:hideMark/>
          </w:tcPr>
          <w:p w14:paraId="4D741300" w14:textId="246BDC7D" w:rsidR="004972D2" w:rsidRPr="00D22C6F" w:rsidRDefault="004972D2" w:rsidP="009857AC">
            <w:pPr>
              <w:rPr>
                <w:rFonts w:asciiTheme="minorHAnsi" w:hAnsiTheme="minorHAnsi" w:cstheme="minorHAnsi"/>
                <w:sz w:val="22"/>
                <w:szCs w:val="22"/>
                <w:lang w:val="en-GB"/>
              </w:rPr>
            </w:pPr>
            <w:r w:rsidRPr="00D22C6F">
              <w:rPr>
                <w:sz w:val="22"/>
                <w:szCs w:val="22"/>
                <w:lang w:val="en-GB"/>
              </w:rPr>
              <w:t>Prepared meals and bakers</w:t>
            </w:r>
            <w:r w:rsidR="00867388" w:rsidRPr="00D22C6F">
              <w:rPr>
                <w:sz w:val="22"/>
                <w:szCs w:val="22"/>
                <w:lang w:val="en-GB"/>
              </w:rPr>
              <w:t>’</w:t>
            </w:r>
            <w:r w:rsidRPr="00D22C6F">
              <w:rPr>
                <w:sz w:val="22"/>
                <w:szCs w:val="22"/>
                <w:lang w:val="en-GB"/>
              </w:rPr>
              <w:t xml:space="preserve"> wares</w:t>
            </w:r>
          </w:p>
        </w:tc>
        <w:tc>
          <w:tcPr>
            <w:tcW w:w="2693" w:type="dxa"/>
            <w:shd w:val="clear" w:color="auto" w:fill="auto"/>
            <w:hideMark/>
          </w:tcPr>
          <w:p w14:paraId="7909B273" w14:textId="4E83C27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1E986F97" w14:textId="77777777" w:rsidTr="00E53ED5">
        <w:trPr>
          <w:trHeight w:val="113"/>
        </w:trPr>
        <w:tc>
          <w:tcPr>
            <w:tcW w:w="1195" w:type="dxa"/>
            <w:shd w:val="clear" w:color="auto" w:fill="auto"/>
            <w:hideMark/>
          </w:tcPr>
          <w:p w14:paraId="707545A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11991700</w:t>
            </w:r>
          </w:p>
        </w:tc>
        <w:tc>
          <w:tcPr>
            <w:tcW w:w="5888" w:type="dxa"/>
            <w:shd w:val="clear" w:color="auto" w:fill="auto"/>
            <w:hideMark/>
          </w:tcPr>
          <w:p w14:paraId="139FB86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Other food products - </w:t>
            </w:r>
            <w:r w:rsidRPr="00D22C6F">
              <w:rPr>
                <w:rFonts w:asciiTheme="minorHAnsi" w:hAnsiTheme="minorHAnsi" w:cstheme="minorHAnsi"/>
                <w:sz w:val="22"/>
                <w:szCs w:val="22"/>
                <w:lang w:val="en-GB"/>
              </w:rPr>
              <w:t>manufacturing services on a commission basis (ANZSIC Classes 1191-1199)</w:t>
            </w:r>
          </w:p>
        </w:tc>
        <w:tc>
          <w:tcPr>
            <w:tcW w:w="2693" w:type="dxa"/>
            <w:shd w:val="clear" w:color="auto" w:fill="auto"/>
            <w:hideMark/>
          </w:tcPr>
          <w:p w14:paraId="71713202" w14:textId="55DE10E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3B1811E1" w14:textId="77777777" w:rsidTr="00E53ED5">
        <w:trPr>
          <w:trHeight w:val="113"/>
        </w:trPr>
        <w:tc>
          <w:tcPr>
            <w:tcW w:w="1195" w:type="dxa"/>
            <w:shd w:val="clear" w:color="auto" w:fill="auto"/>
            <w:hideMark/>
          </w:tcPr>
          <w:p w14:paraId="58FDA6E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11991970</w:t>
            </w:r>
          </w:p>
        </w:tc>
        <w:tc>
          <w:tcPr>
            <w:tcW w:w="5888" w:type="dxa"/>
            <w:shd w:val="clear" w:color="auto" w:fill="auto"/>
            <w:hideMark/>
          </w:tcPr>
          <w:p w14:paraId="654B344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food and food products (1111-1199)</w:t>
            </w:r>
          </w:p>
        </w:tc>
        <w:tc>
          <w:tcPr>
            <w:tcW w:w="2693" w:type="dxa"/>
            <w:shd w:val="clear" w:color="auto" w:fill="auto"/>
            <w:hideMark/>
          </w:tcPr>
          <w:p w14:paraId="1121070C" w14:textId="63AA3D7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393B668" w14:textId="77777777" w:rsidTr="00E53ED5">
        <w:trPr>
          <w:trHeight w:val="113"/>
        </w:trPr>
        <w:tc>
          <w:tcPr>
            <w:tcW w:w="1195" w:type="dxa"/>
            <w:shd w:val="clear" w:color="auto" w:fill="auto"/>
            <w:hideMark/>
          </w:tcPr>
          <w:p w14:paraId="2572B94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11991980</w:t>
            </w:r>
          </w:p>
        </w:tc>
        <w:tc>
          <w:tcPr>
            <w:tcW w:w="5888" w:type="dxa"/>
            <w:shd w:val="clear" w:color="auto" w:fill="auto"/>
            <w:hideMark/>
          </w:tcPr>
          <w:p w14:paraId="728414D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(1191-1199)</w:t>
            </w:r>
          </w:p>
        </w:tc>
        <w:tc>
          <w:tcPr>
            <w:tcW w:w="2693" w:type="dxa"/>
            <w:shd w:val="clear" w:color="auto" w:fill="auto"/>
            <w:hideMark/>
          </w:tcPr>
          <w:p w14:paraId="50205618" w14:textId="66E1A8F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219D019" w14:textId="77777777" w:rsidTr="00E53ED5">
        <w:trPr>
          <w:trHeight w:val="113"/>
        </w:trPr>
        <w:tc>
          <w:tcPr>
            <w:tcW w:w="1195" w:type="dxa"/>
            <w:shd w:val="clear" w:color="auto" w:fill="auto"/>
            <w:hideMark/>
          </w:tcPr>
          <w:p w14:paraId="54C9658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12110100</w:t>
            </w:r>
          </w:p>
        </w:tc>
        <w:tc>
          <w:tcPr>
            <w:tcW w:w="5888" w:type="dxa"/>
            <w:shd w:val="clear" w:color="auto" w:fill="auto"/>
            <w:hideMark/>
          </w:tcPr>
          <w:p w14:paraId="051CD6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Soft drink, cordial and syrup (</w:t>
            </w:r>
            <w:proofErr w:type="spellStart"/>
            <w:r w:rsidRPr="00D22C6F">
              <w:rPr>
                <w:sz w:val="22"/>
                <w:szCs w:val="22"/>
                <w:lang w:val="en-GB"/>
              </w:rPr>
              <w:t>incl</w:t>
            </w:r>
            <w:proofErr w:type="spellEnd"/>
            <w:r w:rsidRPr="00D22C6F">
              <w:rPr>
                <w:sz w:val="22"/>
                <w:szCs w:val="22"/>
                <w:lang w:val="en-GB"/>
              </w:rPr>
              <w:t xml:space="preserve"> waters)</w:t>
            </w:r>
          </w:p>
        </w:tc>
        <w:tc>
          <w:tcPr>
            <w:tcW w:w="2693" w:type="dxa"/>
            <w:shd w:val="clear" w:color="auto" w:fill="auto"/>
            <w:hideMark/>
          </w:tcPr>
          <w:p w14:paraId="3E529B3A" w14:textId="40A6F50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42CC8D67" w14:textId="77777777" w:rsidTr="00E53ED5">
        <w:trPr>
          <w:trHeight w:val="113"/>
        </w:trPr>
        <w:tc>
          <w:tcPr>
            <w:tcW w:w="1195" w:type="dxa"/>
            <w:shd w:val="clear" w:color="auto" w:fill="auto"/>
            <w:hideMark/>
          </w:tcPr>
          <w:p w14:paraId="3351024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12111700</w:t>
            </w:r>
          </w:p>
        </w:tc>
        <w:tc>
          <w:tcPr>
            <w:tcW w:w="5888" w:type="dxa"/>
            <w:shd w:val="clear" w:color="auto" w:fill="auto"/>
            <w:hideMark/>
          </w:tcPr>
          <w:p w14:paraId="69EA919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Soft drink, cordial and syrup - manufacturing services on a commission basis</w:t>
            </w:r>
          </w:p>
        </w:tc>
        <w:tc>
          <w:tcPr>
            <w:tcW w:w="2693" w:type="dxa"/>
            <w:shd w:val="clear" w:color="auto" w:fill="auto"/>
            <w:hideMark/>
          </w:tcPr>
          <w:p w14:paraId="66E037E0" w14:textId="7A140AA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8F3A9FE" w14:textId="77777777" w:rsidTr="00E53ED5">
        <w:trPr>
          <w:trHeight w:val="113"/>
        </w:trPr>
        <w:tc>
          <w:tcPr>
            <w:tcW w:w="1195" w:type="dxa"/>
            <w:shd w:val="clear" w:color="auto" w:fill="auto"/>
            <w:hideMark/>
          </w:tcPr>
          <w:p w14:paraId="3C597A0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12120090</w:t>
            </w:r>
          </w:p>
        </w:tc>
        <w:tc>
          <w:tcPr>
            <w:tcW w:w="5888" w:type="dxa"/>
            <w:shd w:val="clear" w:color="auto" w:fill="auto"/>
            <w:hideMark/>
          </w:tcPr>
          <w:p w14:paraId="64430CB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Beer, ale and stout</w:t>
            </w:r>
          </w:p>
        </w:tc>
        <w:tc>
          <w:tcPr>
            <w:tcW w:w="2693" w:type="dxa"/>
            <w:shd w:val="clear" w:color="auto" w:fill="auto"/>
            <w:hideMark/>
          </w:tcPr>
          <w:p w14:paraId="7B4BE095" w14:textId="433503B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65AF19F9" w14:textId="77777777" w:rsidTr="00E53ED5">
        <w:trPr>
          <w:trHeight w:val="113"/>
        </w:trPr>
        <w:tc>
          <w:tcPr>
            <w:tcW w:w="1195" w:type="dxa"/>
            <w:shd w:val="clear" w:color="auto" w:fill="auto"/>
            <w:hideMark/>
          </w:tcPr>
          <w:p w14:paraId="26CD447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12121700</w:t>
            </w:r>
          </w:p>
        </w:tc>
        <w:tc>
          <w:tcPr>
            <w:tcW w:w="5888" w:type="dxa"/>
            <w:shd w:val="clear" w:color="auto" w:fill="auto"/>
            <w:hideMark/>
          </w:tcPr>
          <w:p w14:paraId="4D04572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Beer - manufacturing services on a commission basis</w:t>
            </w:r>
          </w:p>
        </w:tc>
        <w:tc>
          <w:tcPr>
            <w:tcW w:w="2693" w:type="dxa"/>
            <w:shd w:val="clear" w:color="auto" w:fill="auto"/>
            <w:hideMark/>
          </w:tcPr>
          <w:p w14:paraId="3A90F260" w14:textId="7542B41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546AC267" w14:textId="77777777" w:rsidTr="00E53ED5">
        <w:trPr>
          <w:trHeight w:val="113"/>
        </w:trPr>
        <w:tc>
          <w:tcPr>
            <w:tcW w:w="1195" w:type="dxa"/>
            <w:shd w:val="clear" w:color="auto" w:fill="auto"/>
            <w:hideMark/>
          </w:tcPr>
          <w:p w14:paraId="0984622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12130030</w:t>
            </w:r>
          </w:p>
        </w:tc>
        <w:tc>
          <w:tcPr>
            <w:tcW w:w="5888" w:type="dxa"/>
            <w:shd w:val="clear" w:color="auto" w:fill="auto"/>
            <w:hideMark/>
          </w:tcPr>
          <w:p w14:paraId="74FFB2B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Whisky, brandy, rum, gin and other distilled spirits, liqueurs, and other fortified spirits</w:t>
            </w:r>
          </w:p>
        </w:tc>
        <w:tc>
          <w:tcPr>
            <w:tcW w:w="2693" w:type="dxa"/>
            <w:shd w:val="clear" w:color="auto" w:fill="auto"/>
            <w:hideMark/>
          </w:tcPr>
          <w:p w14:paraId="10778660" w14:textId="65D90BB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612F08C1" w14:textId="77777777" w:rsidTr="00E53ED5">
        <w:trPr>
          <w:trHeight w:val="113"/>
        </w:trPr>
        <w:tc>
          <w:tcPr>
            <w:tcW w:w="1195" w:type="dxa"/>
            <w:shd w:val="clear" w:color="auto" w:fill="auto"/>
            <w:hideMark/>
          </w:tcPr>
          <w:p w14:paraId="1EB0C5B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12130040</w:t>
            </w:r>
          </w:p>
        </w:tc>
        <w:tc>
          <w:tcPr>
            <w:tcW w:w="5888" w:type="dxa"/>
            <w:shd w:val="clear" w:color="auto" w:fill="auto"/>
            <w:hideMark/>
          </w:tcPr>
          <w:p w14:paraId="1E173C1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Alcoholic mixed drinks (</w:t>
            </w:r>
            <w:proofErr w:type="spellStart"/>
            <w:r w:rsidRPr="00D22C6F">
              <w:rPr>
                <w:sz w:val="22"/>
                <w:szCs w:val="22"/>
                <w:lang w:val="en-GB"/>
              </w:rPr>
              <w:t>excl</w:t>
            </w:r>
            <w:proofErr w:type="spellEnd"/>
            <w:r w:rsidRPr="00D22C6F">
              <w:rPr>
                <w:sz w:val="22"/>
                <w:szCs w:val="22"/>
                <w:lang w:val="en-GB"/>
              </w:rPr>
              <w:t xml:space="preserve"> </w:t>
            </w:r>
            <w:r w:rsidRPr="00D22C6F">
              <w:rPr>
                <w:rFonts w:asciiTheme="minorHAnsi" w:hAnsiTheme="minorHAnsi" w:cstheme="minorHAnsi"/>
                <w:sz w:val="22"/>
                <w:szCs w:val="22"/>
                <w:lang w:val="en-GB"/>
              </w:rPr>
              <w:t>wine based); distilled alcoholic beverages nec</w:t>
            </w:r>
          </w:p>
        </w:tc>
        <w:tc>
          <w:tcPr>
            <w:tcW w:w="2693" w:type="dxa"/>
            <w:shd w:val="clear" w:color="auto" w:fill="auto"/>
            <w:hideMark/>
          </w:tcPr>
          <w:p w14:paraId="7C68F294" w14:textId="709566E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45083797" w14:textId="77777777" w:rsidTr="00E53ED5">
        <w:trPr>
          <w:trHeight w:val="113"/>
        </w:trPr>
        <w:tc>
          <w:tcPr>
            <w:tcW w:w="1195" w:type="dxa"/>
            <w:shd w:val="clear" w:color="auto" w:fill="auto"/>
            <w:hideMark/>
          </w:tcPr>
          <w:p w14:paraId="646FD10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12140030</w:t>
            </w:r>
          </w:p>
        </w:tc>
        <w:tc>
          <w:tcPr>
            <w:tcW w:w="5888" w:type="dxa"/>
            <w:shd w:val="clear" w:color="auto" w:fill="auto"/>
            <w:hideMark/>
          </w:tcPr>
          <w:p w14:paraId="4AB6DA4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Vinegar from wine</w:t>
            </w:r>
          </w:p>
        </w:tc>
        <w:tc>
          <w:tcPr>
            <w:tcW w:w="2693" w:type="dxa"/>
            <w:shd w:val="clear" w:color="auto" w:fill="auto"/>
            <w:hideMark/>
          </w:tcPr>
          <w:p w14:paraId="63E0E042" w14:textId="5A3BBE1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5A3CF34F" w14:textId="77777777" w:rsidTr="00E53ED5">
        <w:trPr>
          <w:trHeight w:val="113"/>
        </w:trPr>
        <w:tc>
          <w:tcPr>
            <w:tcW w:w="1195" w:type="dxa"/>
            <w:shd w:val="clear" w:color="auto" w:fill="auto"/>
            <w:hideMark/>
          </w:tcPr>
          <w:p w14:paraId="6749801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12140050</w:t>
            </w:r>
          </w:p>
        </w:tc>
        <w:tc>
          <w:tcPr>
            <w:tcW w:w="5888" w:type="dxa"/>
            <w:shd w:val="clear" w:color="auto" w:fill="auto"/>
            <w:hideMark/>
          </w:tcPr>
          <w:p w14:paraId="546FDE6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Cider, perry, mead and fermented beverages nec</w:t>
            </w:r>
          </w:p>
        </w:tc>
        <w:tc>
          <w:tcPr>
            <w:tcW w:w="2693" w:type="dxa"/>
            <w:shd w:val="clear" w:color="auto" w:fill="auto"/>
            <w:hideMark/>
          </w:tcPr>
          <w:p w14:paraId="62B52442" w14:textId="323140D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95C82AC" w14:textId="77777777" w:rsidTr="00E53ED5">
        <w:trPr>
          <w:trHeight w:val="113"/>
        </w:trPr>
        <w:tc>
          <w:tcPr>
            <w:tcW w:w="1195" w:type="dxa"/>
            <w:shd w:val="clear" w:color="auto" w:fill="auto"/>
            <w:hideMark/>
          </w:tcPr>
          <w:p w14:paraId="6F4EF6C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12140090</w:t>
            </w:r>
          </w:p>
        </w:tc>
        <w:tc>
          <w:tcPr>
            <w:tcW w:w="5888" w:type="dxa"/>
            <w:shd w:val="clear" w:color="auto" w:fill="auto"/>
            <w:hideMark/>
          </w:tcPr>
          <w:p w14:paraId="1ACBA75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Wine and wine-based mixed drinks</w:t>
            </w:r>
          </w:p>
        </w:tc>
        <w:tc>
          <w:tcPr>
            <w:tcW w:w="2693" w:type="dxa"/>
            <w:shd w:val="clear" w:color="auto" w:fill="auto"/>
            <w:hideMark/>
          </w:tcPr>
          <w:p w14:paraId="11DEBF45" w14:textId="406925A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87F264F" w14:textId="77777777" w:rsidTr="00E53ED5">
        <w:trPr>
          <w:trHeight w:val="113"/>
        </w:trPr>
        <w:tc>
          <w:tcPr>
            <w:tcW w:w="1195" w:type="dxa"/>
            <w:shd w:val="clear" w:color="auto" w:fill="auto"/>
            <w:hideMark/>
          </w:tcPr>
          <w:p w14:paraId="5D0DDAB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12141700</w:t>
            </w:r>
          </w:p>
        </w:tc>
        <w:tc>
          <w:tcPr>
            <w:tcW w:w="5888" w:type="dxa"/>
            <w:shd w:val="clear" w:color="auto" w:fill="auto"/>
            <w:hideMark/>
          </w:tcPr>
          <w:p w14:paraId="4A31507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Wine, spirits and other alcoholic beverages - manufacturing services on a commission basis (ANZSIC Classes 1213-1214)</w:t>
            </w:r>
          </w:p>
        </w:tc>
        <w:tc>
          <w:tcPr>
            <w:tcW w:w="2693" w:type="dxa"/>
            <w:shd w:val="clear" w:color="auto" w:fill="auto"/>
            <w:hideMark/>
          </w:tcPr>
          <w:p w14:paraId="60E9E83C" w14:textId="54049D9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5A21574" w14:textId="77777777" w:rsidTr="00E53ED5">
        <w:trPr>
          <w:trHeight w:val="113"/>
        </w:trPr>
        <w:tc>
          <w:tcPr>
            <w:tcW w:w="1195" w:type="dxa"/>
            <w:shd w:val="clear" w:color="auto" w:fill="auto"/>
            <w:hideMark/>
          </w:tcPr>
          <w:p w14:paraId="10ED566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12141970</w:t>
            </w:r>
          </w:p>
        </w:tc>
        <w:tc>
          <w:tcPr>
            <w:tcW w:w="5888" w:type="dxa"/>
            <w:shd w:val="clear" w:color="auto" w:fill="auto"/>
            <w:hideMark/>
          </w:tcPr>
          <w:p w14:paraId="2E4113D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beverages (</w:t>
            </w:r>
            <w:proofErr w:type="spellStart"/>
            <w:r w:rsidRPr="00D22C6F">
              <w:rPr>
                <w:sz w:val="22"/>
                <w:szCs w:val="22"/>
                <w:lang w:val="en-GB"/>
              </w:rPr>
              <w:t>incl</w:t>
            </w:r>
            <w:proofErr w:type="spellEnd"/>
            <w:r w:rsidRPr="00D22C6F">
              <w:rPr>
                <w:sz w:val="22"/>
                <w:szCs w:val="22"/>
                <w:lang w:val="en-GB"/>
              </w:rPr>
              <w:t xml:space="preserve"> alcohol) (1211-1214)</w:t>
            </w:r>
          </w:p>
        </w:tc>
        <w:tc>
          <w:tcPr>
            <w:tcW w:w="2693" w:type="dxa"/>
            <w:shd w:val="clear" w:color="auto" w:fill="auto"/>
            <w:hideMark/>
          </w:tcPr>
          <w:p w14:paraId="11A297B1" w14:textId="1E2A605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6D85AF64" w14:textId="77777777" w:rsidTr="00E53ED5">
        <w:trPr>
          <w:trHeight w:val="113"/>
        </w:trPr>
        <w:tc>
          <w:tcPr>
            <w:tcW w:w="1195" w:type="dxa"/>
            <w:shd w:val="clear" w:color="auto" w:fill="auto"/>
            <w:hideMark/>
          </w:tcPr>
          <w:p w14:paraId="561DC6C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12200010</w:t>
            </w:r>
          </w:p>
        </w:tc>
        <w:tc>
          <w:tcPr>
            <w:tcW w:w="5888" w:type="dxa"/>
            <w:shd w:val="clear" w:color="auto" w:fill="auto"/>
            <w:hideMark/>
          </w:tcPr>
          <w:p w14:paraId="4446ED5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Cigarettes, cigars, cheroots and tobacco</w:t>
            </w:r>
          </w:p>
        </w:tc>
        <w:tc>
          <w:tcPr>
            <w:tcW w:w="2693" w:type="dxa"/>
            <w:shd w:val="clear" w:color="auto" w:fill="auto"/>
            <w:hideMark/>
          </w:tcPr>
          <w:p w14:paraId="700AE87B" w14:textId="779B74E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7B9FE29" w14:textId="77777777" w:rsidTr="00E53ED5">
        <w:trPr>
          <w:trHeight w:val="113"/>
        </w:trPr>
        <w:tc>
          <w:tcPr>
            <w:tcW w:w="1195" w:type="dxa"/>
            <w:shd w:val="clear" w:color="auto" w:fill="auto"/>
            <w:hideMark/>
          </w:tcPr>
          <w:p w14:paraId="3CA6812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12201700</w:t>
            </w:r>
          </w:p>
        </w:tc>
        <w:tc>
          <w:tcPr>
            <w:tcW w:w="5888" w:type="dxa"/>
            <w:shd w:val="clear" w:color="auto" w:fill="auto"/>
            <w:hideMark/>
          </w:tcPr>
          <w:p w14:paraId="763E1B8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Cigarette and tobacco products - manufacturing services on a commission basis</w:t>
            </w:r>
          </w:p>
        </w:tc>
        <w:tc>
          <w:tcPr>
            <w:tcW w:w="2693" w:type="dxa"/>
            <w:shd w:val="clear" w:color="auto" w:fill="auto"/>
            <w:hideMark/>
          </w:tcPr>
          <w:p w14:paraId="47B28C37" w14:textId="4E06FA6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56CF795" w14:textId="77777777" w:rsidTr="00E53ED5">
        <w:trPr>
          <w:trHeight w:val="113"/>
        </w:trPr>
        <w:tc>
          <w:tcPr>
            <w:tcW w:w="1195" w:type="dxa"/>
            <w:shd w:val="clear" w:color="auto" w:fill="auto"/>
            <w:hideMark/>
          </w:tcPr>
          <w:p w14:paraId="25583F1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12201970</w:t>
            </w:r>
          </w:p>
        </w:tc>
        <w:tc>
          <w:tcPr>
            <w:tcW w:w="5888" w:type="dxa"/>
            <w:shd w:val="clear" w:color="auto" w:fill="auto"/>
            <w:hideMark/>
          </w:tcPr>
          <w:p w14:paraId="78844AA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tobacco products (1220)</w:t>
            </w:r>
          </w:p>
        </w:tc>
        <w:tc>
          <w:tcPr>
            <w:tcW w:w="2693" w:type="dxa"/>
            <w:shd w:val="clear" w:color="auto" w:fill="auto"/>
            <w:hideMark/>
          </w:tcPr>
          <w:p w14:paraId="0631F412" w14:textId="2933D5D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944C6E4" w14:textId="77777777" w:rsidTr="00E53ED5">
        <w:trPr>
          <w:trHeight w:val="113"/>
        </w:trPr>
        <w:tc>
          <w:tcPr>
            <w:tcW w:w="1195" w:type="dxa"/>
            <w:shd w:val="clear" w:color="auto" w:fill="auto"/>
            <w:hideMark/>
          </w:tcPr>
          <w:p w14:paraId="0062ECF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13110090</w:t>
            </w:r>
          </w:p>
        </w:tc>
        <w:tc>
          <w:tcPr>
            <w:tcW w:w="5888" w:type="dxa"/>
            <w:shd w:val="clear" w:color="auto" w:fill="auto"/>
            <w:hideMark/>
          </w:tcPr>
          <w:p w14:paraId="27187BC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Wool scouring product</w:t>
            </w:r>
          </w:p>
        </w:tc>
        <w:tc>
          <w:tcPr>
            <w:tcW w:w="2693" w:type="dxa"/>
            <w:shd w:val="clear" w:color="auto" w:fill="auto"/>
            <w:hideMark/>
          </w:tcPr>
          <w:p w14:paraId="71523193" w14:textId="4C5027F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CC318D3" w14:textId="77777777" w:rsidTr="00E53ED5">
        <w:trPr>
          <w:trHeight w:val="113"/>
        </w:trPr>
        <w:tc>
          <w:tcPr>
            <w:tcW w:w="1195" w:type="dxa"/>
            <w:shd w:val="clear" w:color="auto" w:fill="auto"/>
            <w:hideMark/>
          </w:tcPr>
          <w:p w14:paraId="5E8F07A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13120090</w:t>
            </w:r>
          </w:p>
        </w:tc>
        <w:tc>
          <w:tcPr>
            <w:tcW w:w="5888" w:type="dxa"/>
            <w:shd w:val="clear" w:color="auto" w:fill="auto"/>
            <w:hideMark/>
          </w:tcPr>
          <w:p w14:paraId="1ED5056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Natural textile products</w:t>
            </w:r>
          </w:p>
        </w:tc>
        <w:tc>
          <w:tcPr>
            <w:tcW w:w="2693" w:type="dxa"/>
            <w:shd w:val="clear" w:color="auto" w:fill="auto"/>
            <w:hideMark/>
          </w:tcPr>
          <w:p w14:paraId="6D3CB39A" w14:textId="2F0AE0B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B5DE517" w14:textId="77777777" w:rsidTr="00E53ED5">
        <w:trPr>
          <w:trHeight w:val="113"/>
        </w:trPr>
        <w:tc>
          <w:tcPr>
            <w:tcW w:w="1195" w:type="dxa"/>
            <w:shd w:val="clear" w:color="auto" w:fill="auto"/>
            <w:hideMark/>
          </w:tcPr>
          <w:p w14:paraId="739C367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13130100</w:t>
            </w:r>
          </w:p>
        </w:tc>
        <w:tc>
          <w:tcPr>
            <w:tcW w:w="5888" w:type="dxa"/>
            <w:shd w:val="clear" w:color="auto" w:fill="auto"/>
            <w:hideMark/>
          </w:tcPr>
          <w:p w14:paraId="0546BD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Synthetic textile products</w:t>
            </w:r>
          </w:p>
        </w:tc>
        <w:tc>
          <w:tcPr>
            <w:tcW w:w="2693" w:type="dxa"/>
            <w:shd w:val="clear" w:color="auto" w:fill="auto"/>
            <w:hideMark/>
          </w:tcPr>
          <w:p w14:paraId="05CFAE49" w14:textId="7F8022C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4C6B83C" w14:textId="77777777" w:rsidTr="00E53ED5">
        <w:trPr>
          <w:trHeight w:val="113"/>
        </w:trPr>
        <w:tc>
          <w:tcPr>
            <w:tcW w:w="1195" w:type="dxa"/>
            <w:shd w:val="clear" w:color="auto" w:fill="auto"/>
            <w:hideMark/>
          </w:tcPr>
          <w:p w14:paraId="2C2A4A2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13131700</w:t>
            </w:r>
          </w:p>
        </w:tc>
        <w:tc>
          <w:tcPr>
            <w:tcW w:w="5888" w:type="dxa"/>
            <w:shd w:val="clear" w:color="auto" w:fill="auto"/>
            <w:hideMark/>
          </w:tcPr>
          <w:p w14:paraId="6A9D139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Textiles - manufacturing services on a commission basis </w:t>
            </w:r>
            <w:r w:rsidRPr="00D22C6F">
              <w:rPr>
                <w:rFonts w:asciiTheme="minorHAnsi" w:hAnsiTheme="minorHAnsi" w:cstheme="minorHAnsi"/>
                <w:sz w:val="22"/>
                <w:szCs w:val="22"/>
                <w:lang w:val="en-GB"/>
              </w:rPr>
              <w:t>(ANZSIC Classes 1311-1313)</w:t>
            </w:r>
          </w:p>
        </w:tc>
        <w:tc>
          <w:tcPr>
            <w:tcW w:w="2693" w:type="dxa"/>
            <w:shd w:val="clear" w:color="auto" w:fill="auto"/>
            <w:hideMark/>
          </w:tcPr>
          <w:p w14:paraId="2705637F" w14:textId="54DFAD1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E291634" w14:textId="77777777" w:rsidTr="00E53ED5">
        <w:trPr>
          <w:trHeight w:val="113"/>
        </w:trPr>
        <w:tc>
          <w:tcPr>
            <w:tcW w:w="1195" w:type="dxa"/>
            <w:shd w:val="clear" w:color="auto" w:fill="auto"/>
            <w:hideMark/>
          </w:tcPr>
          <w:p w14:paraId="2696990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13131970</w:t>
            </w:r>
          </w:p>
        </w:tc>
        <w:tc>
          <w:tcPr>
            <w:tcW w:w="5888" w:type="dxa"/>
            <w:shd w:val="clear" w:color="auto" w:fill="auto"/>
            <w:hideMark/>
          </w:tcPr>
          <w:p w14:paraId="045BDFE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textiles (1311-1313)</w:t>
            </w:r>
          </w:p>
        </w:tc>
        <w:tc>
          <w:tcPr>
            <w:tcW w:w="2693" w:type="dxa"/>
            <w:shd w:val="clear" w:color="auto" w:fill="auto"/>
            <w:hideMark/>
          </w:tcPr>
          <w:p w14:paraId="53A8649F" w14:textId="28AD4A7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051B820" w14:textId="77777777" w:rsidTr="00E53ED5">
        <w:trPr>
          <w:trHeight w:val="113"/>
        </w:trPr>
        <w:tc>
          <w:tcPr>
            <w:tcW w:w="1195" w:type="dxa"/>
            <w:shd w:val="clear" w:color="auto" w:fill="auto"/>
            <w:hideMark/>
          </w:tcPr>
          <w:p w14:paraId="0945BF0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13200060</w:t>
            </w:r>
          </w:p>
        </w:tc>
        <w:tc>
          <w:tcPr>
            <w:tcW w:w="5888" w:type="dxa"/>
            <w:shd w:val="clear" w:color="auto" w:fill="auto"/>
            <w:hideMark/>
          </w:tcPr>
          <w:p w14:paraId="6B259B3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Leather or leather substitute articles nec (</w:t>
            </w:r>
            <w:proofErr w:type="spellStart"/>
            <w:r w:rsidRPr="00D22C6F">
              <w:rPr>
                <w:sz w:val="22"/>
                <w:szCs w:val="22"/>
                <w:lang w:val="en-GB"/>
              </w:rPr>
              <w:t>incl</w:t>
            </w:r>
            <w:proofErr w:type="spellEnd"/>
            <w:r w:rsidRPr="00D22C6F">
              <w:rPr>
                <w:sz w:val="22"/>
                <w:szCs w:val="22"/>
                <w:lang w:val="en-GB"/>
              </w:rPr>
              <w:t xml:space="preserve"> saddlery and harness of any material) (</w:t>
            </w:r>
            <w:proofErr w:type="spellStart"/>
            <w:r w:rsidRPr="00D22C6F">
              <w:rPr>
                <w:sz w:val="22"/>
                <w:szCs w:val="22"/>
                <w:lang w:val="en-GB"/>
              </w:rPr>
              <w:t>excl</w:t>
            </w:r>
            <w:proofErr w:type="spellEnd"/>
            <w:r w:rsidRPr="00D22C6F">
              <w:rPr>
                <w:sz w:val="22"/>
                <w:szCs w:val="22"/>
                <w:lang w:val="en-GB"/>
              </w:rPr>
              <w:t xml:space="preserve"> leather belts or </w:t>
            </w:r>
            <w:r w:rsidRPr="00D22C6F">
              <w:rPr>
                <w:rFonts w:asciiTheme="minorHAnsi" w:hAnsiTheme="minorHAnsi" w:cstheme="minorHAnsi"/>
                <w:sz w:val="22"/>
                <w:szCs w:val="22"/>
                <w:lang w:val="en-GB"/>
              </w:rPr>
              <w:t>gloves)</w:t>
            </w:r>
          </w:p>
        </w:tc>
        <w:tc>
          <w:tcPr>
            <w:tcW w:w="2693" w:type="dxa"/>
            <w:shd w:val="clear" w:color="auto" w:fill="auto"/>
            <w:hideMark/>
          </w:tcPr>
          <w:p w14:paraId="1CC157CB" w14:textId="7245ADD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E55E666" w14:textId="77777777" w:rsidTr="00E53ED5">
        <w:trPr>
          <w:trHeight w:val="113"/>
        </w:trPr>
        <w:tc>
          <w:tcPr>
            <w:tcW w:w="1195" w:type="dxa"/>
            <w:shd w:val="clear" w:color="auto" w:fill="auto"/>
            <w:hideMark/>
          </w:tcPr>
          <w:p w14:paraId="1A11720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13200080</w:t>
            </w:r>
          </w:p>
        </w:tc>
        <w:tc>
          <w:tcPr>
            <w:tcW w:w="5888" w:type="dxa"/>
            <w:shd w:val="clear" w:color="auto" w:fill="auto"/>
            <w:hideMark/>
          </w:tcPr>
          <w:p w14:paraId="3DE4A10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Bags of leather or leather substitute (</w:t>
            </w:r>
            <w:proofErr w:type="spellStart"/>
            <w:r w:rsidRPr="00D22C6F">
              <w:rPr>
                <w:sz w:val="22"/>
                <w:szCs w:val="22"/>
                <w:lang w:val="en-GB"/>
              </w:rPr>
              <w:t>incl</w:t>
            </w:r>
            <w:proofErr w:type="spellEnd"/>
            <w:r w:rsidRPr="00D22C6F">
              <w:rPr>
                <w:sz w:val="22"/>
                <w:szCs w:val="22"/>
                <w:lang w:val="en-GB"/>
              </w:rPr>
              <w:t xml:space="preserve"> toiletry bags, purses, wallets, </w:t>
            </w:r>
            <w:proofErr w:type="spellStart"/>
            <w:r w:rsidRPr="00D22C6F">
              <w:rPr>
                <w:sz w:val="22"/>
                <w:szCs w:val="22"/>
                <w:lang w:val="en-GB"/>
              </w:rPr>
              <w:t>excl</w:t>
            </w:r>
            <w:proofErr w:type="spellEnd"/>
            <w:r w:rsidRPr="00D22C6F">
              <w:rPr>
                <w:sz w:val="22"/>
                <w:szCs w:val="22"/>
                <w:lang w:val="en-GB"/>
              </w:rPr>
              <w:t xml:space="preserve"> bags for packaging)</w:t>
            </w:r>
          </w:p>
        </w:tc>
        <w:tc>
          <w:tcPr>
            <w:tcW w:w="2693" w:type="dxa"/>
            <w:shd w:val="clear" w:color="auto" w:fill="auto"/>
            <w:hideMark/>
          </w:tcPr>
          <w:p w14:paraId="0702B7E8" w14:textId="5DC507E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9270B0B" w14:textId="77777777" w:rsidTr="00E53ED5">
        <w:trPr>
          <w:trHeight w:val="113"/>
        </w:trPr>
        <w:tc>
          <w:tcPr>
            <w:tcW w:w="1195" w:type="dxa"/>
            <w:shd w:val="clear" w:color="auto" w:fill="auto"/>
            <w:hideMark/>
          </w:tcPr>
          <w:p w14:paraId="1074837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13200090</w:t>
            </w:r>
          </w:p>
        </w:tc>
        <w:tc>
          <w:tcPr>
            <w:tcW w:w="5888" w:type="dxa"/>
            <w:shd w:val="clear" w:color="auto" w:fill="auto"/>
            <w:hideMark/>
          </w:tcPr>
          <w:p w14:paraId="5138D7E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Leather, prepared skins and furs</w:t>
            </w:r>
          </w:p>
        </w:tc>
        <w:tc>
          <w:tcPr>
            <w:tcW w:w="2693" w:type="dxa"/>
            <w:shd w:val="clear" w:color="auto" w:fill="auto"/>
            <w:hideMark/>
          </w:tcPr>
          <w:p w14:paraId="0CC0BD33" w14:textId="69903C1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069A464" w14:textId="77777777" w:rsidTr="00E53ED5">
        <w:trPr>
          <w:trHeight w:val="113"/>
        </w:trPr>
        <w:tc>
          <w:tcPr>
            <w:tcW w:w="1195" w:type="dxa"/>
            <w:shd w:val="clear" w:color="auto" w:fill="auto"/>
            <w:hideMark/>
          </w:tcPr>
          <w:p w14:paraId="49DF83B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13201700</w:t>
            </w:r>
          </w:p>
        </w:tc>
        <w:tc>
          <w:tcPr>
            <w:tcW w:w="5888" w:type="dxa"/>
            <w:shd w:val="clear" w:color="auto" w:fill="auto"/>
            <w:hideMark/>
          </w:tcPr>
          <w:p w14:paraId="267E03C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Tanned leather, </w:t>
            </w:r>
            <w:r w:rsidRPr="00D22C6F">
              <w:rPr>
                <w:rFonts w:asciiTheme="minorHAnsi" w:hAnsiTheme="minorHAnsi" w:cstheme="minorHAnsi"/>
                <w:sz w:val="22"/>
                <w:szCs w:val="22"/>
                <w:lang w:val="en-GB"/>
              </w:rPr>
              <w:t>dressed fur and leather products - manufacturing services on a commission basis</w:t>
            </w:r>
          </w:p>
        </w:tc>
        <w:tc>
          <w:tcPr>
            <w:tcW w:w="2693" w:type="dxa"/>
            <w:shd w:val="clear" w:color="auto" w:fill="auto"/>
            <w:hideMark/>
          </w:tcPr>
          <w:p w14:paraId="4B6442F6" w14:textId="794F7BD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80F3E12" w14:textId="77777777" w:rsidTr="00E53ED5">
        <w:trPr>
          <w:trHeight w:val="113"/>
        </w:trPr>
        <w:tc>
          <w:tcPr>
            <w:tcW w:w="1195" w:type="dxa"/>
            <w:shd w:val="clear" w:color="auto" w:fill="auto"/>
            <w:hideMark/>
          </w:tcPr>
          <w:p w14:paraId="4FD4860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13201970</w:t>
            </w:r>
          </w:p>
        </w:tc>
        <w:tc>
          <w:tcPr>
            <w:tcW w:w="5888" w:type="dxa"/>
            <w:shd w:val="clear" w:color="auto" w:fill="auto"/>
            <w:hideMark/>
          </w:tcPr>
          <w:p w14:paraId="216486F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dressed fur and leather products (1320)</w:t>
            </w:r>
          </w:p>
        </w:tc>
        <w:tc>
          <w:tcPr>
            <w:tcW w:w="2693" w:type="dxa"/>
            <w:shd w:val="clear" w:color="auto" w:fill="auto"/>
            <w:hideMark/>
          </w:tcPr>
          <w:p w14:paraId="289A71DF" w14:textId="474AD32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65DD49A" w14:textId="77777777" w:rsidTr="00E53ED5">
        <w:trPr>
          <w:trHeight w:val="113"/>
        </w:trPr>
        <w:tc>
          <w:tcPr>
            <w:tcW w:w="1195" w:type="dxa"/>
            <w:shd w:val="clear" w:color="auto" w:fill="auto"/>
            <w:hideMark/>
          </w:tcPr>
          <w:p w14:paraId="0BCD0C0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13300040</w:t>
            </w:r>
          </w:p>
        </w:tc>
        <w:tc>
          <w:tcPr>
            <w:tcW w:w="5888" w:type="dxa"/>
            <w:shd w:val="clear" w:color="auto" w:fill="auto"/>
            <w:hideMark/>
          </w:tcPr>
          <w:p w14:paraId="7E676F5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Carpets, textile and felt floor </w:t>
            </w:r>
            <w:r w:rsidRPr="00D22C6F">
              <w:rPr>
                <w:rFonts w:asciiTheme="minorHAnsi" w:hAnsiTheme="minorHAnsi" w:cstheme="minorHAnsi"/>
                <w:sz w:val="22"/>
                <w:szCs w:val="22"/>
                <w:lang w:val="en-GB"/>
              </w:rPr>
              <w:t>coverings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underfelt)</w:t>
            </w:r>
          </w:p>
        </w:tc>
        <w:tc>
          <w:tcPr>
            <w:tcW w:w="2693" w:type="dxa"/>
            <w:shd w:val="clear" w:color="auto" w:fill="auto"/>
            <w:hideMark/>
          </w:tcPr>
          <w:p w14:paraId="6126BE42" w14:textId="48ED4CA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EC6AE6D" w14:textId="77777777" w:rsidTr="00E53ED5">
        <w:trPr>
          <w:trHeight w:val="113"/>
        </w:trPr>
        <w:tc>
          <w:tcPr>
            <w:tcW w:w="1195" w:type="dxa"/>
            <w:shd w:val="clear" w:color="auto" w:fill="auto"/>
            <w:hideMark/>
          </w:tcPr>
          <w:p w14:paraId="78B1DDA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13300050</w:t>
            </w:r>
          </w:p>
        </w:tc>
        <w:tc>
          <w:tcPr>
            <w:tcW w:w="5888" w:type="dxa"/>
            <w:shd w:val="clear" w:color="auto" w:fill="auto"/>
            <w:hideMark/>
          </w:tcPr>
          <w:p w14:paraId="6B06842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Textile products nec</w:t>
            </w:r>
          </w:p>
        </w:tc>
        <w:tc>
          <w:tcPr>
            <w:tcW w:w="2693" w:type="dxa"/>
            <w:shd w:val="clear" w:color="auto" w:fill="auto"/>
            <w:hideMark/>
          </w:tcPr>
          <w:p w14:paraId="740995D9" w14:textId="526F33F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3AE643A" w14:textId="77777777" w:rsidTr="00E53ED5">
        <w:trPr>
          <w:trHeight w:val="113"/>
        </w:trPr>
        <w:tc>
          <w:tcPr>
            <w:tcW w:w="1195" w:type="dxa"/>
            <w:shd w:val="clear" w:color="auto" w:fill="auto"/>
            <w:hideMark/>
          </w:tcPr>
          <w:p w14:paraId="171E6A8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13300060</w:t>
            </w:r>
          </w:p>
        </w:tc>
        <w:tc>
          <w:tcPr>
            <w:tcW w:w="5888" w:type="dxa"/>
            <w:shd w:val="clear" w:color="auto" w:fill="auto"/>
            <w:hideMark/>
          </w:tcPr>
          <w:p w14:paraId="16DA026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Textile tarpaulins (</w:t>
            </w:r>
            <w:proofErr w:type="spellStart"/>
            <w:r w:rsidRPr="00D22C6F">
              <w:rPr>
                <w:sz w:val="22"/>
                <w:szCs w:val="22"/>
                <w:lang w:val="en-GB"/>
              </w:rPr>
              <w:t>incl</w:t>
            </w:r>
            <w:proofErr w:type="spellEnd"/>
            <w:r w:rsidRPr="00D22C6F">
              <w:rPr>
                <w:sz w:val="22"/>
                <w:szCs w:val="22"/>
                <w:lang w:val="en-GB"/>
              </w:rPr>
              <w:t xml:space="preserve"> canvas), sails, tents, pneumatic mattresses and motor vehicle covers; rope, cable and products thereof (</w:t>
            </w:r>
            <w:proofErr w:type="spellStart"/>
            <w:r w:rsidRPr="00D22C6F">
              <w:rPr>
                <w:sz w:val="22"/>
                <w:szCs w:val="22"/>
                <w:lang w:val="en-GB"/>
              </w:rPr>
              <w:t>incl</w:t>
            </w:r>
            <w:proofErr w:type="spellEnd"/>
            <w:r w:rsidRPr="00D22C6F">
              <w:rPr>
                <w:sz w:val="22"/>
                <w:szCs w:val="22"/>
                <w:lang w:val="en-GB"/>
              </w:rPr>
              <w:t xml:space="preserve"> </w:t>
            </w:r>
            <w:r w:rsidRPr="00D22C6F">
              <w:rPr>
                <w:rFonts w:asciiTheme="minorHAnsi" w:hAnsiTheme="minorHAnsi" w:cstheme="minorHAnsi"/>
                <w:sz w:val="22"/>
                <w:szCs w:val="22"/>
                <w:lang w:val="en-GB"/>
              </w:rPr>
              <w:t>netting)</w:t>
            </w:r>
          </w:p>
        </w:tc>
        <w:tc>
          <w:tcPr>
            <w:tcW w:w="2693" w:type="dxa"/>
            <w:shd w:val="clear" w:color="auto" w:fill="auto"/>
            <w:hideMark/>
          </w:tcPr>
          <w:p w14:paraId="449A0493" w14:textId="6967C10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A62ACB0" w14:textId="77777777" w:rsidTr="00E53ED5">
        <w:trPr>
          <w:trHeight w:val="113"/>
        </w:trPr>
        <w:tc>
          <w:tcPr>
            <w:tcW w:w="1195" w:type="dxa"/>
            <w:shd w:val="clear" w:color="auto" w:fill="auto"/>
            <w:hideMark/>
          </w:tcPr>
          <w:p w14:paraId="3447E35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13330080</w:t>
            </w:r>
          </w:p>
        </w:tc>
        <w:tc>
          <w:tcPr>
            <w:tcW w:w="5888" w:type="dxa"/>
            <w:shd w:val="clear" w:color="auto" w:fill="auto"/>
            <w:hideMark/>
          </w:tcPr>
          <w:p w14:paraId="38E5FE5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Bags (for packaging), sacks and packets of textile or canvas</w:t>
            </w:r>
          </w:p>
        </w:tc>
        <w:tc>
          <w:tcPr>
            <w:tcW w:w="2693" w:type="dxa"/>
            <w:shd w:val="clear" w:color="auto" w:fill="auto"/>
            <w:hideMark/>
          </w:tcPr>
          <w:p w14:paraId="6A5C1A1D" w14:textId="669F49C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8FBA47F" w14:textId="77777777" w:rsidTr="00E53ED5">
        <w:trPr>
          <w:trHeight w:val="113"/>
        </w:trPr>
        <w:tc>
          <w:tcPr>
            <w:tcW w:w="1195" w:type="dxa"/>
            <w:shd w:val="clear" w:color="auto" w:fill="auto"/>
            <w:hideMark/>
          </w:tcPr>
          <w:p w14:paraId="6687DA3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13340060</w:t>
            </w:r>
          </w:p>
        </w:tc>
        <w:tc>
          <w:tcPr>
            <w:tcW w:w="5888" w:type="dxa"/>
            <w:shd w:val="clear" w:color="auto" w:fill="auto"/>
            <w:hideMark/>
          </w:tcPr>
          <w:p w14:paraId="63BC37F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Wadding, powder puffs, pads, cotton wool, gauze and bandages</w:t>
            </w:r>
          </w:p>
        </w:tc>
        <w:tc>
          <w:tcPr>
            <w:tcW w:w="2693" w:type="dxa"/>
            <w:shd w:val="clear" w:color="auto" w:fill="auto"/>
            <w:hideMark/>
          </w:tcPr>
          <w:p w14:paraId="46BC8308" w14:textId="53121BF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7A9D7C9" w14:textId="77777777" w:rsidTr="00E53ED5">
        <w:trPr>
          <w:trHeight w:val="113"/>
        </w:trPr>
        <w:tc>
          <w:tcPr>
            <w:tcW w:w="1195" w:type="dxa"/>
            <w:shd w:val="clear" w:color="auto" w:fill="auto"/>
            <w:hideMark/>
          </w:tcPr>
          <w:p w14:paraId="78E266C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13340070</w:t>
            </w:r>
          </w:p>
        </w:tc>
        <w:tc>
          <w:tcPr>
            <w:tcW w:w="5888" w:type="dxa"/>
            <w:shd w:val="clear" w:color="auto" w:fill="auto"/>
            <w:hideMark/>
          </w:tcPr>
          <w:p w14:paraId="666CC86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Textile finishing nec (</w:t>
            </w:r>
            <w:proofErr w:type="spellStart"/>
            <w:r w:rsidRPr="00D22C6F">
              <w:rPr>
                <w:sz w:val="22"/>
                <w:szCs w:val="22"/>
                <w:lang w:val="en-GB"/>
              </w:rPr>
              <w:t>incl</w:t>
            </w:r>
            <w:proofErr w:type="spellEnd"/>
            <w:r w:rsidRPr="00D22C6F">
              <w:rPr>
                <w:sz w:val="22"/>
                <w:szCs w:val="22"/>
                <w:lang w:val="en-GB"/>
              </w:rPr>
              <w:t xml:space="preserve"> </w:t>
            </w:r>
            <w:r w:rsidRPr="00D22C6F">
              <w:rPr>
                <w:rFonts w:asciiTheme="minorHAnsi" w:hAnsiTheme="minorHAnsi" w:cstheme="minorHAnsi"/>
                <w:sz w:val="22"/>
                <w:szCs w:val="22"/>
                <w:lang w:val="en-GB"/>
              </w:rPr>
              <w:t>binding, printing, garment dyeing)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labels, badges)</w:t>
            </w:r>
          </w:p>
        </w:tc>
        <w:tc>
          <w:tcPr>
            <w:tcW w:w="2693" w:type="dxa"/>
            <w:shd w:val="clear" w:color="auto" w:fill="auto"/>
            <w:hideMark/>
          </w:tcPr>
          <w:p w14:paraId="76522030" w14:textId="1C2C11A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461BF88" w14:textId="77777777" w:rsidTr="00E53ED5">
        <w:trPr>
          <w:trHeight w:val="113"/>
        </w:trPr>
        <w:tc>
          <w:tcPr>
            <w:tcW w:w="1195" w:type="dxa"/>
            <w:shd w:val="clear" w:color="auto" w:fill="auto"/>
            <w:hideMark/>
          </w:tcPr>
          <w:p w14:paraId="59C807B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13341700</w:t>
            </w:r>
          </w:p>
        </w:tc>
        <w:tc>
          <w:tcPr>
            <w:tcW w:w="5888" w:type="dxa"/>
            <w:shd w:val="clear" w:color="auto" w:fill="auto"/>
            <w:hideMark/>
          </w:tcPr>
          <w:p w14:paraId="5F2A8E5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Textile products - manufacturing services on a commission basis (ANZSIC Classes 1331-1334)</w:t>
            </w:r>
          </w:p>
        </w:tc>
        <w:tc>
          <w:tcPr>
            <w:tcW w:w="2693" w:type="dxa"/>
            <w:shd w:val="clear" w:color="auto" w:fill="auto"/>
            <w:hideMark/>
          </w:tcPr>
          <w:p w14:paraId="7EA2BE0C" w14:textId="4ABF13B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1981973" w14:textId="77777777" w:rsidTr="00E53ED5">
        <w:trPr>
          <w:trHeight w:val="113"/>
        </w:trPr>
        <w:tc>
          <w:tcPr>
            <w:tcW w:w="1195" w:type="dxa"/>
            <w:shd w:val="clear" w:color="auto" w:fill="auto"/>
            <w:hideMark/>
          </w:tcPr>
          <w:p w14:paraId="74FD90E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13341970</w:t>
            </w:r>
          </w:p>
        </w:tc>
        <w:tc>
          <w:tcPr>
            <w:tcW w:w="5888" w:type="dxa"/>
            <w:shd w:val="clear" w:color="auto" w:fill="auto"/>
            <w:hideMark/>
          </w:tcPr>
          <w:p w14:paraId="0DD5AECE" w14:textId="27DA70E2"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Scrap waste from the manufacture of </w:t>
            </w:r>
            <w:r w:rsidRPr="00D22C6F">
              <w:rPr>
                <w:rFonts w:asciiTheme="minorHAnsi" w:hAnsiTheme="minorHAnsi" w:cstheme="minorHAnsi"/>
                <w:sz w:val="22"/>
                <w:szCs w:val="22"/>
                <w:lang w:val="en-GB"/>
              </w:rPr>
              <w:t>textile products</w:t>
            </w:r>
            <w:r w:rsidR="00A63696" w:rsidRPr="00D22C6F">
              <w:rPr>
                <w:rFonts w:asciiTheme="minorHAnsi" w:hAnsiTheme="minorHAnsi" w:cstheme="minorHAnsi"/>
                <w:sz w:val="22"/>
                <w:szCs w:val="22"/>
                <w:lang w:val="en-GB"/>
              </w:rPr>
              <w:t xml:space="preserve"> </w:t>
            </w:r>
            <w:r w:rsidRPr="00D22C6F">
              <w:rPr>
                <w:rFonts w:asciiTheme="minorHAnsi" w:hAnsiTheme="minorHAnsi" w:cstheme="minorHAnsi"/>
                <w:sz w:val="22"/>
                <w:szCs w:val="22"/>
                <w:lang w:val="en-GB"/>
              </w:rPr>
              <w:t>(1331-1334)</w:t>
            </w:r>
          </w:p>
        </w:tc>
        <w:tc>
          <w:tcPr>
            <w:tcW w:w="2693" w:type="dxa"/>
            <w:shd w:val="clear" w:color="auto" w:fill="auto"/>
            <w:hideMark/>
          </w:tcPr>
          <w:p w14:paraId="599FC6BD" w14:textId="52535F6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80AD4D0" w14:textId="77777777" w:rsidTr="00E53ED5">
        <w:trPr>
          <w:trHeight w:val="113"/>
        </w:trPr>
        <w:tc>
          <w:tcPr>
            <w:tcW w:w="1195" w:type="dxa"/>
            <w:shd w:val="clear" w:color="auto" w:fill="auto"/>
            <w:hideMark/>
          </w:tcPr>
          <w:p w14:paraId="231533F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13341980</w:t>
            </w:r>
          </w:p>
        </w:tc>
        <w:tc>
          <w:tcPr>
            <w:tcW w:w="5888" w:type="dxa"/>
            <w:shd w:val="clear" w:color="auto" w:fill="auto"/>
            <w:hideMark/>
          </w:tcPr>
          <w:p w14:paraId="3C2D5D4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(1331-1334)</w:t>
            </w:r>
          </w:p>
        </w:tc>
        <w:tc>
          <w:tcPr>
            <w:tcW w:w="2693" w:type="dxa"/>
            <w:shd w:val="clear" w:color="auto" w:fill="auto"/>
            <w:hideMark/>
          </w:tcPr>
          <w:p w14:paraId="335FAA08" w14:textId="610A022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FAB1B74" w14:textId="77777777" w:rsidTr="00E53ED5">
        <w:trPr>
          <w:trHeight w:val="113"/>
        </w:trPr>
        <w:tc>
          <w:tcPr>
            <w:tcW w:w="1195" w:type="dxa"/>
            <w:shd w:val="clear" w:color="auto" w:fill="auto"/>
            <w:hideMark/>
          </w:tcPr>
          <w:p w14:paraId="52931C9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13400070</w:t>
            </w:r>
          </w:p>
        </w:tc>
        <w:tc>
          <w:tcPr>
            <w:tcW w:w="5888" w:type="dxa"/>
            <w:shd w:val="clear" w:color="auto" w:fill="auto"/>
            <w:hideMark/>
          </w:tcPr>
          <w:p w14:paraId="067DBDA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Knitted or crocheted fabrics (</w:t>
            </w:r>
            <w:proofErr w:type="spellStart"/>
            <w:r w:rsidRPr="00D22C6F">
              <w:rPr>
                <w:sz w:val="22"/>
                <w:szCs w:val="22"/>
                <w:lang w:val="en-GB"/>
              </w:rPr>
              <w:t>excl</w:t>
            </w:r>
            <w:proofErr w:type="spellEnd"/>
            <w:r w:rsidRPr="00D22C6F">
              <w:rPr>
                <w:sz w:val="22"/>
                <w:szCs w:val="22"/>
                <w:lang w:val="en-GB"/>
              </w:rPr>
              <w:t xml:space="preserve"> wearing apparel)</w:t>
            </w:r>
          </w:p>
        </w:tc>
        <w:tc>
          <w:tcPr>
            <w:tcW w:w="2693" w:type="dxa"/>
            <w:shd w:val="clear" w:color="auto" w:fill="auto"/>
            <w:hideMark/>
          </w:tcPr>
          <w:p w14:paraId="20E0806A" w14:textId="3E089F9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5557379" w14:textId="77777777" w:rsidTr="00E53ED5">
        <w:trPr>
          <w:trHeight w:val="113"/>
        </w:trPr>
        <w:tc>
          <w:tcPr>
            <w:tcW w:w="1195" w:type="dxa"/>
            <w:shd w:val="clear" w:color="auto" w:fill="auto"/>
            <w:hideMark/>
          </w:tcPr>
          <w:p w14:paraId="42490CC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13400080</w:t>
            </w:r>
          </w:p>
        </w:tc>
        <w:tc>
          <w:tcPr>
            <w:tcW w:w="5888" w:type="dxa"/>
            <w:shd w:val="clear" w:color="auto" w:fill="auto"/>
            <w:hideMark/>
          </w:tcPr>
          <w:p w14:paraId="3D28685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Knitted or </w:t>
            </w:r>
            <w:r w:rsidRPr="00D22C6F">
              <w:rPr>
                <w:rFonts w:asciiTheme="minorHAnsi" w:hAnsiTheme="minorHAnsi" w:cstheme="minorHAnsi"/>
                <w:sz w:val="22"/>
                <w:szCs w:val="22"/>
                <w:lang w:val="en-GB"/>
              </w:rPr>
              <w:t>crocheted wearing apparel</w:t>
            </w:r>
          </w:p>
        </w:tc>
        <w:tc>
          <w:tcPr>
            <w:tcW w:w="2693" w:type="dxa"/>
            <w:shd w:val="clear" w:color="auto" w:fill="auto"/>
            <w:hideMark/>
          </w:tcPr>
          <w:p w14:paraId="52370F5E" w14:textId="033136C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EF1E4A5" w14:textId="77777777" w:rsidTr="00E53ED5">
        <w:trPr>
          <w:trHeight w:val="113"/>
        </w:trPr>
        <w:tc>
          <w:tcPr>
            <w:tcW w:w="1195" w:type="dxa"/>
            <w:shd w:val="clear" w:color="auto" w:fill="auto"/>
            <w:hideMark/>
          </w:tcPr>
          <w:p w14:paraId="5A3BB92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13401700</w:t>
            </w:r>
          </w:p>
        </w:tc>
        <w:tc>
          <w:tcPr>
            <w:tcW w:w="5888" w:type="dxa"/>
            <w:shd w:val="clear" w:color="auto" w:fill="auto"/>
            <w:hideMark/>
          </w:tcPr>
          <w:p w14:paraId="0E49BF2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Knitted products - manufacturing services on a commission basis</w:t>
            </w:r>
          </w:p>
        </w:tc>
        <w:tc>
          <w:tcPr>
            <w:tcW w:w="2693" w:type="dxa"/>
            <w:shd w:val="clear" w:color="auto" w:fill="auto"/>
            <w:hideMark/>
          </w:tcPr>
          <w:p w14:paraId="3E36FF6E" w14:textId="01E9393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CAF5540" w14:textId="77777777" w:rsidTr="00E53ED5">
        <w:trPr>
          <w:trHeight w:val="113"/>
        </w:trPr>
        <w:tc>
          <w:tcPr>
            <w:tcW w:w="1195" w:type="dxa"/>
            <w:shd w:val="clear" w:color="auto" w:fill="auto"/>
            <w:hideMark/>
          </w:tcPr>
          <w:p w14:paraId="00DD64F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13401970</w:t>
            </w:r>
          </w:p>
        </w:tc>
        <w:tc>
          <w:tcPr>
            <w:tcW w:w="5888" w:type="dxa"/>
            <w:shd w:val="clear" w:color="auto" w:fill="auto"/>
            <w:hideMark/>
          </w:tcPr>
          <w:p w14:paraId="710DF9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knitted products (1340)</w:t>
            </w:r>
          </w:p>
        </w:tc>
        <w:tc>
          <w:tcPr>
            <w:tcW w:w="2693" w:type="dxa"/>
            <w:shd w:val="clear" w:color="auto" w:fill="auto"/>
            <w:hideMark/>
          </w:tcPr>
          <w:p w14:paraId="4018A644" w14:textId="57C3611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89D81CE" w14:textId="77777777" w:rsidTr="00E53ED5">
        <w:trPr>
          <w:trHeight w:val="113"/>
        </w:trPr>
        <w:tc>
          <w:tcPr>
            <w:tcW w:w="1195" w:type="dxa"/>
            <w:shd w:val="clear" w:color="auto" w:fill="auto"/>
            <w:hideMark/>
          </w:tcPr>
          <w:p w14:paraId="3D6623D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13510200</w:t>
            </w:r>
          </w:p>
        </w:tc>
        <w:tc>
          <w:tcPr>
            <w:tcW w:w="5888" w:type="dxa"/>
            <w:shd w:val="clear" w:color="auto" w:fill="auto"/>
            <w:hideMark/>
          </w:tcPr>
          <w:p w14:paraId="0039C56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Clothing </w:t>
            </w:r>
            <w:r w:rsidRPr="00D22C6F">
              <w:rPr>
                <w:rFonts w:asciiTheme="minorHAnsi" w:hAnsiTheme="minorHAnsi" w:cstheme="minorHAnsi"/>
                <w:sz w:val="22"/>
                <w:szCs w:val="22"/>
                <w:lang w:val="en-GB"/>
              </w:rPr>
              <w:t>(</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knitted or crocheted)</w:t>
            </w:r>
          </w:p>
        </w:tc>
        <w:tc>
          <w:tcPr>
            <w:tcW w:w="2693" w:type="dxa"/>
            <w:shd w:val="clear" w:color="auto" w:fill="auto"/>
            <w:hideMark/>
          </w:tcPr>
          <w:p w14:paraId="435680F1" w14:textId="4825368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CF0C76D" w14:textId="77777777" w:rsidTr="00E53ED5">
        <w:trPr>
          <w:trHeight w:val="113"/>
        </w:trPr>
        <w:tc>
          <w:tcPr>
            <w:tcW w:w="1195" w:type="dxa"/>
            <w:shd w:val="clear" w:color="auto" w:fill="auto"/>
            <w:hideMark/>
          </w:tcPr>
          <w:p w14:paraId="7D89A56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13511700</w:t>
            </w:r>
          </w:p>
        </w:tc>
        <w:tc>
          <w:tcPr>
            <w:tcW w:w="5888" w:type="dxa"/>
            <w:shd w:val="clear" w:color="auto" w:fill="auto"/>
            <w:hideMark/>
          </w:tcPr>
          <w:p w14:paraId="7D31A7B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Clothing - manufacturing services on a commission basis</w:t>
            </w:r>
          </w:p>
        </w:tc>
        <w:tc>
          <w:tcPr>
            <w:tcW w:w="2693" w:type="dxa"/>
            <w:shd w:val="clear" w:color="auto" w:fill="auto"/>
            <w:hideMark/>
          </w:tcPr>
          <w:p w14:paraId="74FD1A8F" w14:textId="4507336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148B55A" w14:textId="77777777" w:rsidTr="00E53ED5">
        <w:trPr>
          <w:trHeight w:val="113"/>
        </w:trPr>
        <w:tc>
          <w:tcPr>
            <w:tcW w:w="1195" w:type="dxa"/>
            <w:shd w:val="clear" w:color="auto" w:fill="auto"/>
            <w:hideMark/>
          </w:tcPr>
          <w:p w14:paraId="2C1F749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13511970</w:t>
            </w:r>
          </w:p>
        </w:tc>
        <w:tc>
          <w:tcPr>
            <w:tcW w:w="5888" w:type="dxa"/>
            <w:shd w:val="clear" w:color="auto" w:fill="auto"/>
            <w:hideMark/>
          </w:tcPr>
          <w:p w14:paraId="280C1B5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clothing (1351)</w:t>
            </w:r>
          </w:p>
        </w:tc>
        <w:tc>
          <w:tcPr>
            <w:tcW w:w="2693" w:type="dxa"/>
            <w:shd w:val="clear" w:color="auto" w:fill="auto"/>
            <w:hideMark/>
          </w:tcPr>
          <w:p w14:paraId="7381AFF8" w14:textId="167E41D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AA827A7" w14:textId="77777777" w:rsidTr="00E53ED5">
        <w:trPr>
          <w:trHeight w:val="113"/>
        </w:trPr>
        <w:tc>
          <w:tcPr>
            <w:tcW w:w="1195" w:type="dxa"/>
            <w:shd w:val="clear" w:color="auto" w:fill="auto"/>
            <w:hideMark/>
          </w:tcPr>
          <w:p w14:paraId="6D622C1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13520100</w:t>
            </w:r>
          </w:p>
        </w:tc>
        <w:tc>
          <w:tcPr>
            <w:tcW w:w="5888" w:type="dxa"/>
            <w:shd w:val="clear" w:color="auto" w:fill="auto"/>
            <w:hideMark/>
          </w:tcPr>
          <w:p w14:paraId="66CD827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Footwear</w:t>
            </w:r>
          </w:p>
        </w:tc>
        <w:tc>
          <w:tcPr>
            <w:tcW w:w="2693" w:type="dxa"/>
            <w:shd w:val="clear" w:color="auto" w:fill="auto"/>
            <w:hideMark/>
          </w:tcPr>
          <w:p w14:paraId="751390D5" w14:textId="3058C8C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781DC33" w14:textId="77777777" w:rsidTr="00E53ED5">
        <w:trPr>
          <w:trHeight w:val="113"/>
        </w:trPr>
        <w:tc>
          <w:tcPr>
            <w:tcW w:w="1195" w:type="dxa"/>
            <w:shd w:val="clear" w:color="auto" w:fill="auto"/>
            <w:hideMark/>
          </w:tcPr>
          <w:p w14:paraId="7005F74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13521700</w:t>
            </w:r>
          </w:p>
        </w:tc>
        <w:tc>
          <w:tcPr>
            <w:tcW w:w="5888" w:type="dxa"/>
            <w:shd w:val="clear" w:color="auto" w:fill="auto"/>
            <w:hideMark/>
          </w:tcPr>
          <w:p w14:paraId="12CCE17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Footwear - manufacturing services on a commission basis</w:t>
            </w:r>
          </w:p>
        </w:tc>
        <w:tc>
          <w:tcPr>
            <w:tcW w:w="2693" w:type="dxa"/>
            <w:shd w:val="clear" w:color="auto" w:fill="auto"/>
            <w:hideMark/>
          </w:tcPr>
          <w:p w14:paraId="58F26E64" w14:textId="68EFD92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671E4AF" w14:textId="77777777" w:rsidTr="00E53ED5">
        <w:trPr>
          <w:trHeight w:val="113"/>
        </w:trPr>
        <w:tc>
          <w:tcPr>
            <w:tcW w:w="1195" w:type="dxa"/>
            <w:shd w:val="clear" w:color="auto" w:fill="auto"/>
            <w:hideMark/>
          </w:tcPr>
          <w:p w14:paraId="7BE9839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13521970</w:t>
            </w:r>
          </w:p>
        </w:tc>
        <w:tc>
          <w:tcPr>
            <w:tcW w:w="5888" w:type="dxa"/>
            <w:shd w:val="clear" w:color="auto" w:fill="auto"/>
            <w:hideMark/>
          </w:tcPr>
          <w:p w14:paraId="5073DBE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footwear (1352)</w:t>
            </w:r>
          </w:p>
        </w:tc>
        <w:tc>
          <w:tcPr>
            <w:tcW w:w="2693" w:type="dxa"/>
            <w:shd w:val="clear" w:color="auto" w:fill="auto"/>
            <w:hideMark/>
          </w:tcPr>
          <w:p w14:paraId="07C833A5" w14:textId="3066B6E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A775799" w14:textId="77777777" w:rsidTr="00E53ED5">
        <w:trPr>
          <w:trHeight w:val="113"/>
        </w:trPr>
        <w:tc>
          <w:tcPr>
            <w:tcW w:w="1195" w:type="dxa"/>
            <w:shd w:val="clear" w:color="auto" w:fill="auto"/>
            <w:hideMark/>
          </w:tcPr>
          <w:p w14:paraId="7A5ED9B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14110010</w:t>
            </w:r>
          </w:p>
        </w:tc>
        <w:tc>
          <w:tcPr>
            <w:tcW w:w="5888" w:type="dxa"/>
            <w:shd w:val="clear" w:color="auto" w:fill="auto"/>
            <w:hideMark/>
          </w:tcPr>
          <w:p w14:paraId="60F1CF2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Undressed sawn timber from logs sawn at same </w:t>
            </w:r>
            <w:r w:rsidRPr="00D22C6F">
              <w:rPr>
                <w:rFonts w:asciiTheme="minorHAnsi" w:hAnsiTheme="minorHAnsi" w:cstheme="minorHAnsi"/>
                <w:sz w:val="22"/>
                <w:szCs w:val="22"/>
                <w:lang w:val="en-GB"/>
              </w:rPr>
              <w:t>establishment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treated)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impregnated sleepers or </w:t>
            </w:r>
            <w:proofErr w:type="spellStart"/>
            <w:r w:rsidRPr="00D22C6F">
              <w:rPr>
                <w:rFonts w:asciiTheme="minorHAnsi" w:hAnsiTheme="minorHAnsi" w:cstheme="minorHAnsi"/>
                <w:sz w:val="22"/>
                <w:szCs w:val="22"/>
                <w:lang w:val="en-GB"/>
              </w:rPr>
              <w:t>resawn</w:t>
            </w:r>
            <w:proofErr w:type="spellEnd"/>
            <w:r w:rsidRPr="00D22C6F">
              <w:rPr>
                <w:rFonts w:asciiTheme="minorHAnsi" w:hAnsiTheme="minorHAnsi" w:cstheme="minorHAnsi"/>
                <w:sz w:val="22"/>
                <w:szCs w:val="22"/>
                <w:lang w:val="en-GB"/>
              </w:rPr>
              <w:t xml:space="preserve">); </w:t>
            </w:r>
            <w:proofErr w:type="spellStart"/>
            <w:r w:rsidRPr="00D22C6F">
              <w:rPr>
                <w:rFonts w:asciiTheme="minorHAnsi" w:hAnsiTheme="minorHAnsi" w:cstheme="minorHAnsi"/>
                <w:sz w:val="22"/>
                <w:szCs w:val="22"/>
                <w:lang w:val="en-GB"/>
              </w:rPr>
              <w:t>shooks</w:t>
            </w:r>
            <w:proofErr w:type="spellEnd"/>
          </w:p>
        </w:tc>
        <w:tc>
          <w:tcPr>
            <w:tcW w:w="2693" w:type="dxa"/>
            <w:shd w:val="clear" w:color="auto" w:fill="auto"/>
            <w:hideMark/>
          </w:tcPr>
          <w:p w14:paraId="37A61B70" w14:textId="1CDFEF3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BDAC56F" w14:textId="77777777" w:rsidTr="00E53ED5">
        <w:trPr>
          <w:trHeight w:val="113"/>
        </w:trPr>
        <w:tc>
          <w:tcPr>
            <w:tcW w:w="1195" w:type="dxa"/>
            <w:shd w:val="clear" w:color="auto" w:fill="auto"/>
            <w:hideMark/>
          </w:tcPr>
          <w:p w14:paraId="4F68867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14110090</w:t>
            </w:r>
          </w:p>
        </w:tc>
        <w:tc>
          <w:tcPr>
            <w:tcW w:w="5888" w:type="dxa"/>
            <w:shd w:val="clear" w:color="auto" w:fill="auto"/>
            <w:hideMark/>
          </w:tcPr>
          <w:p w14:paraId="7C54851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Treated wood in the rough (</w:t>
            </w:r>
            <w:proofErr w:type="spellStart"/>
            <w:r w:rsidRPr="00D22C6F">
              <w:rPr>
                <w:sz w:val="22"/>
                <w:szCs w:val="22"/>
                <w:lang w:val="en-GB"/>
              </w:rPr>
              <w:t>excl</w:t>
            </w:r>
            <w:proofErr w:type="spellEnd"/>
            <w:r w:rsidRPr="00D22C6F">
              <w:rPr>
                <w:sz w:val="22"/>
                <w:szCs w:val="22"/>
                <w:lang w:val="en-GB"/>
              </w:rPr>
              <w:t xml:space="preserve"> sawn timber - dressed or undressed); impregnated railway sleepers; ground bark</w:t>
            </w:r>
          </w:p>
        </w:tc>
        <w:tc>
          <w:tcPr>
            <w:tcW w:w="2693" w:type="dxa"/>
            <w:shd w:val="clear" w:color="auto" w:fill="auto"/>
            <w:hideMark/>
          </w:tcPr>
          <w:p w14:paraId="5182393D" w14:textId="4733D21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E8BF6FE" w14:textId="77777777" w:rsidTr="00E53ED5">
        <w:trPr>
          <w:trHeight w:val="113"/>
        </w:trPr>
        <w:tc>
          <w:tcPr>
            <w:tcW w:w="1195" w:type="dxa"/>
            <w:shd w:val="clear" w:color="auto" w:fill="auto"/>
            <w:hideMark/>
          </w:tcPr>
          <w:p w14:paraId="62D4F8D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14120010</w:t>
            </w:r>
          </w:p>
        </w:tc>
        <w:tc>
          <w:tcPr>
            <w:tcW w:w="5888" w:type="dxa"/>
            <w:shd w:val="clear" w:color="auto" w:fill="auto"/>
            <w:hideMark/>
          </w:tcPr>
          <w:p w14:paraId="219FCC7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Woodchips - softwood</w:t>
            </w:r>
          </w:p>
        </w:tc>
        <w:tc>
          <w:tcPr>
            <w:tcW w:w="2693" w:type="dxa"/>
            <w:shd w:val="clear" w:color="auto" w:fill="auto"/>
            <w:hideMark/>
          </w:tcPr>
          <w:p w14:paraId="0A746679" w14:textId="6075C25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49A1D38" w14:textId="77777777" w:rsidTr="00E53ED5">
        <w:trPr>
          <w:trHeight w:val="113"/>
        </w:trPr>
        <w:tc>
          <w:tcPr>
            <w:tcW w:w="1195" w:type="dxa"/>
            <w:shd w:val="clear" w:color="auto" w:fill="auto"/>
            <w:hideMark/>
          </w:tcPr>
          <w:p w14:paraId="4A8F293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14120020</w:t>
            </w:r>
          </w:p>
        </w:tc>
        <w:tc>
          <w:tcPr>
            <w:tcW w:w="5888" w:type="dxa"/>
            <w:shd w:val="clear" w:color="auto" w:fill="auto"/>
            <w:hideMark/>
          </w:tcPr>
          <w:p w14:paraId="0DE229B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Woodchips - hardwood</w:t>
            </w:r>
          </w:p>
        </w:tc>
        <w:tc>
          <w:tcPr>
            <w:tcW w:w="2693" w:type="dxa"/>
            <w:shd w:val="clear" w:color="auto" w:fill="auto"/>
            <w:hideMark/>
          </w:tcPr>
          <w:p w14:paraId="386638B4" w14:textId="1FBC6F6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23C6F20" w14:textId="77777777" w:rsidTr="00E53ED5">
        <w:trPr>
          <w:trHeight w:val="113"/>
        </w:trPr>
        <w:tc>
          <w:tcPr>
            <w:tcW w:w="1195" w:type="dxa"/>
            <w:shd w:val="clear" w:color="auto" w:fill="auto"/>
            <w:hideMark/>
          </w:tcPr>
          <w:p w14:paraId="675FC04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14130010</w:t>
            </w:r>
          </w:p>
        </w:tc>
        <w:tc>
          <w:tcPr>
            <w:tcW w:w="5888" w:type="dxa"/>
            <w:shd w:val="clear" w:color="auto" w:fill="auto"/>
            <w:hideMark/>
          </w:tcPr>
          <w:p w14:paraId="1BD895D6" w14:textId="77777777" w:rsidR="004972D2" w:rsidRPr="00D22C6F" w:rsidRDefault="004972D2" w:rsidP="009857AC">
            <w:pPr>
              <w:rPr>
                <w:rFonts w:asciiTheme="minorHAnsi" w:hAnsiTheme="minorHAnsi" w:cstheme="minorHAnsi"/>
                <w:sz w:val="22"/>
                <w:szCs w:val="22"/>
                <w:lang w:val="en-GB"/>
              </w:rPr>
            </w:pPr>
            <w:proofErr w:type="spellStart"/>
            <w:r w:rsidRPr="00D22C6F">
              <w:rPr>
                <w:sz w:val="22"/>
                <w:szCs w:val="22"/>
                <w:lang w:val="en-GB"/>
              </w:rPr>
              <w:t>Resawn</w:t>
            </w:r>
            <w:proofErr w:type="spellEnd"/>
            <w:r w:rsidRPr="00D22C6F">
              <w:rPr>
                <w:sz w:val="22"/>
                <w:szCs w:val="22"/>
                <w:lang w:val="en-GB"/>
              </w:rPr>
              <w:t>/seasoned timber (</w:t>
            </w:r>
            <w:proofErr w:type="spellStart"/>
            <w:r w:rsidRPr="00D22C6F">
              <w:rPr>
                <w:sz w:val="22"/>
                <w:szCs w:val="22"/>
                <w:lang w:val="en-GB"/>
              </w:rPr>
              <w:t>incl</w:t>
            </w:r>
            <w:proofErr w:type="spellEnd"/>
            <w:r w:rsidRPr="00D22C6F">
              <w:rPr>
                <w:sz w:val="22"/>
                <w:szCs w:val="22"/>
                <w:lang w:val="en-GB"/>
              </w:rPr>
              <w:t xml:space="preserve"> kiln dried) (</w:t>
            </w:r>
            <w:proofErr w:type="spellStart"/>
            <w:r w:rsidRPr="00D22C6F">
              <w:rPr>
                <w:sz w:val="22"/>
                <w:szCs w:val="22"/>
                <w:lang w:val="en-GB"/>
              </w:rPr>
              <w:t>excl</w:t>
            </w:r>
            <w:proofErr w:type="spellEnd"/>
            <w:r w:rsidRPr="00D22C6F">
              <w:rPr>
                <w:sz w:val="22"/>
                <w:szCs w:val="22"/>
                <w:lang w:val="en-GB"/>
              </w:rPr>
              <w:t xml:space="preserve"> sleepers, palings and shingles; chemically preserved)</w:t>
            </w:r>
          </w:p>
        </w:tc>
        <w:tc>
          <w:tcPr>
            <w:tcW w:w="2693" w:type="dxa"/>
            <w:shd w:val="clear" w:color="auto" w:fill="auto"/>
            <w:hideMark/>
          </w:tcPr>
          <w:p w14:paraId="5EF904DD" w14:textId="5914AE9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C6E02E4" w14:textId="77777777" w:rsidTr="00E53ED5">
        <w:trPr>
          <w:trHeight w:val="113"/>
        </w:trPr>
        <w:tc>
          <w:tcPr>
            <w:tcW w:w="1195" w:type="dxa"/>
            <w:shd w:val="clear" w:color="auto" w:fill="auto"/>
            <w:hideMark/>
          </w:tcPr>
          <w:p w14:paraId="337FD42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14130020</w:t>
            </w:r>
          </w:p>
        </w:tc>
        <w:tc>
          <w:tcPr>
            <w:tcW w:w="5888" w:type="dxa"/>
            <w:shd w:val="clear" w:color="auto" w:fill="auto"/>
            <w:hideMark/>
          </w:tcPr>
          <w:p w14:paraId="0820E05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Dressed timber and </w:t>
            </w:r>
            <w:r w:rsidRPr="00D22C6F">
              <w:rPr>
                <w:rFonts w:asciiTheme="minorHAnsi" w:hAnsiTheme="minorHAnsi" w:cstheme="minorHAnsi"/>
                <w:sz w:val="22"/>
                <w:szCs w:val="22"/>
                <w:lang w:val="en-GB"/>
              </w:rPr>
              <w:t>mouldings of a thickness up to and including 6mm</w:t>
            </w:r>
          </w:p>
        </w:tc>
        <w:tc>
          <w:tcPr>
            <w:tcW w:w="2693" w:type="dxa"/>
            <w:shd w:val="clear" w:color="auto" w:fill="auto"/>
            <w:hideMark/>
          </w:tcPr>
          <w:p w14:paraId="704B1B94" w14:textId="1F6F463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513EC35" w14:textId="77777777" w:rsidTr="00E53ED5">
        <w:trPr>
          <w:trHeight w:val="113"/>
        </w:trPr>
        <w:tc>
          <w:tcPr>
            <w:tcW w:w="1195" w:type="dxa"/>
            <w:shd w:val="clear" w:color="auto" w:fill="auto"/>
            <w:hideMark/>
          </w:tcPr>
          <w:p w14:paraId="73719D8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14130030</w:t>
            </w:r>
          </w:p>
        </w:tc>
        <w:tc>
          <w:tcPr>
            <w:tcW w:w="5888" w:type="dxa"/>
            <w:shd w:val="clear" w:color="auto" w:fill="auto"/>
            <w:hideMark/>
          </w:tcPr>
          <w:p w14:paraId="26E9AC7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Dressed timber and mouldings of a thickness exceeding 6mm</w:t>
            </w:r>
          </w:p>
        </w:tc>
        <w:tc>
          <w:tcPr>
            <w:tcW w:w="2693" w:type="dxa"/>
            <w:shd w:val="clear" w:color="auto" w:fill="auto"/>
            <w:hideMark/>
          </w:tcPr>
          <w:p w14:paraId="6D8A1351" w14:textId="381F9F8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798C368" w14:textId="77777777" w:rsidTr="00E53ED5">
        <w:trPr>
          <w:trHeight w:val="113"/>
        </w:trPr>
        <w:tc>
          <w:tcPr>
            <w:tcW w:w="1195" w:type="dxa"/>
            <w:shd w:val="clear" w:color="auto" w:fill="auto"/>
            <w:hideMark/>
          </w:tcPr>
          <w:p w14:paraId="485988B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14130040</w:t>
            </w:r>
          </w:p>
        </w:tc>
        <w:tc>
          <w:tcPr>
            <w:tcW w:w="5888" w:type="dxa"/>
            <w:shd w:val="clear" w:color="auto" w:fill="auto"/>
            <w:hideMark/>
          </w:tcPr>
          <w:p w14:paraId="79D1704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Chemically preserved re-sawn or dressed timber.</w:t>
            </w:r>
          </w:p>
        </w:tc>
        <w:tc>
          <w:tcPr>
            <w:tcW w:w="2693" w:type="dxa"/>
            <w:shd w:val="clear" w:color="auto" w:fill="auto"/>
            <w:hideMark/>
          </w:tcPr>
          <w:p w14:paraId="72CE8387" w14:textId="0CCBF2E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0E4456D" w14:textId="77777777" w:rsidTr="00E53ED5">
        <w:trPr>
          <w:trHeight w:val="113"/>
        </w:trPr>
        <w:tc>
          <w:tcPr>
            <w:tcW w:w="1195" w:type="dxa"/>
            <w:shd w:val="clear" w:color="auto" w:fill="auto"/>
            <w:hideMark/>
          </w:tcPr>
          <w:p w14:paraId="3A8D663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14131700</w:t>
            </w:r>
          </w:p>
        </w:tc>
        <w:tc>
          <w:tcPr>
            <w:tcW w:w="5888" w:type="dxa"/>
            <w:shd w:val="clear" w:color="auto" w:fill="auto"/>
            <w:hideMark/>
          </w:tcPr>
          <w:p w14:paraId="2F9AD07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Sawmill </w:t>
            </w:r>
            <w:r w:rsidRPr="00D22C6F">
              <w:rPr>
                <w:rFonts w:asciiTheme="minorHAnsi" w:hAnsiTheme="minorHAnsi" w:cstheme="minorHAnsi"/>
                <w:sz w:val="22"/>
                <w:szCs w:val="22"/>
                <w:lang w:val="en-GB"/>
              </w:rPr>
              <w:t>products - manufacturing services on a commission basis (ANZSIC Classes 1411-1413)</w:t>
            </w:r>
          </w:p>
        </w:tc>
        <w:tc>
          <w:tcPr>
            <w:tcW w:w="2693" w:type="dxa"/>
            <w:shd w:val="clear" w:color="auto" w:fill="auto"/>
            <w:hideMark/>
          </w:tcPr>
          <w:p w14:paraId="613B7429" w14:textId="1167228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2CD2EBC" w14:textId="77777777" w:rsidTr="00E53ED5">
        <w:trPr>
          <w:trHeight w:val="113"/>
        </w:trPr>
        <w:tc>
          <w:tcPr>
            <w:tcW w:w="1195" w:type="dxa"/>
            <w:shd w:val="clear" w:color="auto" w:fill="auto"/>
            <w:hideMark/>
          </w:tcPr>
          <w:p w14:paraId="10483C1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14910010</w:t>
            </w:r>
          </w:p>
        </w:tc>
        <w:tc>
          <w:tcPr>
            <w:tcW w:w="5888" w:type="dxa"/>
            <w:shd w:val="clear" w:color="auto" w:fill="auto"/>
            <w:hideMark/>
          </w:tcPr>
          <w:p w14:paraId="3DBDD72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Prefabricated or transportable wooden buildings</w:t>
            </w:r>
          </w:p>
        </w:tc>
        <w:tc>
          <w:tcPr>
            <w:tcW w:w="2693" w:type="dxa"/>
            <w:shd w:val="clear" w:color="auto" w:fill="auto"/>
            <w:hideMark/>
          </w:tcPr>
          <w:p w14:paraId="36F3D207" w14:textId="1D19182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0ABF7C9" w14:textId="77777777" w:rsidTr="00E53ED5">
        <w:trPr>
          <w:trHeight w:val="113"/>
        </w:trPr>
        <w:tc>
          <w:tcPr>
            <w:tcW w:w="1195" w:type="dxa"/>
            <w:shd w:val="clear" w:color="auto" w:fill="auto"/>
            <w:hideMark/>
          </w:tcPr>
          <w:p w14:paraId="5486B41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14920010</w:t>
            </w:r>
          </w:p>
        </w:tc>
        <w:tc>
          <w:tcPr>
            <w:tcW w:w="5888" w:type="dxa"/>
            <w:shd w:val="clear" w:color="auto" w:fill="auto"/>
            <w:hideMark/>
          </w:tcPr>
          <w:p w14:paraId="2232D90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Doors - wooden (</w:t>
            </w:r>
            <w:proofErr w:type="spellStart"/>
            <w:r w:rsidRPr="00D22C6F">
              <w:rPr>
                <w:sz w:val="22"/>
                <w:szCs w:val="22"/>
                <w:lang w:val="en-GB"/>
              </w:rPr>
              <w:t>excl</w:t>
            </w:r>
            <w:proofErr w:type="spellEnd"/>
            <w:r w:rsidRPr="00D22C6F">
              <w:rPr>
                <w:sz w:val="22"/>
                <w:szCs w:val="22"/>
                <w:lang w:val="en-GB"/>
              </w:rPr>
              <w:t xml:space="preserve"> fire doors)</w:t>
            </w:r>
          </w:p>
        </w:tc>
        <w:tc>
          <w:tcPr>
            <w:tcW w:w="2693" w:type="dxa"/>
            <w:shd w:val="clear" w:color="auto" w:fill="auto"/>
            <w:hideMark/>
          </w:tcPr>
          <w:p w14:paraId="13BDBA97" w14:textId="7444186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4CBD319" w14:textId="77777777" w:rsidTr="00E53ED5">
        <w:trPr>
          <w:trHeight w:val="113"/>
        </w:trPr>
        <w:tc>
          <w:tcPr>
            <w:tcW w:w="1195" w:type="dxa"/>
            <w:shd w:val="clear" w:color="auto" w:fill="auto"/>
            <w:hideMark/>
          </w:tcPr>
          <w:p w14:paraId="104DDE6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14920020</w:t>
            </w:r>
          </w:p>
        </w:tc>
        <w:tc>
          <w:tcPr>
            <w:tcW w:w="5888" w:type="dxa"/>
            <w:shd w:val="clear" w:color="auto" w:fill="auto"/>
            <w:hideMark/>
          </w:tcPr>
          <w:p w14:paraId="2A02026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Roof trusses - wooden</w:t>
            </w:r>
          </w:p>
        </w:tc>
        <w:tc>
          <w:tcPr>
            <w:tcW w:w="2693" w:type="dxa"/>
            <w:shd w:val="clear" w:color="auto" w:fill="auto"/>
            <w:hideMark/>
          </w:tcPr>
          <w:p w14:paraId="2A21FBF6" w14:textId="2DC4218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DA4AB23" w14:textId="77777777" w:rsidTr="00E53ED5">
        <w:trPr>
          <w:trHeight w:val="113"/>
        </w:trPr>
        <w:tc>
          <w:tcPr>
            <w:tcW w:w="1195" w:type="dxa"/>
            <w:shd w:val="clear" w:color="auto" w:fill="auto"/>
            <w:hideMark/>
          </w:tcPr>
          <w:p w14:paraId="4A6E51E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14920030</w:t>
            </w:r>
          </w:p>
        </w:tc>
        <w:tc>
          <w:tcPr>
            <w:tcW w:w="5888" w:type="dxa"/>
            <w:shd w:val="clear" w:color="auto" w:fill="auto"/>
            <w:hideMark/>
          </w:tcPr>
          <w:p w14:paraId="5AB01EC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Wooden wall and window (</w:t>
            </w:r>
            <w:proofErr w:type="spellStart"/>
            <w:r w:rsidRPr="00D22C6F">
              <w:rPr>
                <w:sz w:val="22"/>
                <w:szCs w:val="22"/>
                <w:lang w:val="en-GB"/>
              </w:rPr>
              <w:t>incl</w:t>
            </w:r>
            <w:proofErr w:type="spellEnd"/>
            <w:r w:rsidRPr="00D22C6F">
              <w:rPr>
                <w:sz w:val="22"/>
                <w:szCs w:val="22"/>
                <w:lang w:val="en-GB"/>
              </w:rPr>
              <w:t xml:space="preserve"> complete with glass) frames</w:t>
            </w:r>
          </w:p>
        </w:tc>
        <w:tc>
          <w:tcPr>
            <w:tcW w:w="2693" w:type="dxa"/>
            <w:shd w:val="clear" w:color="auto" w:fill="auto"/>
            <w:hideMark/>
          </w:tcPr>
          <w:p w14:paraId="319A75C4" w14:textId="564A517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0300F04" w14:textId="77777777" w:rsidTr="00E53ED5">
        <w:trPr>
          <w:trHeight w:val="113"/>
        </w:trPr>
        <w:tc>
          <w:tcPr>
            <w:tcW w:w="1195" w:type="dxa"/>
            <w:shd w:val="clear" w:color="auto" w:fill="auto"/>
            <w:hideMark/>
          </w:tcPr>
          <w:p w14:paraId="0146036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14920040</w:t>
            </w:r>
          </w:p>
        </w:tc>
        <w:tc>
          <w:tcPr>
            <w:tcW w:w="5888" w:type="dxa"/>
            <w:shd w:val="clear" w:color="auto" w:fill="auto"/>
            <w:hideMark/>
          </w:tcPr>
          <w:p w14:paraId="167C1D7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Custom made built-in wooden furniture</w:t>
            </w:r>
          </w:p>
        </w:tc>
        <w:tc>
          <w:tcPr>
            <w:tcW w:w="2693" w:type="dxa"/>
            <w:shd w:val="clear" w:color="auto" w:fill="auto"/>
            <w:hideMark/>
          </w:tcPr>
          <w:p w14:paraId="32833FB7" w14:textId="6C89CC8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D636BDA" w14:textId="77777777" w:rsidTr="00E53ED5">
        <w:trPr>
          <w:trHeight w:val="113"/>
        </w:trPr>
        <w:tc>
          <w:tcPr>
            <w:tcW w:w="1195" w:type="dxa"/>
            <w:shd w:val="clear" w:color="auto" w:fill="auto"/>
            <w:hideMark/>
          </w:tcPr>
          <w:p w14:paraId="7EBD0DD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14920050</w:t>
            </w:r>
          </w:p>
        </w:tc>
        <w:tc>
          <w:tcPr>
            <w:tcW w:w="5888" w:type="dxa"/>
            <w:shd w:val="clear" w:color="auto" w:fill="auto"/>
            <w:hideMark/>
          </w:tcPr>
          <w:p w14:paraId="085D02F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Wooden </w:t>
            </w:r>
            <w:proofErr w:type="gramStart"/>
            <w:r w:rsidRPr="00D22C6F">
              <w:rPr>
                <w:sz w:val="22"/>
                <w:szCs w:val="22"/>
                <w:lang w:val="en-GB"/>
              </w:rPr>
              <w:t>builders</w:t>
            </w:r>
            <w:proofErr w:type="gramEnd"/>
            <w:r w:rsidRPr="00D22C6F">
              <w:rPr>
                <w:sz w:val="22"/>
                <w:szCs w:val="22"/>
                <w:lang w:val="en-GB"/>
              </w:rPr>
              <w:t xml:space="preserve"> joinery and </w:t>
            </w:r>
            <w:r w:rsidRPr="00D22C6F">
              <w:rPr>
                <w:rFonts w:asciiTheme="minorHAnsi" w:hAnsiTheme="minorHAnsi" w:cstheme="minorHAnsi"/>
                <w:sz w:val="22"/>
                <w:szCs w:val="22"/>
                <w:lang w:val="en-GB"/>
              </w:rPr>
              <w:t>carpentry nec</w:t>
            </w:r>
          </w:p>
        </w:tc>
        <w:tc>
          <w:tcPr>
            <w:tcW w:w="2693" w:type="dxa"/>
            <w:shd w:val="clear" w:color="auto" w:fill="auto"/>
            <w:hideMark/>
          </w:tcPr>
          <w:p w14:paraId="734807E2" w14:textId="614F119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8F37467" w14:textId="77777777" w:rsidTr="00E53ED5">
        <w:trPr>
          <w:trHeight w:val="113"/>
        </w:trPr>
        <w:tc>
          <w:tcPr>
            <w:tcW w:w="1195" w:type="dxa"/>
            <w:shd w:val="clear" w:color="auto" w:fill="auto"/>
            <w:hideMark/>
          </w:tcPr>
          <w:p w14:paraId="5A2D62A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14930010</w:t>
            </w:r>
          </w:p>
        </w:tc>
        <w:tc>
          <w:tcPr>
            <w:tcW w:w="5888" w:type="dxa"/>
            <w:shd w:val="clear" w:color="auto" w:fill="auto"/>
            <w:hideMark/>
          </w:tcPr>
          <w:p w14:paraId="35164AE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Veneers (</w:t>
            </w:r>
            <w:proofErr w:type="spellStart"/>
            <w:r w:rsidRPr="00D22C6F">
              <w:rPr>
                <w:sz w:val="22"/>
                <w:szCs w:val="22"/>
                <w:lang w:val="en-GB"/>
              </w:rPr>
              <w:t>incl</w:t>
            </w:r>
            <w:proofErr w:type="spellEnd"/>
            <w:r w:rsidRPr="00D22C6F">
              <w:rPr>
                <w:sz w:val="22"/>
                <w:szCs w:val="22"/>
                <w:lang w:val="en-GB"/>
              </w:rPr>
              <w:t xml:space="preserve"> laminated)</w:t>
            </w:r>
          </w:p>
        </w:tc>
        <w:tc>
          <w:tcPr>
            <w:tcW w:w="2693" w:type="dxa"/>
            <w:shd w:val="clear" w:color="auto" w:fill="auto"/>
            <w:hideMark/>
          </w:tcPr>
          <w:p w14:paraId="33449421" w14:textId="4A7341B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85C2496" w14:textId="77777777" w:rsidTr="00E53ED5">
        <w:trPr>
          <w:trHeight w:val="113"/>
        </w:trPr>
        <w:tc>
          <w:tcPr>
            <w:tcW w:w="1195" w:type="dxa"/>
            <w:shd w:val="clear" w:color="auto" w:fill="auto"/>
            <w:hideMark/>
          </w:tcPr>
          <w:p w14:paraId="5EC5790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14930020</w:t>
            </w:r>
          </w:p>
        </w:tc>
        <w:tc>
          <w:tcPr>
            <w:tcW w:w="5888" w:type="dxa"/>
            <w:shd w:val="clear" w:color="auto" w:fill="auto"/>
            <w:hideMark/>
          </w:tcPr>
          <w:p w14:paraId="6FEE008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Plywood</w:t>
            </w:r>
          </w:p>
        </w:tc>
        <w:tc>
          <w:tcPr>
            <w:tcW w:w="2693" w:type="dxa"/>
            <w:shd w:val="clear" w:color="auto" w:fill="auto"/>
            <w:hideMark/>
          </w:tcPr>
          <w:p w14:paraId="18971DBA" w14:textId="6347C19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C5EFFBF" w14:textId="77777777" w:rsidTr="00E53ED5">
        <w:trPr>
          <w:trHeight w:val="113"/>
        </w:trPr>
        <w:tc>
          <w:tcPr>
            <w:tcW w:w="1195" w:type="dxa"/>
            <w:shd w:val="clear" w:color="auto" w:fill="auto"/>
            <w:hideMark/>
          </w:tcPr>
          <w:p w14:paraId="01F47B4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14930030</w:t>
            </w:r>
          </w:p>
        </w:tc>
        <w:tc>
          <w:tcPr>
            <w:tcW w:w="5888" w:type="dxa"/>
            <w:shd w:val="clear" w:color="auto" w:fill="auto"/>
            <w:hideMark/>
          </w:tcPr>
          <w:p w14:paraId="4BC2DEF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Glued laminated lumber</w:t>
            </w:r>
          </w:p>
        </w:tc>
        <w:tc>
          <w:tcPr>
            <w:tcW w:w="2693" w:type="dxa"/>
            <w:shd w:val="clear" w:color="auto" w:fill="auto"/>
            <w:hideMark/>
          </w:tcPr>
          <w:p w14:paraId="0DF00791" w14:textId="36FD60E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1338BA3" w14:textId="77777777" w:rsidTr="00E53ED5">
        <w:trPr>
          <w:trHeight w:val="113"/>
        </w:trPr>
        <w:tc>
          <w:tcPr>
            <w:tcW w:w="1195" w:type="dxa"/>
            <w:shd w:val="clear" w:color="auto" w:fill="auto"/>
            <w:hideMark/>
          </w:tcPr>
          <w:p w14:paraId="7386137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14940010</w:t>
            </w:r>
          </w:p>
        </w:tc>
        <w:tc>
          <w:tcPr>
            <w:tcW w:w="5888" w:type="dxa"/>
            <w:shd w:val="clear" w:color="auto" w:fill="auto"/>
            <w:hideMark/>
          </w:tcPr>
          <w:p w14:paraId="580F234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Fibreboard (</w:t>
            </w:r>
            <w:proofErr w:type="spellStart"/>
            <w:r w:rsidRPr="00D22C6F">
              <w:rPr>
                <w:sz w:val="22"/>
                <w:szCs w:val="22"/>
                <w:lang w:val="en-GB"/>
              </w:rPr>
              <w:t>excl</w:t>
            </w:r>
            <w:proofErr w:type="spellEnd"/>
            <w:r w:rsidRPr="00D22C6F">
              <w:rPr>
                <w:sz w:val="22"/>
                <w:szCs w:val="22"/>
                <w:lang w:val="en-GB"/>
              </w:rPr>
              <w:t xml:space="preserve"> fibre paperboard and particle board)</w:t>
            </w:r>
          </w:p>
        </w:tc>
        <w:tc>
          <w:tcPr>
            <w:tcW w:w="2693" w:type="dxa"/>
            <w:shd w:val="clear" w:color="auto" w:fill="auto"/>
            <w:hideMark/>
          </w:tcPr>
          <w:p w14:paraId="57C950F4" w14:textId="79C2033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60A8673" w14:textId="77777777" w:rsidTr="00E53ED5">
        <w:trPr>
          <w:trHeight w:val="113"/>
        </w:trPr>
        <w:tc>
          <w:tcPr>
            <w:tcW w:w="1195" w:type="dxa"/>
            <w:shd w:val="clear" w:color="auto" w:fill="auto"/>
            <w:hideMark/>
          </w:tcPr>
          <w:p w14:paraId="1180D4B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14940020</w:t>
            </w:r>
          </w:p>
        </w:tc>
        <w:tc>
          <w:tcPr>
            <w:tcW w:w="5888" w:type="dxa"/>
            <w:shd w:val="clear" w:color="auto" w:fill="auto"/>
            <w:hideMark/>
          </w:tcPr>
          <w:p w14:paraId="1E83767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Cellular wood </w:t>
            </w:r>
            <w:r w:rsidRPr="00D22C6F">
              <w:rPr>
                <w:rFonts w:asciiTheme="minorHAnsi" w:hAnsiTheme="minorHAnsi" w:cstheme="minorHAnsi"/>
                <w:sz w:val="22"/>
                <w:szCs w:val="22"/>
                <w:lang w:val="en-GB"/>
              </w:rPr>
              <w:t>panels</w:t>
            </w:r>
          </w:p>
        </w:tc>
        <w:tc>
          <w:tcPr>
            <w:tcW w:w="2693" w:type="dxa"/>
            <w:shd w:val="clear" w:color="auto" w:fill="auto"/>
            <w:hideMark/>
          </w:tcPr>
          <w:p w14:paraId="3463719E" w14:textId="2FBDCD7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EF9E6B1" w14:textId="77777777" w:rsidTr="00E53ED5">
        <w:trPr>
          <w:trHeight w:val="113"/>
        </w:trPr>
        <w:tc>
          <w:tcPr>
            <w:tcW w:w="1195" w:type="dxa"/>
            <w:shd w:val="clear" w:color="auto" w:fill="auto"/>
            <w:hideMark/>
          </w:tcPr>
          <w:p w14:paraId="3CD4D1A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14940030</w:t>
            </w:r>
          </w:p>
        </w:tc>
        <w:tc>
          <w:tcPr>
            <w:tcW w:w="5888" w:type="dxa"/>
            <w:shd w:val="clear" w:color="auto" w:fill="auto"/>
            <w:hideMark/>
          </w:tcPr>
          <w:p w14:paraId="439F237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Particle board (</w:t>
            </w:r>
            <w:proofErr w:type="spellStart"/>
            <w:r w:rsidRPr="00D22C6F">
              <w:rPr>
                <w:sz w:val="22"/>
                <w:szCs w:val="22"/>
                <w:lang w:val="en-GB"/>
              </w:rPr>
              <w:t>incl</w:t>
            </w:r>
            <w:proofErr w:type="spellEnd"/>
            <w:r w:rsidRPr="00D22C6F">
              <w:rPr>
                <w:sz w:val="22"/>
                <w:szCs w:val="22"/>
                <w:lang w:val="en-GB"/>
              </w:rPr>
              <w:t xml:space="preserve"> laminated) and similar board of wood or other ligneous materials</w:t>
            </w:r>
          </w:p>
        </w:tc>
        <w:tc>
          <w:tcPr>
            <w:tcW w:w="2693" w:type="dxa"/>
            <w:shd w:val="clear" w:color="auto" w:fill="auto"/>
            <w:hideMark/>
          </w:tcPr>
          <w:p w14:paraId="4B21139A" w14:textId="0146333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402E5AC" w14:textId="77777777" w:rsidTr="00E53ED5">
        <w:trPr>
          <w:trHeight w:val="113"/>
        </w:trPr>
        <w:tc>
          <w:tcPr>
            <w:tcW w:w="1195" w:type="dxa"/>
            <w:shd w:val="clear" w:color="auto" w:fill="auto"/>
            <w:hideMark/>
          </w:tcPr>
          <w:p w14:paraId="6413F5C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14940040</w:t>
            </w:r>
          </w:p>
        </w:tc>
        <w:tc>
          <w:tcPr>
            <w:tcW w:w="5888" w:type="dxa"/>
            <w:shd w:val="clear" w:color="auto" w:fill="auto"/>
            <w:hideMark/>
          </w:tcPr>
          <w:p w14:paraId="71354BF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Laminates of timber and non-timber materials</w:t>
            </w:r>
          </w:p>
        </w:tc>
        <w:tc>
          <w:tcPr>
            <w:tcW w:w="2693" w:type="dxa"/>
            <w:shd w:val="clear" w:color="auto" w:fill="auto"/>
            <w:hideMark/>
          </w:tcPr>
          <w:p w14:paraId="24B0F710" w14:textId="1E0BEBE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71FE1B3" w14:textId="77777777" w:rsidTr="00E53ED5">
        <w:trPr>
          <w:trHeight w:val="113"/>
        </w:trPr>
        <w:tc>
          <w:tcPr>
            <w:tcW w:w="1195" w:type="dxa"/>
            <w:shd w:val="clear" w:color="auto" w:fill="auto"/>
            <w:hideMark/>
          </w:tcPr>
          <w:p w14:paraId="6E31CE8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14940050</w:t>
            </w:r>
          </w:p>
        </w:tc>
        <w:tc>
          <w:tcPr>
            <w:tcW w:w="5888" w:type="dxa"/>
            <w:shd w:val="clear" w:color="auto" w:fill="auto"/>
            <w:hideMark/>
          </w:tcPr>
          <w:p w14:paraId="7E3BE02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Boards </w:t>
            </w:r>
            <w:r w:rsidRPr="00D22C6F">
              <w:rPr>
                <w:rFonts w:asciiTheme="minorHAnsi" w:hAnsiTheme="minorHAnsi" w:cstheme="minorHAnsi"/>
                <w:sz w:val="22"/>
                <w:szCs w:val="22"/>
                <w:lang w:val="en-GB"/>
              </w:rPr>
              <w:t>manufactured from wood nec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densified wood in block or other shape)</w:t>
            </w:r>
          </w:p>
        </w:tc>
        <w:tc>
          <w:tcPr>
            <w:tcW w:w="2693" w:type="dxa"/>
            <w:shd w:val="clear" w:color="auto" w:fill="auto"/>
            <w:hideMark/>
          </w:tcPr>
          <w:p w14:paraId="5A137297" w14:textId="359DD8D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4D6F18A" w14:textId="77777777" w:rsidTr="00E53ED5">
        <w:trPr>
          <w:trHeight w:val="113"/>
        </w:trPr>
        <w:tc>
          <w:tcPr>
            <w:tcW w:w="1195" w:type="dxa"/>
            <w:shd w:val="clear" w:color="auto" w:fill="auto"/>
            <w:hideMark/>
          </w:tcPr>
          <w:p w14:paraId="5D22578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14990010</w:t>
            </w:r>
          </w:p>
        </w:tc>
        <w:tc>
          <w:tcPr>
            <w:tcW w:w="5888" w:type="dxa"/>
            <w:shd w:val="clear" w:color="auto" w:fill="auto"/>
            <w:hideMark/>
          </w:tcPr>
          <w:p w14:paraId="27413AF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Parquetry strips etc - assembled into panels; shingles and shakes</w:t>
            </w:r>
          </w:p>
        </w:tc>
        <w:tc>
          <w:tcPr>
            <w:tcW w:w="2693" w:type="dxa"/>
            <w:shd w:val="clear" w:color="auto" w:fill="auto"/>
            <w:hideMark/>
          </w:tcPr>
          <w:p w14:paraId="0C7FFB43" w14:textId="2030634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677259A" w14:textId="77777777" w:rsidTr="00E53ED5">
        <w:trPr>
          <w:trHeight w:val="113"/>
        </w:trPr>
        <w:tc>
          <w:tcPr>
            <w:tcW w:w="1195" w:type="dxa"/>
            <w:shd w:val="clear" w:color="auto" w:fill="auto"/>
            <w:hideMark/>
          </w:tcPr>
          <w:p w14:paraId="64FCF77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14990100</w:t>
            </w:r>
          </w:p>
        </w:tc>
        <w:tc>
          <w:tcPr>
            <w:tcW w:w="5888" w:type="dxa"/>
            <w:shd w:val="clear" w:color="auto" w:fill="auto"/>
            <w:hideMark/>
          </w:tcPr>
          <w:p w14:paraId="436DE07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Other wood </w:t>
            </w:r>
            <w:r w:rsidRPr="00D22C6F">
              <w:rPr>
                <w:rFonts w:asciiTheme="minorHAnsi" w:hAnsiTheme="minorHAnsi" w:cstheme="minorHAnsi"/>
                <w:sz w:val="22"/>
                <w:szCs w:val="22"/>
                <w:lang w:val="en-GB"/>
              </w:rPr>
              <w:t>product manufacturing nec</w:t>
            </w:r>
          </w:p>
        </w:tc>
        <w:tc>
          <w:tcPr>
            <w:tcW w:w="2693" w:type="dxa"/>
            <w:shd w:val="clear" w:color="auto" w:fill="auto"/>
            <w:hideMark/>
          </w:tcPr>
          <w:p w14:paraId="6948BC92" w14:textId="2282527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44FB6F3" w14:textId="77777777" w:rsidTr="00E53ED5">
        <w:trPr>
          <w:trHeight w:val="113"/>
        </w:trPr>
        <w:tc>
          <w:tcPr>
            <w:tcW w:w="1195" w:type="dxa"/>
            <w:shd w:val="clear" w:color="auto" w:fill="auto"/>
            <w:hideMark/>
          </w:tcPr>
          <w:p w14:paraId="43EA426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14991700</w:t>
            </w:r>
          </w:p>
        </w:tc>
        <w:tc>
          <w:tcPr>
            <w:tcW w:w="5888" w:type="dxa"/>
            <w:shd w:val="clear" w:color="auto" w:fill="auto"/>
            <w:hideMark/>
          </w:tcPr>
          <w:p w14:paraId="138B992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Other wood products - manufacturing services on a commission basis (ANZSIC Classes 1491-1499)</w:t>
            </w:r>
          </w:p>
        </w:tc>
        <w:tc>
          <w:tcPr>
            <w:tcW w:w="2693" w:type="dxa"/>
            <w:shd w:val="clear" w:color="auto" w:fill="auto"/>
            <w:hideMark/>
          </w:tcPr>
          <w:p w14:paraId="6D7E60AD" w14:textId="2A5A91E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3D41C82" w14:textId="77777777" w:rsidTr="00E53ED5">
        <w:trPr>
          <w:trHeight w:val="113"/>
        </w:trPr>
        <w:tc>
          <w:tcPr>
            <w:tcW w:w="1195" w:type="dxa"/>
            <w:shd w:val="clear" w:color="auto" w:fill="auto"/>
            <w:hideMark/>
          </w:tcPr>
          <w:p w14:paraId="212A438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14991970</w:t>
            </w:r>
          </w:p>
        </w:tc>
        <w:tc>
          <w:tcPr>
            <w:tcW w:w="5888" w:type="dxa"/>
            <w:shd w:val="clear" w:color="auto" w:fill="auto"/>
            <w:hideMark/>
          </w:tcPr>
          <w:p w14:paraId="34B4F90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wood product manufacturing (1411-1499)</w:t>
            </w:r>
          </w:p>
        </w:tc>
        <w:tc>
          <w:tcPr>
            <w:tcW w:w="2693" w:type="dxa"/>
            <w:shd w:val="clear" w:color="auto" w:fill="auto"/>
            <w:hideMark/>
          </w:tcPr>
          <w:p w14:paraId="1DC2C389" w14:textId="610224F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AA2EB83" w14:textId="77777777" w:rsidTr="00E53ED5">
        <w:trPr>
          <w:trHeight w:val="113"/>
        </w:trPr>
        <w:tc>
          <w:tcPr>
            <w:tcW w:w="1195" w:type="dxa"/>
            <w:shd w:val="clear" w:color="auto" w:fill="auto"/>
            <w:hideMark/>
          </w:tcPr>
          <w:p w14:paraId="0B569AD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15100070</w:t>
            </w:r>
          </w:p>
        </w:tc>
        <w:tc>
          <w:tcPr>
            <w:tcW w:w="5888" w:type="dxa"/>
            <w:shd w:val="clear" w:color="auto" w:fill="auto"/>
            <w:hideMark/>
          </w:tcPr>
          <w:p w14:paraId="6956BA9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Pulp, newsprint and paper stock</w:t>
            </w:r>
          </w:p>
        </w:tc>
        <w:tc>
          <w:tcPr>
            <w:tcW w:w="2693" w:type="dxa"/>
            <w:shd w:val="clear" w:color="auto" w:fill="auto"/>
            <w:hideMark/>
          </w:tcPr>
          <w:p w14:paraId="3F41CEAF" w14:textId="0E140A2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4D33584" w14:textId="77777777" w:rsidTr="00E53ED5">
        <w:trPr>
          <w:trHeight w:val="113"/>
        </w:trPr>
        <w:tc>
          <w:tcPr>
            <w:tcW w:w="1195" w:type="dxa"/>
            <w:shd w:val="clear" w:color="auto" w:fill="auto"/>
            <w:hideMark/>
          </w:tcPr>
          <w:p w14:paraId="3731D58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15100080</w:t>
            </w:r>
          </w:p>
        </w:tc>
        <w:tc>
          <w:tcPr>
            <w:tcW w:w="5888" w:type="dxa"/>
            <w:shd w:val="clear" w:color="auto" w:fill="auto"/>
            <w:hideMark/>
          </w:tcPr>
          <w:p w14:paraId="186D605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Paper and paperboard</w:t>
            </w:r>
          </w:p>
        </w:tc>
        <w:tc>
          <w:tcPr>
            <w:tcW w:w="2693" w:type="dxa"/>
            <w:shd w:val="clear" w:color="auto" w:fill="auto"/>
            <w:hideMark/>
          </w:tcPr>
          <w:p w14:paraId="37161292" w14:textId="7059E02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395415B" w14:textId="77777777" w:rsidTr="00E53ED5">
        <w:trPr>
          <w:trHeight w:val="113"/>
        </w:trPr>
        <w:tc>
          <w:tcPr>
            <w:tcW w:w="1195" w:type="dxa"/>
            <w:shd w:val="clear" w:color="auto" w:fill="auto"/>
            <w:hideMark/>
          </w:tcPr>
          <w:p w14:paraId="15B8F7E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15101700</w:t>
            </w:r>
          </w:p>
        </w:tc>
        <w:tc>
          <w:tcPr>
            <w:tcW w:w="5888" w:type="dxa"/>
            <w:shd w:val="clear" w:color="auto" w:fill="auto"/>
            <w:hideMark/>
          </w:tcPr>
          <w:p w14:paraId="0974226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Paper - manufacturing services on a commission basis</w:t>
            </w:r>
          </w:p>
        </w:tc>
        <w:tc>
          <w:tcPr>
            <w:tcW w:w="2693" w:type="dxa"/>
            <w:shd w:val="clear" w:color="auto" w:fill="auto"/>
            <w:hideMark/>
          </w:tcPr>
          <w:p w14:paraId="47599AD2" w14:textId="4FC5C1E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53A9805" w14:textId="77777777" w:rsidTr="00E53ED5">
        <w:trPr>
          <w:trHeight w:val="113"/>
        </w:trPr>
        <w:tc>
          <w:tcPr>
            <w:tcW w:w="1195" w:type="dxa"/>
            <w:shd w:val="clear" w:color="auto" w:fill="auto"/>
            <w:hideMark/>
          </w:tcPr>
          <w:p w14:paraId="1FF91C7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15200010</w:t>
            </w:r>
          </w:p>
        </w:tc>
        <w:tc>
          <w:tcPr>
            <w:tcW w:w="5888" w:type="dxa"/>
            <w:shd w:val="clear" w:color="auto" w:fill="auto"/>
            <w:hideMark/>
          </w:tcPr>
          <w:p w14:paraId="4E7CC0B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Corrugated paperboard </w:t>
            </w:r>
            <w:r w:rsidRPr="00D22C6F">
              <w:rPr>
                <w:rFonts w:asciiTheme="minorHAnsi" w:hAnsiTheme="minorHAnsi" w:cstheme="minorHAnsi"/>
                <w:sz w:val="22"/>
                <w:szCs w:val="22"/>
                <w:lang w:val="en-GB"/>
              </w:rPr>
              <w:t>sheeting, paperboard containers and paper bags</w:t>
            </w:r>
          </w:p>
        </w:tc>
        <w:tc>
          <w:tcPr>
            <w:tcW w:w="2693" w:type="dxa"/>
            <w:shd w:val="clear" w:color="auto" w:fill="auto"/>
            <w:hideMark/>
          </w:tcPr>
          <w:p w14:paraId="22FB13FD" w14:textId="105ED65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4B3B225" w14:textId="77777777" w:rsidTr="00E53ED5">
        <w:trPr>
          <w:trHeight w:val="113"/>
        </w:trPr>
        <w:tc>
          <w:tcPr>
            <w:tcW w:w="1195" w:type="dxa"/>
            <w:shd w:val="clear" w:color="auto" w:fill="auto"/>
            <w:hideMark/>
          </w:tcPr>
          <w:p w14:paraId="03E6B9C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15200020</w:t>
            </w:r>
          </w:p>
        </w:tc>
        <w:tc>
          <w:tcPr>
            <w:tcW w:w="5888" w:type="dxa"/>
            <w:shd w:val="clear" w:color="auto" w:fill="auto"/>
            <w:hideMark/>
          </w:tcPr>
          <w:p w14:paraId="19723EA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Paper stationery products</w:t>
            </w:r>
          </w:p>
        </w:tc>
        <w:tc>
          <w:tcPr>
            <w:tcW w:w="2693" w:type="dxa"/>
            <w:shd w:val="clear" w:color="auto" w:fill="auto"/>
            <w:hideMark/>
          </w:tcPr>
          <w:p w14:paraId="4EDAA333" w14:textId="27F21BA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BA2A80E" w14:textId="77777777" w:rsidTr="00E53ED5">
        <w:trPr>
          <w:trHeight w:val="113"/>
        </w:trPr>
        <w:tc>
          <w:tcPr>
            <w:tcW w:w="1195" w:type="dxa"/>
            <w:shd w:val="clear" w:color="auto" w:fill="auto"/>
            <w:hideMark/>
          </w:tcPr>
          <w:p w14:paraId="6CC60E6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15240090</w:t>
            </w:r>
          </w:p>
        </w:tc>
        <w:tc>
          <w:tcPr>
            <w:tcW w:w="5888" w:type="dxa"/>
            <w:shd w:val="clear" w:color="auto" w:fill="auto"/>
            <w:hideMark/>
          </w:tcPr>
          <w:p w14:paraId="1A09BDB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Sanitary paper products</w:t>
            </w:r>
          </w:p>
        </w:tc>
        <w:tc>
          <w:tcPr>
            <w:tcW w:w="2693" w:type="dxa"/>
            <w:shd w:val="clear" w:color="auto" w:fill="auto"/>
            <w:hideMark/>
          </w:tcPr>
          <w:p w14:paraId="02C00594" w14:textId="01107D4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0352360" w14:textId="77777777" w:rsidTr="00E53ED5">
        <w:trPr>
          <w:trHeight w:val="113"/>
        </w:trPr>
        <w:tc>
          <w:tcPr>
            <w:tcW w:w="1195" w:type="dxa"/>
            <w:shd w:val="clear" w:color="auto" w:fill="auto"/>
            <w:hideMark/>
          </w:tcPr>
          <w:p w14:paraId="4A15D7C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15290010</w:t>
            </w:r>
          </w:p>
        </w:tc>
        <w:tc>
          <w:tcPr>
            <w:tcW w:w="5888" w:type="dxa"/>
            <w:shd w:val="clear" w:color="auto" w:fill="auto"/>
            <w:hideMark/>
          </w:tcPr>
          <w:p w14:paraId="0F9D038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Paper and paperboard trays, dishes, plates, cups, cones, egg </w:t>
            </w:r>
            <w:r w:rsidRPr="00D22C6F">
              <w:rPr>
                <w:rFonts w:asciiTheme="minorHAnsi" w:hAnsiTheme="minorHAnsi" w:cstheme="minorHAnsi"/>
                <w:sz w:val="22"/>
                <w:szCs w:val="22"/>
                <w:lang w:val="en-GB"/>
              </w:rPr>
              <w:t>containers and box files</w:t>
            </w:r>
          </w:p>
        </w:tc>
        <w:tc>
          <w:tcPr>
            <w:tcW w:w="2693" w:type="dxa"/>
            <w:shd w:val="clear" w:color="auto" w:fill="auto"/>
            <w:hideMark/>
          </w:tcPr>
          <w:p w14:paraId="159D5791" w14:textId="127C6DD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C7F8B5E" w14:textId="77777777" w:rsidTr="00E53ED5">
        <w:trPr>
          <w:trHeight w:val="113"/>
        </w:trPr>
        <w:tc>
          <w:tcPr>
            <w:tcW w:w="1195" w:type="dxa"/>
            <w:shd w:val="clear" w:color="auto" w:fill="auto"/>
            <w:hideMark/>
          </w:tcPr>
          <w:p w14:paraId="219B019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15290090</w:t>
            </w:r>
          </w:p>
        </w:tc>
        <w:tc>
          <w:tcPr>
            <w:tcW w:w="5888" w:type="dxa"/>
            <w:shd w:val="clear" w:color="auto" w:fill="auto"/>
            <w:hideMark/>
          </w:tcPr>
          <w:p w14:paraId="37D7885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Paper and paperboard products nec</w:t>
            </w:r>
          </w:p>
        </w:tc>
        <w:tc>
          <w:tcPr>
            <w:tcW w:w="2693" w:type="dxa"/>
            <w:shd w:val="clear" w:color="auto" w:fill="auto"/>
            <w:hideMark/>
          </w:tcPr>
          <w:p w14:paraId="6295EBAF" w14:textId="02BEF34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26FC0FC" w14:textId="77777777" w:rsidTr="00E53ED5">
        <w:trPr>
          <w:trHeight w:val="113"/>
        </w:trPr>
        <w:tc>
          <w:tcPr>
            <w:tcW w:w="1195" w:type="dxa"/>
            <w:shd w:val="clear" w:color="auto" w:fill="auto"/>
            <w:hideMark/>
          </w:tcPr>
          <w:p w14:paraId="3412531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15291700</w:t>
            </w:r>
          </w:p>
        </w:tc>
        <w:tc>
          <w:tcPr>
            <w:tcW w:w="5888" w:type="dxa"/>
            <w:shd w:val="clear" w:color="auto" w:fill="auto"/>
            <w:hideMark/>
          </w:tcPr>
          <w:p w14:paraId="55AF9B3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Paper products - manufacturing services on a commission basis (ANZSIC Classes 1521-1529)</w:t>
            </w:r>
          </w:p>
        </w:tc>
        <w:tc>
          <w:tcPr>
            <w:tcW w:w="2693" w:type="dxa"/>
            <w:shd w:val="clear" w:color="auto" w:fill="auto"/>
            <w:hideMark/>
          </w:tcPr>
          <w:p w14:paraId="4CE1831D" w14:textId="5CCBD55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7AF99CC" w14:textId="77777777" w:rsidTr="00E53ED5">
        <w:trPr>
          <w:trHeight w:val="113"/>
        </w:trPr>
        <w:tc>
          <w:tcPr>
            <w:tcW w:w="1195" w:type="dxa"/>
            <w:shd w:val="clear" w:color="auto" w:fill="auto"/>
            <w:hideMark/>
          </w:tcPr>
          <w:p w14:paraId="144B480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15291970</w:t>
            </w:r>
          </w:p>
        </w:tc>
        <w:tc>
          <w:tcPr>
            <w:tcW w:w="5888" w:type="dxa"/>
            <w:shd w:val="clear" w:color="auto" w:fill="auto"/>
            <w:hideMark/>
          </w:tcPr>
          <w:p w14:paraId="406C2AC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Scrap waste </w:t>
            </w:r>
            <w:r w:rsidRPr="00D22C6F">
              <w:rPr>
                <w:rFonts w:asciiTheme="minorHAnsi" w:hAnsiTheme="minorHAnsi" w:cstheme="minorHAnsi"/>
                <w:sz w:val="22"/>
                <w:szCs w:val="22"/>
                <w:lang w:val="en-GB"/>
              </w:rPr>
              <w:t>from manufacture of pulp and paper product manufacturing (1510-1529)</w:t>
            </w:r>
          </w:p>
        </w:tc>
        <w:tc>
          <w:tcPr>
            <w:tcW w:w="2693" w:type="dxa"/>
            <w:shd w:val="clear" w:color="auto" w:fill="auto"/>
            <w:hideMark/>
          </w:tcPr>
          <w:p w14:paraId="10B1950C" w14:textId="7122ED6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53EDBCE" w14:textId="77777777" w:rsidTr="00E53ED5">
        <w:trPr>
          <w:trHeight w:val="113"/>
        </w:trPr>
        <w:tc>
          <w:tcPr>
            <w:tcW w:w="1195" w:type="dxa"/>
            <w:shd w:val="clear" w:color="auto" w:fill="auto"/>
            <w:hideMark/>
          </w:tcPr>
          <w:p w14:paraId="76ABCF9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15291980</w:t>
            </w:r>
          </w:p>
        </w:tc>
        <w:tc>
          <w:tcPr>
            <w:tcW w:w="5888" w:type="dxa"/>
            <w:shd w:val="clear" w:color="auto" w:fill="auto"/>
            <w:hideMark/>
          </w:tcPr>
          <w:p w14:paraId="149F1CC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(1521-1529)</w:t>
            </w:r>
          </w:p>
        </w:tc>
        <w:tc>
          <w:tcPr>
            <w:tcW w:w="2693" w:type="dxa"/>
            <w:shd w:val="clear" w:color="auto" w:fill="auto"/>
            <w:hideMark/>
          </w:tcPr>
          <w:p w14:paraId="37208298" w14:textId="179E0F7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89C62F5" w14:textId="77777777" w:rsidTr="00E53ED5">
        <w:trPr>
          <w:trHeight w:val="113"/>
        </w:trPr>
        <w:tc>
          <w:tcPr>
            <w:tcW w:w="1195" w:type="dxa"/>
            <w:shd w:val="clear" w:color="auto" w:fill="auto"/>
            <w:hideMark/>
          </w:tcPr>
          <w:p w14:paraId="07835ED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16110070</w:t>
            </w:r>
          </w:p>
        </w:tc>
        <w:tc>
          <w:tcPr>
            <w:tcW w:w="5888" w:type="dxa"/>
            <w:shd w:val="clear" w:color="auto" w:fill="auto"/>
            <w:hideMark/>
          </w:tcPr>
          <w:p w14:paraId="1DE35CE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Trade advertising material or commercial catalogues printed but </w:t>
            </w:r>
            <w:r w:rsidRPr="00D22C6F">
              <w:rPr>
                <w:rFonts w:asciiTheme="minorHAnsi" w:hAnsiTheme="minorHAnsi" w:cstheme="minorHAnsi"/>
                <w:sz w:val="22"/>
                <w:szCs w:val="22"/>
                <w:lang w:val="en-GB"/>
              </w:rPr>
              <w:t>not published by this business; printed matter nec</w:t>
            </w:r>
          </w:p>
        </w:tc>
        <w:tc>
          <w:tcPr>
            <w:tcW w:w="2693" w:type="dxa"/>
            <w:shd w:val="clear" w:color="auto" w:fill="auto"/>
            <w:hideMark/>
          </w:tcPr>
          <w:p w14:paraId="367098A3" w14:textId="7019C12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F43DB0C" w14:textId="77777777" w:rsidTr="00E53ED5">
        <w:trPr>
          <w:trHeight w:val="113"/>
        </w:trPr>
        <w:tc>
          <w:tcPr>
            <w:tcW w:w="1195" w:type="dxa"/>
            <w:shd w:val="clear" w:color="auto" w:fill="auto"/>
            <w:hideMark/>
          </w:tcPr>
          <w:p w14:paraId="428D1E4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16110100</w:t>
            </w:r>
          </w:p>
        </w:tc>
        <w:tc>
          <w:tcPr>
            <w:tcW w:w="5888" w:type="dxa"/>
            <w:shd w:val="clear" w:color="auto" w:fill="auto"/>
            <w:hideMark/>
          </w:tcPr>
          <w:p w14:paraId="203F2AD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Printing (</w:t>
            </w:r>
            <w:proofErr w:type="spellStart"/>
            <w:r w:rsidRPr="00D22C6F">
              <w:rPr>
                <w:sz w:val="22"/>
                <w:szCs w:val="22"/>
                <w:lang w:val="en-GB"/>
              </w:rPr>
              <w:t>excl</w:t>
            </w:r>
            <w:proofErr w:type="spellEnd"/>
            <w:r w:rsidRPr="00D22C6F">
              <w:rPr>
                <w:sz w:val="22"/>
                <w:szCs w:val="22"/>
                <w:lang w:val="en-GB"/>
              </w:rPr>
              <w:t xml:space="preserve"> trade advertising material or commercial catalogues)</w:t>
            </w:r>
          </w:p>
        </w:tc>
        <w:tc>
          <w:tcPr>
            <w:tcW w:w="2693" w:type="dxa"/>
            <w:shd w:val="clear" w:color="auto" w:fill="auto"/>
            <w:hideMark/>
          </w:tcPr>
          <w:p w14:paraId="325B2FC1" w14:textId="6E9AC14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7865048" w14:textId="77777777" w:rsidTr="00E53ED5">
        <w:trPr>
          <w:trHeight w:val="113"/>
        </w:trPr>
        <w:tc>
          <w:tcPr>
            <w:tcW w:w="1195" w:type="dxa"/>
            <w:shd w:val="clear" w:color="auto" w:fill="auto"/>
            <w:hideMark/>
          </w:tcPr>
          <w:p w14:paraId="193756B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16120090</w:t>
            </w:r>
          </w:p>
        </w:tc>
        <w:tc>
          <w:tcPr>
            <w:tcW w:w="5888" w:type="dxa"/>
            <w:shd w:val="clear" w:color="auto" w:fill="auto"/>
            <w:hideMark/>
          </w:tcPr>
          <w:p w14:paraId="2173DE0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Printing support services</w:t>
            </w:r>
          </w:p>
        </w:tc>
        <w:tc>
          <w:tcPr>
            <w:tcW w:w="2693" w:type="dxa"/>
            <w:shd w:val="clear" w:color="auto" w:fill="auto"/>
            <w:hideMark/>
          </w:tcPr>
          <w:p w14:paraId="751A283B" w14:textId="1600B4D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CE49F16" w14:textId="77777777" w:rsidTr="00E53ED5">
        <w:trPr>
          <w:trHeight w:val="113"/>
        </w:trPr>
        <w:tc>
          <w:tcPr>
            <w:tcW w:w="1195" w:type="dxa"/>
            <w:shd w:val="clear" w:color="auto" w:fill="auto"/>
            <w:hideMark/>
          </w:tcPr>
          <w:p w14:paraId="46C27C6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16200090</w:t>
            </w:r>
          </w:p>
        </w:tc>
        <w:tc>
          <w:tcPr>
            <w:tcW w:w="5888" w:type="dxa"/>
            <w:shd w:val="clear" w:color="auto" w:fill="auto"/>
            <w:hideMark/>
          </w:tcPr>
          <w:p w14:paraId="49C1383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Reproduced </w:t>
            </w:r>
            <w:r w:rsidRPr="00D22C6F">
              <w:rPr>
                <w:rFonts w:asciiTheme="minorHAnsi" w:hAnsiTheme="minorHAnsi" w:cstheme="minorHAnsi"/>
                <w:sz w:val="22"/>
                <w:szCs w:val="22"/>
                <w:lang w:val="en-GB"/>
              </w:rPr>
              <w:t>recorded media products</w:t>
            </w:r>
          </w:p>
        </w:tc>
        <w:tc>
          <w:tcPr>
            <w:tcW w:w="2693" w:type="dxa"/>
            <w:shd w:val="clear" w:color="auto" w:fill="auto"/>
            <w:hideMark/>
          </w:tcPr>
          <w:p w14:paraId="14968122" w14:textId="2621FDA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931F76E" w14:textId="77777777" w:rsidTr="00E53ED5">
        <w:trPr>
          <w:trHeight w:val="113"/>
        </w:trPr>
        <w:tc>
          <w:tcPr>
            <w:tcW w:w="1195" w:type="dxa"/>
            <w:shd w:val="clear" w:color="auto" w:fill="auto"/>
            <w:hideMark/>
          </w:tcPr>
          <w:p w14:paraId="19B7EF8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16201970</w:t>
            </w:r>
          </w:p>
        </w:tc>
        <w:tc>
          <w:tcPr>
            <w:tcW w:w="5888" w:type="dxa"/>
            <w:shd w:val="clear" w:color="auto" w:fill="auto"/>
            <w:hideMark/>
          </w:tcPr>
          <w:p w14:paraId="04856D6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printing trade and media reproduction services (1611-1620)</w:t>
            </w:r>
          </w:p>
        </w:tc>
        <w:tc>
          <w:tcPr>
            <w:tcW w:w="2693" w:type="dxa"/>
            <w:shd w:val="clear" w:color="auto" w:fill="auto"/>
            <w:hideMark/>
          </w:tcPr>
          <w:p w14:paraId="0DC211CF" w14:textId="60A4488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47A92FD" w14:textId="77777777" w:rsidTr="00E53ED5">
        <w:trPr>
          <w:trHeight w:val="113"/>
        </w:trPr>
        <w:tc>
          <w:tcPr>
            <w:tcW w:w="1195" w:type="dxa"/>
            <w:shd w:val="clear" w:color="auto" w:fill="auto"/>
            <w:hideMark/>
          </w:tcPr>
          <w:p w14:paraId="3CEE30D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16201980</w:t>
            </w:r>
          </w:p>
        </w:tc>
        <w:tc>
          <w:tcPr>
            <w:tcW w:w="5888" w:type="dxa"/>
            <w:shd w:val="clear" w:color="auto" w:fill="auto"/>
            <w:hideMark/>
          </w:tcPr>
          <w:p w14:paraId="56D3200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(1611-1620)</w:t>
            </w:r>
          </w:p>
        </w:tc>
        <w:tc>
          <w:tcPr>
            <w:tcW w:w="2693" w:type="dxa"/>
            <w:shd w:val="clear" w:color="auto" w:fill="auto"/>
            <w:hideMark/>
          </w:tcPr>
          <w:p w14:paraId="7C80CE62" w14:textId="45D5F31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3D4C43E5" w14:textId="77777777" w:rsidTr="00E53ED5">
        <w:trPr>
          <w:trHeight w:val="113"/>
        </w:trPr>
        <w:tc>
          <w:tcPr>
            <w:tcW w:w="1195" w:type="dxa"/>
            <w:shd w:val="clear" w:color="auto" w:fill="auto"/>
            <w:hideMark/>
          </w:tcPr>
          <w:p w14:paraId="1D65EAD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17010010</w:t>
            </w:r>
          </w:p>
        </w:tc>
        <w:tc>
          <w:tcPr>
            <w:tcW w:w="5888" w:type="dxa"/>
            <w:shd w:val="clear" w:color="auto" w:fill="auto"/>
            <w:hideMark/>
          </w:tcPr>
          <w:p w14:paraId="78A5361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Automotive petrol; gasoline refining or blending; motor spirit (</w:t>
            </w:r>
            <w:proofErr w:type="spellStart"/>
            <w:r w:rsidRPr="00D22C6F">
              <w:rPr>
                <w:sz w:val="22"/>
                <w:szCs w:val="22"/>
                <w:lang w:val="en-GB"/>
              </w:rPr>
              <w:t>incl</w:t>
            </w:r>
            <w:proofErr w:type="spellEnd"/>
            <w:r w:rsidRPr="00D22C6F">
              <w:rPr>
                <w:sz w:val="22"/>
                <w:szCs w:val="22"/>
                <w:lang w:val="en-GB"/>
              </w:rPr>
              <w:t xml:space="preserve"> aviation spirit)</w:t>
            </w:r>
          </w:p>
        </w:tc>
        <w:tc>
          <w:tcPr>
            <w:tcW w:w="2693" w:type="dxa"/>
            <w:shd w:val="clear" w:color="auto" w:fill="auto"/>
            <w:hideMark/>
          </w:tcPr>
          <w:p w14:paraId="751838E9" w14:textId="1CB78701"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22C3B3F6" w14:textId="77777777" w:rsidTr="00E53ED5">
        <w:trPr>
          <w:trHeight w:val="113"/>
        </w:trPr>
        <w:tc>
          <w:tcPr>
            <w:tcW w:w="1195" w:type="dxa"/>
            <w:shd w:val="clear" w:color="auto" w:fill="auto"/>
            <w:hideMark/>
          </w:tcPr>
          <w:p w14:paraId="31D58EC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17010020</w:t>
            </w:r>
          </w:p>
        </w:tc>
        <w:tc>
          <w:tcPr>
            <w:tcW w:w="5888" w:type="dxa"/>
            <w:shd w:val="clear" w:color="auto" w:fill="auto"/>
            <w:hideMark/>
          </w:tcPr>
          <w:p w14:paraId="7E31DE9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Kerosene (</w:t>
            </w:r>
            <w:proofErr w:type="spellStart"/>
            <w:r w:rsidRPr="00D22C6F">
              <w:rPr>
                <w:sz w:val="22"/>
                <w:szCs w:val="22"/>
                <w:lang w:val="en-GB"/>
              </w:rPr>
              <w:t>incl</w:t>
            </w:r>
            <w:proofErr w:type="spellEnd"/>
            <w:r w:rsidRPr="00D22C6F">
              <w:rPr>
                <w:sz w:val="22"/>
                <w:szCs w:val="22"/>
                <w:lang w:val="en-GB"/>
              </w:rPr>
              <w:t xml:space="preserve"> kerosene type jet fuel)</w:t>
            </w:r>
          </w:p>
        </w:tc>
        <w:tc>
          <w:tcPr>
            <w:tcW w:w="2693" w:type="dxa"/>
            <w:shd w:val="clear" w:color="auto" w:fill="auto"/>
            <w:hideMark/>
          </w:tcPr>
          <w:p w14:paraId="5A34483A" w14:textId="1B9554FC"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7CE15B79" w14:textId="77777777" w:rsidTr="00E53ED5">
        <w:trPr>
          <w:trHeight w:val="113"/>
        </w:trPr>
        <w:tc>
          <w:tcPr>
            <w:tcW w:w="1195" w:type="dxa"/>
            <w:shd w:val="clear" w:color="auto" w:fill="auto"/>
            <w:hideMark/>
          </w:tcPr>
          <w:p w14:paraId="48DBA48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17010050</w:t>
            </w:r>
          </w:p>
        </w:tc>
        <w:tc>
          <w:tcPr>
            <w:tcW w:w="5888" w:type="dxa"/>
            <w:shd w:val="clear" w:color="auto" w:fill="auto"/>
            <w:hideMark/>
          </w:tcPr>
          <w:p w14:paraId="77FD24F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Liquefied petroleum gas - produced at refineries</w:t>
            </w:r>
          </w:p>
        </w:tc>
        <w:tc>
          <w:tcPr>
            <w:tcW w:w="2693" w:type="dxa"/>
            <w:shd w:val="clear" w:color="auto" w:fill="auto"/>
            <w:hideMark/>
          </w:tcPr>
          <w:p w14:paraId="4580E516" w14:textId="113DF997"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068E624A" w14:textId="77777777" w:rsidTr="00E53ED5">
        <w:trPr>
          <w:trHeight w:val="113"/>
        </w:trPr>
        <w:tc>
          <w:tcPr>
            <w:tcW w:w="1195" w:type="dxa"/>
            <w:shd w:val="clear" w:color="auto" w:fill="auto"/>
            <w:hideMark/>
          </w:tcPr>
          <w:p w14:paraId="6C7F330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17010070</w:t>
            </w:r>
          </w:p>
        </w:tc>
        <w:tc>
          <w:tcPr>
            <w:tcW w:w="5888" w:type="dxa"/>
            <w:shd w:val="clear" w:color="auto" w:fill="auto"/>
            <w:hideMark/>
          </w:tcPr>
          <w:p w14:paraId="2C74C26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Secondary feedstocks and topped/enriched crude for use in further refining and manufacturing (</w:t>
            </w:r>
            <w:proofErr w:type="spellStart"/>
            <w:r w:rsidRPr="00D22C6F">
              <w:rPr>
                <w:sz w:val="22"/>
                <w:szCs w:val="22"/>
                <w:lang w:val="en-GB"/>
              </w:rPr>
              <w:t>incl</w:t>
            </w:r>
            <w:proofErr w:type="spellEnd"/>
            <w:r w:rsidRPr="00D22C6F">
              <w:rPr>
                <w:sz w:val="22"/>
                <w:szCs w:val="22"/>
                <w:lang w:val="en-GB"/>
              </w:rPr>
              <w:t xml:space="preserve"> bituminous feedstocks) (</w:t>
            </w:r>
            <w:proofErr w:type="spellStart"/>
            <w:r w:rsidRPr="00D22C6F">
              <w:rPr>
                <w:sz w:val="22"/>
                <w:szCs w:val="22"/>
                <w:lang w:val="en-GB"/>
              </w:rPr>
              <w:t>excl</w:t>
            </w:r>
            <w:proofErr w:type="spellEnd"/>
            <w:r w:rsidRPr="00D22C6F">
              <w:rPr>
                <w:sz w:val="22"/>
                <w:szCs w:val="22"/>
                <w:lang w:val="en-GB"/>
              </w:rPr>
              <w:t xml:space="preserve"> scrap waste)</w:t>
            </w:r>
          </w:p>
        </w:tc>
        <w:tc>
          <w:tcPr>
            <w:tcW w:w="2693" w:type="dxa"/>
            <w:shd w:val="clear" w:color="auto" w:fill="auto"/>
            <w:hideMark/>
          </w:tcPr>
          <w:p w14:paraId="1652EE58" w14:textId="492379AF"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15735282" w14:textId="77777777" w:rsidTr="00E53ED5">
        <w:trPr>
          <w:trHeight w:val="113"/>
        </w:trPr>
        <w:tc>
          <w:tcPr>
            <w:tcW w:w="1195" w:type="dxa"/>
            <w:shd w:val="clear" w:color="auto" w:fill="auto"/>
            <w:hideMark/>
          </w:tcPr>
          <w:p w14:paraId="1F5D6CD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17010120</w:t>
            </w:r>
          </w:p>
        </w:tc>
        <w:tc>
          <w:tcPr>
            <w:tcW w:w="5888" w:type="dxa"/>
            <w:shd w:val="clear" w:color="auto" w:fill="auto"/>
            <w:hideMark/>
          </w:tcPr>
          <w:p w14:paraId="42F902C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Diesel (</w:t>
            </w:r>
            <w:proofErr w:type="spellStart"/>
            <w:r w:rsidRPr="00D22C6F">
              <w:rPr>
                <w:sz w:val="22"/>
                <w:szCs w:val="22"/>
                <w:lang w:val="en-GB"/>
              </w:rPr>
              <w:t>excl</w:t>
            </w:r>
            <w:proofErr w:type="spellEnd"/>
            <w:r w:rsidRPr="00D22C6F">
              <w:rPr>
                <w:sz w:val="22"/>
                <w:szCs w:val="22"/>
                <w:lang w:val="en-GB"/>
              </w:rPr>
              <w:t xml:space="preserve"> biodiesel)</w:t>
            </w:r>
          </w:p>
        </w:tc>
        <w:tc>
          <w:tcPr>
            <w:tcW w:w="2693" w:type="dxa"/>
            <w:shd w:val="clear" w:color="auto" w:fill="auto"/>
            <w:hideMark/>
          </w:tcPr>
          <w:p w14:paraId="65EB784F" w14:textId="2C353AD1"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57483751" w14:textId="77777777" w:rsidTr="00E53ED5">
        <w:trPr>
          <w:trHeight w:val="113"/>
        </w:trPr>
        <w:tc>
          <w:tcPr>
            <w:tcW w:w="1195" w:type="dxa"/>
            <w:shd w:val="clear" w:color="auto" w:fill="auto"/>
            <w:hideMark/>
          </w:tcPr>
          <w:p w14:paraId="0430F69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17010130</w:t>
            </w:r>
          </w:p>
        </w:tc>
        <w:tc>
          <w:tcPr>
            <w:tcW w:w="5888" w:type="dxa"/>
            <w:shd w:val="clear" w:color="auto" w:fill="auto"/>
            <w:hideMark/>
          </w:tcPr>
          <w:p w14:paraId="4A7D214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Gas oil or fuel oils nec</w:t>
            </w:r>
          </w:p>
        </w:tc>
        <w:tc>
          <w:tcPr>
            <w:tcW w:w="2693" w:type="dxa"/>
            <w:shd w:val="clear" w:color="auto" w:fill="auto"/>
            <w:hideMark/>
          </w:tcPr>
          <w:p w14:paraId="3D71F170" w14:textId="4C0709FC"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2C644742" w14:textId="77777777" w:rsidTr="00E53ED5">
        <w:trPr>
          <w:trHeight w:val="113"/>
        </w:trPr>
        <w:tc>
          <w:tcPr>
            <w:tcW w:w="1195" w:type="dxa"/>
            <w:shd w:val="clear" w:color="auto" w:fill="auto"/>
            <w:hideMark/>
          </w:tcPr>
          <w:p w14:paraId="087F124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17090120</w:t>
            </w:r>
          </w:p>
        </w:tc>
        <w:tc>
          <w:tcPr>
            <w:tcW w:w="5888" w:type="dxa"/>
            <w:shd w:val="clear" w:color="auto" w:fill="auto"/>
            <w:hideMark/>
          </w:tcPr>
          <w:p w14:paraId="46FD365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Bituminous mixtures and other articles of asphalt</w:t>
            </w:r>
          </w:p>
        </w:tc>
        <w:tc>
          <w:tcPr>
            <w:tcW w:w="2693" w:type="dxa"/>
            <w:shd w:val="clear" w:color="auto" w:fill="auto"/>
            <w:hideMark/>
          </w:tcPr>
          <w:p w14:paraId="7B19EB49" w14:textId="19AD0500"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546016D8" w14:textId="77777777" w:rsidTr="00E53ED5">
        <w:trPr>
          <w:trHeight w:val="113"/>
        </w:trPr>
        <w:tc>
          <w:tcPr>
            <w:tcW w:w="1195" w:type="dxa"/>
            <w:shd w:val="clear" w:color="auto" w:fill="auto"/>
            <w:hideMark/>
          </w:tcPr>
          <w:p w14:paraId="1E0E6C7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17090130</w:t>
            </w:r>
          </w:p>
        </w:tc>
        <w:tc>
          <w:tcPr>
            <w:tcW w:w="5888" w:type="dxa"/>
            <w:shd w:val="clear" w:color="auto" w:fill="auto"/>
            <w:hideMark/>
          </w:tcPr>
          <w:p w14:paraId="7F36EB4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Petroleum and coal products nec</w:t>
            </w:r>
          </w:p>
        </w:tc>
        <w:tc>
          <w:tcPr>
            <w:tcW w:w="2693" w:type="dxa"/>
            <w:shd w:val="clear" w:color="auto" w:fill="auto"/>
            <w:hideMark/>
          </w:tcPr>
          <w:p w14:paraId="78EDC309" w14:textId="7655DA42"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17432665" w14:textId="77777777" w:rsidTr="00E53ED5">
        <w:trPr>
          <w:trHeight w:val="113"/>
        </w:trPr>
        <w:tc>
          <w:tcPr>
            <w:tcW w:w="1195" w:type="dxa"/>
            <w:shd w:val="clear" w:color="auto" w:fill="auto"/>
            <w:hideMark/>
          </w:tcPr>
          <w:p w14:paraId="05594FF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17090140</w:t>
            </w:r>
          </w:p>
        </w:tc>
        <w:tc>
          <w:tcPr>
            <w:tcW w:w="5888" w:type="dxa"/>
            <w:shd w:val="clear" w:color="auto" w:fill="auto"/>
            <w:hideMark/>
          </w:tcPr>
          <w:p w14:paraId="47FAFA8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Coal coke and coke products, retort carbon and char (</w:t>
            </w:r>
            <w:proofErr w:type="spellStart"/>
            <w:r w:rsidRPr="00D22C6F">
              <w:rPr>
                <w:sz w:val="22"/>
                <w:szCs w:val="22"/>
                <w:lang w:val="en-GB"/>
              </w:rPr>
              <w:t>excl</w:t>
            </w:r>
            <w:proofErr w:type="spellEnd"/>
            <w:r w:rsidRPr="00D22C6F">
              <w:rPr>
                <w:sz w:val="22"/>
                <w:szCs w:val="22"/>
                <w:lang w:val="en-GB"/>
              </w:rPr>
              <w:t xml:space="preserve"> bone char)</w:t>
            </w:r>
          </w:p>
        </w:tc>
        <w:tc>
          <w:tcPr>
            <w:tcW w:w="2693" w:type="dxa"/>
            <w:shd w:val="clear" w:color="auto" w:fill="auto"/>
            <w:hideMark/>
          </w:tcPr>
          <w:p w14:paraId="0269287E" w14:textId="49B3732A"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46B91A17" w14:textId="77777777" w:rsidTr="00E53ED5">
        <w:trPr>
          <w:trHeight w:val="113"/>
        </w:trPr>
        <w:tc>
          <w:tcPr>
            <w:tcW w:w="1195" w:type="dxa"/>
            <w:shd w:val="clear" w:color="auto" w:fill="auto"/>
            <w:hideMark/>
          </w:tcPr>
          <w:p w14:paraId="0624A22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17090150</w:t>
            </w:r>
          </w:p>
        </w:tc>
        <w:tc>
          <w:tcPr>
            <w:tcW w:w="5888" w:type="dxa"/>
            <w:shd w:val="clear" w:color="auto" w:fill="auto"/>
            <w:hideMark/>
          </w:tcPr>
          <w:p w14:paraId="6AE77EE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Pitch, tars, jellies, waxes and other lubricants </w:t>
            </w:r>
            <w:r w:rsidRPr="00D22C6F">
              <w:rPr>
                <w:rFonts w:asciiTheme="minorHAnsi" w:hAnsiTheme="minorHAnsi" w:cstheme="minorHAnsi"/>
                <w:sz w:val="22"/>
                <w:szCs w:val="22"/>
                <w:lang w:val="en-GB"/>
              </w:rPr>
              <w:t>manufactured from petroleum</w:t>
            </w:r>
          </w:p>
        </w:tc>
        <w:tc>
          <w:tcPr>
            <w:tcW w:w="2693" w:type="dxa"/>
            <w:shd w:val="clear" w:color="auto" w:fill="auto"/>
            <w:hideMark/>
          </w:tcPr>
          <w:p w14:paraId="4DFB8F66" w14:textId="6FDC266A"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1FCE08C6" w14:textId="77777777" w:rsidTr="00E53ED5">
        <w:trPr>
          <w:trHeight w:val="113"/>
        </w:trPr>
        <w:tc>
          <w:tcPr>
            <w:tcW w:w="1195" w:type="dxa"/>
            <w:shd w:val="clear" w:color="auto" w:fill="auto"/>
            <w:hideMark/>
          </w:tcPr>
          <w:p w14:paraId="462ABC9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17090160</w:t>
            </w:r>
          </w:p>
        </w:tc>
        <w:tc>
          <w:tcPr>
            <w:tcW w:w="5888" w:type="dxa"/>
            <w:shd w:val="clear" w:color="auto" w:fill="auto"/>
            <w:hideMark/>
          </w:tcPr>
          <w:p w14:paraId="51561C6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Petroleum based solvents and chemical feedstocks</w:t>
            </w:r>
          </w:p>
        </w:tc>
        <w:tc>
          <w:tcPr>
            <w:tcW w:w="2693" w:type="dxa"/>
            <w:shd w:val="clear" w:color="auto" w:fill="auto"/>
            <w:hideMark/>
          </w:tcPr>
          <w:p w14:paraId="6F8D6E51" w14:textId="116C3341"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54891D1B" w14:textId="77777777" w:rsidTr="00E53ED5">
        <w:trPr>
          <w:trHeight w:val="113"/>
        </w:trPr>
        <w:tc>
          <w:tcPr>
            <w:tcW w:w="1195" w:type="dxa"/>
            <w:shd w:val="clear" w:color="auto" w:fill="auto"/>
            <w:hideMark/>
          </w:tcPr>
          <w:p w14:paraId="3E33444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17090190</w:t>
            </w:r>
          </w:p>
        </w:tc>
        <w:tc>
          <w:tcPr>
            <w:tcW w:w="5888" w:type="dxa"/>
            <w:shd w:val="clear" w:color="auto" w:fill="auto"/>
            <w:hideMark/>
          </w:tcPr>
          <w:p w14:paraId="3EDA061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Brake and hydraulic fluid; rust arresting compound</w:t>
            </w:r>
          </w:p>
        </w:tc>
        <w:tc>
          <w:tcPr>
            <w:tcW w:w="2693" w:type="dxa"/>
            <w:shd w:val="clear" w:color="auto" w:fill="auto"/>
            <w:hideMark/>
          </w:tcPr>
          <w:p w14:paraId="4D29B81D" w14:textId="66589C57"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64F6667D" w14:textId="77777777" w:rsidTr="00E53ED5">
        <w:trPr>
          <w:trHeight w:val="113"/>
        </w:trPr>
        <w:tc>
          <w:tcPr>
            <w:tcW w:w="1195" w:type="dxa"/>
            <w:shd w:val="clear" w:color="auto" w:fill="auto"/>
            <w:hideMark/>
          </w:tcPr>
          <w:p w14:paraId="2B2E763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17091700</w:t>
            </w:r>
          </w:p>
        </w:tc>
        <w:tc>
          <w:tcPr>
            <w:tcW w:w="5888" w:type="dxa"/>
            <w:shd w:val="clear" w:color="auto" w:fill="auto"/>
            <w:hideMark/>
          </w:tcPr>
          <w:p w14:paraId="529BC22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Petroleum and coal products - manufacturing services on a commission basis (ANZSIC Classes 1701-1709)</w:t>
            </w:r>
          </w:p>
        </w:tc>
        <w:tc>
          <w:tcPr>
            <w:tcW w:w="2693" w:type="dxa"/>
            <w:shd w:val="clear" w:color="auto" w:fill="auto"/>
            <w:hideMark/>
          </w:tcPr>
          <w:p w14:paraId="3C74B953" w14:textId="79D2AD98"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2ED9779E" w14:textId="77777777" w:rsidTr="00E53ED5">
        <w:trPr>
          <w:trHeight w:val="113"/>
        </w:trPr>
        <w:tc>
          <w:tcPr>
            <w:tcW w:w="1195" w:type="dxa"/>
            <w:shd w:val="clear" w:color="auto" w:fill="auto"/>
            <w:hideMark/>
          </w:tcPr>
          <w:p w14:paraId="5BC6B23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17091970</w:t>
            </w:r>
          </w:p>
        </w:tc>
        <w:tc>
          <w:tcPr>
            <w:tcW w:w="5888" w:type="dxa"/>
            <w:shd w:val="clear" w:color="auto" w:fill="auto"/>
            <w:hideMark/>
          </w:tcPr>
          <w:p w14:paraId="3F13B44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petroleum and coal products (1701-1709)</w:t>
            </w:r>
          </w:p>
        </w:tc>
        <w:tc>
          <w:tcPr>
            <w:tcW w:w="2693" w:type="dxa"/>
            <w:shd w:val="clear" w:color="auto" w:fill="auto"/>
            <w:hideMark/>
          </w:tcPr>
          <w:p w14:paraId="71F7147A" w14:textId="09FCDEA8"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2196A12B" w14:textId="77777777" w:rsidTr="00E53ED5">
        <w:trPr>
          <w:trHeight w:val="113"/>
        </w:trPr>
        <w:tc>
          <w:tcPr>
            <w:tcW w:w="1195" w:type="dxa"/>
            <w:shd w:val="clear" w:color="auto" w:fill="auto"/>
            <w:hideMark/>
          </w:tcPr>
          <w:p w14:paraId="67CEC66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18110040</w:t>
            </w:r>
          </w:p>
        </w:tc>
        <w:tc>
          <w:tcPr>
            <w:tcW w:w="5888" w:type="dxa"/>
            <w:shd w:val="clear" w:color="auto" w:fill="auto"/>
            <w:hideMark/>
          </w:tcPr>
          <w:p w14:paraId="387C41A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Liquefied natural gas - other than from the well head</w:t>
            </w:r>
          </w:p>
        </w:tc>
        <w:tc>
          <w:tcPr>
            <w:tcW w:w="2693" w:type="dxa"/>
            <w:shd w:val="clear" w:color="auto" w:fill="auto"/>
            <w:hideMark/>
          </w:tcPr>
          <w:p w14:paraId="11EF3A27" w14:textId="41EECB40"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67803B4E" w14:textId="77777777" w:rsidTr="00E53ED5">
        <w:trPr>
          <w:trHeight w:val="113"/>
        </w:trPr>
        <w:tc>
          <w:tcPr>
            <w:tcW w:w="1195" w:type="dxa"/>
            <w:shd w:val="clear" w:color="auto" w:fill="auto"/>
            <w:hideMark/>
          </w:tcPr>
          <w:p w14:paraId="2AB1AE8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18110090</w:t>
            </w:r>
          </w:p>
        </w:tc>
        <w:tc>
          <w:tcPr>
            <w:tcW w:w="5888" w:type="dxa"/>
            <w:shd w:val="clear" w:color="auto" w:fill="auto"/>
            <w:hideMark/>
          </w:tcPr>
          <w:p w14:paraId="6F48F15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Industrial gases (</w:t>
            </w:r>
            <w:proofErr w:type="spellStart"/>
            <w:r w:rsidRPr="00D22C6F">
              <w:rPr>
                <w:sz w:val="22"/>
                <w:szCs w:val="22"/>
                <w:lang w:val="en-GB"/>
              </w:rPr>
              <w:t>excl</w:t>
            </w:r>
            <w:proofErr w:type="spellEnd"/>
            <w:r w:rsidRPr="00D22C6F">
              <w:rPr>
                <w:sz w:val="22"/>
                <w:szCs w:val="22"/>
                <w:lang w:val="en-GB"/>
              </w:rPr>
              <w:t xml:space="preserve"> liquefied natural gas)</w:t>
            </w:r>
          </w:p>
        </w:tc>
        <w:tc>
          <w:tcPr>
            <w:tcW w:w="2693" w:type="dxa"/>
            <w:shd w:val="clear" w:color="auto" w:fill="auto"/>
            <w:hideMark/>
          </w:tcPr>
          <w:p w14:paraId="5C5FEFD2" w14:textId="4C4B54AC"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1DEDECF0" w14:textId="77777777" w:rsidTr="00E53ED5">
        <w:trPr>
          <w:trHeight w:val="113"/>
        </w:trPr>
        <w:tc>
          <w:tcPr>
            <w:tcW w:w="1195" w:type="dxa"/>
            <w:shd w:val="clear" w:color="auto" w:fill="auto"/>
            <w:hideMark/>
          </w:tcPr>
          <w:p w14:paraId="3D700E6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18120070</w:t>
            </w:r>
          </w:p>
        </w:tc>
        <w:tc>
          <w:tcPr>
            <w:tcW w:w="5888" w:type="dxa"/>
            <w:shd w:val="clear" w:color="auto" w:fill="auto"/>
            <w:hideMark/>
          </w:tcPr>
          <w:p w14:paraId="6F1F794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Ethyl alcohol (</w:t>
            </w:r>
            <w:proofErr w:type="spellStart"/>
            <w:r w:rsidRPr="00D22C6F">
              <w:rPr>
                <w:sz w:val="22"/>
                <w:szCs w:val="22"/>
                <w:lang w:val="en-GB"/>
              </w:rPr>
              <w:t>incl</w:t>
            </w:r>
            <w:proofErr w:type="spellEnd"/>
            <w:r w:rsidRPr="00D22C6F">
              <w:rPr>
                <w:sz w:val="22"/>
                <w:szCs w:val="22"/>
                <w:lang w:val="en-GB"/>
              </w:rPr>
              <w:t xml:space="preserve"> ethanol)</w:t>
            </w:r>
          </w:p>
        </w:tc>
        <w:tc>
          <w:tcPr>
            <w:tcW w:w="2693" w:type="dxa"/>
            <w:shd w:val="clear" w:color="auto" w:fill="auto"/>
            <w:hideMark/>
          </w:tcPr>
          <w:p w14:paraId="257BEADD" w14:textId="670F9E7F"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31CE0519" w14:textId="77777777" w:rsidTr="00E53ED5">
        <w:trPr>
          <w:trHeight w:val="113"/>
        </w:trPr>
        <w:tc>
          <w:tcPr>
            <w:tcW w:w="1195" w:type="dxa"/>
            <w:shd w:val="clear" w:color="auto" w:fill="auto"/>
            <w:hideMark/>
          </w:tcPr>
          <w:p w14:paraId="4BA786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18120090</w:t>
            </w:r>
          </w:p>
        </w:tc>
        <w:tc>
          <w:tcPr>
            <w:tcW w:w="5888" w:type="dxa"/>
            <w:shd w:val="clear" w:color="auto" w:fill="auto"/>
            <w:hideMark/>
          </w:tcPr>
          <w:p w14:paraId="3B24FA8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Plasticiser; mixed alkylbenzenes and </w:t>
            </w:r>
            <w:proofErr w:type="spellStart"/>
            <w:r w:rsidRPr="00D22C6F">
              <w:rPr>
                <w:sz w:val="22"/>
                <w:szCs w:val="22"/>
                <w:lang w:val="en-GB"/>
              </w:rPr>
              <w:t>alkylnaphthalenes</w:t>
            </w:r>
            <w:proofErr w:type="spellEnd"/>
            <w:r w:rsidRPr="00D22C6F">
              <w:rPr>
                <w:sz w:val="22"/>
                <w:szCs w:val="22"/>
                <w:lang w:val="en-GB"/>
              </w:rPr>
              <w:t xml:space="preserve"> nec;</w:t>
            </w:r>
          </w:p>
        </w:tc>
        <w:tc>
          <w:tcPr>
            <w:tcW w:w="2693" w:type="dxa"/>
            <w:shd w:val="clear" w:color="auto" w:fill="auto"/>
            <w:hideMark/>
          </w:tcPr>
          <w:p w14:paraId="14AC51E2" w14:textId="0B296481"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775E10E1" w14:textId="77777777" w:rsidTr="00E53ED5">
        <w:trPr>
          <w:trHeight w:val="113"/>
        </w:trPr>
        <w:tc>
          <w:tcPr>
            <w:tcW w:w="1195" w:type="dxa"/>
            <w:shd w:val="clear" w:color="auto" w:fill="auto"/>
            <w:hideMark/>
          </w:tcPr>
          <w:p w14:paraId="47A65A3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18120190</w:t>
            </w:r>
          </w:p>
        </w:tc>
        <w:tc>
          <w:tcPr>
            <w:tcW w:w="5888" w:type="dxa"/>
            <w:shd w:val="clear" w:color="auto" w:fill="auto"/>
            <w:hideMark/>
          </w:tcPr>
          <w:p w14:paraId="2102162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Basic organic chemicals nec</w:t>
            </w:r>
          </w:p>
        </w:tc>
        <w:tc>
          <w:tcPr>
            <w:tcW w:w="2693" w:type="dxa"/>
            <w:shd w:val="clear" w:color="auto" w:fill="auto"/>
            <w:hideMark/>
          </w:tcPr>
          <w:p w14:paraId="6817E2A0" w14:textId="268AD868"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0760F1F9" w14:textId="77777777" w:rsidTr="00E53ED5">
        <w:trPr>
          <w:trHeight w:val="113"/>
        </w:trPr>
        <w:tc>
          <w:tcPr>
            <w:tcW w:w="1195" w:type="dxa"/>
            <w:shd w:val="clear" w:color="auto" w:fill="auto"/>
            <w:hideMark/>
          </w:tcPr>
          <w:p w14:paraId="6EBA722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18130010</w:t>
            </w:r>
          </w:p>
        </w:tc>
        <w:tc>
          <w:tcPr>
            <w:tcW w:w="5888" w:type="dxa"/>
            <w:shd w:val="clear" w:color="auto" w:fill="auto"/>
            <w:hideMark/>
          </w:tcPr>
          <w:p w14:paraId="446AD7F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Hydrochloric, </w:t>
            </w:r>
            <w:proofErr w:type="spellStart"/>
            <w:r w:rsidRPr="00D22C6F">
              <w:rPr>
                <w:sz w:val="22"/>
                <w:szCs w:val="22"/>
                <w:lang w:val="en-GB"/>
              </w:rPr>
              <w:t>chlorosulphuric</w:t>
            </w:r>
            <w:proofErr w:type="spellEnd"/>
            <w:r w:rsidRPr="00D22C6F">
              <w:rPr>
                <w:sz w:val="22"/>
                <w:szCs w:val="22"/>
                <w:lang w:val="en-GB"/>
              </w:rPr>
              <w:t>, sulphuric (</w:t>
            </w:r>
            <w:proofErr w:type="spellStart"/>
            <w:r w:rsidRPr="00D22C6F">
              <w:rPr>
                <w:sz w:val="22"/>
                <w:szCs w:val="22"/>
                <w:lang w:val="en-GB"/>
              </w:rPr>
              <w:t>incl</w:t>
            </w:r>
            <w:proofErr w:type="spellEnd"/>
            <w:r w:rsidRPr="00D22C6F">
              <w:rPr>
                <w:sz w:val="22"/>
                <w:szCs w:val="22"/>
                <w:lang w:val="en-GB"/>
              </w:rPr>
              <w:t xml:space="preserve"> oleum), </w:t>
            </w:r>
            <w:proofErr w:type="spellStart"/>
            <w:r w:rsidRPr="00D22C6F">
              <w:rPr>
                <w:sz w:val="22"/>
                <w:szCs w:val="22"/>
                <w:lang w:val="en-GB"/>
              </w:rPr>
              <w:t>diphosphorous</w:t>
            </w:r>
            <w:proofErr w:type="spellEnd"/>
            <w:r w:rsidRPr="00D22C6F">
              <w:rPr>
                <w:sz w:val="22"/>
                <w:szCs w:val="22"/>
                <w:lang w:val="en-GB"/>
              </w:rPr>
              <w:t xml:space="preserve"> </w:t>
            </w:r>
            <w:proofErr w:type="spellStart"/>
            <w:r w:rsidRPr="00D22C6F">
              <w:rPr>
                <w:sz w:val="22"/>
                <w:szCs w:val="22"/>
                <w:lang w:val="en-GB"/>
              </w:rPr>
              <w:t>pentaoxide</w:t>
            </w:r>
            <w:proofErr w:type="spellEnd"/>
            <w:r w:rsidRPr="00D22C6F">
              <w:rPr>
                <w:sz w:val="22"/>
                <w:szCs w:val="22"/>
                <w:lang w:val="en-GB"/>
              </w:rPr>
              <w:t>, phosphoric and polyphosphoric acids</w:t>
            </w:r>
          </w:p>
        </w:tc>
        <w:tc>
          <w:tcPr>
            <w:tcW w:w="2693" w:type="dxa"/>
            <w:shd w:val="clear" w:color="auto" w:fill="auto"/>
            <w:hideMark/>
          </w:tcPr>
          <w:p w14:paraId="51ECE02D" w14:textId="1755089F"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4FDD4835" w14:textId="77777777" w:rsidTr="00E53ED5">
        <w:trPr>
          <w:trHeight w:val="113"/>
        </w:trPr>
        <w:tc>
          <w:tcPr>
            <w:tcW w:w="1195" w:type="dxa"/>
            <w:shd w:val="clear" w:color="auto" w:fill="auto"/>
            <w:hideMark/>
          </w:tcPr>
          <w:p w14:paraId="2D2F85D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18130020</w:t>
            </w:r>
          </w:p>
        </w:tc>
        <w:tc>
          <w:tcPr>
            <w:tcW w:w="5888" w:type="dxa"/>
            <w:shd w:val="clear" w:color="auto" w:fill="auto"/>
            <w:hideMark/>
          </w:tcPr>
          <w:p w14:paraId="7AC993B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Nitric, </w:t>
            </w:r>
            <w:proofErr w:type="spellStart"/>
            <w:r w:rsidRPr="00D22C6F">
              <w:rPr>
                <w:sz w:val="22"/>
                <w:szCs w:val="22"/>
                <w:lang w:val="en-GB"/>
              </w:rPr>
              <w:t>sulphonitric</w:t>
            </w:r>
            <w:proofErr w:type="spellEnd"/>
            <w:r w:rsidRPr="00D22C6F">
              <w:rPr>
                <w:sz w:val="22"/>
                <w:szCs w:val="22"/>
                <w:lang w:val="en-GB"/>
              </w:rPr>
              <w:t xml:space="preserve"> and other inorganic acids; </w:t>
            </w:r>
            <w:r w:rsidRPr="00D22C6F">
              <w:rPr>
                <w:rFonts w:asciiTheme="minorHAnsi" w:hAnsiTheme="minorHAnsi" w:cstheme="minorHAnsi"/>
                <w:sz w:val="22"/>
                <w:szCs w:val="22"/>
                <w:lang w:val="en-GB"/>
              </w:rPr>
              <w:t>inorganic oxygen compounds of non-metals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industrial gases)</w:t>
            </w:r>
          </w:p>
        </w:tc>
        <w:tc>
          <w:tcPr>
            <w:tcW w:w="2693" w:type="dxa"/>
            <w:shd w:val="clear" w:color="auto" w:fill="auto"/>
            <w:hideMark/>
          </w:tcPr>
          <w:p w14:paraId="22346A43" w14:textId="748063C9"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541F34E7" w14:textId="77777777" w:rsidTr="00E53ED5">
        <w:trPr>
          <w:trHeight w:val="113"/>
        </w:trPr>
        <w:tc>
          <w:tcPr>
            <w:tcW w:w="1195" w:type="dxa"/>
            <w:shd w:val="clear" w:color="auto" w:fill="auto"/>
            <w:hideMark/>
          </w:tcPr>
          <w:p w14:paraId="7727F81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18130090</w:t>
            </w:r>
          </w:p>
        </w:tc>
        <w:tc>
          <w:tcPr>
            <w:tcW w:w="5888" w:type="dxa"/>
            <w:shd w:val="clear" w:color="auto" w:fill="auto"/>
            <w:hideMark/>
          </w:tcPr>
          <w:p w14:paraId="1600D97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Other inorganic chemicals nec</w:t>
            </w:r>
          </w:p>
        </w:tc>
        <w:tc>
          <w:tcPr>
            <w:tcW w:w="2693" w:type="dxa"/>
            <w:shd w:val="clear" w:color="auto" w:fill="auto"/>
            <w:hideMark/>
          </w:tcPr>
          <w:p w14:paraId="39A39887" w14:textId="7E1647B2"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5E94782B" w14:textId="77777777" w:rsidTr="00E53ED5">
        <w:trPr>
          <w:trHeight w:val="113"/>
        </w:trPr>
        <w:tc>
          <w:tcPr>
            <w:tcW w:w="1195" w:type="dxa"/>
            <w:shd w:val="clear" w:color="auto" w:fill="auto"/>
            <w:hideMark/>
          </w:tcPr>
          <w:p w14:paraId="4C3D752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18130100</w:t>
            </w:r>
          </w:p>
        </w:tc>
        <w:tc>
          <w:tcPr>
            <w:tcW w:w="5888" w:type="dxa"/>
            <w:shd w:val="clear" w:color="auto" w:fill="auto"/>
            <w:hideMark/>
          </w:tcPr>
          <w:p w14:paraId="45BC0B2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Basic inorganic chemicals</w:t>
            </w:r>
          </w:p>
        </w:tc>
        <w:tc>
          <w:tcPr>
            <w:tcW w:w="2693" w:type="dxa"/>
            <w:shd w:val="clear" w:color="auto" w:fill="auto"/>
            <w:hideMark/>
          </w:tcPr>
          <w:p w14:paraId="5A03CB20" w14:textId="4758CDC6"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492CE3C8" w14:textId="77777777" w:rsidTr="00E53ED5">
        <w:trPr>
          <w:trHeight w:val="113"/>
        </w:trPr>
        <w:tc>
          <w:tcPr>
            <w:tcW w:w="1195" w:type="dxa"/>
            <w:shd w:val="clear" w:color="auto" w:fill="auto"/>
            <w:hideMark/>
          </w:tcPr>
          <w:p w14:paraId="00D2F8E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18210010</w:t>
            </w:r>
          </w:p>
        </w:tc>
        <w:tc>
          <w:tcPr>
            <w:tcW w:w="5888" w:type="dxa"/>
            <w:shd w:val="clear" w:color="auto" w:fill="auto"/>
            <w:hideMark/>
          </w:tcPr>
          <w:p w14:paraId="630B8F4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Synthetic rubber</w:t>
            </w:r>
          </w:p>
        </w:tc>
        <w:tc>
          <w:tcPr>
            <w:tcW w:w="2693" w:type="dxa"/>
            <w:shd w:val="clear" w:color="auto" w:fill="auto"/>
            <w:hideMark/>
          </w:tcPr>
          <w:p w14:paraId="4D83825C" w14:textId="717D727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FACBCE5" w14:textId="77777777" w:rsidTr="00E53ED5">
        <w:trPr>
          <w:trHeight w:val="113"/>
        </w:trPr>
        <w:tc>
          <w:tcPr>
            <w:tcW w:w="1195" w:type="dxa"/>
            <w:shd w:val="clear" w:color="auto" w:fill="auto"/>
            <w:hideMark/>
          </w:tcPr>
          <w:p w14:paraId="5A2B39C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18210020</w:t>
            </w:r>
          </w:p>
        </w:tc>
        <w:tc>
          <w:tcPr>
            <w:tcW w:w="5888" w:type="dxa"/>
            <w:shd w:val="clear" w:color="auto" w:fill="auto"/>
            <w:hideMark/>
          </w:tcPr>
          <w:p w14:paraId="7212278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Polystyrene</w:t>
            </w:r>
          </w:p>
        </w:tc>
        <w:tc>
          <w:tcPr>
            <w:tcW w:w="2693" w:type="dxa"/>
            <w:shd w:val="clear" w:color="auto" w:fill="auto"/>
            <w:hideMark/>
          </w:tcPr>
          <w:p w14:paraId="3D841880" w14:textId="79CC90D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B924DBD" w14:textId="77777777" w:rsidTr="00E53ED5">
        <w:trPr>
          <w:trHeight w:val="113"/>
        </w:trPr>
        <w:tc>
          <w:tcPr>
            <w:tcW w:w="1195" w:type="dxa"/>
            <w:shd w:val="clear" w:color="auto" w:fill="auto"/>
            <w:hideMark/>
          </w:tcPr>
          <w:p w14:paraId="70D7613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18210030</w:t>
            </w:r>
          </w:p>
        </w:tc>
        <w:tc>
          <w:tcPr>
            <w:tcW w:w="5888" w:type="dxa"/>
            <w:shd w:val="clear" w:color="auto" w:fill="auto"/>
            <w:hideMark/>
          </w:tcPr>
          <w:p w14:paraId="1ECF8C0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Polyethylene</w:t>
            </w:r>
          </w:p>
        </w:tc>
        <w:tc>
          <w:tcPr>
            <w:tcW w:w="2693" w:type="dxa"/>
            <w:shd w:val="clear" w:color="auto" w:fill="auto"/>
            <w:hideMark/>
          </w:tcPr>
          <w:p w14:paraId="1B3C83A0" w14:textId="60DBBAE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98E7229" w14:textId="77777777" w:rsidTr="00E53ED5">
        <w:trPr>
          <w:trHeight w:val="113"/>
        </w:trPr>
        <w:tc>
          <w:tcPr>
            <w:tcW w:w="1195" w:type="dxa"/>
            <w:shd w:val="clear" w:color="auto" w:fill="auto"/>
            <w:hideMark/>
          </w:tcPr>
          <w:p w14:paraId="36BD49D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18210040</w:t>
            </w:r>
          </w:p>
        </w:tc>
        <w:tc>
          <w:tcPr>
            <w:tcW w:w="5888" w:type="dxa"/>
            <w:shd w:val="clear" w:color="auto" w:fill="auto"/>
            <w:hideMark/>
          </w:tcPr>
          <w:p w14:paraId="5AED1B5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Polyvinyl chloride</w:t>
            </w:r>
          </w:p>
        </w:tc>
        <w:tc>
          <w:tcPr>
            <w:tcW w:w="2693" w:type="dxa"/>
            <w:shd w:val="clear" w:color="auto" w:fill="auto"/>
            <w:hideMark/>
          </w:tcPr>
          <w:p w14:paraId="553EE971" w14:textId="211A5A2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2A806C0" w14:textId="77777777" w:rsidTr="00E53ED5">
        <w:trPr>
          <w:trHeight w:val="113"/>
        </w:trPr>
        <w:tc>
          <w:tcPr>
            <w:tcW w:w="1195" w:type="dxa"/>
            <w:shd w:val="clear" w:color="auto" w:fill="auto"/>
            <w:hideMark/>
          </w:tcPr>
          <w:p w14:paraId="18BE6E2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18210050</w:t>
            </w:r>
          </w:p>
        </w:tc>
        <w:tc>
          <w:tcPr>
            <w:tcW w:w="5888" w:type="dxa"/>
            <w:shd w:val="clear" w:color="auto" w:fill="auto"/>
            <w:hideMark/>
          </w:tcPr>
          <w:p w14:paraId="2AB95C9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Polypropylene</w:t>
            </w:r>
          </w:p>
        </w:tc>
        <w:tc>
          <w:tcPr>
            <w:tcW w:w="2693" w:type="dxa"/>
            <w:shd w:val="clear" w:color="auto" w:fill="auto"/>
            <w:hideMark/>
          </w:tcPr>
          <w:p w14:paraId="2422B5E0" w14:textId="6A1CDEB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02C9AB4" w14:textId="77777777" w:rsidTr="00E53ED5">
        <w:trPr>
          <w:trHeight w:val="113"/>
        </w:trPr>
        <w:tc>
          <w:tcPr>
            <w:tcW w:w="1195" w:type="dxa"/>
            <w:shd w:val="clear" w:color="auto" w:fill="auto"/>
            <w:hideMark/>
          </w:tcPr>
          <w:p w14:paraId="6317CC5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18210060</w:t>
            </w:r>
          </w:p>
        </w:tc>
        <w:tc>
          <w:tcPr>
            <w:tcW w:w="5888" w:type="dxa"/>
            <w:shd w:val="clear" w:color="auto" w:fill="auto"/>
            <w:hideMark/>
          </w:tcPr>
          <w:p w14:paraId="3A496B4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Polyvinyl </w:t>
            </w:r>
            <w:r w:rsidRPr="00D22C6F">
              <w:rPr>
                <w:rFonts w:asciiTheme="minorHAnsi" w:hAnsiTheme="minorHAnsi" w:cstheme="minorHAnsi"/>
                <w:sz w:val="22"/>
                <w:szCs w:val="22"/>
                <w:lang w:val="en-GB"/>
              </w:rPr>
              <w:t>acetate and synthetic resins nec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adhesives) in primary forms, not mixed/compounded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w:t>
            </w:r>
            <w:proofErr w:type="spellStart"/>
            <w:r w:rsidRPr="00D22C6F">
              <w:rPr>
                <w:rFonts w:asciiTheme="minorHAnsi" w:hAnsiTheme="minorHAnsi" w:cstheme="minorHAnsi"/>
                <w:sz w:val="22"/>
                <w:szCs w:val="22"/>
                <w:lang w:val="en-GB"/>
              </w:rPr>
              <w:t>regranulated</w:t>
            </w:r>
            <w:proofErr w:type="spellEnd"/>
            <w:r w:rsidRPr="00D22C6F">
              <w:rPr>
                <w:rFonts w:asciiTheme="minorHAnsi" w:hAnsiTheme="minorHAnsi" w:cstheme="minorHAnsi"/>
                <w:sz w:val="22"/>
                <w:szCs w:val="22"/>
                <w:lang w:val="en-GB"/>
              </w:rPr>
              <w:t>)</w:t>
            </w:r>
          </w:p>
        </w:tc>
        <w:tc>
          <w:tcPr>
            <w:tcW w:w="2693" w:type="dxa"/>
            <w:shd w:val="clear" w:color="auto" w:fill="auto"/>
            <w:hideMark/>
          </w:tcPr>
          <w:p w14:paraId="2DA5E41B" w14:textId="4F29120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6F3CB52" w14:textId="77777777" w:rsidTr="00E53ED5">
        <w:trPr>
          <w:trHeight w:val="113"/>
        </w:trPr>
        <w:tc>
          <w:tcPr>
            <w:tcW w:w="1195" w:type="dxa"/>
            <w:shd w:val="clear" w:color="auto" w:fill="auto"/>
            <w:hideMark/>
          </w:tcPr>
          <w:p w14:paraId="5A37BC6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18210070</w:t>
            </w:r>
          </w:p>
        </w:tc>
        <w:tc>
          <w:tcPr>
            <w:tcW w:w="5888" w:type="dxa"/>
            <w:shd w:val="clear" w:color="auto" w:fill="auto"/>
            <w:hideMark/>
          </w:tcPr>
          <w:p w14:paraId="51CB281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Rosin and resin acids and derivatives thereof; rosin spirit and rosin oils; run gums</w:t>
            </w:r>
          </w:p>
        </w:tc>
        <w:tc>
          <w:tcPr>
            <w:tcW w:w="2693" w:type="dxa"/>
            <w:shd w:val="clear" w:color="auto" w:fill="auto"/>
            <w:hideMark/>
          </w:tcPr>
          <w:p w14:paraId="79CE35D3" w14:textId="5CC5A52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74CAE3E" w14:textId="77777777" w:rsidTr="00E53ED5">
        <w:trPr>
          <w:trHeight w:val="113"/>
        </w:trPr>
        <w:tc>
          <w:tcPr>
            <w:tcW w:w="1195" w:type="dxa"/>
            <w:shd w:val="clear" w:color="auto" w:fill="auto"/>
            <w:hideMark/>
          </w:tcPr>
          <w:p w14:paraId="01CC09B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18210080</w:t>
            </w:r>
          </w:p>
        </w:tc>
        <w:tc>
          <w:tcPr>
            <w:tcW w:w="5888" w:type="dxa"/>
            <w:shd w:val="clear" w:color="auto" w:fill="auto"/>
            <w:hideMark/>
          </w:tcPr>
          <w:p w14:paraId="5BF0251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Plastics in primary forms, mixed/compounded with other substances; </w:t>
            </w:r>
            <w:proofErr w:type="spellStart"/>
            <w:r w:rsidRPr="00D22C6F">
              <w:rPr>
                <w:sz w:val="22"/>
                <w:szCs w:val="22"/>
                <w:lang w:val="en-GB"/>
              </w:rPr>
              <w:t>regranulated</w:t>
            </w:r>
            <w:proofErr w:type="spellEnd"/>
            <w:r w:rsidRPr="00D22C6F">
              <w:rPr>
                <w:sz w:val="22"/>
                <w:szCs w:val="22"/>
                <w:lang w:val="en-GB"/>
              </w:rPr>
              <w:t>, single thermoplastic scrap material</w:t>
            </w:r>
          </w:p>
        </w:tc>
        <w:tc>
          <w:tcPr>
            <w:tcW w:w="2693" w:type="dxa"/>
            <w:shd w:val="clear" w:color="auto" w:fill="auto"/>
            <w:hideMark/>
          </w:tcPr>
          <w:p w14:paraId="26CB7B7A" w14:textId="0FE247D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31CBE990" w14:textId="77777777" w:rsidTr="00E53ED5">
        <w:trPr>
          <w:trHeight w:val="113"/>
        </w:trPr>
        <w:tc>
          <w:tcPr>
            <w:tcW w:w="1195" w:type="dxa"/>
            <w:shd w:val="clear" w:color="auto" w:fill="auto"/>
            <w:hideMark/>
          </w:tcPr>
          <w:p w14:paraId="03C55FD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18290010</w:t>
            </w:r>
          </w:p>
        </w:tc>
        <w:tc>
          <w:tcPr>
            <w:tcW w:w="5888" w:type="dxa"/>
            <w:shd w:val="clear" w:color="auto" w:fill="auto"/>
            <w:hideMark/>
          </w:tcPr>
          <w:p w14:paraId="2DF65AE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Cellulose fibre or filament</w:t>
            </w:r>
          </w:p>
        </w:tc>
        <w:tc>
          <w:tcPr>
            <w:tcW w:w="2693" w:type="dxa"/>
            <w:shd w:val="clear" w:color="auto" w:fill="auto"/>
            <w:hideMark/>
          </w:tcPr>
          <w:p w14:paraId="5F0A8638" w14:textId="24BECB9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98EFACA" w14:textId="77777777" w:rsidTr="00E53ED5">
        <w:trPr>
          <w:trHeight w:val="113"/>
        </w:trPr>
        <w:tc>
          <w:tcPr>
            <w:tcW w:w="1195" w:type="dxa"/>
            <w:shd w:val="clear" w:color="auto" w:fill="auto"/>
            <w:hideMark/>
          </w:tcPr>
          <w:p w14:paraId="76CBFD4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18290020</w:t>
            </w:r>
          </w:p>
        </w:tc>
        <w:tc>
          <w:tcPr>
            <w:tcW w:w="5888" w:type="dxa"/>
            <w:shd w:val="clear" w:color="auto" w:fill="auto"/>
            <w:hideMark/>
          </w:tcPr>
          <w:p w14:paraId="0AFB996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Non-cellulose fibre or </w:t>
            </w:r>
            <w:r w:rsidRPr="00D22C6F">
              <w:rPr>
                <w:rFonts w:asciiTheme="minorHAnsi" w:hAnsiTheme="minorHAnsi" w:cstheme="minorHAnsi"/>
                <w:sz w:val="22"/>
                <w:szCs w:val="22"/>
                <w:lang w:val="en-GB"/>
              </w:rPr>
              <w:t>filament</w:t>
            </w:r>
          </w:p>
        </w:tc>
        <w:tc>
          <w:tcPr>
            <w:tcW w:w="2693" w:type="dxa"/>
            <w:shd w:val="clear" w:color="auto" w:fill="auto"/>
            <w:hideMark/>
          </w:tcPr>
          <w:p w14:paraId="71399827" w14:textId="3A53685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9FB7344" w14:textId="77777777" w:rsidTr="00E53ED5">
        <w:trPr>
          <w:trHeight w:val="113"/>
        </w:trPr>
        <w:tc>
          <w:tcPr>
            <w:tcW w:w="1195" w:type="dxa"/>
            <w:shd w:val="clear" w:color="auto" w:fill="auto"/>
            <w:hideMark/>
          </w:tcPr>
          <w:p w14:paraId="0D38038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18290030</w:t>
            </w:r>
          </w:p>
        </w:tc>
        <w:tc>
          <w:tcPr>
            <w:tcW w:w="5888" w:type="dxa"/>
            <w:shd w:val="clear" w:color="auto" w:fill="auto"/>
            <w:hideMark/>
          </w:tcPr>
          <w:p w14:paraId="357BF4F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Synthetic fibre or filament nec</w:t>
            </w:r>
          </w:p>
        </w:tc>
        <w:tc>
          <w:tcPr>
            <w:tcW w:w="2693" w:type="dxa"/>
            <w:shd w:val="clear" w:color="auto" w:fill="auto"/>
            <w:hideMark/>
          </w:tcPr>
          <w:p w14:paraId="6F70EB30" w14:textId="490ABA8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6FE90C0" w14:textId="77777777" w:rsidTr="00E53ED5">
        <w:trPr>
          <w:trHeight w:val="113"/>
        </w:trPr>
        <w:tc>
          <w:tcPr>
            <w:tcW w:w="1195" w:type="dxa"/>
            <w:shd w:val="clear" w:color="auto" w:fill="auto"/>
            <w:hideMark/>
          </w:tcPr>
          <w:p w14:paraId="1E81E80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18290040</w:t>
            </w:r>
          </w:p>
        </w:tc>
        <w:tc>
          <w:tcPr>
            <w:tcW w:w="5888" w:type="dxa"/>
            <w:shd w:val="clear" w:color="auto" w:fill="auto"/>
            <w:hideMark/>
          </w:tcPr>
          <w:p w14:paraId="69AEC93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Basic polymers nec</w:t>
            </w:r>
          </w:p>
        </w:tc>
        <w:tc>
          <w:tcPr>
            <w:tcW w:w="2693" w:type="dxa"/>
            <w:shd w:val="clear" w:color="auto" w:fill="auto"/>
            <w:hideMark/>
          </w:tcPr>
          <w:p w14:paraId="7169E838" w14:textId="195C9B3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4CD97DD" w14:textId="77777777" w:rsidTr="00E53ED5">
        <w:trPr>
          <w:trHeight w:val="113"/>
        </w:trPr>
        <w:tc>
          <w:tcPr>
            <w:tcW w:w="1195" w:type="dxa"/>
            <w:shd w:val="clear" w:color="auto" w:fill="auto"/>
            <w:hideMark/>
          </w:tcPr>
          <w:p w14:paraId="6F03D88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18310070</w:t>
            </w:r>
          </w:p>
        </w:tc>
        <w:tc>
          <w:tcPr>
            <w:tcW w:w="5888" w:type="dxa"/>
            <w:shd w:val="clear" w:color="auto" w:fill="auto"/>
            <w:hideMark/>
          </w:tcPr>
          <w:p w14:paraId="6FBFBF1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Ammonias - for fertilisers</w:t>
            </w:r>
          </w:p>
        </w:tc>
        <w:tc>
          <w:tcPr>
            <w:tcW w:w="2693" w:type="dxa"/>
            <w:shd w:val="clear" w:color="auto" w:fill="auto"/>
            <w:hideMark/>
          </w:tcPr>
          <w:p w14:paraId="2A13631A" w14:textId="28C506E8"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3E1B3692" w14:textId="77777777" w:rsidTr="00E53ED5">
        <w:trPr>
          <w:trHeight w:val="113"/>
        </w:trPr>
        <w:tc>
          <w:tcPr>
            <w:tcW w:w="1195" w:type="dxa"/>
            <w:shd w:val="clear" w:color="auto" w:fill="auto"/>
            <w:hideMark/>
          </w:tcPr>
          <w:p w14:paraId="1E47D4B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18310080</w:t>
            </w:r>
          </w:p>
        </w:tc>
        <w:tc>
          <w:tcPr>
            <w:tcW w:w="5888" w:type="dxa"/>
            <w:shd w:val="clear" w:color="auto" w:fill="auto"/>
            <w:hideMark/>
          </w:tcPr>
          <w:p w14:paraId="53BEA0B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Fertilisers</w:t>
            </w:r>
          </w:p>
        </w:tc>
        <w:tc>
          <w:tcPr>
            <w:tcW w:w="2693" w:type="dxa"/>
            <w:shd w:val="clear" w:color="auto" w:fill="auto"/>
            <w:hideMark/>
          </w:tcPr>
          <w:p w14:paraId="5327EF7B" w14:textId="7D36E6D9"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17F3314A" w14:textId="77777777" w:rsidTr="00E53ED5">
        <w:trPr>
          <w:trHeight w:val="113"/>
        </w:trPr>
        <w:tc>
          <w:tcPr>
            <w:tcW w:w="1195" w:type="dxa"/>
            <w:shd w:val="clear" w:color="auto" w:fill="auto"/>
            <w:hideMark/>
          </w:tcPr>
          <w:p w14:paraId="350966A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18310090</w:t>
            </w:r>
          </w:p>
        </w:tc>
        <w:tc>
          <w:tcPr>
            <w:tcW w:w="5888" w:type="dxa"/>
            <w:shd w:val="clear" w:color="auto" w:fill="auto"/>
            <w:hideMark/>
          </w:tcPr>
          <w:p w14:paraId="58448E6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Phosphate agrochemicals</w:t>
            </w:r>
          </w:p>
        </w:tc>
        <w:tc>
          <w:tcPr>
            <w:tcW w:w="2693" w:type="dxa"/>
            <w:shd w:val="clear" w:color="auto" w:fill="auto"/>
            <w:hideMark/>
          </w:tcPr>
          <w:p w14:paraId="5918654D" w14:textId="2B8C310E"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79DA4A04" w14:textId="77777777" w:rsidTr="00E53ED5">
        <w:trPr>
          <w:trHeight w:val="113"/>
        </w:trPr>
        <w:tc>
          <w:tcPr>
            <w:tcW w:w="1195" w:type="dxa"/>
            <w:shd w:val="clear" w:color="auto" w:fill="auto"/>
            <w:hideMark/>
          </w:tcPr>
          <w:p w14:paraId="67B6901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18320010</w:t>
            </w:r>
          </w:p>
        </w:tc>
        <w:tc>
          <w:tcPr>
            <w:tcW w:w="5888" w:type="dxa"/>
            <w:shd w:val="clear" w:color="auto" w:fill="auto"/>
            <w:hideMark/>
          </w:tcPr>
          <w:p w14:paraId="02E630B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Insecticides, pesticides, fungicides, weedkillers and pest control chemicals nec</w:t>
            </w:r>
          </w:p>
        </w:tc>
        <w:tc>
          <w:tcPr>
            <w:tcW w:w="2693" w:type="dxa"/>
            <w:shd w:val="clear" w:color="auto" w:fill="auto"/>
            <w:hideMark/>
          </w:tcPr>
          <w:p w14:paraId="53E7ACBA" w14:textId="6781DC00"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1AB2A8D8" w14:textId="77777777" w:rsidTr="00E53ED5">
        <w:trPr>
          <w:trHeight w:val="113"/>
        </w:trPr>
        <w:tc>
          <w:tcPr>
            <w:tcW w:w="1195" w:type="dxa"/>
            <w:shd w:val="clear" w:color="auto" w:fill="auto"/>
            <w:hideMark/>
          </w:tcPr>
          <w:p w14:paraId="4656624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18321700</w:t>
            </w:r>
          </w:p>
        </w:tc>
        <w:tc>
          <w:tcPr>
            <w:tcW w:w="5888" w:type="dxa"/>
            <w:shd w:val="clear" w:color="auto" w:fill="auto"/>
            <w:hideMark/>
          </w:tcPr>
          <w:p w14:paraId="6C2072D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Basic </w:t>
            </w:r>
            <w:r w:rsidRPr="00D22C6F">
              <w:rPr>
                <w:rFonts w:asciiTheme="minorHAnsi" w:hAnsiTheme="minorHAnsi" w:cstheme="minorHAnsi"/>
                <w:sz w:val="22"/>
                <w:szCs w:val="22"/>
                <w:lang w:val="en-GB"/>
              </w:rPr>
              <w:t>chemicals - manufacturing services on a commission basis (ANZSIC Classes 1811-1832)</w:t>
            </w:r>
          </w:p>
        </w:tc>
        <w:tc>
          <w:tcPr>
            <w:tcW w:w="2693" w:type="dxa"/>
            <w:shd w:val="clear" w:color="auto" w:fill="auto"/>
            <w:hideMark/>
          </w:tcPr>
          <w:p w14:paraId="33E2B125" w14:textId="515B3281"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2252F374" w14:textId="77777777" w:rsidTr="00E53ED5">
        <w:trPr>
          <w:trHeight w:val="113"/>
        </w:trPr>
        <w:tc>
          <w:tcPr>
            <w:tcW w:w="1195" w:type="dxa"/>
            <w:shd w:val="clear" w:color="auto" w:fill="auto"/>
            <w:hideMark/>
          </w:tcPr>
          <w:p w14:paraId="5304161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18321970</w:t>
            </w:r>
          </w:p>
        </w:tc>
        <w:tc>
          <w:tcPr>
            <w:tcW w:w="5888" w:type="dxa"/>
            <w:shd w:val="clear" w:color="auto" w:fill="auto"/>
            <w:hideMark/>
          </w:tcPr>
          <w:p w14:paraId="28BB7D7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basic chemicals (1811-1832)</w:t>
            </w:r>
          </w:p>
        </w:tc>
        <w:tc>
          <w:tcPr>
            <w:tcW w:w="2693" w:type="dxa"/>
            <w:shd w:val="clear" w:color="auto" w:fill="auto"/>
            <w:hideMark/>
          </w:tcPr>
          <w:p w14:paraId="3BC8D2FC" w14:textId="3F9B1E47"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76A2F397" w14:textId="77777777" w:rsidTr="00E53ED5">
        <w:trPr>
          <w:trHeight w:val="113"/>
        </w:trPr>
        <w:tc>
          <w:tcPr>
            <w:tcW w:w="1195" w:type="dxa"/>
            <w:shd w:val="clear" w:color="auto" w:fill="auto"/>
            <w:hideMark/>
          </w:tcPr>
          <w:p w14:paraId="63525DD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18410010</w:t>
            </w:r>
          </w:p>
        </w:tc>
        <w:tc>
          <w:tcPr>
            <w:tcW w:w="5888" w:type="dxa"/>
            <w:shd w:val="clear" w:color="auto" w:fill="auto"/>
            <w:hideMark/>
          </w:tcPr>
          <w:p w14:paraId="3428892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Pharmaceutical goods for human use (</w:t>
            </w:r>
            <w:proofErr w:type="spellStart"/>
            <w:r w:rsidRPr="00D22C6F">
              <w:rPr>
                <w:sz w:val="22"/>
                <w:szCs w:val="22"/>
                <w:lang w:val="en-GB"/>
              </w:rPr>
              <w:t>excl</w:t>
            </w:r>
            <w:proofErr w:type="spellEnd"/>
            <w:r w:rsidRPr="00D22C6F">
              <w:rPr>
                <w:sz w:val="22"/>
                <w:szCs w:val="22"/>
                <w:lang w:val="en-GB"/>
              </w:rPr>
              <w:t xml:space="preserve"> wadding, gauze, bandages and surgical sutures)</w:t>
            </w:r>
          </w:p>
        </w:tc>
        <w:tc>
          <w:tcPr>
            <w:tcW w:w="2693" w:type="dxa"/>
            <w:shd w:val="clear" w:color="auto" w:fill="auto"/>
            <w:hideMark/>
          </w:tcPr>
          <w:p w14:paraId="12237DEF" w14:textId="47402E9E"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715A30E4" w14:textId="77777777" w:rsidTr="00E53ED5">
        <w:trPr>
          <w:trHeight w:val="113"/>
        </w:trPr>
        <w:tc>
          <w:tcPr>
            <w:tcW w:w="1195" w:type="dxa"/>
            <w:shd w:val="clear" w:color="auto" w:fill="auto"/>
            <w:hideMark/>
          </w:tcPr>
          <w:p w14:paraId="6467E9C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18411700</w:t>
            </w:r>
          </w:p>
        </w:tc>
        <w:tc>
          <w:tcPr>
            <w:tcW w:w="5888" w:type="dxa"/>
            <w:shd w:val="clear" w:color="auto" w:fill="auto"/>
            <w:hideMark/>
          </w:tcPr>
          <w:p w14:paraId="3841572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Human pharmaceutical and medicinal products - manufacturing services on a commission basis</w:t>
            </w:r>
          </w:p>
        </w:tc>
        <w:tc>
          <w:tcPr>
            <w:tcW w:w="2693" w:type="dxa"/>
            <w:shd w:val="clear" w:color="auto" w:fill="auto"/>
            <w:hideMark/>
          </w:tcPr>
          <w:p w14:paraId="3DB8B08F" w14:textId="0A1AEF30"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3F65E79F" w14:textId="77777777" w:rsidTr="00E53ED5">
        <w:trPr>
          <w:trHeight w:val="113"/>
        </w:trPr>
        <w:tc>
          <w:tcPr>
            <w:tcW w:w="1195" w:type="dxa"/>
            <w:shd w:val="clear" w:color="auto" w:fill="auto"/>
            <w:hideMark/>
          </w:tcPr>
          <w:p w14:paraId="2C129DF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18411970</w:t>
            </w:r>
          </w:p>
        </w:tc>
        <w:tc>
          <w:tcPr>
            <w:tcW w:w="5888" w:type="dxa"/>
            <w:shd w:val="clear" w:color="auto" w:fill="auto"/>
            <w:hideMark/>
          </w:tcPr>
          <w:p w14:paraId="4C974FE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pharmaceutical goods for human use (1841)</w:t>
            </w:r>
          </w:p>
        </w:tc>
        <w:tc>
          <w:tcPr>
            <w:tcW w:w="2693" w:type="dxa"/>
            <w:shd w:val="clear" w:color="auto" w:fill="auto"/>
            <w:hideMark/>
          </w:tcPr>
          <w:p w14:paraId="63E0BAAA" w14:textId="07CBFE54"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6D14EE1F" w14:textId="77777777" w:rsidTr="00E53ED5">
        <w:trPr>
          <w:trHeight w:val="113"/>
        </w:trPr>
        <w:tc>
          <w:tcPr>
            <w:tcW w:w="1195" w:type="dxa"/>
            <w:shd w:val="clear" w:color="auto" w:fill="auto"/>
            <w:hideMark/>
          </w:tcPr>
          <w:p w14:paraId="43738CC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18420090</w:t>
            </w:r>
          </w:p>
        </w:tc>
        <w:tc>
          <w:tcPr>
            <w:tcW w:w="5888" w:type="dxa"/>
            <w:shd w:val="clear" w:color="auto" w:fill="auto"/>
            <w:hideMark/>
          </w:tcPr>
          <w:p w14:paraId="70B1B5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Veterinary pharmaceuticals and animal feed supplements</w:t>
            </w:r>
          </w:p>
        </w:tc>
        <w:tc>
          <w:tcPr>
            <w:tcW w:w="2693" w:type="dxa"/>
            <w:shd w:val="clear" w:color="auto" w:fill="auto"/>
            <w:hideMark/>
          </w:tcPr>
          <w:p w14:paraId="6C7C0692" w14:textId="72EE1227"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748E3C53" w14:textId="77777777" w:rsidTr="00E53ED5">
        <w:trPr>
          <w:trHeight w:val="113"/>
        </w:trPr>
        <w:tc>
          <w:tcPr>
            <w:tcW w:w="1195" w:type="dxa"/>
            <w:shd w:val="clear" w:color="auto" w:fill="auto"/>
            <w:hideMark/>
          </w:tcPr>
          <w:p w14:paraId="5700086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18421700</w:t>
            </w:r>
          </w:p>
        </w:tc>
        <w:tc>
          <w:tcPr>
            <w:tcW w:w="5888" w:type="dxa"/>
            <w:shd w:val="clear" w:color="auto" w:fill="auto"/>
            <w:hideMark/>
          </w:tcPr>
          <w:p w14:paraId="201FC7F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Veterinary pharmaceutical and medicinal products - manufacturing services on a commission basis</w:t>
            </w:r>
          </w:p>
        </w:tc>
        <w:tc>
          <w:tcPr>
            <w:tcW w:w="2693" w:type="dxa"/>
            <w:shd w:val="clear" w:color="auto" w:fill="auto"/>
            <w:hideMark/>
          </w:tcPr>
          <w:p w14:paraId="7E46934F" w14:textId="2BC0C21B"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076BBB08" w14:textId="77777777" w:rsidTr="00E53ED5">
        <w:trPr>
          <w:trHeight w:val="113"/>
        </w:trPr>
        <w:tc>
          <w:tcPr>
            <w:tcW w:w="1195" w:type="dxa"/>
            <w:shd w:val="clear" w:color="auto" w:fill="auto"/>
            <w:hideMark/>
          </w:tcPr>
          <w:p w14:paraId="0FAD3B4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18421970</w:t>
            </w:r>
          </w:p>
        </w:tc>
        <w:tc>
          <w:tcPr>
            <w:tcW w:w="5888" w:type="dxa"/>
            <w:shd w:val="clear" w:color="auto" w:fill="auto"/>
            <w:hideMark/>
          </w:tcPr>
          <w:p w14:paraId="517634B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Scrap waste from the manufacture of pharmaceutical goods for </w:t>
            </w:r>
            <w:r w:rsidRPr="00D22C6F">
              <w:rPr>
                <w:rFonts w:asciiTheme="minorHAnsi" w:hAnsiTheme="minorHAnsi" w:cstheme="minorHAnsi"/>
                <w:sz w:val="22"/>
                <w:szCs w:val="22"/>
                <w:lang w:val="en-GB"/>
              </w:rPr>
              <w:t>veterinary use (1842)</w:t>
            </w:r>
          </w:p>
        </w:tc>
        <w:tc>
          <w:tcPr>
            <w:tcW w:w="2693" w:type="dxa"/>
            <w:shd w:val="clear" w:color="auto" w:fill="auto"/>
            <w:hideMark/>
          </w:tcPr>
          <w:p w14:paraId="3ED1886E" w14:textId="598018FC"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730B8C40" w14:textId="77777777" w:rsidTr="00E53ED5">
        <w:trPr>
          <w:trHeight w:val="113"/>
        </w:trPr>
        <w:tc>
          <w:tcPr>
            <w:tcW w:w="1195" w:type="dxa"/>
            <w:shd w:val="clear" w:color="auto" w:fill="auto"/>
            <w:hideMark/>
          </w:tcPr>
          <w:p w14:paraId="4AF2D7E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18500010</w:t>
            </w:r>
          </w:p>
        </w:tc>
        <w:tc>
          <w:tcPr>
            <w:tcW w:w="5888" w:type="dxa"/>
            <w:shd w:val="clear" w:color="auto" w:fill="auto"/>
            <w:hideMark/>
          </w:tcPr>
          <w:p w14:paraId="397F811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Soap, perfumes and toiletry products</w:t>
            </w:r>
          </w:p>
        </w:tc>
        <w:tc>
          <w:tcPr>
            <w:tcW w:w="2693" w:type="dxa"/>
            <w:shd w:val="clear" w:color="auto" w:fill="auto"/>
            <w:hideMark/>
          </w:tcPr>
          <w:p w14:paraId="6B889D68" w14:textId="0416FB1E"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49370543" w14:textId="77777777" w:rsidTr="00E53ED5">
        <w:trPr>
          <w:trHeight w:val="113"/>
        </w:trPr>
        <w:tc>
          <w:tcPr>
            <w:tcW w:w="1195" w:type="dxa"/>
            <w:shd w:val="clear" w:color="auto" w:fill="auto"/>
            <w:hideMark/>
          </w:tcPr>
          <w:p w14:paraId="1D105BA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18510170</w:t>
            </w:r>
          </w:p>
        </w:tc>
        <w:tc>
          <w:tcPr>
            <w:tcW w:w="5888" w:type="dxa"/>
            <w:shd w:val="clear" w:color="auto" w:fill="auto"/>
            <w:hideMark/>
          </w:tcPr>
          <w:p w14:paraId="39132D9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Glycerol and candles</w:t>
            </w:r>
          </w:p>
        </w:tc>
        <w:tc>
          <w:tcPr>
            <w:tcW w:w="2693" w:type="dxa"/>
            <w:shd w:val="clear" w:color="auto" w:fill="auto"/>
            <w:hideMark/>
          </w:tcPr>
          <w:p w14:paraId="2FC8E647" w14:textId="6DD04C2F"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12047AF0" w14:textId="77777777" w:rsidTr="00E53ED5">
        <w:trPr>
          <w:trHeight w:val="113"/>
        </w:trPr>
        <w:tc>
          <w:tcPr>
            <w:tcW w:w="1195" w:type="dxa"/>
            <w:shd w:val="clear" w:color="auto" w:fill="auto"/>
            <w:hideMark/>
          </w:tcPr>
          <w:p w14:paraId="5ED1C28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18510180</w:t>
            </w:r>
          </w:p>
        </w:tc>
        <w:tc>
          <w:tcPr>
            <w:tcW w:w="5888" w:type="dxa"/>
            <w:shd w:val="clear" w:color="auto" w:fill="auto"/>
            <w:hideMark/>
          </w:tcPr>
          <w:p w14:paraId="5B86648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Laundry products (</w:t>
            </w:r>
            <w:proofErr w:type="spellStart"/>
            <w:r w:rsidRPr="00D22C6F">
              <w:rPr>
                <w:sz w:val="22"/>
                <w:szCs w:val="22"/>
                <w:lang w:val="en-GB"/>
              </w:rPr>
              <w:t>incl</w:t>
            </w:r>
            <w:proofErr w:type="spellEnd"/>
            <w:r w:rsidRPr="00D22C6F">
              <w:rPr>
                <w:sz w:val="22"/>
                <w:szCs w:val="22"/>
                <w:lang w:val="en-GB"/>
              </w:rPr>
              <w:t xml:space="preserve"> </w:t>
            </w:r>
            <w:r w:rsidRPr="00D22C6F">
              <w:rPr>
                <w:rFonts w:asciiTheme="minorHAnsi" w:hAnsiTheme="minorHAnsi" w:cstheme="minorHAnsi"/>
                <w:sz w:val="22"/>
                <w:szCs w:val="22"/>
                <w:lang w:val="en-GB"/>
              </w:rPr>
              <w:t>bleach)</w:t>
            </w:r>
          </w:p>
        </w:tc>
        <w:tc>
          <w:tcPr>
            <w:tcW w:w="2693" w:type="dxa"/>
            <w:shd w:val="clear" w:color="auto" w:fill="auto"/>
            <w:hideMark/>
          </w:tcPr>
          <w:p w14:paraId="4DCB7997" w14:textId="2055A42C"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566548D5" w14:textId="77777777" w:rsidTr="00E53ED5">
        <w:trPr>
          <w:trHeight w:val="113"/>
        </w:trPr>
        <w:tc>
          <w:tcPr>
            <w:tcW w:w="1195" w:type="dxa"/>
            <w:shd w:val="clear" w:color="auto" w:fill="auto"/>
            <w:hideMark/>
          </w:tcPr>
          <w:p w14:paraId="50ECFDF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18510190</w:t>
            </w:r>
          </w:p>
        </w:tc>
        <w:tc>
          <w:tcPr>
            <w:tcW w:w="5888" w:type="dxa"/>
            <w:shd w:val="clear" w:color="auto" w:fill="auto"/>
            <w:hideMark/>
          </w:tcPr>
          <w:p w14:paraId="7DF3787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Cleaning compounds nec</w:t>
            </w:r>
          </w:p>
        </w:tc>
        <w:tc>
          <w:tcPr>
            <w:tcW w:w="2693" w:type="dxa"/>
            <w:shd w:val="clear" w:color="auto" w:fill="auto"/>
            <w:hideMark/>
          </w:tcPr>
          <w:p w14:paraId="00624E5F" w14:textId="4982ED4B"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3FE3A19B" w14:textId="77777777" w:rsidTr="00E53ED5">
        <w:trPr>
          <w:trHeight w:val="113"/>
        </w:trPr>
        <w:tc>
          <w:tcPr>
            <w:tcW w:w="1195" w:type="dxa"/>
            <w:shd w:val="clear" w:color="auto" w:fill="auto"/>
            <w:hideMark/>
          </w:tcPr>
          <w:p w14:paraId="06A807A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18521700</w:t>
            </w:r>
          </w:p>
        </w:tc>
        <w:tc>
          <w:tcPr>
            <w:tcW w:w="5888" w:type="dxa"/>
            <w:shd w:val="clear" w:color="auto" w:fill="auto"/>
            <w:hideMark/>
          </w:tcPr>
          <w:p w14:paraId="2FD8106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Cleaning compounds and toiletry preparations - manufacturing services on a commission basis (ANZSIC Classes 1851-1852)</w:t>
            </w:r>
          </w:p>
        </w:tc>
        <w:tc>
          <w:tcPr>
            <w:tcW w:w="2693" w:type="dxa"/>
            <w:shd w:val="clear" w:color="auto" w:fill="auto"/>
            <w:hideMark/>
          </w:tcPr>
          <w:p w14:paraId="0EFAA048" w14:textId="3CF0ABC8"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6E1FB605" w14:textId="77777777" w:rsidTr="00E53ED5">
        <w:trPr>
          <w:trHeight w:val="113"/>
        </w:trPr>
        <w:tc>
          <w:tcPr>
            <w:tcW w:w="1195" w:type="dxa"/>
            <w:shd w:val="clear" w:color="auto" w:fill="auto"/>
            <w:hideMark/>
          </w:tcPr>
          <w:p w14:paraId="1ABB7AA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18521970</w:t>
            </w:r>
          </w:p>
        </w:tc>
        <w:tc>
          <w:tcPr>
            <w:tcW w:w="5888" w:type="dxa"/>
            <w:shd w:val="clear" w:color="auto" w:fill="auto"/>
            <w:hideMark/>
          </w:tcPr>
          <w:p w14:paraId="1C187A8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Scrap </w:t>
            </w:r>
            <w:r w:rsidRPr="00D22C6F">
              <w:rPr>
                <w:rFonts w:asciiTheme="minorHAnsi" w:hAnsiTheme="minorHAnsi" w:cstheme="minorHAnsi"/>
                <w:sz w:val="22"/>
                <w:szCs w:val="22"/>
                <w:lang w:val="en-GB"/>
              </w:rPr>
              <w:t>waste from the manufacture of cleaning compounds and toiletry preparations (1851 -1852)</w:t>
            </w:r>
          </w:p>
        </w:tc>
        <w:tc>
          <w:tcPr>
            <w:tcW w:w="2693" w:type="dxa"/>
            <w:shd w:val="clear" w:color="auto" w:fill="auto"/>
            <w:hideMark/>
          </w:tcPr>
          <w:p w14:paraId="7220C482" w14:textId="70297127"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2D5E4D2E" w14:textId="77777777" w:rsidTr="00E53ED5">
        <w:trPr>
          <w:trHeight w:val="113"/>
        </w:trPr>
        <w:tc>
          <w:tcPr>
            <w:tcW w:w="1195" w:type="dxa"/>
            <w:shd w:val="clear" w:color="auto" w:fill="auto"/>
            <w:hideMark/>
          </w:tcPr>
          <w:p w14:paraId="5196D55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18910010</w:t>
            </w:r>
          </w:p>
        </w:tc>
        <w:tc>
          <w:tcPr>
            <w:tcW w:w="5888" w:type="dxa"/>
            <w:shd w:val="clear" w:color="auto" w:fill="auto"/>
            <w:hideMark/>
          </w:tcPr>
          <w:p w14:paraId="0E08745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Photographic film, cloth, plates (sensitised), photographic chemicals and </w:t>
            </w:r>
            <w:r w:rsidRPr="00D22C6F">
              <w:rPr>
                <w:rFonts w:asciiTheme="minorHAnsi" w:hAnsiTheme="minorHAnsi" w:cstheme="minorHAnsi"/>
                <w:sz w:val="22"/>
                <w:szCs w:val="22"/>
                <w:lang w:val="en-GB"/>
              </w:rPr>
              <w:t>photographic paper (sensitised)</w:t>
            </w:r>
          </w:p>
        </w:tc>
        <w:tc>
          <w:tcPr>
            <w:tcW w:w="2693" w:type="dxa"/>
            <w:shd w:val="clear" w:color="auto" w:fill="auto"/>
            <w:hideMark/>
          </w:tcPr>
          <w:p w14:paraId="75648C11" w14:textId="32931AE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C56F3C5" w14:textId="77777777" w:rsidTr="00E53ED5">
        <w:trPr>
          <w:trHeight w:val="113"/>
        </w:trPr>
        <w:tc>
          <w:tcPr>
            <w:tcW w:w="1195" w:type="dxa"/>
            <w:shd w:val="clear" w:color="auto" w:fill="auto"/>
            <w:hideMark/>
          </w:tcPr>
          <w:p w14:paraId="15C3B1D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18920090</w:t>
            </w:r>
          </w:p>
        </w:tc>
        <w:tc>
          <w:tcPr>
            <w:tcW w:w="5888" w:type="dxa"/>
            <w:shd w:val="clear" w:color="auto" w:fill="auto"/>
            <w:hideMark/>
          </w:tcPr>
          <w:p w14:paraId="614E53E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Explosives and blasting systems</w:t>
            </w:r>
          </w:p>
        </w:tc>
        <w:tc>
          <w:tcPr>
            <w:tcW w:w="2693" w:type="dxa"/>
            <w:shd w:val="clear" w:color="auto" w:fill="auto"/>
            <w:hideMark/>
          </w:tcPr>
          <w:p w14:paraId="14F529F2" w14:textId="6BAA587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038F864" w14:textId="77777777" w:rsidTr="00E53ED5">
        <w:trPr>
          <w:trHeight w:val="113"/>
        </w:trPr>
        <w:tc>
          <w:tcPr>
            <w:tcW w:w="1195" w:type="dxa"/>
            <w:shd w:val="clear" w:color="auto" w:fill="auto"/>
            <w:hideMark/>
          </w:tcPr>
          <w:p w14:paraId="4ED291A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18990090</w:t>
            </w:r>
          </w:p>
        </w:tc>
        <w:tc>
          <w:tcPr>
            <w:tcW w:w="5888" w:type="dxa"/>
            <w:shd w:val="clear" w:color="auto" w:fill="auto"/>
            <w:hideMark/>
          </w:tcPr>
          <w:p w14:paraId="1B7B68D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Chemical products nec</w:t>
            </w:r>
          </w:p>
        </w:tc>
        <w:tc>
          <w:tcPr>
            <w:tcW w:w="2693" w:type="dxa"/>
            <w:shd w:val="clear" w:color="auto" w:fill="auto"/>
            <w:hideMark/>
          </w:tcPr>
          <w:p w14:paraId="6870F377" w14:textId="40EC138F"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0D6B15C6" w14:textId="77777777" w:rsidTr="00E53ED5">
        <w:trPr>
          <w:trHeight w:val="113"/>
        </w:trPr>
        <w:tc>
          <w:tcPr>
            <w:tcW w:w="1195" w:type="dxa"/>
            <w:shd w:val="clear" w:color="auto" w:fill="auto"/>
            <w:hideMark/>
          </w:tcPr>
          <w:p w14:paraId="349DFE3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18991700</w:t>
            </w:r>
          </w:p>
        </w:tc>
        <w:tc>
          <w:tcPr>
            <w:tcW w:w="5888" w:type="dxa"/>
            <w:shd w:val="clear" w:color="auto" w:fill="auto"/>
            <w:hideMark/>
          </w:tcPr>
          <w:p w14:paraId="769BD03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Other basic chemical products - manufacturing </w:t>
            </w:r>
            <w:r w:rsidRPr="00D22C6F">
              <w:rPr>
                <w:rFonts w:asciiTheme="minorHAnsi" w:hAnsiTheme="minorHAnsi" w:cstheme="minorHAnsi"/>
                <w:sz w:val="22"/>
                <w:szCs w:val="22"/>
                <w:lang w:val="en-GB"/>
              </w:rPr>
              <w:t>services on a commission basis (ANZSIC Classes 1891-1899)</w:t>
            </w:r>
          </w:p>
        </w:tc>
        <w:tc>
          <w:tcPr>
            <w:tcW w:w="2693" w:type="dxa"/>
            <w:shd w:val="clear" w:color="auto" w:fill="auto"/>
            <w:hideMark/>
          </w:tcPr>
          <w:p w14:paraId="529085D5" w14:textId="7A8B4F95"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0D7B156A" w14:textId="77777777" w:rsidTr="00E53ED5">
        <w:trPr>
          <w:trHeight w:val="113"/>
        </w:trPr>
        <w:tc>
          <w:tcPr>
            <w:tcW w:w="1195" w:type="dxa"/>
            <w:shd w:val="clear" w:color="auto" w:fill="auto"/>
            <w:hideMark/>
          </w:tcPr>
          <w:p w14:paraId="602EF4C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18991970</w:t>
            </w:r>
          </w:p>
        </w:tc>
        <w:tc>
          <w:tcPr>
            <w:tcW w:w="5888" w:type="dxa"/>
            <w:shd w:val="clear" w:color="auto" w:fill="auto"/>
            <w:hideMark/>
          </w:tcPr>
          <w:p w14:paraId="1EFE897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other basic chemical products (1891-1899)</w:t>
            </w:r>
          </w:p>
        </w:tc>
        <w:tc>
          <w:tcPr>
            <w:tcW w:w="2693" w:type="dxa"/>
            <w:shd w:val="clear" w:color="auto" w:fill="auto"/>
            <w:hideMark/>
          </w:tcPr>
          <w:p w14:paraId="25ECEE34" w14:textId="35354F68"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Pharmaceuticals and Chemicals (</w:t>
            </w:r>
            <w:r w:rsidR="00F12F63" w:rsidRPr="00D22C6F">
              <w:rPr>
                <w:rFonts w:cs="Arial"/>
                <w:sz w:val="22"/>
                <w:szCs w:val="22"/>
                <w:lang w:val="en-GB"/>
              </w:rPr>
              <w:t>not Respiratory Inhalers</w:t>
            </w:r>
            <w:r w:rsidRPr="00D22C6F">
              <w:rPr>
                <w:rFonts w:cs="Arial"/>
                <w:sz w:val="22"/>
                <w:szCs w:val="22"/>
                <w:lang w:val="en-GB"/>
              </w:rPr>
              <w:t>)</w:t>
            </w:r>
          </w:p>
        </w:tc>
      </w:tr>
      <w:tr w:rsidR="004972D2" w:rsidRPr="00D22C6F" w14:paraId="51B279C5" w14:textId="77777777" w:rsidTr="00E53ED5">
        <w:trPr>
          <w:trHeight w:val="113"/>
        </w:trPr>
        <w:tc>
          <w:tcPr>
            <w:tcW w:w="1195" w:type="dxa"/>
            <w:shd w:val="clear" w:color="auto" w:fill="auto"/>
            <w:hideMark/>
          </w:tcPr>
          <w:p w14:paraId="45F132C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18991980</w:t>
            </w:r>
          </w:p>
        </w:tc>
        <w:tc>
          <w:tcPr>
            <w:tcW w:w="5888" w:type="dxa"/>
            <w:shd w:val="clear" w:color="auto" w:fill="auto"/>
            <w:hideMark/>
          </w:tcPr>
          <w:p w14:paraId="286D9AD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(1891-1899)</w:t>
            </w:r>
          </w:p>
        </w:tc>
        <w:tc>
          <w:tcPr>
            <w:tcW w:w="2693" w:type="dxa"/>
            <w:shd w:val="clear" w:color="auto" w:fill="auto"/>
            <w:hideMark/>
          </w:tcPr>
          <w:p w14:paraId="0FDAA32C" w14:textId="28F04E1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B4B132C" w14:textId="77777777" w:rsidTr="00E53ED5">
        <w:trPr>
          <w:trHeight w:val="113"/>
        </w:trPr>
        <w:tc>
          <w:tcPr>
            <w:tcW w:w="1195" w:type="dxa"/>
            <w:shd w:val="clear" w:color="auto" w:fill="auto"/>
            <w:hideMark/>
          </w:tcPr>
          <w:p w14:paraId="46F6498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19110050</w:t>
            </w:r>
          </w:p>
        </w:tc>
        <w:tc>
          <w:tcPr>
            <w:tcW w:w="5888" w:type="dxa"/>
            <w:shd w:val="clear" w:color="auto" w:fill="auto"/>
            <w:hideMark/>
          </w:tcPr>
          <w:p w14:paraId="7543A06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Textile fabrics (</w:t>
            </w:r>
            <w:proofErr w:type="spellStart"/>
            <w:r w:rsidRPr="00D22C6F">
              <w:rPr>
                <w:sz w:val="22"/>
                <w:szCs w:val="22"/>
                <w:lang w:val="en-GB"/>
              </w:rPr>
              <w:t>excl</w:t>
            </w:r>
            <w:proofErr w:type="spellEnd"/>
            <w:r w:rsidRPr="00D22C6F">
              <w:rPr>
                <w:sz w:val="22"/>
                <w:szCs w:val="22"/>
                <w:lang w:val="en-GB"/>
              </w:rPr>
              <w:t xml:space="preserve"> tyre cord) impregnated, coated, covered or laminated with plastics</w:t>
            </w:r>
          </w:p>
        </w:tc>
        <w:tc>
          <w:tcPr>
            <w:tcW w:w="2693" w:type="dxa"/>
            <w:shd w:val="clear" w:color="auto" w:fill="auto"/>
            <w:hideMark/>
          </w:tcPr>
          <w:p w14:paraId="3E6CB43B" w14:textId="07D38CF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5E2BD6E" w14:textId="77777777" w:rsidTr="00E53ED5">
        <w:trPr>
          <w:trHeight w:val="113"/>
        </w:trPr>
        <w:tc>
          <w:tcPr>
            <w:tcW w:w="1195" w:type="dxa"/>
            <w:shd w:val="clear" w:color="auto" w:fill="auto"/>
            <w:hideMark/>
          </w:tcPr>
          <w:p w14:paraId="3A2B73B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19110090</w:t>
            </w:r>
          </w:p>
        </w:tc>
        <w:tc>
          <w:tcPr>
            <w:tcW w:w="5888" w:type="dxa"/>
            <w:shd w:val="clear" w:color="auto" w:fill="auto"/>
            <w:hideMark/>
          </w:tcPr>
          <w:p w14:paraId="0B9C904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Polymer film and sheet packaging materials</w:t>
            </w:r>
          </w:p>
        </w:tc>
        <w:tc>
          <w:tcPr>
            <w:tcW w:w="2693" w:type="dxa"/>
            <w:shd w:val="clear" w:color="auto" w:fill="auto"/>
            <w:hideMark/>
          </w:tcPr>
          <w:p w14:paraId="10584885" w14:textId="7A57528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5959A53" w14:textId="77777777" w:rsidTr="00E53ED5">
        <w:trPr>
          <w:trHeight w:val="113"/>
        </w:trPr>
        <w:tc>
          <w:tcPr>
            <w:tcW w:w="1195" w:type="dxa"/>
            <w:shd w:val="clear" w:color="auto" w:fill="auto"/>
            <w:hideMark/>
          </w:tcPr>
          <w:p w14:paraId="0689F7C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19120080</w:t>
            </w:r>
          </w:p>
        </w:tc>
        <w:tc>
          <w:tcPr>
            <w:tcW w:w="5888" w:type="dxa"/>
            <w:shd w:val="clear" w:color="auto" w:fill="auto"/>
            <w:hideMark/>
          </w:tcPr>
          <w:p w14:paraId="7763131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Plastic pipes</w:t>
            </w:r>
          </w:p>
        </w:tc>
        <w:tc>
          <w:tcPr>
            <w:tcW w:w="2693" w:type="dxa"/>
            <w:shd w:val="clear" w:color="auto" w:fill="auto"/>
            <w:hideMark/>
          </w:tcPr>
          <w:p w14:paraId="2EE0EA9F" w14:textId="06C7E5A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91E6526" w14:textId="77777777" w:rsidTr="00E53ED5">
        <w:trPr>
          <w:trHeight w:val="113"/>
        </w:trPr>
        <w:tc>
          <w:tcPr>
            <w:tcW w:w="1195" w:type="dxa"/>
            <w:shd w:val="clear" w:color="auto" w:fill="auto"/>
            <w:hideMark/>
          </w:tcPr>
          <w:p w14:paraId="574E1D5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19120090</w:t>
            </w:r>
          </w:p>
        </w:tc>
        <w:tc>
          <w:tcPr>
            <w:tcW w:w="5888" w:type="dxa"/>
            <w:shd w:val="clear" w:color="auto" w:fill="auto"/>
            <w:hideMark/>
          </w:tcPr>
          <w:p w14:paraId="2E8F000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Plastic fittings for tubes, pipes and hoses (</w:t>
            </w:r>
            <w:proofErr w:type="spellStart"/>
            <w:r w:rsidRPr="00D22C6F">
              <w:rPr>
                <w:sz w:val="22"/>
                <w:szCs w:val="22"/>
                <w:lang w:val="en-GB"/>
              </w:rPr>
              <w:t>incl</w:t>
            </w:r>
            <w:proofErr w:type="spellEnd"/>
            <w:r w:rsidRPr="00D22C6F">
              <w:rPr>
                <w:sz w:val="22"/>
                <w:szCs w:val="22"/>
                <w:lang w:val="en-GB"/>
              </w:rPr>
              <w:t xml:space="preserve"> joints, elbows and flanges)</w:t>
            </w:r>
          </w:p>
        </w:tc>
        <w:tc>
          <w:tcPr>
            <w:tcW w:w="2693" w:type="dxa"/>
            <w:shd w:val="clear" w:color="auto" w:fill="auto"/>
            <w:hideMark/>
          </w:tcPr>
          <w:p w14:paraId="3F00B4A1" w14:textId="627B456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930C142" w14:textId="77777777" w:rsidTr="00E53ED5">
        <w:trPr>
          <w:trHeight w:val="113"/>
        </w:trPr>
        <w:tc>
          <w:tcPr>
            <w:tcW w:w="1195" w:type="dxa"/>
            <w:shd w:val="clear" w:color="auto" w:fill="auto"/>
            <w:hideMark/>
          </w:tcPr>
          <w:p w14:paraId="3E1B226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19120120</w:t>
            </w:r>
          </w:p>
        </w:tc>
        <w:tc>
          <w:tcPr>
            <w:tcW w:w="5888" w:type="dxa"/>
            <w:shd w:val="clear" w:color="auto" w:fill="auto"/>
            <w:hideMark/>
          </w:tcPr>
          <w:p w14:paraId="68D335B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Polycarbonate sheets</w:t>
            </w:r>
          </w:p>
        </w:tc>
        <w:tc>
          <w:tcPr>
            <w:tcW w:w="2693" w:type="dxa"/>
            <w:shd w:val="clear" w:color="auto" w:fill="auto"/>
            <w:hideMark/>
          </w:tcPr>
          <w:p w14:paraId="09BFABDC" w14:textId="142A96E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908C4BD" w14:textId="77777777" w:rsidTr="00E53ED5">
        <w:trPr>
          <w:trHeight w:val="113"/>
        </w:trPr>
        <w:tc>
          <w:tcPr>
            <w:tcW w:w="1195" w:type="dxa"/>
            <w:shd w:val="clear" w:color="auto" w:fill="auto"/>
            <w:hideMark/>
          </w:tcPr>
          <w:p w14:paraId="7E72CC8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19120130</w:t>
            </w:r>
          </w:p>
        </w:tc>
        <w:tc>
          <w:tcPr>
            <w:tcW w:w="5888" w:type="dxa"/>
            <w:shd w:val="clear" w:color="auto" w:fill="auto"/>
            <w:hideMark/>
          </w:tcPr>
          <w:p w14:paraId="79F4A6E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Plastic blow moulded products nec</w:t>
            </w:r>
          </w:p>
        </w:tc>
        <w:tc>
          <w:tcPr>
            <w:tcW w:w="2693" w:type="dxa"/>
            <w:shd w:val="clear" w:color="auto" w:fill="auto"/>
            <w:hideMark/>
          </w:tcPr>
          <w:p w14:paraId="39B4D2D3" w14:textId="1C025EE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4EC62D9" w14:textId="77777777" w:rsidTr="00E53ED5">
        <w:trPr>
          <w:trHeight w:val="113"/>
        </w:trPr>
        <w:tc>
          <w:tcPr>
            <w:tcW w:w="1195" w:type="dxa"/>
            <w:shd w:val="clear" w:color="auto" w:fill="auto"/>
            <w:hideMark/>
          </w:tcPr>
          <w:p w14:paraId="1070699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19120140</w:t>
            </w:r>
          </w:p>
        </w:tc>
        <w:tc>
          <w:tcPr>
            <w:tcW w:w="5888" w:type="dxa"/>
            <w:shd w:val="clear" w:color="auto" w:fill="auto"/>
            <w:hideMark/>
          </w:tcPr>
          <w:p w14:paraId="5416DE2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Rigid or </w:t>
            </w:r>
            <w:r w:rsidRPr="00D22C6F">
              <w:rPr>
                <w:rFonts w:asciiTheme="minorHAnsi" w:hAnsiTheme="minorHAnsi" w:cstheme="minorHAnsi"/>
                <w:sz w:val="22"/>
                <w:szCs w:val="22"/>
                <w:lang w:val="en-GB"/>
              </w:rPr>
              <w:t>semi-rigid plastic injection moulded products nec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toys, games and fibre reinforced products)</w:t>
            </w:r>
          </w:p>
        </w:tc>
        <w:tc>
          <w:tcPr>
            <w:tcW w:w="2693" w:type="dxa"/>
            <w:shd w:val="clear" w:color="auto" w:fill="auto"/>
            <w:hideMark/>
          </w:tcPr>
          <w:p w14:paraId="0C5506A3" w14:textId="587E8C7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6AD18B3" w14:textId="77777777" w:rsidTr="00E53ED5">
        <w:trPr>
          <w:trHeight w:val="113"/>
        </w:trPr>
        <w:tc>
          <w:tcPr>
            <w:tcW w:w="1195" w:type="dxa"/>
            <w:shd w:val="clear" w:color="auto" w:fill="auto"/>
            <w:hideMark/>
          </w:tcPr>
          <w:p w14:paraId="6B98EB2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19120150</w:t>
            </w:r>
          </w:p>
        </w:tc>
        <w:tc>
          <w:tcPr>
            <w:tcW w:w="5888" w:type="dxa"/>
            <w:shd w:val="clear" w:color="auto" w:fill="auto"/>
            <w:hideMark/>
          </w:tcPr>
          <w:p w14:paraId="1B58539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Rigid and semi-rigid polymer products nec (</w:t>
            </w:r>
            <w:proofErr w:type="spellStart"/>
            <w:r w:rsidRPr="00D22C6F">
              <w:rPr>
                <w:sz w:val="22"/>
                <w:szCs w:val="22"/>
                <w:lang w:val="en-GB"/>
              </w:rPr>
              <w:t>excl</w:t>
            </w:r>
            <w:proofErr w:type="spellEnd"/>
            <w:r w:rsidRPr="00D22C6F">
              <w:rPr>
                <w:sz w:val="22"/>
                <w:szCs w:val="22"/>
                <w:lang w:val="en-GB"/>
              </w:rPr>
              <w:t xml:space="preserve"> fibre reinforced plastic products)</w:t>
            </w:r>
          </w:p>
        </w:tc>
        <w:tc>
          <w:tcPr>
            <w:tcW w:w="2693" w:type="dxa"/>
            <w:shd w:val="clear" w:color="auto" w:fill="auto"/>
            <w:hideMark/>
          </w:tcPr>
          <w:p w14:paraId="268C1277" w14:textId="730EE69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14E1B29" w14:textId="77777777" w:rsidTr="00E53ED5">
        <w:trPr>
          <w:trHeight w:val="113"/>
        </w:trPr>
        <w:tc>
          <w:tcPr>
            <w:tcW w:w="1195" w:type="dxa"/>
            <w:shd w:val="clear" w:color="auto" w:fill="auto"/>
            <w:hideMark/>
          </w:tcPr>
          <w:p w14:paraId="1999711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19120160</w:t>
            </w:r>
          </w:p>
        </w:tc>
        <w:tc>
          <w:tcPr>
            <w:tcW w:w="5888" w:type="dxa"/>
            <w:shd w:val="clear" w:color="auto" w:fill="auto"/>
            <w:hideMark/>
          </w:tcPr>
          <w:p w14:paraId="7D34115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Plastic </w:t>
            </w:r>
            <w:r w:rsidRPr="00D22C6F">
              <w:rPr>
                <w:rFonts w:asciiTheme="minorHAnsi" w:hAnsiTheme="minorHAnsi" w:cstheme="minorHAnsi"/>
                <w:sz w:val="22"/>
                <w:szCs w:val="22"/>
                <w:lang w:val="en-GB"/>
              </w:rPr>
              <w:t>tableware and utensils</w:t>
            </w:r>
          </w:p>
        </w:tc>
        <w:tc>
          <w:tcPr>
            <w:tcW w:w="2693" w:type="dxa"/>
            <w:shd w:val="clear" w:color="auto" w:fill="auto"/>
            <w:hideMark/>
          </w:tcPr>
          <w:p w14:paraId="518AB4FC" w14:textId="1E957CF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94BD979" w14:textId="77777777" w:rsidTr="00E53ED5">
        <w:trPr>
          <w:trHeight w:val="113"/>
        </w:trPr>
        <w:tc>
          <w:tcPr>
            <w:tcW w:w="1195" w:type="dxa"/>
            <w:shd w:val="clear" w:color="auto" w:fill="auto"/>
            <w:hideMark/>
          </w:tcPr>
          <w:p w14:paraId="3C74D82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19120170</w:t>
            </w:r>
          </w:p>
        </w:tc>
        <w:tc>
          <w:tcPr>
            <w:tcW w:w="5888" w:type="dxa"/>
            <w:shd w:val="clear" w:color="auto" w:fill="auto"/>
            <w:hideMark/>
          </w:tcPr>
          <w:p w14:paraId="14ED604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Plastic domestic furniture and parts</w:t>
            </w:r>
          </w:p>
        </w:tc>
        <w:tc>
          <w:tcPr>
            <w:tcW w:w="2693" w:type="dxa"/>
            <w:shd w:val="clear" w:color="auto" w:fill="auto"/>
            <w:hideMark/>
          </w:tcPr>
          <w:p w14:paraId="7193AC74" w14:textId="2B6D34F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5BA7B0F" w14:textId="77777777" w:rsidTr="00E53ED5">
        <w:trPr>
          <w:trHeight w:val="113"/>
        </w:trPr>
        <w:tc>
          <w:tcPr>
            <w:tcW w:w="1195" w:type="dxa"/>
            <w:shd w:val="clear" w:color="auto" w:fill="auto"/>
            <w:hideMark/>
          </w:tcPr>
          <w:p w14:paraId="7DE2D00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19120180</w:t>
            </w:r>
          </w:p>
        </w:tc>
        <w:tc>
          <w:tcPr>
            <w:tcW w:w="5888" w:type="dxa"/>
            <w:shd w:val="clear" w:color="auto" w:fill="auto"/>
            <w:hideMark/>
          </w:tcPr>
          <w:p w14:paraId="1684F62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Plastic non-domestic (</w:t>
            </w:r>
            <w:proofErr w:type="spellStart"/>
            <w:r w:rsidRPr="00D22C6F">
              <w:rPr>
                <w:sz w:val="22"/>
                <w:szCs w:val="22"/>
                <w:lang w:val="en-GB"/>
              </w:rPr>
              <w:t>incl</w:t>
            </w:r>
            <w:proofErr w:type="spellEnd"/>
            <w:r w:rsidRPr="00D22C6F">
              <w:rPr>
                <w:sz w:val="22"/>
                <w:szCs w:val="22"/>
                <w:lang w:val="en-GB"/>
              </w:rPr>
              <w:t xml:space="preserve"> medical, dental, surgical and veterinary) furniture and parts</w:t>
            </w:r>
          </w:p>
        </w:tc>
        <w:tc>
          <w:tcPr>
            <w:tcW w:w="2693" w:type="dxa"/>
            <w:shd w:val="clear" w:color="auto" w:fill="auto"/>
            <w:hideMark/>
          </w:tcPr>
          <w:p w14:paraId="05E38D90" w14:textId="4D485A1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979BE9E" w14:textId="77777777" w:rsidTr="00E53ED5">
        <w:trPr>
          <w:trHeight w:val="113"/>
        </w:trPr>
        <w:tc>
          <w:tcPr>
            <w:tcW w:w="1195" w:type="dxa"/>
            <w:shd w:val="clear" w:color="auto" w:fill="auto"/>
            <w:hideMark/>
          </w:tcPr>
          <w:p w14:paraId="5E0FB0F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19120190</w:t>
            </w:r>
          </w:p>
        </w:tc>
        <w:tc>
          <w:tcPr>
            <w:tcW w:w="5888" w:type="dxa"/>
            <w:shd w:val="clear" w:color="auto" w:fill="auto"/>
            <w:hideMark/>
          </w:tcPr>
          <w:p w14:paraId="099F981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Plastic </w:t>
            </w:r>
            <w:r w:rsidRPr="00D22C6F">
              <w:rPr>
                <w:rFonts w:asciiTheme="minorHAnsi" w:hAnsiTheme="minorHAnsi" w:cstheme="minorHAnsi"/>
                <w:sz w:val="22"/>
                <w:szCs w:val="22"/>
                <w:lang w:val="en-GB"/>
              </w:rPr>
              <w:t>taps, valves, drums and crates</w:t>
            </w:r>
          </w:p>
        </w:tc>
        <w:tc>
          <w:tcPr>
            <w:tcW w:w="2693" w:type="dxa"/>
            <w:shd w:val="clear" w:color="auto" w:fill="auto"/>
            <w:hideMark/>
          </w:tcPr>
          <w:p w14:paraId="4A99CDD2" w14:textId="75F34FA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B047920" w14:textId="77777777" w:rsidTr="00E53ED5">
        <w:trPr>
          <w:trHeight w:val="113"/>
        </w:trPr>
        <w:tc>
          <w:tcPr>
            <w:tcW w:w="1195" w:type="dxa"/>
            <w:shd w:val="clear" w:color="auto" w:fill="auto"/>
            <w:hideMark/>
          </w:tcPr>
          <w:p w14:paraId="1E92784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19130010</w:t>
            </w:r>
          </w:p>
        </w:tc>
        <w:tc>
          <w:tcPr>
            <w:tcW w:w="5888" w:type="dxa"/>
            <w:shd w:val="clear" w:color="auto" w:fill="auto"/>
            <w:hideMark/>
          </w:tcPr>
          <w:p w14:paraId="7DAAA96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Foam and sponge plastic sheets, plates and strip (</w:t>
            </w:r>
            <w:proofErr w:type="spellStart"/>
            <w:r w:rsidRPr="00D22C6F">
              <w:rPr>
                <w:sz w:val="22"/>
                <w:szCs w:val="22"/>
                <w:lang w:val="en-GB"/>
              </w:rPr>
              <w:t>incl</w:t>
            </w:r>
            <w:proofErr w:type="spellEnd"/>
            <w:r w:rsidRPr="00D22C6F">
              <w:rPr>
                <w:sz w:val="22"/>
                <w:szCs w:val="22"/>
                <w:lang w:val="en-GB"/>
              </w:rPr>
              <w:t xml:space="preserve"> foam insulation and padding)</w:t>
            </w:r>
          </w:p>
        </w:tc>
        <w:tc>
          <w:tcPr>
            <w:tcW w:w="2693" w:type="dxa"/>
            <w:shd w:val="clear" w:color="auto" w:fill="auto"/>
            <w:hideMark/>
          </w:tcPr>
          <w:p w14:paraId="1730ED18" w14:textId="5ED94FF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EFBE168" w14:textId="77777777" w:rsidTr="00E53ED5">
        <w:trPr>
          <w:trHeight w:val="113"/>
        </w:trPr>
        <w:tc>
          <w:tcPr>
            <w:tcW w:w="1195" w:type="dxa"/>
            <w:shd w:val="clear" w:color="auto" w:fill="auto"/>
            <w:hideMark/>
          </w:tcPr>
          <w:p w14:paraId="05A79E7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19130020</w:t>
            </w:r>
          </w:p>
        </w:tc>
        <w:tc>
          <w:tcPr>
            <w:tcW w:w="5888" w:type="dxa"/>
            <w:shd w:val="clear" w:color="auto" w:fill="auto"/>
            <w:hideMark/>
          </w:tcPr>
          <w:p w14:paraId="69D39B8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Plastic foam products nec</w:t>
            </w:r>
          </w:p>
        </w:tc>
        <w:tc>
          <w:tcPr>
            <w:tcW w:w="2693" w:type="dxa"/>
            <w:shd w:val="clear" w:color="auto" w:fill="auto"/>
            <w:hideMark/>
          </w:tcPr>
          <w:p w14:paraId="7601D2AB" w14:textId="2E4480E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C8C9DD9" w14:textId="77777777" w:rsidTr="00E53ED5">
        <w:trPr>
          <w:trHeight w:val="113"/>
        </w:trPr>
        <w:tc>
          <w:tcPr>
            <w:tcW w:w="1195" w:type="dxa"/>
            <w:shd w:val="clear" w:color="auto" w:fill="auto"/>
            <w:hideMark/>
          </w:tcPr>
          <w:p w14:paraId="600333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19140090</w:t>
            </w:r>
          </w:p>
        </w:tc>
        <w:tc>
          <w:tcPr>
            <w:tcW w:w="5888" w:type="dxa"/>
            <w:shd w:val="clear" w:color="auto" w:fill="auto"/>
            <w:hideMark/>
          </w:tcPr>
          <w:p w14:paraId="5E195F1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Tyres and tyre </w:t>
            </w:r>
            <w:r w:rsidRPr="00D22C6F">
              <w:rPr>
                <w:rFonts w:asciiTheme="minorHAnsi" w:hAnsiTheme="minorHAnsi" w:cstheme="minorHAnsi"/>
                <w:sz w:val="22"/>
                <w:szCs w:val="22"/>
                <w:lang w:val="en-GB"/>
              </w:rPr>
              <w:t>products nec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pneumatic tyres for buses and lorries)</w:t>
            </w:r>
          </w:p>
        </w:tc>
        <w:tc>
          <w:tcPr>
            <w:tcW w:w="2693" w:type="dxa"/>
            <w:shd w:val="clear" w:color="auto" w:fill="auto"/>
            <w:hideMark/>
          </w:tcPr>
          <w:p w14:paraId="0E61E4A1" w14:textId="4735F67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9E1904F" w14:textId="77777777" w:rsidTr="00E53ED5">
        <w:trPr>
          <w:trHeight w:val="113"/>
        </w:trPr>
        <w:tc>
          <w:tcPr>
            <w:tcW w:w="1195" w:type="dxa"/>
            <w:shd w:val="clear" w:color="auto" w:fill="auto"/>
            <w:hideMark/>
          </w:tcPr>
          <w:p w14:paraId="199071D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19140100</w:t>
            </w:r>
          </w:p>
        </w:tc>
        <w:tc>
          <w:tcPr>
            <w:tcW w:w="5888" w:type="dxa"/>
            <w:shd w:val="clear" w:color="auto" w:fill="auto"/>
            <w:hideMark/>
          </w:tcPr>
          <w:p w14:paraId="4F7C300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Tyres and tubes - pneumatic (</w:t>
            </w:r>
            <w:proofErr w:type="spellStart"/>
            <w:r w:rsidRPr="00D22C6F">
              <w:rPr>
                <w:sz w:val="22"/>
                <w:szCs w:val="22"/>
                <w:lang w:val="en-GB"/>
              </w:rPr>
              <w:t>excl</w:t>
            </w:r>
            <w:proofErr w:type="spellEnd"/>
            <w:r w:rsidRPr="00D22C6F">
              <w:rPr>
                <w:sz w:val="22"/>
                <w:szCs w:val="22"/>
                <w:lang w:val="en-GB"/>
              </w:rPr>
              <w:t xml:space="preserve"> for buses and lorries)</w:t>
            </w:r>
          </w:p>
        </w:tc>
        <w:tc>
          <w:tcPr>
            <w:tcW w:w="2693" w:type="dxa"/>
            <w:shd w:val="clear" w:color="auto" w:fill="auto"/>
            <w:hideMark/>
          </w:tcPr>
          <w:p w14:paraId="6A4C3D89" w14:textId="5258619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557B450" w14:textId="77777777" w:rsidTr="00E53ED5">
        <w:trPr>
          <w:trHeight w:val="113"/>
        </w:trPr>
        <w:tc>
          <w:tcPr>
            <w:tcW w:w="1195" w:type="dxa"/>
            <w:shd w:val="clear" w:color="auto" w:fill="auto"/>
            <w:hideMark/>
          </w:tcPr>
          <w:p w14:paraId="2D69CA8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19150010</w:t>
            </w:r>
          </w:p>
        </w:tc>
        <w:tc>
          <w:tcPr>
            <w:tcW w:w="5888" w:type="dxa"/>
            <w:shd w:val="clear" w:color="auto" w:fill="auto"/>
            <w:hideMark/>
          </w:tcPr>
          <w:p w14:paraId="451AA0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Adhesives (</w:t>
            </w:r>
            <w:proofErr w:type="spellStart"/>
            <w:r w:rsidRPr="00D22C6F">
              <w:rPr>
                <w:sz w:val="22"/>
                <w:szCs w:val="22"/>
                <w:lang w:val="en-GB"/>
              </w:rPr>
              <w:t>excl</w:t>
            </w:r>
            <w:proofErr w:type="spellEnd"/>
            <w:r w:rsidRPr="00D22C6F">
              <w:rPr>
                <w:sz w:val="22"/>
                <w:szCs w:val="22"/>
                <w:lang w:val="en-GB"/>
              </w:rPr>
              <w:t xml:space="preserve"> </w:t>
            </w:r>
            <w:r w:rsidRPr="00D22C6F">
              <w:rPr>
                <w:rFonts w:asciiTheme="minorHAnsi" w:hAnsiTheme="minorHAnsi" w:cstheme="minorHAnsi"/>
                <w:sz w:val="22"/>
                <w:szCs w:val="22"/>
                <w:lang w:val="en-GB"/>
              </w:rPr>
              <w:t>bituminous) and glues</w:t>
            </w:r>
          </w:p>
        </w:tc>
        <w:tc>
          <w:tcPr>
            <w:tcW w:w="2693" w:type="dxa"/>
            <w:shd w:val="clear" w:color="auto" w:fill="auto"/>
            <w:hideMark/>
          </w:tcPr>
          <w:p w14:paraId="297B2C1A" w14:textId="03D9DA4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7E1F57D" w14:textId="77777777" w:rsidTr="00E53ED5">
        <w:trPr>
          <w:trHeight w:val="113"/>
        </w:trPr>
        <w:tc>
          <w:tcPr>
            <w:tcW w:w="1195" w:type="dxa"/>
            <w:shd w:val="clear" w:color="auto" w:fill="auto"/>
            <w:hideMark/>
          </w:tcPr>
          <w:p w14:paraId="40AD5D3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19160010</w:t>
            </w:r>
          </w:p>
        </w:tc>
        <w:tc>
          <w:tcPr>
            <w:tcW w:w="5888" w:type="dxa"/>
            <w:shd w:val="clear" w:color="auto" w:fill="auto"/>
            <w:hideMark/>
          </w:tcPr>
          <w:p w14:paraId="41A9A90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Architectural and decorative paints (</w:t>
            </w:r>
            <w:proofErr w:type="spellStart"/>
            <w:r w:rsidRPr="00D22C6F">
              <w:rPr>
                <w:sz w:val="22"/>
                <w:szCs w:val="22"/>
                <w:lang w:val="en-GB"/>
              </w:rPr>
              <w:t>incl</w:t>
            </w:r>
            <w:proofErr w:type="spellEnd"/>
            <w:r w:rsidRPr="00D22C6F">
              <w:rPr>
                <w:sz w:val="22"/>
                <w:szCs w:val="22"/>
                <w:lang w:val="en-GB"/>
              </w:rPr>
              <w:t xml:space="preserve"> coatings for use on buildings), enamels and clears (</w:t>
            </w:r>
            <w:proofErr w:type="spellStart"/>
            <w:r w:rsidRPr="00D22C6F">
              <w:rPr>
                <w:sz w:val="22"/>
                <w:szCs w:val="22"/>
                <w:lang w:val="en-GB"/>
              </w:rPr>
              <w:t>excl</w:t>
            </w:r>
            <w:proofErr w:type="spellEnd"/>
            <w:r w:rsidRPr="00D22C6F">
              <w:rPr>
                <w:sz w:val="22"/>
                <w:szCs w:val="22"/>
                <w:lang w:val="en-GB"/>
              </w:rPr>
              <w:t xml:space="preserve"> heavy duty coatings)</w:t>
            </w:r>
          </w:p>
        </w:tc>
        <w:tc>
          <w:tcPr>
            <w:tcW w:w="2693" w:type="dxa"/>
            <w:shd w:val="clear" w:color="auto" w:fill="auto"/>
            <w:hideMark/>
          </w:tcPr>
          <w:p w14:paraId="24C6C0DF" w14:textId="0F2912B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4BF4736" w14:textId="77777777" w:rsidTr="00E53ED5">
        <w:trPr>
          <w:trHeight w:val="113"/>
        </w:trPr>
        <w:tc>
          <w:tcPr>
            <w:tcW w:w="1195" w:type="dxa"/>
            <w:shd w:val="clear" w:color="auto" w:fill="auto"/>
            <w:hideMark/>
          </w:tcPr>
          <w:p w14:paraId="3293AB6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19160040</w:t>
            </w:r>
          </w:p>
        </w:tc>
        <w:tc>
          <w:tcPr>
            <w:tcW w:w="5888" w:type="dxa"/>
            <w:shd w:val="clear" w:color="auto" w:fill="auto"/>
            <w:hideMark/>
          </w:tcPr>
          <w:p w14:paraId="54F64A2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Inks</w:t>
            </w:r>
          </w:p>
        </w:tc>
        <w:tc>
          <w:tcPr>
            <w:tcW w:w="2693" w:type="dxa"/>
            <w:shd w:val="clear" w:color="auto" w:fill="auto"/>
            <w:hideMark/>
          </w:tcPr>
          <w:p w14:paraId="0787EDED" w14:textId="409B765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EA3B5A8" w14:textId="77777777" w:rsidTr="00E53ED5">
        <w:trPr>
          <w:trHeight w:val="113"/>
        </w:trPr>
        <w:tc>
          <w:tcPr>
            <w:tcW w:w="1195" w:type="dxa"/>
            <w:shd w:val="clear" w:color="auto" w:fill="auto"/>
            <w:hideMark/>
          </w:tcPr>
          <w:p w14:paraId="391B993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19160050</w:t>
            </w:r>
          </w:p>
        </w:tc>
        <w:tc>
          <w:tcPr>
            <w:tcW w:w="5888" w:type="dxa"/>
            <w:shd w:val="clear" w:color="auto" w:fill="auto"/>
            <w:hideMark/>
          </w:tcPr>
          <w:p w14:paraId="15C27D2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Filler or </w:t>
            </w:r>
            <w:r w:rsidRPr="00D22C6F">
              <w:rPr>
                <w:rFonts w:asciiTheme="minorHAnsi" w:hAnsiTheme="minorHAnsi" w:cstheme="minorHAnsi"/>
                <w:sz w:val="22"/>
                <w:szCs w:val="22"/>
                <w:lang w:val="en-GB"/>
              </w:rPr>
              <w:t>putty, caulking compound</w:t>
            </w:r>
          </w:p>
        </w:tc>
        <w:tc>
          <w:tcPr>
            <w:tcW w:w="2693" w:type="dxa"/>
            <w:shd w:val="clear" w:color="auto" w:fill="auto"/>
            <w:hideMark/>
          </w:tcPr>
          <w:p w14:paraId="614712A9" w14:textId="54D54A8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F2D7AB8" w14:textId="77777777" w:rsidTr="00E53ED5">
        <w:trPr>
          <w:trHeight w:val="113"/>
        </w:trPr>
        <w:tc>
          <w:tcPr>
            <w:tcW w:w="1195" w:type="dxa"/>
            <w:shd w:val="clear" w:color="auto" w:fill="auto"/>
            <w:hideMark/>
          </w:tcPr>
          <w:p w14:paraId="697CED2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19160090</w:t>
            </w:r>
          </w:p>
        </w:tc>
        <w:tc>
          <w:tcPr>
            <w:tcW w:w="5888" w:type="dxa"/>
            <w:shd w:val="clear" w:color="auto" w:fill="auto"/>
            <w:hideMark/>
          </w:tcPr>
          <w:p w14:paraId="47BAFB6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Paints and coatings nec (</w:t>
            </w:r>
            <w:proofErr w:type="spellStart"/>
            <w:r w:rsidRPr="00D22C6F">
              <w:rPr>
                <w:sz w:val="22"/>
                <w:szCs w:val="22"/>
                <w:lang w:val="en-GB"/>
              </w:rPr>
              <w:t>incl</w:t>
            </w:r>
            <w:proofErr w:type="spellEnd"/>
            <w:r w:rsidRPr="00D22C6F">
              <w:rPr>
                <w:sz w:val="22"/>
                <w:szCs w:val="22"/>
                <w:lang w:val="en-GB"/>
              </w:rPr>
              <w:t xml:space="preserve"> automotive, industrial, marine and enamels and clears)</w:t>
            </w:r>
          </w:p>
        </w:tc>
        <w:tc>
          <w:tcPr>
            <w:tcW w:w="2693" w:type="dxa"/>
            <w:shd w:val="clear" w:color="auto" w:fill="auto"/>
            <w:hideMark/>
          </w:tcPr>
          <w:p w14:paraId="6B4AC9D2" w14:textId="4CD368B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57DFF1D" w14:textId="77777777" w:rsidTr="00E53ED5">
        <w:trPr>
          <w:trHeight w:val="113"/>
        </w:trPr>
        <w:tc>
          <w:tcPr>
            <w:tcW w:w="1195" w:type="dxa"/>
            <w:shd w:val="clear" w:color="auto" w:fill="auto"/>
            <w:hideMark/>
          </w:tcPr>
          <w:p w14:paraId="7EC9C13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19190030</w:t>
            </w:r>
          </w:p>
        </w:tc>
        <w:tc>
          <w:tcPr>
            <w:tcW w:w="5888" w:type="dxa"/>
            <w:shd w:val="clear" w:color="auto" w:fill="auto"/>
            <w:hideMark/>
          </w:tcPr>
          <w:p w14:paraId="28ED878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Plastic wall or ceiling coverings (</w:t>
            </w:r>
            <w:proofErr w:type="spellStart"/>
            <w:r w:rsidRPr="00D22C6F">
              <w:rPr>
                <w:sz w:val="22"/>
                <w:szCs w:val="22"/>
                <w:lang w:val="en-GB"/>
              </w:rPr>
              <w:t>excl</w:t>
            </w:r>
            <w:proofErr w:type="spellEnd"/>
            <w:r w:rsidRPr="00D22C6F">
              <w:rPr>
                <w:sz w:val="22"/>
                <w:szCs w:val="22"/>
                <w:lang w:val="en-GB"/>
              </w:rPr>
              <w:t xml:space="preserve"> tiles)</w:t>
            </w:r>
          </w:p>
        </w:tc>
        <w:tc>
          <w:tcPr>
            <w:tcW w:w="2693" w:type="dxa"/>
            <w:shd w:val="clear" w:color="auto" w:fill="auto"/>
            <w:hideMark/>
          </w:tcPr>
          <w:p w14:paraId="3B7653EA" w14:textId="49ECB23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ECE804A" w14:textId="77777777" w:rsidTr="00E53ED5">
        <w:trPr>
          <w:trHeight w:val="113"/>
        </w:trPr>
        <w:tc>
          <w:tcPr>
            <w:tcW w:w="1195" w:type="dxa"/>
            <w:shd w:val="clear" w:color="auto" w:fill="auto"/>
            <w:hideMark/>
          </w:tcPr>
          <w:p w14:paraId="0DB0E3D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19190040</w:t>
            </w:r>
          </w:p>
        </w:tc>
        <w:tc>
          <w:tcPr>
            <w:tcW w:w="5888" w:type="dxa"/>
            <w:shd w:val="clear" w:color="auto" w:fill="auto"/>
            <w:hideMark/>
          </w:tcPr>
          <w:p w14:paraId="58E9CA2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Linoleum and other floor coverings with a textile base; </w:t>
            </w:r>
            <w:r w:rsidRPr="00D22C6F">
              <w:rPr>
                <w:rFonts w:asciiTheme="minorHAnsi" w:hAnsiTheme="minorHAnsi" w:cstheme="minorHAnsi"/>
                <w:sz w:val="22"/>
                <w:szCs w:val="22"/>
                <w:lang w:val="en-GB"/>
              </w:rPr>
              <w:t>plastic floor coverings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paper or paperboard base), wall or ceiling tiles</w:t>
            </w:r>
          </w:p>
        </w:tc>
        <w:tc>
          <w:tcPr>
            <w:tcW w:w="2693" w:type="dxa"/>
            <w:shd w:val="clear" w:color="auto" w:fill="auto"/>
            <w:hideMark/>
          </w:tcPr>
          <w:p w14:paraId="1BFCDD9D" w14:textId="3585739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7FCAC4D" w14:textId="77777777" w:rsidTr="00E53ED5">
        <w:trPr>
          <w:trHeight w:val="113"/>
        </w:trPr>
        <w:tc>
          <w:tcPr>
            <w:tcW w:w="1195" w:type="dxa"/>
            <w:shd w:val="clear" w:color="auto" w:fill="auto"/>
            <w:hideMark/>
          </w:tcPr>
          <w:p w14:paraId="631C6FD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19190060</w:t>
            </w:r>
          </w:p>
        </w:tc>
        <w:tc>
          <w:tcPr>
            <w:tcW w:w="5888" w:type="dxa"/>
            <w:shd w:val="clear" w:color="auto" w:fill="auto"/>
            <w:hideMark/>
          </w:tcPr>
          <w:p w14:paraId="321BAC7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Rigid fibre reinforced plastic articles (</w:t>
            </w:r>
            <w:proofErr w:type="spellStart"/>
            <w:r w:rsidRPr="00D22C6F">
              <w:rPr>
                <w:sz w:val="22"/>
                <w:szCs w:val="22"/>
                <w:lang w:val="en-GB"/>
              </w:rPr>
              <w:t>incl</w:t>
            </w:r>
            <w:proofErr w:type="spellEnd"/>
            <w:r w:rsidRPr="00D22C6F">
              <w:rPr>
                <w:sz w:val="22"/>
                <w:szCs w:val="22"/>
                <w:lang w:val="en-GB"/>
              </w:rPr>
              <w:t xml:space="preserve"> swimming pool shells and tanks)</w:t>
            </w:r>
          </w:p>
        </w:tc>
        <w:tc>
          <w:tcPr>
            <w:tcW w:w="2693" w:type="dxa"/>
            <w:shd w:val="clear" w:color="auto" w:fill="auto"/>
            <w:hideMark/>
          </w:tcPr>
          <w:p w14:paraId="6AB334C7" w14:textId="260B899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B54A14D" w14:textId="77777777" w:rsidTr="00E53ED5">
        <w:trPr>
          <w:trHeight w:val="113"/>
        </w:trPr>
        <w:tc>
          <w:tcPr>
            <w:tcW w:w="1195" w:type="dxa"/>
            <w:shd w:val="clear" w:color="auto" w:fill="auto"/>
            <w:hideMark/>
          </w:tcPr>
          <w:p w14:paraId="336B096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19190070</w:t>
            </w:r>
          </w:p>
        </w:tc>
        <w:tc>
          <w:tcPr>
            <w:tcW w:w="5888" w:type="dxa"/>
            <w:shd w:val="clear" w:color="auto" w:fill="auto"/>
            <w:hideMark/>
          </w:tcPr>
          <w:p w14:paraId="3AD2688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Other plastic injection moulded products nec (</w:t>
            </w:r>
            <w:proofErr w:type="spellStart"/>
            <w:r w:rsidRPr="00D22C6F">
              <w:rPr>
                <w:sz w:val="22"/>
                <w:szCs w:val="22"/>
                <w:lang w:val="en-GB"/>
              </w:rPr>
              <w:t>excl</w:t>
            </w:r>
            <w:proofErr w:type="spellEnd"/>
            <w:r w:rsidRPr="00D22C6F">
              <w:rPr>
                <w:sz w:val="22"/>
                <w:szCs w:val="22"/>
                <w:lang w:val="en-GB"/>
              </w:rPr>
              <w:t xml:space="preserve"> rigid or semi-rigid)</w:t>
            </w:r>
          </w:p>
        </w:tc>
        <w:tc>
          <w:tcPr>
            <w:tcW w:w="2693" w:type="dxa"/>
            <w:shd w:val="clear" w:color="auto" w:fill="auto"/>
            <w:hideMark/>
          </w:tcPr>
          <w:p w14:paraId="34FFFB33" w14:textId="372BBCF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5A56917" w14:textId="77777777" w:rsidTr="00E53ED5">
        <w:trPr>
          <w:trHeight w:val="113"/>
        </w:trPr>
        <w:tc>
          <w:tcPr>
            <w:tcW w:w="1195" w:type="dxa"/>
            <w:shd w:val="clear" w:color="auto" w:fill="auto"/>
            <w:hideMark/>
          </w:tcPr>
          <w:p w14:paraId="58BCF5A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19190090</w:t>
            </w:r>
          </w:p>
        </w:tc>
        <w:tc>
          <w:tcPr>
            <w:tcW w:w="5888" w:type="dxa"/>
            <w:shd w:val="clear" w:color="auto" w:fill="auto"/>
            <w:hideMark/>
          </w:tcPr>
          <w:p w14:paraId="7FC19DC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Synthetic rubber products and other polymer products nec (</w:t>
            </w:r>
            <w:proofErr w:type="spellStart"/>
            <w:r w:rsidRPr="00D22C6F">
              <w:rPr>
                <w:sz w:val="22"/>
                <w:szCs w:val="22"/>
                <w:lang w:val="en-GB"/>
              </w:rPr>
              <w:t>excl</w:t>
            </w:r>
            <w:proofErr w:type="spellEnd"/>
            <w:r w:rsidRPr="00D22C6F">
              <w:rPr>
                <w:sz w:val="22"/>
                <w:szCs w:val="22"/>
                <w:lang w:val="en-GB"/>
              </w:rPr>
              <w:t xml:space="preserve"> rigid or semi-rigid)</w:t>
            </w:r>
          </w:p>
        </w:tc>
        <w:tc>
          <w:tcPr>
            <w:tcW w:w="2693" w:type="dxa"/>
            <w:shd w:val="clear" w:color="auto" w:fill="auto"/>
            <w:hideMark/>
          </w:tcPr>
          <w:p w14:paraId="41CF3808" w14:textId="40AF690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BBA1BCC" w14:textId="77777777" w:rsidTr="00E53ED5">
        <w:trPr>
          <w:trHeight w:val="113"/>
        </w:trPr>
        <w:tc>
          <w:tcPr>
            <w:tcW w:w="1195" w:type="dxa"/>
            <w:shd w:val="clear" w:color="auto" w:fill="auto"/>
            <w:hideMark/>
          </w:tcPr>
          <w:p w14:paraId="75BD7D8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19190150</w:t>
            </w:r>
          </w:p>
        </w:tc>
        <w:tc>
          <w:tcPr>
            <w:tcW w:w="5888" w:type="dxa"/>
            <w:shd w:val="clear" w:color="auto" w:fill="auto"/>
            <w:hideMark/>
          </w:tcPr>
          <w:p w14:paraId="25D4972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Other polymer </w:t>
            </w:r>
            <w:r w:rsidRPr="00D22C6F">
              <w:rPr>
                <w:rFonts w:asciiTheme="minorHAnsi" w:hAnsiTheme="minorHAnsi" w:cstheme="minorHAnsi"/>
                <w:sz w:val="22"/>
                <w:szCs w:val="22"/>
                <w:lang w:val="en-GB"/>
              </w:rPr>
              <w:t>products nec</w:t>
            </w:r>
          </w:p>
        </w:tc>
        <w:tc>
          <w:tcPr>
            <w:tcW w:w="2693" w:type="dxa"/>
            <w:shd w:val="clear" w:color="auto" w:fill="auto"/>
            <w:hideMark/>
          </w:tcPr>
          <w:p w14:paraId="67B812E7" w14:textId="33FD204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FD64B47" w14:textId="77777777" w:rsidTr="00E53ED5">
        <w:trPr>
          <w:trHeight w:val="113"/>
        </w:trPr>
        <w:tc>
          <w:tcPr>
            <w:tcW w:w="1195" w:type="dxa"/>
            <w:shd w:val="clear" w:color="auto" w:fill="auto"/>
            <w:hideMark/>
          </w:tcPr>
          <w:p w14:paraId="4DC9243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19191700</w:t>
            </w:r>
          </w:p>
        </w:tc>
        <w:tc>
          <w:tcPr>
            <w:tcW w:w="5888" w:type="dxa"/>
            <w:shd w:val="clear" w:color="auto" w:fill="auto"/>
            <w:hideMark/>
          </w:tcPr>
          <w:p w14:paraId="2E4EE7C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Polymer </w:t>
            </w:r>
            <w:r w:rsidRPr="00D22C6F">
              <w:rPr>
                <w:rFonts w:asciiTheme="minorHAnsi" w:hAnsiTheme="minorHAnsi" w:cstheme="minorHAnsi"/>
                <w:sz w:val="22"/>
                <w:szCs w:val="22"/>
                <w:lang w:val="en-GB"/>
              </w:rPr>
              <w:t>products - manufacturing services on a commission basis (ANZSIC Classes 1911-1919)</w:t>
            </w:r>
          </w:p>
        </w:tc>
        <w:tc>
          <w:tcPr>
            <w:tcW w:w="2693" w:type="dxa"/>
            <w:shd w:val="clear" w:color="auto" w:fill="auto"/>
            <w:hideMark/>
          </w:tcPr>
          <w:p w14:paraId="241F4CE9" w14:textId="06F7A3B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CEA6148" w14:textId="77777777" w:rsidTr="00E53ED5">
        <w:trPr>
          <w:trHeight w:val="113"/>
        </w:trPr>
        <w:tc>
          <w:tcPr>
            <w:tcW w:w="1195" w:type="dxa"/>
            <w:shd w:val="clear" w:color="auto" w:fill="auto"/>
            <w:hideMark/>
          </w:tcPr>
          <w:p w14:paraId="3B12CB5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19191970</w:t>
            </w:r>
          </w:p>
        </w:tc>
        <w:tc>
          <w:tcPr>
            <w:tcW w:w="5888" w:type="dxa"/>
            <w:shd w:val="clear" w:color="auto" w:fill="auto"/>
            <w:hideMark/>
          </w:tcPr>
          <w:p w14:paraId="619554A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polymer products (1911-1919)</w:t>
            </w:r>
          </w:p>
        </w:tc>
        <w:tc>
          <w:tcPr>
            <w:tcW w:w="2693" w:type="dxa"/>
            <w:shd w:val="clear" w:color="auto" w:fill="auto"/>
            <w:hideMark/>
          </w:tcPr>
          <w:p w14:paraId="38DCE282" w14:textId="4E5420B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1032CF5" w14:textId="77777777" w:rsidTr="00E53ED5">
        <w:trPr>
          <w:trHeight w:val="113"/>
        </w:trPr>
        <w:tc>
          <w:tcPr>
            <w:tcW w:w="1195" w:type="dxa"/>
            <w:shd w:val="clear" w:color="auto" w:fill="auto"/>
            <w:hideMark/>
          </w:tcPr>
          <w:p w14:paraId="16A2C8A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19200030</w:t>
            </w:r>
          </w:p>
        </w:tc>
        <w:tc>
          <w:tcPr>
            <w:tcW w:w="5888" w:type="dxa"/>
            <w:shd w:val="clear" w:color="auto" w:fill="auto"/>
            <w:hideMark/>
          </w:tcPr>
          <w:p w14:paraId="35B009A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Rubber tubes, pipes and hose</w:t>
            </w:r>
          </w:p>
        </w:tc>
        <w:tc>
          <w:tcPr>
            <w:tcW w:w="2693" w:type="dxa"/>
            <w:shd w:val="clear" w:color="auto" w:fill="auto"/>
            <w:hideMark/>
          </w:tcPr>
          <w:p w14:paraId="3D6E06AF" w14:textId="4523494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C6802AE" w14:textId="77777777" w:rsidTr="00E53ED5">
        <w:trPr>
          <w:trHeight w:val="113"/>
        </w:trPr>
        <w:tc>
          <w:tcPr>
            <w:tcW w:w="1195" w:type="dxa"/>
            <w:shd w:val="clear" w:color="auto" w:fill="auto"/>
            <w:hideMark/>
          </w:tcPr>
          <w:p w14:paraId="31E0947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19200040</w:t>
            </w:r>
          </w:p>
        </w:tc>
        <w:tc>
          <w:tcPr>
            <w:tcW w:w="5888" w:type="dxa"/>
            <w:shd w:val="clear" w:color="auto" w:fill="auto"/>
            <w:hideMark/>
          </w:tcPr>
          <w:p w14:paraId="0454CB5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Rubber sheets, strips, plates, rods, profile shapes and primary forms (</w:t>
            </w:r>
            <w:proofErr w:type="spellStart"/>
            <w:r w:rsidRPr="00D22C6F">
              <w:rPr>
                <w:sz w:val="22"/>
                <w:szCs w:val="22"/>
                <w:lang w:val="en-GB"/>
              </w:rPr>
              <w:t>excl</w:t>
            </w:r>
            <w:proofErr w:type="spellEnd"/>
            <w:r w:rsidRPr="00D22C6F">
              <w:rPr>
                <w:sz w:val="22"/>
                <w:szCs w:val="22"/>
                <w:lang w:val="en-GB"/>
              </w:rPr>
              <w:t xml:space="preserve"> cellular)</w:t>
            </w:r>
          </w:p>
        </w:tc>
        <w:tc>
          <w:tcPr>
            <w:tcW w:w="2693" w:type="dxa"/>
            <w:shd w:val="clear" w:color="auto" w:fill="auto"/>
            <w:hideMark/>
          </w:tcPr>
          <w:p w14:paraId="4408B080" w14:textId="22187AF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D3ED2A2" w14:textId="77777777" w:rsidTr="00E53ED5">
        <w:trPr>
          <w:trHeight w:val="113"/>
        </w:trPr>
        <w:tc>
          <w:tcPr>
            <w:tcW w:w="1195" w:type="dxa"/>
            <w:shd w:val="clear" w:color="auto" w:fill="auto"/>
            <w:hideMark/>
          </w:tcPr>
          <w:p w14:paraId="5D3BA16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19200050</w:t>
            </w:r>
          </w:p>
        </w:tc>
        <w:tc>
          <w:tcPr>
            <w:tcW w:w="5888" w:type="dxa"/>
            <w:shd w:val="clear" w:color="auto" w:fill="auto"/>
            <w:hideMark/>
          </w:tcPr>
          <w:p w14:paraId="2911494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Sponge and foam rubber</w:t>
            </w:r>
          </w:p>
        </w:tc>
        <w:tc>
          <w:tcPr>
            <w:tcW w:w="2693" w:type="dxa"/>
            <w:shd w:val="clear" w:color="auto" w:fill="auto"/>
            <w:hideMark/>
          </w:tcPr>
          <w:p w14:paraId="173527A6" w14:textId="193EC80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DA50691" w14:textId="77777777" w:rsidTr="00E53ED5">
        <w:trPr>
          <w:trHeight w:val="113"/>
        </w:trPr>
        <w:tc>
          <w:tcPr>
            <w:tcW w:w="1195" w:type="dxa"/>
            <w:shd w:val="clear" w:color="auto" w:fill="auto"/>
            <w:hideMark/>
          </w:tcPr>
          <w:p w14:paraId="1E238E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19200060</w:t>
            </w:r>
          </w:p>
        </w:tc>
        <w:tc>
          <w:tcPr>
            <w:tcW w:w="5888" w:type="dxa"/>
            <w:shd w:val="clear" w:color="auto" w:fill="auto"/>
            <w:hideMark/>
          </w:tcPr>
          <w:p w14:paraId="064D1B1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Natural </w:t>
            </w:r>
            <w:r w:rsidRPr="00D22C6F">
              <w:rPr>
                <w:rFonts w:asciiTheme="minorHAnsi" w:hAnsiTheme="minorHAnsi" w:cstheme="minorHAnsi"/>
                <w:sz w:val="22"/>
                <w:szCs w:val="22"/>
                <w:lang w:val="en-GB"/>
              </w:rPr>
              <w:t>rubber products nec</w:t>
            </w:r>
          </w:p>
        </w:tc>
        <w:tc>
          <w:tcPr>
            <w:tcW w:w="2693" w:type="dxa"/>
            <w:shd w:val="clear" w:color="auto" w:fill="auto"/>
            <w:hideMark/>
          </w:tcPr>
          <w:p w14:paraId="5715E2A7" w14:textId="5DAD576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907BB7F" w14:textId="77777777" w:rsidTr="00E53ED5">
        <w:trPr>
          <w:trHeight w:val="113"/>
        </w:trPr>
        <w:tc>
          <w:tcPr>
            <w:tcW w:w="1195" w:type="dxa"/>
            <w:shd w:val="clear" w:color="auto" w:fill="auto"/>
            <w:hideMark/>
          </w:tcPr>
          <w:p w14:paraId="3EF9EA1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19200070</w:t>
            </w:r>
          </w:p>
        </w:tc>
        <w:tc>
          <w:tcPr>
            <w:tcW w:w="5888" w:type="dxa"/>
            <w:shd w:val="clear" w:color="auto" w:fill="auto"/>
            <w:hideMark/>
          </w:tcPr>
          <w:p w14:paraId="524300A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Synthetic rubber products</w:t>
            </w:r>
          </w:p>
        </w:tc>
        <w:tc>
          <w:tcPr>
            <w:tcW w:w="2693" w:type="dxa"/>
            <w:shd w:val="clear" w:color="auto" w:fill="auto"/>
            <w:hideMark/>
          </w:tcPr>
          <w:p w14:paraId="6F7CFD21" w14:textId="2F132EF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9EF4FF1" w14:textId="77777777" w:rsidTr="00E53ED5">
        <w:trPr>
          <w:trHeight w:val="113"/>
        </w:trPr>
        <w:tc>
          <w:tcPr>
            <w:tcW w:w="1195" w:type="dxa"/>
            <w:shd w:val="clear" w:color="auto" w:fill="auto"/>
            <w:hideMark/>
          </w:tcPr>
          <w:p w14:paraId="28B0CF2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19201700</w:t>
            </w:r>
          </w:p>
        </w:tc>
        <w:tc>
          <w:tcPr>
            <w:tcW w:w="5888" w:type="dxa"/>
            <w:shd w:val="clear" w:color="auto" w:fill="auto"/>
            <w:hideMark/>
          </w:tcPr>
          <w:p w14:paraId="48DD45C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Natural rubber products - manufacturing services on a commission basis</w:t>
            </w:r>
          </w:p>
        </w:tc>
        <w:tc>
          <w:tcPr>
            <w:tcW w:w="2693" w:type="dxa"/>
            <w:shd w:val="clear" w:color="auto" w:fill="auto"/>
            <w:hideMark/>
          </w:tcPr>
          <w:p w14:paraId="6BCB1B9D" w14:textId="32861C2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2CC7AB5" w14:textId="77777777" w:rsidTr="00E53ED5">
        <w:trPr>
          <w:trHeight w:val="113"/>
        </w:trPr>
        <w:tc>
          <w:tcPr>
            <w:tcW w:w="1195" w:type="dxa"/>
            <w:shd w:val="clear" w:color="auto" w:fill="auto"/>
            <w:hideMark/>
          </w:tcPr>
          <w:p w14:paraId="1CDABEC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19201970</w:t>
            </w:r>
          </w:p>
        </w:tc>
        <w:tc>
          <w:tcPr>
            <w:tcW w:w="5888" w:type="dxa"/>
            <w:shd w:val="clear" w:color="auto" w:fill="auto"/>
            <w:hideMark/>
          </w:tcPr>
          <w:p w14:paraId="2CBCABA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Scrap waste from the manufacture of </w:t>
            </w:r>
            <w:r w:rsidRPr="00D22C6F">
              <w:rPr>
                <w:rFonts w:asciiTheme="minorHAnsi" w:hAnsiTheme="minorHAnsi" w:cstheme="minorHAnsi"/>
                <w:sz w:val="22"/>
                <w:szCs w:val="22"/>
                <w:lang w:val="en-GB"/>
              </w:rPr>
              <w:t>natural rubber products (1920)</w:t>
            </w:r>
          </w:p>
        </w:tc>
        <w:tc>
          <w:tcPr>
            <w:tcW w:w="2693" w:type="dxa"/>
            <w:shd w:val="clear" w:color="auto" w:fill="auto"/>
            <w:hideMark/>
          </w:tcPr>
          <w:p w14:paraId="5D11E6B4" w14:textId="32090F9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4E428D2" w14:textId="77777777" w:rsidTr="00E53ED5">
        <w:trPr>
          <w:trHeight w:val="113"/>
        </w:trPr>
        <w:tc>
          <w:tcPr>
            <w:tcW w:w="1195" w:type="dxa"/>
            <w:shd w:val="clear" w:color="auto" w:fill="auto"/>
            <w:hideMark/>
          </w:tcPr>
          <w:p w14:paraId="498C3A2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20100010</w:t>
            </w:r>
          </w:p>
        </w:tc>
        <w:tc>
          <w:tcPr>
            <w:tcW w:w="5888" w:type="dxa"/>
            <w:shd w:val="clear" w:color="auto" w:fill="auto"/>
            <w:hideMark/>
          </w:tcPr>
          <w:p w14:paraId="291CBEB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Float, surface ground/polished glass - in sheets; cast and rolled glass - in sheets or profiles; but not otherwise worked</w:t>
            </w:r>
          </w:p>
        </w:tc>
        <w:tc>
          <w:tcPr>
            <w:tcW w:w="2693" w:type="dxa"/>
            <w:shd w:val="clear" w:color="auto" w:fill="auto"/>
            <w:hideMark/>
          </w:tcPr>
          <w:p w14:paraId="4ECC7653" w14:textId="5F23DEB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AFC6321" w14:textId="77777777" w:rsidTr="00E53ED5">
        <w:trPr>
          <w:trHeight w:val="113"/>
        </w:trPr>
        <w:tc>
          <w:tcPr>
            <w:tcW w:w="1195" w:type="dxa"/>
            <w:shd w:val="clear" w:color="auto" w:fill="auto"/>
            <w:hideMark/>
          </w:tcPr>
          <w:p w14:paraId="0FFEAB8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20100030</w:t>
            </w:r>
          </w:p>
        </w:tc>
        <w:tc>
          <w:tcPr>
            <w:tcW w:w="5888" w:type="dxa"/>
            <w:shd w:val="clear" w:color="auto" w:fill="auto"/>
            <w:hideMark/>
          </w:tcPr>
          <w:p w14:paraId="0081E5C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Glass containers, bottles or jars; </w:t>
            </w:r>
            <w:r w:rsidRPr="00D22C6F">
              <w:rPr>
                <w:rFonts w:asciiTheme="minorHAnsi" w:hAnsiTheme="minorHAnsi" w:cstheme="minorHAnsi"/>
                <w:sz w:val="22"/>
                <w:szCs w:val="22"/>
                <w:lang w:val="en-GB"/>
              </w:rPr>
              <w:t>glass stoppers; glass inners for vacuum vessels</w:t>
            </w:r>
          </w:p>
        </w:tc>
        <w:tc>
          <w:tcPr>
            <w:tcW w:w="2693" w:type="dxa"/>
            <w:shd w:val="clear" w:color="auto" w:fill="auto"/>
            <w:hideMark/>
          </w:tcPr>
          <w:p w14:paraId="12596821" w14:textId="5051002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9A53228" w14:textId="77777777" w:rsidTr="00E53ED5">
        <w:trPr>
          <w:trHeight w:val="113"/>
        </w:trPr>
        <w:tc>
          <w:tcPr>
            <w:tcW w:w="1195" w:type="dxa"/>
            <w:shd w:val="clear" w:color="auto" w:fill="auto"/>
            <w:hideMark/>
          </w:tcPr>
          <w:p w14:paraId="0F739D4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20100050</w:t>
            </w:r>
          </w:p>
        </w:tc>
        <w:tc>
          <w:tcPr>
            <w:tcW w:w="5888" w:type="dxa"/>
            <w:shd w:val="clear" w:color="auto" w:fill="auto"/>
            <w:hideMark/>
          </w:tcPr>
          <w:p w14:paraId="67CA992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Glassware nec</w:t>
            </w:r>
          </w:p>
        </w:tc>
        <w:tc>
          <w:tcPr>
            <w:tcW w:w="2693" w:type="dxa"/>
            <w:shd w:val="clear" w:color="auto" w:fill="auto"/>
            <w:hideMark/>
          </w:tcPr>
          <w:p w14:paraId="62628C17" w14:textId="0FDD767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92FF620" w14:textId="77777777" w:rsidTr="00E53ED5">
        <w:trPr>
          <w:trHeight w:val="113"/>
        </w:trPr>
        <w:tc>
          <w:tcPr>
            <w:tcW w:w="1195" w:type="dxa"/>
            <w:shd w:val="clear" w:color="auto" w:fill="auto"/>
            <w:hideMark/>
          </w:tcPr>
          <w:p w14:paraId="518226A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20100090</w:t>
            </w:r>
          </w:p>
        </w:tc>
        <w:tc>
          <w:tcPr>
            <w:tcW w:w="5888" w:type="dxa"/>
            <w:shd w:val="clear" w:color="auto" w:fill="auto"/>
            <w:hideMark/>
          </w:tcPr>
          <w:p w14:paraId="6DAC9F6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Safety glass (</w:t>
            </w:r>
            <w:proofErr w:type="spellStart"/>
            <w:r w:rsidRPr="00D22C6F">
              <w:rPr>
                <w:sz w:val="22"/>
                <w:szCs w:val="22"/>
                <w:lang w:val="en-GB"/>
              </w:rPr>
              <w:t>incl</w:t>
            </w:r>
            <w:proofErr w:type="spellEnd"/>
            <w:r w:rsidRPr="00D22C6F">
              <w:rPr>
                <w:sz w:val="22"/>
                <w:szCs w:val="22"/>
                <w:lang w:val="en-GB"/>
              </w:rPr>
              <w:t xml:space="preserve"> windscreens and laminated sheet glass) and rear-view mirrors</w:t>
            </w:r>
          </w:p>
        </w:tc>
        <w:tc>
          <w:tcPr>
            <w:tcW w:w="2693" w:type="dxa"/>
            <w:shd w:val="clear" w:color="auto" w:fill="auto"/>
            <w:hideMark/>
          </w:tcPr>
          <w:p w14:paraId="126C8B7D" w14:textId="5B43BD7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EEF0DC1" w14:textId="77777777" w:rsidTr="00E53ED5">
        <w:trPr>
          <w:trHeight w:val="113"/>
        </w:trPr>
        <w:tc>
          <w:tcPr>
            <w:tcW w:w="1195" w:type="dxa"/>
            <w:shd w:val="clear" w:color="auto" w:fill="auto"/>
            <w:hideMark/>
          </w:tcPr>
          <w:p w14:paraId="700220E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20101700</w:t>
            </w:r>
          </w:p>
        </w:tc>
        <w:tc>
          <w:tcPr>
            <w:tcW w:w="5888" w:type="dxa"/>
            <w:shd w:val="clear" w:color="auto" w:fill="auto"/>
            <w:hideMark/>
          </w:tcPr>
          <w:p w14:paraId="76D9AF6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Glass and glass </w:t>
            </w:r>
            <w:r w:rsidRPr="00D22C6F">
              <w:rPr>
                <w:rFonts w:asciiTheme="minorHAnsi" w:hAnsiTheme="minorHAnsi" w:cstheme="minorHAnsi"/>
                <w:sz w:val="22"/>
                <w:szCs w:val="22"/>
                <w:lang w:val="en-GB"/>
              </w:rPr>
              <w:t>products - manufacturing services on a commission basis</w:t>
            </w:r>
          </w:p>
        </w:tc>
        <w:tc>
          <w:tcPr>
            <w:tcW w:w="2693" w:type="dxa"/>
            <w:shd w:val="clear" w:color="auto" w:fill="auto"/>
            <w:hideMark/>
          </w:tcPr>
          <w:p w14:paraId="182B447C" w14:textId="21742E2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702419E" w14:textId="77777777" w:rsidTr="00E53ED5">
        <w:trPr>
          <w:trHeight w:val="113"/>
        </w:trPr>
        <w:tc>
          <w:tcPr>
            <w:tcW w:w="1195" w:type="dxa"/>
            <w:shd w:val="clear" w:color="auto" w:fill="auto"/>
            <w:hideMark/>
          </w:tcPr>
          <w:p w14:paraId="43EF949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20210010</w:t>
            </w:r>
          </w:p>
        </w:tc>
        <w:tc>
          <w:tcPr>
            <w:tcW w:w="5888" w:type="dxa"/>
            <w:shd w:val="clear" w:color="auto" w:fill="auto"/>
            <w:hideMark/>
          </w:tcPr>
          <w:p w14:paraId="7722E8D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Clay bricks (</w:t>
            </w:r>
            <w:proofErr w:type="spellStart"/>
            <w:r w:rsidRPr="00D22C6F">
              <w:rPr>
                <w:sz w:val="22"/>
                <w:szCs w:val="22"/>
                <w:lang w:val="en-GB"/>
              </w:rPr>
              <w:t>excl</w:t>
            </w:r>
            <w:proofErr w:type="spellEnd"/>
            <w:r w:rsidRPr="00D22C6F">
              <w:rPr>
                <w:sz w:val="22"/>
                <w:szCs w:val="22"/>
                <w:lang w:val="en-GB"/>
              </w:rPr>
              <w:t xml:space="preserve"> refractory bricks)</w:t>
            </w:r>
          </w:p>
        </w:tc>
        <w:tc>
          <w:tcPr>
            <w:tcW w:w="2693" w:type="dxa"/>
            <w:shd w:val="clear" w:color="auto" w:fill="auto"/>
            <w:hideMark/>
          </w:tcPr>
          <w:p w14:paraId="114BE0F8" w14:textId="238BECF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0744A1E" w14:textId="77777777" w:rsidTr="00E53ED5">
        <w:trPr>
          <w:trHeight w:val="113"/>
        </w:trPr>
        <w:tc>
          <w:tcPr>
            <w:tcW w:w="1195" w:type="dxa"/>
            <w:shd w:val="clear" w:color="auto" w:fill="auto"/>
            <w:hideMark/>
          </w:tcPr>
          <w:p w14:paraId="1C9C14B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20290010</w:t>
            </w:r>
          </w:p>
        </w:tc>
        <w:tc>
          <w:tcPr>
            <w:tcW w:w="5888" w:type="dxa"/>
            <w:shd w:val="clear" w:color="auto" w:fill="auto"/>
            <w:hideMark/>
          </w:tcPr>
          <w:p w14:paraId="22C16A6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Refractory products (</w:t>
            </w:r>
            <w:proofErr w:type="spellStart"/>
            <w:r w:rsidRPr="00D22C6F">
              <w:rPr>
                <w:sz w:val="22"/>
                <w:szCs w:val="22"/>
                <w:lang w:val="en-GB"/>
              </w:rPr>
              <w:t>incl</w:t>
            </w:r>
            <w:proofErr w:type="spellEnd"/>
            <w:r w:rsidRPr="00D22C6F">
              <w:rPr>
                <w:sz w:val="22"/>
                <w:szCs w:val="22"/>
                <w:lang w:val="en-GB"/>
              </w:rPr>
              <w:t xml:space="preserve"> bricks, cement and clay)</w:t>
            </w:r>
          </w:p>
        </w:tc>
        <w:tc>
          <w:tcPr>
            <w:tcW w:w="2693" w:type="dxa"/>
            <w:shd w:val="clear" w:color="auto" w:fill="auto"/>
            <w:hideMark/>
          </w:tcPr>
          <w:p w14:paraId="711BBED1" w14:textId="101721E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E84E80D" w14:textId="77777777" w:rsidTr="00E53ED5">
        <w:trPr>
          <w:trHeight w:val="113"/>
        </w:trPr>
        <w:tc>
          <w:tcPr>
            <w:tcW w:w="1195" w:type="dxa"/>
            <w:shd w:val="clear" w:color="auto" w:fill="auto"/>
            <w:hideMark/>
          </w:tcPr>
          <w:p w14:paraId="184C33D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20290020</w:t>
            </w:r>
          </w:p>
        </w:tc>
        <w:tc>
          <w:tcPr>
            <w:tcW w:w="5888" w:type="dxa"/>
            <w:shd w:val="clear" w:color="auto" w:fill="auto"/>
            <w:hideMark/>
          </w:tcPr>
          <w:p w14:paraId="13C1265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Ceramic </w:t>
            </w:r>
            <w:r w:rsidRPr="00D22C6F">
              <w:rPr>
                <w:rFonts w:asciiTheme="minorHAnsi" w:hAnsiTheme="minorHAnsi" w:cstheme="minorHAnsi"/>
                <w:sz w:val="22"/>
                <w:szCs w:val="22"/>
                <w:lang w:val="en-GB"/>
              </w:rPr>
              <w:t>roofing, flooring and wall tiles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terracotta) and ceramic construction goods nec</w:t>
            </w:r>
          </w:p>
        </w:tc>
        <w:tc>
          <w:tcPr>
            <w:tcW w:w="2693" w:type="dxa"/>
            <w:shd w:val="clear" w:color="auto" w:fill="auto"/>
            <w:hideMark/>
          </w:tcPr>
          <w:p w14:paraId="73E836A2" w14:textId="63856CD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AB99698" w14:textId="77777777" w:rsidTr="00E53ED5">
        <w:trPr>
          <w:trHeight w:val="113"/>
        </w:trPr>
        <w:tc>
          <w:tcPr>
            <w:tcW w:w="1195" w:type="dxa"/>
            <w:shd w:val="clear" w:color="auto" w:fill="auto"/>
            <w:hideMark/>
          </w:tcPr>
          <w:p w14:paraId="3BC716A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20290030</w:t>
            </w:r>
          </w:p>
        </w:tc>
        <w:tc>
          <w:tcPr>
            <w:tcW w:w="5888" w:type="dxa"/>
            <w:shd w:val="clear" w:color="auto" w:fill="auto"/>
            <w:hideMark/>
          </w:tcPr>
          <w:p w14:paraId="767596D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Ceramic wash basins and permanent fixture type sanitary ware</w:t>
            </w:r>
          </w:p>
        </w:tc>
        <w:tc>
          <w:tcPr>
            <w:tcW w:w="2693" w:type="dxa"/>
            <w:shd w:val="clear" w:color="auto" w:fill="auto"/>
            <w:hideMark/>
          </w:tcPr>
          <w:p w14:paraId="1829E818" w14:textId="6A2E428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CC33C4C" w14:textId="77777777" w:rsidTr="00E53ED5">
        <w:trPr>
          <w:trHeight w:val="113"/>
        </w:trPr>
        <w:tc>
          <w:tcPr>
            <w:tcW w:w="1195" w:type="dxa"/>
            <w:shd w:val="clear" w:color="auto" w:fill="auto"/>
            <w:hideMark/>
          </w:tcPr>
          <w:p w14:paraId="5CD30FB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20290040</w:t>
            </w:r>
          </w:p>
        </w:tc>
        <w:tc>
          <w:tcPr>
            <w:tcW w:w="5888" w:type="dxa"/>
            <w:shd w:val="clear" w:color="auto" w:fill="auto"/>
            <w:hideMark/>
          </w:tcPr>
          <w:p w14:paraId="3E54371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Tableware, ornamental pottery and </w:t>
            </w:r>
            <w:r w:rsidRPr="00D22C6F">
              <w:rPr>
                <w:rFonts w:asciiTheme="minorHAnsi" w:hAnsiTheme="minorHAnsi" w:cstheme="minorHAnsi"/>
                <w:sz w:val="22"/>
                <w:szCs w:val="22"/>
                <w:lang w:val="en-GB"/>
              </w:rPr>
              <w:t>domestic ware nec</w:t>
            </w:r>
          </w:p>
        </w:tc>
        <w:tc>
          <w:tcPr>
            <w:tcW w:w="2693" w:type="dxa"/>
            <w:shd w:val="clear" w:color="auto" w:fill="auto"/>
            <w:hideMark/>
          </w:tcPr>
          <w:p w14:paraId="3FD15554" w14:textId="3833088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C87A98B" w14:textId="77777777" w:rsidTr="00E53ED5">
        <w:trPr>
          <w:trHeight w:val="113"/>
        </w:trPr>
        <w:tc>
          <w:tcPr>
            <w:tcW w:w="1195" w:type="dxa"/>
            <w:shd w:val="clear" w:color="auto" w:fill="auto"/>
            <w:hideMark/>
          </w:tcPr>
          <w:p w14:paraId="48ED261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20290050</w:t>
            </w:r>
          </w:p>
        </w:tc>
        <w:tc>
          <w:tcPr>
            <w:tcW w:w="5888" w:type="dxa"/>
            <w:shd w:val="clear" w:color="auto" w:fill="auto"/>
            <w:hideMark/>
          </w:tcPr>
          <w:p w14:paraId="70C9E16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Ceramic goods nec</w:t>
            </w:r>
          </w:p>
        </w:tc>
        <w:tc>
          <w:tcPr>
            <w:tcW w:w="2693" w:type="dxa"/>
            <w:shd w:val="clear" w:color="auto" w:fill="auto"/>
            <w:hideMark/>
          </w:tcPr>
          <w:p w14:paraId="0BD8F04E" w14:textId="4A68830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2A45770" w14:textId="77777777" w:rsidTr="00E53ED5">
        <w:trPr>
          <w:trHeight w:val="113"/>
        </w:trPr>
        <w:tc>
          <w:tcPr>
            <w:tcW w:w="1195" w:type="dxa"/>
            <w:shd w:val="clear" w:color="auto" w:fill="auto"/>
            <w:hideMark/>
          </w:tcPr>
          <w:p w14:paraId="1B7FFEB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20291700</w:t>
            </w:r>
          </w:p>
        </w:tc>
        <w:tc>
          <w:tcPr>
            <w:tcW w:w="5888" w:type="dxa"/>
            <w:shd w:val="clear" w:color="auto" w:fill="auto"/>
            <w:hideMark/>
          </w:tcPr>
          <w:p w14:paraId="2130797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Ceramic products - manufacturing services on a commission basis (ANZSIC Classes 2021-2029)</w:t>
            </w:r>
          </w:p>
        </w:tc>
        <w:tc>
          <w:tcPr>
            <w:tcW w:w="2693" w:type="dxa"/>
            <w:shd w:val="clear" w:color="auto" w:fill="auto"/>
            <w:hideMark/>
          </w:tcPr>
          <w:p w14:paraId="5BB0A485" w14:textId="56366F0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D382EEF" w14:textId="77777777" w:rsidTr="00E53ED5">
        <w:trPr>
          <w:trHeight w:val="113"/>
        </w:trPr>
        <w:tc>
          <w:tcPr>
            <w:tcW w:w="1195" w:type="dxa"/>
            <w:shd w:val="clear" w:color="auto" w:fill="auto"/>
            <w:hideMark/>
          </w:tcPr>
          <w:p w14:paraId="15BB245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20310010</w:t>
            </w:r>
          </w:p>
        </w:tc>
        <w:tc>
          <w:tcPr>
            <w:tcW w:w="5888" w:type="dxa"/>
            <w:shd w:val="clear" w:color="auto" w:fill="auto"/>
            <w:hideMark/>
          </w:tcPr>
          <w:p w14:paraId="70928B9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Cement (</w:t>
            </w:r>
            <w:proofErr w:type="spellStart"/>
            <w:r w:rsidRPr="00D22C6F">
              <w:rPr>
                <w:sz w:val="22"/>
                <w:szCs w:val="22"/>
                <w:lang w:val="en-GB"/>
              </w:rPr>
              <w:t>incl</w:t>
            </w:r>
            <w:proofErr w:type="spellEnd"/>
            <w:r w:rsidRPr="00D22C6F">
              <w:rPr>
                <w:sz w:val="22"/>
                <w:szCs w:val="22"/>
                <w:lang w:val="en-GB"/>
              </w:rPr>
              <w:t xml:space="preserve"> hydraulic and </w:t>
            </w:r>
            <w:proofErr w:type="spellStart"/>
            <w:r w:rsidRPr="00D22C6F">
              <w:rPr>
                <w:rFonts w:asciiTheme="minorHAnsi" w:hAnsiTheme="minorHAnsi" w:cstheme="minorHAnsi"/>
                <w:sz w:val="22"/>
                <w:szCs w:val="22"/>
                <w:lang w:val="en-GB"/>
              </w:rPr>
              <w:t>portland</w:t>
            </w:r>
            <w:proofErr w:type="spellEnd"/>
            <w:r w:rsidRPr="00D22C6F">
              <w:rPr>
                <w:rFonts w:asciiTheme="minorHAnsi" w:hAnsiTheme="minorHAnsi" w:cstheme="minorHAnsi"/>
                <w:sz w:val="22"/>
                <w:szCs w:val="22"/>
                <w:lang w:val="en-GB"/>
              </w:rPr>
              <w:t>)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adhesive or refractory)</w:t>
            </w:r>
          </w:p>
        </w:tc>
        <w:tc>
          <w:tcPr>
            <w:tcW w:w="2693" w:type="dxa"/>
            <w:shd w:val="clear" w:color="auto" w:fill="auto"/>
            <w:hideMark/>
          </w:tcPr>
          <w:p w14:paraId="4102A31C" w14:textId="46C4BB6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FA427DB" w14:textId="77777777" w:rsidTr="00E53ED5">
        <w:trPr>
          <w:trHeight w:val="113"/>
        </w:trPr>
        <w:tc>
          <w:tcPr>
            <w:tcW w:w="1195" w:type="dxa"/>
            <w:shd w:val="clear" w:color="auto" w:fill="auto"/>
            <w:hideMark/>
          </w:tcPr>
          <w:p w14:paraId="0F6D3E6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20310020</w:t>
            </w:r>
          </w:p>
        </w:tc>
        <w:tc>
          <w:tcPr>
            <w:tcW w:w="5888" w:type="dxa"/>
            <w:shd w:val="clear" w:color="auto" w:fill="auto"/>
            <w:hideMark/>
          </w:tcPr>
          <w:p w14:paraId="4835EC5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Lime (</w:t>
            </w:r>
            <w:proofErr w:type="spellStart"/>
            <w:r w:rsidRPr="00D22C6F">
              <w:rPr>
                <w:sz w:val="22"/>
                <w:szCs w:val="22"/>
                <w:lang w:val="en-GB"/>
              </w:rPr>
              <w:t>incl</w:t>
            </w:r>
            <w:proofErr w:type="spellEnd"/>
            <w:r w:rsidRPr="00D22C6F">
              <w:rPr>
                <w:sz w:val="22"/>
                <w:szCs w:val="22"/>
                <w:lang w:val="en-GB"/>
              </w:rPr>
              <w:t xml:space="preserve"> hydraulic, quick, hydrated, slaked and agricultural)</w:t>
            </w:r>
          </w:p>
        </w:tc>
        <w:tc>
          <w:tcPr>
            <w:tcW w:w="2693" w:type="dxa"/>
            <w:shd w:val="clear" w:color="auto" w:fill="auto"/>
            <w:hideMark/>
          </w:tcPr>
          <w:p w14:paraId="57B7C241" w14:textId="5B9EBF5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559726C" w14:textId="77777777" w:rsidTr="00E53ED5">
        <w:trPr>
          <w:trHeight w:val="113"/>
        </w:trPr>
        <w:tc>
          <w:tcPr>
            <w:tcW w:w="1195" w:type="dxa"/>
            <w:shd w:val="clear" w:color="auto" w:fill="auto"/>
            <w:hideMark/>
          </w:tcPr>
          <w:p w14:paraId="1799DA2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20320010</w:t>
            </w:r>
          </w:p>
        </w:tc>
        <w:tc>
          <w:tcPr>
            <w:tcW w:w="5888" w:type="dxa"/>
            <w:shd w:val="clear" w:color="auto" w:fill="auto"/>
            <w:hideMark/>
          </w:tcPr>
          <w:p w14:paraId="6EC1DF7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Plaster boards, sheets, panels, tiles, cornices and other articles of plaster (</w:t>
            </w:r>
            <w:proofErr w:type="spellStart"/>
            <w:r w:rsidRPr="00D22C6F">
              <w:rPr>
                <w:sz w:val="22"/>
                <w:szCs w:val="22"/>
                <w:lang w:val="en-GB"/>
              </w:rPr>
              <w:t>excl</w:t>
            </w:r>
            <w:proofErr w:type="spellEnd"/>
            <w:r w:rsidRPr="00D22C6F">
              <w:rPr>
                <w:sz w:val="22"/>
                <w:szCs w:val="22"/>
                <w:lang w:val="en-GB"/>
              </w:rPr>
              <w:t xml:space="preserve"> </w:t>
            </w:r>
            <w:r w:rsidRPr="00D22C6F">
              <w:rPr>
                <w:rFonts w:asciiTheme="minorHAnsi" w:hAnsiTheme="minorHAnsi" w:cstheme="minorHAnsi"/>
                <w:sz w:val="22"/>
                <w:szCs w:val="22"/>
                <w:lang w:val="en-GB"/>
              </w:rPr>
              <w:t>ornamental)</w:t>
            </w:r>
          </w:p>
        </w:tc>
        <w:tc>
          <w:tcPr>
            <w:tcW w:w="2693" w:type="dxa"/>
            <w:shd w:val="clear" w:color="auto" w:fill="auto"/>
            <w:hideMark/>
          </w:tcPr>
          <w:p w14:paraId="1EA7C5BC" w14:textId="768F5C7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39EEE25" w14:textId="77777777" w:rsidTr="00E53ED5">
        <w:trPr>
          <w:trHeight w:val="113"/>
        </w:trPr>
        <w:tc>
          <w:tcPr>
            <w:tcW w:w="1195" w:type="dxa"/>
            <w:shd w:val="clear" w:color="auto" w:fill="auto"/>
            <w:hideMark/>
          </w:tcPr>
          <w:p w14:paraId="73876AC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20320020</w:t>
            </w:r>
          </w:p>
        </w:tc>
        <w:tc>
          <w:tcPr>
            <w:tcW w:w="5888" w:type="dxa"/>
            <w:shd w:val="clear" w:color="auto" w:fill="auto"/>
            <w:hideMark/>
          </w:tcPr>
          <w:p w14:paraId="74C8040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Plasters (</w:t>
            </w:r>
            <w:proofErr w:type="spellStart"/>
            <w:r w:rsidRPr="00D22C6F">
              <w:rPr>
                <w:sz w:val="22"/>
                <w:szCs w:val="22"/>
                <w:lang w:val="en-GB"/>
              </w:rPr>
              <w:t>incl</w:t>
            </w:r>
            <w:proofErr w:type="spellEnd"/>
            <w:r w:rsidRPr="00D22C6F">
              <w:rPr>
                <w:sz w:val="22"/>
                <w:szCs w:val="22"/>
                <w:lang w:val="en-GB"/>
              </w:rPr>
              <w:t xml:space="preserve"> plaster of </w:t>
            </w:r>
            <w:proofErr w:type="spellStart"/>
            <w:r w:rsidRPr="00D22C6F">
              <w:rPr>
                <w:sz w:val="22"/>
                <w:szCs w:val="22"/>
                <w:lang w:val="en-GB"/>
              </w:rPr>
              <w:t>paris</w:t>
            </w:r>
            <w:proofErr w:type="spellEnd"/>
            <w:r w:rsidRPr="00D22C6F">
              <w:rPr>
                <w:sz w:val="22"/>
                <w:szCs w:val="22"/>
                <w:lang w:val="en-GB"/>
              </w:rPr>
              <w:t>) (</w:t>
            </w:r>
            <w:proofErr w:type="spellStart"/>
            <w:r w:rsidRPr="00D22C6F">
              <w:rPr>
                <w:sz w:val="22"/>
                <w:szCs w:val="22"/>
                <w:lang w:val="en-GB"/>
              </w:rPr>
              <w:t>excl</w:t>
            </w:r>
            <w:proofErr w:type="spellEnd"/>
            <w:r w:rsidRPr="00D22C6F">
              <w:rPr>
                <w:sz w:val="22"/>
                <w:szCs w:val="22"/>
                <w:lang w:val="en-GB"/>
              </w:rPr>
              <w:t xml:space="preserve"> dental plasters)</w:t>
            </w:r>
          </w:p>
        </w:tc>
        <w:tc>
          <w:tcPr>
            <w:tcW w:w="2693" w:type="dxa"/>
            <w:shd w:val="clear" w:color="auto" w:fill="auto"/>
            <w:hideMark/>
          </w:tcPr>
          <w:p w14:paraId="384E6C56" w14:textId="44FE26A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BAE3AFF" w14:textId="77777777" w:rsidTr="00E53ED5">
        <w:trPr>
          <w:trHeight w:val="113"/>
        </w:trPr>
        <w:tc>
          <w:tcPr>
            <w:tcW w:w="1195" w:type="dxa"/>
            <w:shd w:val="clear" w:color="auto" w:fill="auto"/>
            <w:hideMark/>
          </w:tcPr>
          <w:p w14:paraId="7322BF2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20330010</w:t>
            </w:r>
          </w:p>
        </w:tc>
        <w:tc>
          <w:tcPr>
            <w:tcW w:w="5888" w:type="dxa"/>
            <w:shd w:val="clear" w:color="auto" w:fill="auto"/>
            <w:hideMark/>
          </w:tcPr>
          <w:p w14:paraId="71A9C37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Ready mixed concrete and mortar (</w:t>
            </w:r>
            <w:proofErr w:type="spellStart"/>
            <w:r w:rsidRPr="00D22C6F">
              <w:rPr>
                <w:sz w:val="22"/>
                <w:szCs w:val="22"/>
                <w:lang w:val="en-GB"/>
              </w:rPr>
              <w:t>incl</w:t>
            </w:r>
            <w:proofErr w:type="spellEnd"/>
            <w:r w:rsidRPr="00D22C6F">
              <w:rPr>
                <w:sz w:val="22"/>
                <w:szCs w:val="22"/>
                <w:lang w:val="en-GB"/>
              </w:rPr>
              <w:t xml:space="preserve"> dry mix concrete)</w:t>
            </w:r>
          </w:p>
        </w:tc>
        <w:tc>
          <w:tcPr>
            <w:tcW w:w="2693" w:type="dxa"/>
            <w:shd w:val="clear" w:color="auto" w:fill="auto"/>
            <w:hideMark/>
          </w:tcPr>
          <w:p w14:paraId="18BD27D8" w14:textId="54BE856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6854D7A" w14:textId="77777777" w:rsidTr="00E53ED5">
        <w:trPr>
          <w:trHeight w:val="113"/>
        </w:trPr>
        <w:tc>
          <w:tcPr>
            <w:tcW w:w="1195" w:type="dxa"/>
            <w:shd w:val="clear" w:color="auto" w:fill="auto"/>
            <w:hideMark/>
          </w:tcPr>
          <w:p w14:paraId="561A24F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20331700</w:t>
            </w:r>
          </w:p>
        </w:tc>
        <w:tc>
          <w:tcPr>
            <w:tcW w:w="5888" w:type="dxa"/>
            <w:shd w:val="clear" w:color="auto" w:fill="auto"/>
            <w:hideMark/>
          </w:tcPr>
          <w:p w14:paraId="0DE757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Cement, lime and ready-mixed </w:t>
            </w:r>
            <w:r w:rsidRPr="00D22C6F">
              <w:rPr>
                <w:rFonts w:asciiTheme="minorHAnsi" w:hAnsiTheme="minorHAnsi" w:cstheme="minorHAnsi"/>
                <w:sz w:val="22"/>
                <w:szCs w:val="22"/>
                <w:lang w:val="en-GB"/>
              </w:rPr>
              <w:t>concrete - manufacturing services on a commission basis (ANZSIC Classes 2031, 2033)</w:t>
            </w:r>
          </w:p>
        </w:tc>
        <w:tc>
          <w:tcPr>
            <w:tcW w:w="2693" w:type="dxa"/>
            <w:shd w:val="clear" w:color="auto" w:fill="auto"/>
            <w:hideMark/>
          </w:tcPr>
          <w:p w14:paraId="7F038EAC" w14:textId="2D83419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0DF6E4E" w14:textId="77777777" w:rsidTr="00E53ED5">
        <w:trPr>
          <w:trHeight w:val="113"/>
        </w:trPr>
        <w:tc>
          <w:tcPr>
            <w:tcW w:w="1195" w:type="dxa"/>
            <w:shd w:val="clear" w:color="auto" w:fill="auto"/>
            <w:hideMark/>
          </w:tcPr>
          <w:p w14:paraId="02FA17D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20340010</w:t>
            </w:r>
          </w:p>
        </w:tc>
        <w:tc>
          <w:tcPr>
            <w:tcW w:w="5888" w:type="dxa"/>
            <w:shd w:val="clear" w:color="auto" w:fill="auto"/>
            <w:hideMark/>
          </w:tcPr>
          <w:p w14:paraId="6EBDF1E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Concrete, cement, fibrous-cement or artificial stone pipes; concrete box culverts</w:t>
            </w:r>
          </w:p>
        </w:tc>
        <w:tc>
          <w:tcPr>
            <w:tcW w:w="2693" w:type="dxa"/>
            <w:shd w:val="clear" w:color="auto" w:fill="auto"/>
            <w:hideMark/>
          </w:tcPr>
          <w:p w14:paraId="07F5197C" w14:textId="334A3BF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3A8E6FD" w14:textId="77777777" w:rsidTr="00E53ED5">
        <w:trPr>
          <w:trHeight w:val="113"/>
        </w:trPr>
        <w:tc>
          <w:tcPr>
            <w:tcW w:w="1195" w:type="dxa"/>
            <w:shd w:val="clear" w:color="auto" w:fill="auto"/>
            <w:hideMark/>
          </w:tcPr>
          <w:p w14:paraId="7697926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20340020</w:t>
            </w:r>
          </w:p>
        </w:tc>
        <w:tc>
          <w:tcPr>
            <w:tcW w:w="5888" w:type="dxa"/>
            <w:shd w:val="clear" w:color="auto" w:fill="auto"/>
            <w:hideMark/>
          </w:tcPr>
          <w:p w14:paraId="7BD2ECB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Concrete, cement and artificial stone bricks, blocks, building boards and tiles; </w:t>
            </w:r>
            <w:r w:rsidRPr="00D22C6F">
              <w:rPr>
                <w:rFonts w:asciiTheme="minorHAnsi" w:hAnsiTheme="minorHAnsi" w:cstheme="minorHAnsi"/>
                <w:sz w:val="22"/>
                <w:szCs w:val="22"/>
                <w:lang w:val="en-GB"/>
              </w:rPr>
              <w:t>concreate products nec</w:t>
            </w:r>
          </w:p>
        </w:tc>
        <w:tc>
          <w:tcPr>
            <w:tcW w:w="2693" w:type="dxa"/>
            <w:shd w:val="clear" w:color="auto" w:fill="auto"/>
            <w:hideMark/>
          </w:tcPr>
          <w:p w14:paraId="65CFE59F" w14:textId="113D8D5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794671A" w14:textId="77777777" w:rsidTr="00E53ED5">
        <w:trPr>
          <w:trHeight w:val="113"/>
        </w:trPr>
        <w:tc>
          <w:tcPr>
            <w:tcW w:w="1195" w:type="dxa"/>
            <w:shd w:val="clear" w:color="auto" w:fill="auto"/>
            <w:hideMark/>
          </w:tcPr>
          <w:p w14:paraId="31B27D2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20340030</w:t>
            </w:r>
          </w:p>
        </w:tc>
        <w:tc>
          <w:tcPr>
            <w:tcW w:w="5888" w:type="dxa"/>
            <w:shd w:val="clear" w:color="auto" w:fill="auto"/>
            <w:hideMark/>
          </w:tcPr>
          <w:p w14:paraId="28B2FB5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Concrete or predominantly concrete prefabricated and transportable buildings</w:t>
            </w:r>
          </w:p>
        </w:tc>
        <w:tc>
          <w:tcPr>
            <w:tcW w:w="2693" w:type="dxa"/>
            <w:shd w:val="clear" w:color="auto" w:fill="auto"/>
            <w:hideMark/>
          </w:tcPr>
          <w:p w14:paraId="756039C0" w14:textId="0B253DF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019B6B1" w14:textId="77777777" w:rsidTr="00E53ED5">
        <w:trPr>
          <w:trHeight w:val="113"/>
        </w:trPr>
        <w:tc>
          <w:tcPr>
            <w:tcW w:w="1195" w:type="dxa"/>
            <w:shd w:val="clear" w:color="auto" w:fill="auto"/>
            <w:hideMark/>
          </w:tcPr>
          <w:p w14:paraId="6343F69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20341700</w:t>
            </w:r>
          </w:p>
        </w:tc>
        <w:tc>
          <w:tcPr>
            <w:tcW w:w="5888" w:type="dxa"/>
            <w:shd w:val="clear" w:color="auto" w:fill="auto"/>
            <w:hideMark/>
          </w:tcPr>
          <w:p w14:paraId="593F3CA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Plaster and concrete products - </w:t>
            </w:r>
            <w:r w:rsidRPr="00D22C6F">
              <w:rPr>
                <w:rFonts w:asciiTheme="minorHAnsi" w:hAnsiTheme="minorHAnsi" w:cstheme="minorHAnsi"/>
                <w:sz w:val="22"/>
                <w:szCs w:val="22"/>
                <w:lang w:val="en-GB"/>
              </w:rPr>
              <w:t>manufacturing services on a commission basis (ANZSIC Classes 2032, 2034)</w:t>
            </w:r>
          </w:p>
        </w:tc>
        <w:tc>
          <w:tcPr>
            <w:tcW w:w="2693" w:type="dxa"/>
            <w:shd w:val="clear" w:color="auto" w:fill="auto"/>
            <w:hideMark/>
          </w:tcPr>
          <w:p w14:paraId="6A05EB1D" w14:textId="1895337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64DE448" w14:textId="77777777" w:rsidTr="00E53ED5">
        <w:trPr>
          <w:trHeight w:val="113"/>
        </w:trPr>
        <w:tc>
          <w:tcPr>
            <w:tcW w:w="1195" w:type="dxa"/>
            <w:shd w:val="clear" w:color="auto" w:fill="auto"/>
            <w:hideMark/>
          </w:tcPr>
          <w:p w14:paraId="7582612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20900010</w:t>
            </w:r>
          </w:p>
        </w:tc>
        <w:tc>
          <w:tcPr>
            <w:tcW w:w="5888" w:type="dxa"/>
            <w:shd w:val="clear" w:color="auto" w:fill="auto"/>
            <w:hideMark/>
          </w:tcPr>
          <w:p w14:paraId="0CD4252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Worked monumental or building stone</w:t>
            </w:r>
          </w:p>
        </w:tc>
        <w:tc>
          <w:tcPr>
            <w:tcW w:w="2693" w:type="dxa"/>
            <w:shd w:val="clear" w:color="auto" w:fill="auto"/>
            <w:hideMark/>
          </w:tcPr>
          <w:p w14:paraId="41A29C2B" w14:textId="24F1369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735CD34" w14:textId="77777777" w:rsidTr="00E53ED5">
        <w:trPr>
          <w:trHeight w:val="113"/>
        </w:trPr>
        <w:tc>
          <w:tcPr>
            <w:tcW w:w="1195" w:type="dxa"/>
            <w:shd w:val="clear" w:color="auto" w:fill="auto"/>
            <w:hideMark/>
          </w:tcPr>
          <w:p w14:paraId="453B5CA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20900020</w:t>
            </w:r>
          </w:p>
        </w:tc>
        <w:tc>
          <w:tcPr>
            <w:tcW w:w="5888" w:type="dxa"/>
            <w:shd w:val="clear" w:color="auto" w:fill="auto"/>
            <w:hideMark/>
          </w:tcPr>
          <w:p w14:paraId="60F90CF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Glass fibre and glass wool products</w:t>
            </w:r>
          </w:p>
        </w:tc>
        <w:tc>
          <w:tcPr>
            <w:tcW w:w="2693" w:type="dxa"/>
            <w:shd w:val="clear" w:color="auto" w:fill="auto"/>
            <w:hideMark/>
          </w:tcPr>
          <w:p w14:paraId="4D747192" w14:textId="0548052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939CAAA" w14:textId="77777777" w:rsidTr="00E53ED5">
        <w:trPr>
          <w:trHeight w:val="113"/>
        </w:trPr>
        <w:tc>
          <w:tcPr>
            <w:tcW w:w="1195" w:type="dxa"/>
            <w:shd w:val="clear" w:color="auto" w:fill="auto"/>
            <w:hideMark/>
          </w:tcPr>
          <w:p w14:paraId="360DEB3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20900030</w:t>
            </w:r>
          </w:p>
        </w:tc>
        <w:tc>
          <w:tcPr>
            <w:tcW w:w="5888" w:type="dxa"/>
            <w:shd w:val="clear" w:color="auto" w:fill="auto"/>
            <w:hideMark/>
          </w:tcPr>
          <w:p w14:paraId="32FF296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Ground </w:t>
            </w:r>
            <w:r w:rsidRPr="00D22C6F">
              <w:rPr>
                <w:rFonts w:asciiTheme="minorHAnsi" w:hAnsiTheme="minorHAnsi" w:cstheme="minorHAnsi"/>
                <w:sz w:val="22"/>
                <w:szCs w:val="22"/>
                <w:lang w:val="en-GB"/>
              </w:rPr>
              <w:t>limestone</w:t>
            </w:r>
          </w:p>
        </w:tc>
        <w:tc>
          <w:tcPr>
            <w:tcW w:w="2693" w:type="dxa"/>
            <w:shd w:val="clear" w:color="auto" w:fill="auto"/>
            <w:hideMark/>
          </w:tcPr>
          <w:p w14:paraId="01E3BF98" w14:textId="6130DF7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6C6B6CF" w14:textId="77777777" w:rsidTr="00E53ED5">
        <w:trPr>
          <w:trHeight w:val="113"/>
        </w:trPr>
        <w:tc>
          <w:tcPr>
            <w:tcW w:w="1195" w:type="dxa"/>
            <w:shd w:val="clear" w:color="auto" w:fill="auto"/>
            <w:hideMark/>
          </w:tcPr>
          <w:p w14:paraId="5920A83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20900070</w:t>
            </w:r>
          </w:p>
        </w:tc>
        <w:tc>
          <w:tcPr>
            <w:tcW w:w="5888" w:type="dxa"/>
            <w:shd w:val="clear" w:color="auto" w:fill="auto"/>
            <w:hideMark/>
          </w:tcPr>
          <w:p w14:paraId="58F284D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Non-refractory mortars and </w:t>
            </w:r>
            <w:r w:rsidRPr="00D22C6F">
              <w:rPr>
                <w:rFonts w:asciiTheme="minorHAnsi" w:hAnsiTheme="minorHAnsi" w:cstheme="minorHAnsi"/>
                <w:sz w:val="22"/>
                <w:szCs w:val="22"/>
                <w:lang w:val="en-GB"/>
              </w:rPr>
              <w:t>concretes other than ready mixed; articles of asbestos-cement and cellulose fibre-cement nec</w:t>
            </w:r>
          </w:p>
        </w:tc>
        <w:tc>
          <w:tcPr>
            <w:tcW w:w="2693" w:type="dxa"/>
            <w:shd w:val="clear" w:color="auto" w:fill="auto"/>
            <w:hideMark/>
          </w:tcPr>
          <w:p w14:paraId="6AE037B9" w14:textId="423DB2C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DBA51E2" w14:textId="77777777" w:rsidTr="00E53ED5">
        <w:trPr>
          <w:trHeight w:val="113"/>
        </w:trPr>
        <w:tc>
          <w:tcPr>
            <w:tcW w:w="1195" w:type="dxa"/>
            <w:shd w:val="clear" w:color="auto" w:fill="auto"/>
            <w:hideMark/>
          </w:tcPr>
          <w:p w14:paraId="005FEDC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20900150</w:t>
            </w:r>
          </w:p>
        </w:tc>
        <w:tc>
          <w:tcPr>
            <w:tcW w:w="5888" w:type="dxa"/>
            <w:shd w:val="clear" w:color="auto" w:fill="auto"/>
            <w:hideMark/>
          </w:tcPr>
          <w:p w14:paraId="1B5C3A0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Ground clay (</w:t>
            </w:r>
            <w:proofErr w:type="spellStart"/>
            <w:r w:rsidRPr="00D22C6F">
              <w:rPr>
                <w:sz w:val="22"/>
                <w:szCs w:val="22"/>
                <w:lang w:val="en-GB"/>
              </w:rPr>
              <w:t>excl</w:t>
            </w:r>
            <w:proofErr w:type="spellEnd"/>
            <w:r w:rsidRPr="00D22C6F">
              <w:rPr>
                <w:sz w:val="22"/>
                <w:szCs w:val="22"/>
                <w:lang w:val="en-GB"/>
              </w:rPr>
              <w:t xml:space="preserve"> limestone), micas</w:t>
            </w:r>
          </w:p>
        </w:tc>
        <w:tc>
          <w:tcPr>
            <w:tcW w:w="2693" w:type="dxa"/>
            <w:shd w:val="clear" w:color="auto" w:fill="auto"/>
            <w:hideMark/>
          </w:tcPr>
          <w:p w14:paraId="3C2B21BE" w14:textId="0903BA7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D7D5613" w14:textId="77777777" w:rsidTr="00E53ED5">
        <w:trPr>
          <w:trHeight w:val="113"/>
        </w:trPr>
        <w:tc>
          <w:tcPr>
            <w:tcW w:w="1195" w:type="dxa"/>
            <w:shd w:val="clear" w:color="auto" w:fill="auto"/>
            <w:hideMark/>
          </w:tcPr>
          <w:p w14:paraId="4FE43F7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20901700</w:t>
            </w:r>
          </w:p>
        </w:tc>
        <w:tc>
          <w:tcPr>
            <w:tcW w:w="5888" w:type="dxa"/>
            <w:shd w:val="clear" w:color="auto" w:fill="auto"/>
            <w:hideMark/>
          </w:tcPr>
          <w:p w14:paraId="4168E86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Other non-metallic mineral products - manufacturing services on a commission basis</w:t>
            </w:r>
          </w:p>
        </w:tc>
        <w:tc>
          <w:tcPr>
            <w:tcW w:w="2693" w:type="dxa"/>
            <w:shd w:val="clear" w:color="auto" w:fill="auto"/>
            <w:hideMark/>
          </w:tcPr>
          <w:p w14:paraId="70A82416" w14:textId="3BD0834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66DC321" w14:textId="77777777" w:rsidTr="00E53ED5">
        <w:trPr>
          <w:trHeight w:val="113"/>
        </w:trPr>
        <w:tc>
          <w:tcPr>
            <w:tcW w:w="1195" w:type="dxa"/>
            <w:shd w:val="clear" w:color="auto" w:fill="auto"/>
            <w:hideMark/>
          </w:tcPr>
          <w:p w14:paraId="4C5C214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20901970</w:t>
            </w:r>
          </w:p>
        </w:tc>
        <w:tc>
          <w:tcPr>
            <w:tcW w:w="5888" w:type="dxa"/>
            <w:shd w:val="clear" w:color="auto" w:fill="auto"/>
            <w:hideMark/>
          </w:tcPr>
          <w:p w14:paraId="20C1C11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non-metallic mineral products (2010-2090)</w:t>
            </w:r>
          </w:p>
        </w:tc>
        <w:tc>
          <w:tcPr>
            <w:tcW w:w="2693" w:type="dxa"/>
            <w:shd w:val="clear" w:color="auto" w:fill="auto"/>
            <w:hideMark/>
          </w:tcPr>
          <w:p w14:paraId="4418CC98" w14:textId="72EB55A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F582B51" w14:textId="77777777" w:rsidTr="00E53ED5">
        <w:trPr>
          <w:trHeight w:val="113"/>
        </w:trPr>
        <w:tc>
          <w:tcPr>
            <w:tcW w:w="1195" w:type="dxa"/>
            <w:shd w:val="clear" w:color="auto" w:fill="auto"/>
            <w:hideMark/>
          </w:tcPr>
          <w:p w14:paraId="3BE38FA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21100010</w:t>
            </w:r>
          </w:p>
        </w:tc>
        <w:tc>
          <w:tcPr>
            <w:tcW w:w="5888" w:type="dxa"/>
            <w:shd w:val="clear" w:color="auto" w:fill="auto"/>
            <w:hideMark/>
          </w:tcPr>
          <w:p w14:paraId="4488055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Basic iron, pig </w:t>
            </w:r>
            <w:r w:rsidRPr="00D22C6F">
              <w:rPr>
                <w:rFonts w:asciiTheme="minorHAnsi" w:hAnsiTheme="minorHAnsi" w:cstheme="minorHAnsi"/>
                <w:sz w:val="22"/>
                <w:szCs w:val="22"/>
                <w:lang w:val="en-GB"/>
              </w:rPr>
              <w:t>iron, sponge iron and spiegeleisen; iron or steel granules and powders</w:t>
            </w:r>
          </w:p>
        </w:tc>
        <w:tc>
          <w:tcPr>
            <w:tcW w:w="2693" w:type="dxa"/>
            <w:shd w:val="clear" w:color="auto" w:fill="auto"/>
            <w:hideMark/>
          </w:tcPr>
          <w:p w14:paraId="3140D5D5" w14:textId="64FDA39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B423C7D" w14:textId="77777777" w:rsidTr="00E53ED5">
        <w:trPr>
          <w:trHeight w:val="113"/>
        </w:trPr>
        <w:tc>
          <w:tcPr>
            <w:tcW w:w="1195" w:type="dxa"/>
            <w:shd w:val="clear" w:color="auto" w:fill="auto"/>
            <w:hideMark/>
          </w:tcPr>
          <w:p w14:paraId="14827B3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21100020</w:t>
            </w:r>
          </w:p>
        </w:tc>
        <w:tc>
          <w:tcPr>
            <w:tcW w:w="5888" w:type="dxa"/>
            <w:shd w:val="clear" w:color="auto" w:fill="auto"/>
            <w:hideMark/>
          </w:tcPr>
          <w:p w14:paraId="512F087B" w14:textId="77777777" w:rsidR="004972D2" w:rsidRPr="00D22C6F" w:rsidRDefault="004972D2" w:rsidP="009857AC">
            <w:pPr>
              <w:rPr>
                <w:rFonts w:asciiTheme="minorHAnsi" w:hAnsiTheme="minorHAnsi" w:cstheme="minorHAnsi"/>
                <w:sz w:val="22"/>
                <w:szCs w:val="22"/>
                <w:lang w:val="en-GB"/>
              </w:rPr>
            </w:pPr>
            <w:proofErr w:type="gramStart"/>
            <w:r w:rsidRPr="00D22C6F">
              <w:rPr>
                <w:sz w:val="22"/>
                <w:szCs w:val="22"/>
                <w:lang w:val="en-GB"/>
              </w:rPr>
              <w:t>Ferro-alloys</w:t>
            </w:r>
            <w:proofErr w:type="gramEnd"/>
            <w:r w:rsidRPr="00D22C6F">
              <w:rPr>
                <w:sz w:val="22"/>
                <w:szCs w:val="22"/>
                <w:lang w:val="en-GB"/>
              </w:rPr>
              <w:t xml:space="preserve"> (</w:t>
            </w:r>
            <w:proofErr w:type="spellStart"/>
            <w:r w:rsidRPr="00D22C6F">
              <w:rPr>
                <w:sz w:val="22"/>
                <w:szCs w:val="22"/>
                <w:lang w:val="en-GB"/>
              </w:rPr>
              <w:t>incl</w:t>
            </w:r>
            <w:proofErr w:type="spellEnd"/>
            <w:r w:rsidRPr="00D22C6F">
              <w:rPr>
                <w:sz w:val="22"/>
                <w:szCs w:val="22"/>
                <w:lang w:val="en-GB"/>
              </w:rPr>
              <w:t xml:space="preserve"> manganese, silicon or chrome)</w:t>
            </w:r>
          </w:p>
        </w:tc>
        <w:tc>
          <w:tcPr>
            <w:tcW w:w="2693" w:type="dxa"/>
            <w:shd w:val="clear" w:color="auto" w:fill="auto"/>
            <w:hideMark/>
          </w:tcPr>
          <w:p w14:paraId="14653F83" w14:textId="4ABB55B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6F5C43A" w14:textId="77777777" w:rsidTr="00E53ED5">
        <w:trPr>
          <w:trHeight w:val="113"/>
        </w:trPr>
        <w:tc>
          <w:tcPr>
            <w:tcW w:w="1195" w:type="dxa"/>
            <w:shd w:val="clear" w:color="auto" w:fill="auto"/>
            <w:hideMark/>
          </w:tcPr>
          <w:p w14:paraId="07174E3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21100030</w:t>
            </w:r>
          </w:p>
        </w:tc>
        <w:tc>
          <w:tcPr>
            <w:tcW w:w="5888" w:type="dxa"/>
            <w:shd w:val="clear" w:color="auto" w:fill="auto"/>
            <w:hideMark/>
          </w:tcPr>
          <w:p w14:paraId="0EDF17E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Iron or steel primary forms (</w:t>
            </w:r>
            <w:proofErr w:type="spellStart"/>
            <w:r w:rsidRPr="00D22C6F">
              <w:rPr>
                <w:sz w:val="22"/>
                <w:szCs w:val="22"/>
                <w:lang w:val="en-GB"/>
              </w:rPr>
              <w:t>incl</w:t>
            </w:r>
            <w:proofErr w:type="spellEnd"/>
            <w:r w:rsidRPr="00D22C6F">
              <w:rPr>
                <w:sz w:val="22"/>
                <w:szCs w:val="22"/>
                <w:lang w:val="en-GB"/>
              </w:rPr>
              <w:t xml:space="preserve"> ingots) and semi-finished products</w:t>
            </w:r>
          </w:p>
        </w:tc>
        <w:tc>
          <w:tcPr>
            <w:tcW w:w="2693" w:type="dxa"/>
            <w:shd w:val="clear" w:color="auto" w:fill="auto"/>
            <w:hideMark/>
          </w:tcPr>
          <w:p w14:paraId="1FA48E5A" w14:textId="3562E02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FF1F02C" w14:textId="77777777" w:rsidTr="00E53ED5">
        <w:trPr>
          <w:trHeight w:val="113"/>
        </w:trPr>
        <w:tc>
          <w:tcPr>
            <w:tcW w:w="1195" w:type="dxa"/>
            <w:shd w:val="clear" w:color="auto" w:fill="auto"/>
            <w:hideMark/>
          </w:tcPr>
          <w:p w14:paraId="1D759B0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21100040</w:t>
            </w:r>
          </w:p>
        </w:tc>
        <w:tc>
          <w:tcPr>
            <w:tcW w:w="5888" w:type="dxa"/>
            <w:shd w:val="clear" w:color="auto" w:fill="auto"/>
            <w:hideMark/>
          </w:tcPr>
          <w:p w14:paraId="0C50553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Iron or non-alloy steel flat-rolled </w:t>
            </w:r>
            <w:r w:rsidRPr="00D22C6F">
              <w:rPr>
                <w:rFonts w:asciiTheme="minorHAnsi" w:hAnsiTheme="minorHAnsi" w:cstheme="minorHAnsi"/>
                <w:sz w:val="22"/>
                <w:szCs w:val="22"/>
                <w:lang w:val="en-GB"/>
              </w:rPr>
              <w:t>products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clad, plated or coated)</w:t>
            </w:r>
          </w:p>
        </w:tc>
        <w:tc>
          <w:tcPr>
            <w:tcW w:w="2693" w:type="dxa"/>
            <w:shd w:val="clear" w:color="auto" w:fill="auto"/>
            <w:hideMark/>
          </w:tcPr>
          <w:p w14:paraId="00E0ED08" w14:textId="543F8DD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E123BD3" w14:textId="77777777" w:rsidTr="00E53ED5">
        <w:trPr>
          <w:trHeight w:val="113"/>
        </w:trPr>
        <w:tc>
          <w:tcPr>
            <w:tcW w:w="1195" w:type="dxa"/>
            <w:shd w:val="clear" w:color="auto" w:fill="auto"/>
            <w:hideMark/>
          </w:tcPr>
          <w:p w14:paraId="0F979E8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21100050</w:t>
            </w:r>
          </w:p>
        </w:tc>
        <w:tc>
          <w:tcPr>
            <w:tcW w:w="5888" w:type="dxa"/>
            <w:shd w:val="clear" w:color="auto" w:fill="auto"/>
            <w:hideMark/>
          </w:tcPr>
          <w:p w14:paraId="6F65FB9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Clad, plated or coated iron or non-alloy steel flat-rolled products</w:t>
            </w:r>
          </w:p>
        </w:tc>
        <w:tc>
          <w:tcPr>
            <w:tcW w:w="2693" w:type="dxa"/>
            <w:shd w:val="clear" w:color="auto" w:fill="auto"/>
            <w:hideMark/>
          </w:tcPr>
          <w:p w14:paraId="3670BD12" w14:textId="6BE49C5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EB315C2" w14:textId="77777777" w:rsidTr="00E53ED5">
        <w:trPr>
          <w:trHeight w:val="113"/>
        </w:trPr>
        <w:tc>
          <w:tcPr>
            <w:tcW w:w="1195" w:type="dxa"/>
            <w:shd w:val="clear" w:color="auto" w:fill="auto"/>
            <w:hideMark/>
          </w:tcPr>
          <w:p w14:paraId="3C8DD0C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21100060</w:t>
            </w:r>
          </w:p>
        </w:tc>
        <w:tc>
          <w:tcPr>
            <w:tcW w:w="5888" w:type="dxa"/>
            <w:shd w:val="clear" w:color="auto" w:fill="auto"/>
            <w:hideMark/>
          </w:tcPr>
          <w:p w14:paraId="4CD1FFE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Alloy steel </w:t>
            </w:r>
            <w:r w:rsidRPr="00D22C6F">
              <w:rPr>
                <w:rFonts w:asciiTheme="minorHAnsi" w:hAnsiTheme="minorHAnsi" w:cstheme="minorHAnsi"/>
                <w:sz w:val="22"/>
                <w:szCs w:val="22"/>
                <w:lang w:val="en-GB"/>
              </w:rPr>
              <w:t>flat-rolled products</w:t>
            </w:r>
          </w:p>
        </w:tc>
        <w:tc>
          <w:tcPr>
            <w:tcW w:w="2693" w:type="dxa"/>
            <w:shd w:val="clear" w:color="auto" w:fill="auto"/>
            <w:hideMark/>
          </w:tcPr>
          <w:p w14:paraId="2F5443A0" w14:textId="077DC8D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E9E2927" w14:textId="77777777" w:rsidTr="00E53ED5">
        <w:trPr>
          <w:trHeight w:val="113"/>
        </w:trPr>
        <w:tc>
          <w:tcPr>
            <w:tcW w:w="1195" w:type="dxa"/>
            <w:shd w:val="clear" w:color="auto" w:fill="auto"/>
            <w:hideMark/>
          </w:tcPr>
          <w:p w14:paraId="47569C0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21100070</w:t>
            </w:r>
          </w:p>
        </w:tc>
        <w:tc>
          <w:tcPr>
            <w:tcW w:w="5888" w:type="dxa"/>
            <w:shd w:val="clear" w:color="auto" w:fill="auto"/>
            <w:hideMark/>
          </w:tcPr>
          <w:p w14:paraId="3176610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Iron and steel bars, </w:t>
            </w:r>
            <w:r w:rsidRPr="00D22C6F">
              <w:rPr>
                <w:rFonts w:asciiTheme="minorHAnsi" w:hAnsiTheme="minorHAnsi" w:cstheme="minorHAnsi"/>
                <w:sz w:val="22"/>
                <w:szCs w:val="22"/>
                <w:lang w:val="en-GB"/>
              </w:rPr>
              <w:t>rods, angles, shapes and sections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sheet piling)</w:t>
            </w:r>
          </w:p>
        </w:tc>
        <w:tc>
          <w:tcPr>
            <w:tcW w:w="2693" w:type="dxa"/>
            <w:shd w:val="clear" w:color="auto" w:fill="auto"/>
            <w:hideMark/>
          </w:tcPr>
          <w:p w14:paraId="2575ADED" w14:textId="7E583F8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3CCFA68" w14:textId="77777777" w:rsidTr="00E53ED5">
        <w:trPr>
          <w:trHeight w:val="113"/>
        </w:trPr>
        <w:tc>
          <w:tcPr>
            <w:tcW w:w="1195" w:type="dxa"/>
            <w:shd w:val="clear" w:color="auto" w:fill="auto"/>
            <w:hideMark/>
          </w:tcPr>
          <w:p w14:paraId="049D7EA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21100080</w:t>
            </w:r>
          </w:p>
        </w:tc>
        <w:tc>
          <w:tcPr>
            <w:tcW w:w="5888" w:type="dxa"/>
            <w:shd w:val="clear" w:color="auto" w:fill="auto"/>
            <w:hideMark/>
          </w:tcPr>
          <w:p w14:paraId="032628F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Iron or steel wire for further processing (</w:t>
            </w:r>
            <w:proofErr w:type="spellStart"/>
            <w:r w:rsidRPr="00D22C6F">
              <w:rPr>
                <w:sz w:val="22"/>
                <w:szCs w:val="22"/>
                <w:lang w:val="en-GB"/>
              </w:rPr>
              <w:t>excl</w:t>
            </w:r>
            <w:proofErr w:type="spellEnd"/>
            <w:r w:rsidRPr="00D22C6F">
              <w:rPr>
                <w:sz w:val="22"/>
                <w:szCs w:val="22"/>
                <w:lang w:val="en-GB"/>
              </w:rPr>
              <w:t xml:space="preserve"> fencing, stranded or barbed)</w:t>
            </w:r>
          </w:p>
        </w:tc>
        <w:tc>
          <w:tcPr>
            <w:tcW w:w="2693" w:type="dxa"/>
            <w:shd w:val="clear" w:color="auto" w:fill="auto"/>
            <w:hideMark/>
          </w:tcPr>
          <w:p w14:paraId="69FEECBD" w14:textId="195BE26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E27F06E" w14:textId="77777777" w:rsidTr="00E53ED5">
        <w:trPr>
          <w:trHeight w:val="113"/>
        </w:trPr>
        <w:tc>
          <w:tcPr>
            <w:tcW w:w="1195" w:type="dxa"/>
            <w:shd w:val="clear" w:color="auto" w:fill="auto"/>
            <w:hideMark/>
          </w:tcPr>
          <w:p w14:paraId="19AF604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21100090</w:t>
            </w:r>
          </w:p>
        </w:tc>
        <w:tc>
          <w:tcPr>
            <w:tcW w:w="5888" w:type="dxa"/>
            <w:shd w:val="clear" w:color="auto" w:fill="auto"/>
            <w:hideMark/>
          </w:tcPr>
          <w:p w14:paraId="2301A2F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Painted, varnished or coated steel sheet, profile decking or </w:t>
            </w:r>
            <w:r w:rsidRPr="00D22C6F">
              <w:rPr>
                <w:rFonts w:asciiTheme="minorHAnsi" w:hAnsiTheme="minorHAnsi" w:cstheme="minorHAnsi"/>
                <w:sz w:val="22"/>
                <w:szCs w:val="22"/>
                <w:lang w:val="en-GB"/>
              </w:rPr>
              <w:t>cladding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steel sheeting for fencing)</w:t>
            </w:r>
          </w:p>
        </w:tc>
        <w:tc>
          <w:tcPr>
            <w:tcW w:w="2693" w:type="dxa"/>
            <w:shd w:val="clear" w:color="auto" w:fill="auto"/>
            <w:hideMark/>
          </w:tcPr>
          <w:p w14:paraId="10D6DEA4" w14:textId="1066401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1E68CC3" w14:textId="77777777" w:rsidTr="00E53ED5">
        <w:trPr>
          <w:trHeight w:val="113"/>
        </w:trPr>
        <w:tc>
          <w:tcPr>
            <w:tcW w:w="1195" w:type="dxa"/>
            <w:shd w:val="clear" w:color="auto" w:fill="auto"/>
            <w:hideMark/>
          </w:tcPr>
          <w:p w14:paraId="7D3F5DE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21100100</w:t>
            </w:r>
          </w:p>
        </w:tc>
        <w:tc>
          <w:tcPr>
            <w:tcW w:w="5888" w:type="dxa"/>
            <w:shd w:val="clear" w:color="auto" w:fill="auto"/>
            <w:hideMark/>
          </w:tcPr>
          <w:p w14:paraId="3D1BE60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Iron or steel rails, rail fastenings or other rail accessories</w:t>
            </w:r>
          </w:p>
        </w:tc>
        <w:tc>
          <w:tcPr>
            <w:tcW w:w="2693" w:type="dxa"/>
            <w:shd w:val="clear" w:color="auto" w:fill="auto"/>
            <w:hideMark/>
          </w:tcPr>
          <w:p w14:paraId="725354BB" w14:textId="5D59282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18CBD0C" w14:textId="77777777" w:rsidTr="00E53ED5">
        <w:trPr>
          <w:trHeight w:val="113"/>
        </w:trPr>
        <w:tc>
          <w:tcPr>
            <w:tcW w:w="1195" w:type="dxa"/>
            <w:shd w:val="clear" w:color="auto" w:fill="auto"/>
            <w:hideMark/>
          </w:tcPr>
          <w:p w14:paraId="04B2CDD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21100110</w:t>
            </w:r>
          </w:p>
        </w:tc>
        <w:tc>
          <w:tcPr>
            <w:tcW w:w="5888" w:type="dxa"/>
            <w:shd w:val="clear" w:color="auto" w:fill="auto"/>
            <w:hideMark/>
          </w:tcPr>
          <w:p w14:paraId="6DE1546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Iron or steel expanded metal</w:t>
            </w:r>
          </w:p>
        </w:tc>
        <w:tc>
          <w:tcPr>
            <w:tcW w:w="2693" w:type="dxa"/>
            <w:shd w:val="clear" w:color="auto" w:fill="auto"/>
            <w:hideMark/>
          </w:tcPr>
          <w:p w14:paraId="786EE67A" w14:textId="424FB89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E2CF23C" w14:textId="77777777" w:rsidTr="00E53ED5">
        <w:trPr>
          <w:trHeight w:val="113"/>
        </w:trPr>
        <w:tc>
          <w:tcPr>
            <w:tcW w:w="1195" w:type="dxa"/>
            <w:shd w:val="clear" w:color="auto" w:fill="auto"/>
            <w:hideMark/>
          </w:tcPr>
          <w:p w14:paraId="1F3D506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21100190</w:t>
            </w:r>
          </w:p>
        </w:tc>
        <w:tc>
          <w:tcPr>
            <w:tcW w:w="5888" w:type="dxa"/>
            <w:shd w:val="clear" w:color="auto" w:fill="auto"/>
            <w:hideMark/>
          </w:tcPr>
          <w:p w14:paraId="1AE4012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Organic by-products of iron </w:t>
            </w:r>
            <w:r w:rsidRPr="00D22C6F">
              <w:rPr>
                <w:rFonts w:asciiTheme="minorHAnsi" w:hAnsiTheme="minorHAnsi" w:cstheme="minorHAnsi"/>
                <w:sz w:val="22"/>
                <w:szCs w:val="22"/>
                <w:lang w:val="en-GB"/>
              </w:rPr>
              <w:t>and steel manufacturing</w:t>
            </w:r>
          </w:p>
        </w:tc>
        <w:tc>
          <w:tcPr>
            <w:tcW w:w="2693" w:type="dxa"/>
            <w:shd w:val="clear" w:color="auto" w:fill="auto"/>
            <w:hideMark/>
          </w:tcPr>
          <w:p w14:paraId="380DA2D7" w14:textId="0C4C322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C42102F" w14:textId="77777777" w:rsidTr="00E53ED5">
        <w:trPr>
          <w:trHeight w:val="113"/>
        </w:trPr>
        <w:tc>
          <w:tcPr>
            <w:tcW w:w="1195" w:type="dxa"/>
            <w:shd w:val="clear" w:color="auto" w:fill="auto"/>
            <w:hideMark/>
          </w:tcPr>
          <w:p w14:paraId="1D55E9B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21210090</w:t>
            </w:r>
          </w:p>
        </w:tc>
        <w:tc>
          <w:tcPr>
            <w:tcW w:w="5888" w:type="dxa"/>
            <w:shd w:val="clear" w:color="auto" w:fill="auto"/>
            <w:hideMark/>
          </w:tcPr>
          <w:p w14:paraId="4AE3385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Cast and iron and steel products</w:t>
            </w:r>
          </w:p>
        </w:tc>
        <w:tc>
          <w:tcPr>
            <w:tcW w:w="2693" w:type="dxa"/>
            <w:shd w:val="clear" w:color="auto" w:fill="auto"/>
            <w:hideMark/>
          </w:tcPr>
          <w:p w14:paraId="09F5F844" w14:textId="5B51E19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392DB7C" w14:textId="77777777" w:rsidTr="00E53ED5">
        <w:trPr>
          <w:trHeight w:val="113"/>
        </w:trPr>
        <w:tc>
          <w:tcPr>
            <w:tcW w:w="1195" w:type="dxa"/>
            <w:shd w:val="clear" w:color="auto" w:fill="auto"/>
            <w:hideMark/>
          </w:tcPr>
          <w:p w14:paraId="4D73BFD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21220090</w:t>
            </w:r>
          </w:p>
        </w:tc>
        <w:tc>
          <w:tcPr>
            <w:tcW w:w="5888" w:type="dxa"/>
            <w:shd w:val="clear" w:color="auto" w:fill="auto"/>
            <w:hideMark/>
          </w:tcPr>
          <w:p w14:paraId="02FCBEA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Iron or steel pipes and tubes (</w:t>
            </w:r>
            <w:proofErr w:type="spellStart"/>
            <w:r w:rsidRPr="00D22C6F">
              <w:rPr>
                <w:sz w:val="22"/>
                <w:szCs w:val="22"/>
                <w:lang w:val="en-GB"/>
              </w:rPr>
              <w:t>excl</w:t>
            </w:r>
            <w:proofErr w:type="spellEnd"/>
            <w:r w:rsidRPr="00D22C6F">
              <w:rPr>
                <w:sz w:val="22"/>
                <w:szCs w:val="22"/>
                <w:lang w:val="en-GB"/>
              </w:rPr>
              <w:t xml:space="preserve"> </w:t>
            </w:r>
            <w:r w:rsidRPr="00D22C6F">
              <w:rPr>
                <w:rFonts w:asciiTheme="minorHAnsi" w:hAnsiTheme="minorHAnsi" w:cstheme="minorHAnsi"/>
                <w:sz w:val="22"/>
                <w:szCs w:val="22"/>
                <w:lang w:val="en-GB"/>
              </w:rPr>
              <w:t>castings)</w:t>
            </w:r>
          </w:p>
        </w:tc>
        <w:tc>
          <w:tcPr>
            <w:tcW w:w="2693" w:type="dxa"/>
            <w:shd w:val="clear" w:color="auto" w:fill="auto"/>
            <w:hideMark/>
          </w:tcPr>
          <w:p w14:paraId="352A51DA" w14:textId="4A8BC63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3E83EDB" w14:textId="77777777" w:rsidTr="00E53ED5">
        <w:trPr>
          <w:trHeight w:val="113"/>
        </w:trPr>
        <w:tc>
          <w:tcPr>
            <w:tcW w:w="1195" w:type="dxa"/>
            <w:shd w:val="clear" w:color="auto" w:fill="auto"/>
            <w:hideMark/>
          </w:tcPr>
          <w:p w14:paraId="23FAF2E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21221700</w:t>
            </w:r>
          </w:p>
        </w:tc>
        <w:tc>
          <w:tcPr>
            <w:tcW w:w="5888" w:type="dxa"/>
            <w:shd w:val="clear" w:color="auto" w:fill="auto"/>
            <w:hideMark/>
          </w:tcPr>
          <w:p w14:paraId="6C44AD2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Iron and steel - manufacturing services on a </w:t>
            </w:r>
            <w:r w:rsidRPr="00D22C6F">
              <w:rPr>
                <w:rFonts w:asciiTheme="minorHAnsi" w:hAnsiTheme="minorHAnsi" w:cstheme="minorHAnsi"/>
                <w:sz w:val="22"/>
                <w:szCs w:val="22"/>
                <w:lang w:val="en-GB"/>
              </w:rPr>
              <w:t>commission basis (ANZSIC Classes 2110-2122)</w:t>
            </w:r>
          </w:p>
        </w:tc>
        <w:tc>
          <w:tcPr>
            <w:tcW w:w="2693" w:type="dxa"/>
            <w:shd w:val="clear" w:color="auto" w:fill="auto"/>
            <w:hideMark/>
          </w:tcPr>
          <w:p w14:paraId="21B47B3B" w14:textId="251E368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59BED9C" w14:textId="77777777" w:rsidTr="00E53ED5">
        <w:trPr>
          <w:trHeight w:val="113"/>
        </w:trPr>
        <w:tc>
          <w:tcPr>
            <w:tcW w:w="1195" w:type="dxa"/>
            <w:shd w:val="clear" w:color="auto" w:fill="auto"/>
            <w:hideMark/>
          </w:tcPr>
          <w:p w14:paraId="1FC028C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21221970</w:t>
            </w:r>
          </w:p>
        </w:tc>
        <w:tc>
          <w:tcPr>
            <w:tcW w:w="5888" w:type="dxa"/>
            <w:shd w:val="clear" w:color="auto" w:fill="auto"/>
            <w:hideMark/>
          </w:tcPr>
          <w:p w14:paraId="77AC128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iron and steel (</w:t>
            </w:r>
            <w:proofErr w:type="spellStart"/>
            <w:r w:rsidRPr="00D22C6F">
              <w:rPr>
                <w:sz w:val="22"/>
                <w:szCs w:val="22"/>
                <w:lang w:val="en-GB"/>
              </w:rPr>
              <w:t>incl</w:t>
            </w:r>
            <w:proofErr w:type="spellEnd"/>
            <w:r w:rsidRPr="00D22C6F">
              <w:rPr>
                <w:sz w:val="22"/>
                <w:szCs w:val="22"/>
                <w:lang w:val="en-GB"/>
              </w:rPr>
              <w:t xml:space="preserve"> slag, dross, sealings) (2110-2122)</w:t>
            </w:r>
          </w:p>
        </w:tc>
        <w:tc>
          <w:tcPr>
            <w:tcW w:w="2693" w:type="dxa"/>
            <w:shd w:val="clear" w:color="auto" w:fill="auto"/>
            <w:hideMark/>
          </w:tcPr>
          <w:p w14:paraId="1F4FDB47" w14:textId="2C9ED78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AD66BB7" w14:textId="77777777" w:rsidTr="00E53ED5">
        <w:trPr>
          <w:trHeight w:val="113"/>
        </w:trPr>
        <w:tc>
          <w:tcPr>
            <w:tcW w:w="1195" w:type="dxa"/>
            <w:shd w:val="clear" w:color="auto" w:fill="auto"/>
            <w:hideMark/>
          </w:tcPr>
          <w:p w14:paraId="59F76A1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21310010</w:t>
            </w:r>
          </w:p>
        </w:tc>
        <w:tc>
          <w:tcPr>
            <w:tcW w:w="5888" w:type="dxa"/>
            <w:shd w:val="clear" w:color="auto" w:fill="auto"/>
            <w:hideMark/>
          </w:tcPr>
          <w:p w14:paraId="183456D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Alumina</w:t>
            </w:r>
          </w:p>
        </w:tc>
        <w:tc>
          <w:tcPr>
            <w:tcW w:w="2693" w:type="dxa"/>
            <w:shd w:val="clear" w:color="auto" w:fill="auto"/>
            <w:hideMark/>
          </w:tcPr>
          <w:p w14:paraId="2AF38231" w14:textId="138BDA9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2C84EBE" w14:textId="77777777" w:rsidTr="00E53ED5">
        <w:trPr>
          <w:trHeight w:val="113"/>
        </w:trPr>
        <w:tc>
          <w:tcPr>
            <w:tcW w:w="1195" w:type="dxa"/>
            <w:shd w:val="clear" w:color="auto" w:fill="auto"/>
            <w:hideMark/>
          </w:tcPr>
          <w:p w14:paraId="6EEF241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21320010</w:t>
            </w:r>
          </w:p>
        </w:tc>
        <w:tc>
          <w:tcPr>
            <w:tcW w:w="5888" w:type="dxa"/>
            <w:shd w:val="clear" w:color="auto" w:fill="auto"/>
            <w:hideMark/>
          </w:tcPr>
          <w:p w14:paraId="0BEDC60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Aluminium and </w:t>
            </w:r>
            <w:r w:rsidRPr="00D22C6F">
              <w:rPr>
                <w:rFonts w:asciiTheme="minorHAnsi" w:hAnsiTheme="minorHAnsi" w:cstheme="minorHAnsi"/>
                <w:sz w:val="22"/>
                <w:szCs w:val="22"/>
                <w:lang w:val="en-GB"/>
              </w:rPr>
              <w:t>aluminium alloys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purchased scrap)</w:t>
            </w:r>
          </w:p>
        </w:tc>
        <w:tc>
          <w:tcPr>
            <w:tcW w:w="2693" w:type="dxa"/>
            <w:shd w:val="clear" w:color="auto" w:fill="auto"/>
            <w:hideMark/>
          </w:tcPr>
          <w:p w14:paraId="3BD202F5" w14:textId="5BBE15B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1C6728B" w14:textId="77777777" w:rsidTr="00E53ED5">
        <w:trPr>
          <w:trHeight w:val="113"/>
        </w:trPr>
        <w:tc>
          <w:tcPr>
            <w:tcW w:w="1195" w:type="dxa"/>
            <w:shd w:val="clear" w:color="auto" w:fill="auto"/>
            <w:hideMark/>
          </w:tcPr>
          <w:p w14:paraId="59818B6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21320020</w:t>
            </w:r>
          </w:p>
        </w:tc>
        <w:tc>
          <w:tcPr>
            <w:tcW w:w="5888" w:type="dxa"/>
            <w:shd w:val="clear" w:color="auto" w:fill="auto"/>
            <w:hideMark/>
          </w:tcPr>
          <w:p w14:paraId="5A17D35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Aluminium secondary recovery from purchased scrap</w:t>
            </w:r>
          </w:p>
        </w:tc>
        <w:tc>
          <w:tcPr>
            <w:tcW w:w="2693" w:type="dxa"/>
            <w:shd w:val="clear" w:color="auto" w:fill="auto"/>
            <w:hideMark/>
          </w:tcPr>
          <w:p w14:paraId="5F148886" w14:textId="6DA12A7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24F7924" w14:textId="77777777" w:rsidTr="00E53ED5">
        <w:trPr>
          <w:trHeight w:val="113"/>
        </w:trPr>
        <w:tc>
          <w:tcPr>
            <w:tcW w:w="1195" w:type="dxa"/>
            <w:shd w:val="clear" w:color="auto" w:fill="auto"/>
            <w:hideMark/>
          </w:tcPr>
          <w:p w14:paraId="25250D9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21320030</w:t>
            </w:r>
          </w:p>
        </w:tc>
        <w:tc>
          <w:tcPr>
            <w:tcW w:w="5888" w:type="dxa"/>
            <w:shd w:val="clear" w:color="auto" w:fill="auto"/>
            <w:hideMark/>
          </w:tcPr>
          <w:p w14:paraId="1FC1000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Aluminium castings and die </w:t>
            </w:r>
            <w:r w:rsidRPr="00D22C6F">
              <w:rPr>
                <w:rFonts w:asciiTheme="minorHAnsi" w:hAnsiTheme="minorHAnsi" w:cstheme="minorHAnsi"/>
                <w:sz w:val="22"/>
                <w:szCs w:val="22"/>
                <w:lang w:val="en-GB"/>
              </w:rPr>
              <w:t>castings</w:t>
            </w:r>
          </w:p>
        </w:tc>
        <w:tc>
          <w:tcPr>
            <w:tcW w:w="2693" w:type="dxa"/>
            <w:shd w:val="clear" w:color="auto" w:fill="auto"/>
            <w:hideMark/>
          </w:tcPr>
          <w:p w14:paraId="4A2B1849" w14:textId="4D218F2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3ABC8C7" w14:textId="77777777" w:rsidTr="00E53ED5">
        <w:trPr>
          <w:trHeight w:val="113"/>
        </w:trPr>
        <w:tc>
          <w:tcPr>
            <w:tcW w:w="1195" w:type="dxa"/>
            <w:shd w:val="clear" w:color="auto" w:fill="auto"/>
            <w:hideMark/>
          </w:tcPr>
          <w:p w14:paraId="6DE7450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21321970</w:t>
            </w:r>
          </w:p>
        </w:tc>
        <w:tc>
          <w:tcPr>
            <w:tcW w:w="5888" w:type="dxa"/>
            <w:shd w:val="clear" w:color="auto" w:fill="auto"/>
            <w:hideMark/>
          </w:tcPr>
          <w:p w14:paraId="5BBEFE6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Aluminium scrap from the </w:t>
            </w:r>
            <w:r w:rsidRPr="00D22C6F">
              <w:rPr>
                <w:rFonts w:asciiTheme="minorHAnsi" w:hAnsiTheme="minorHAnsi" w:cstheme="minorHAnsi"/>
                <w:sz w:val="22"/>
                <w:szCs w:val="22"/>
                <w:lang w:val="en-GB"/>
              </w:rPr>
              <w:t>manufacture of alumina, aluminium and aluminium alloys (2131-2132)</w:t>
            </w:r>
          </w:p>
        </w:tc>
        <w:tc>
          <w:tcPr>
            <w:tcW w:w="2693" w:type="dxa"/>
            <w:shd w:val="clear" w:color="auto" w:fill="auto"/>
            <w:hideMark/>
          </w:tcPr>
          <w:p w14:paraId="49328F2F" w14:textId="5668587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05DE59C" w14:textId="77777777" w:rsidTr="00E53ED5">
        <w:trPr>
          <w:trHeight w:val="113"/>
        </w:trPr>
        <w:tc>
          <w:tcPr>
            <w:tcW w:w="1195" w:type="dxa"/>
            <w:shd w:val="clear" w:color="auto" w:fill="auto"/>
            <w:hideMark/>
          </w:tcPr>
          <w:p w14:paraId="604257C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21330010</w:t>
            </w:r>
          </w:p>
        </w:tc>
        <w:tc>
          <w:tcPr>
            <w:tcW w:w="5888" w:type="dxa"/>
            <w:shd w:val="clear" w:color="auto" w:fill="auto"/>
            <w:hideMark/>
          </w:tcPr>
          <w:p w14:paraId="6CDDFA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Silver primary and secondary recovery (</w:t>
            </w:r>
            <w:proofErr w:type="spellStart"/>
            <w:r w:rsidRPr="00D22C6F">
              <w:rPr>
                <w:sz w:val="22"/>
                <w:szCs w:val="22"/>
                <w:lang w:val="en-GB"/>
              </w:rPr>
              <w:t>excl</w:t>
            </w:r>
            <w:proofErr w:type="spellEnd"/>
            <w:r w:rsidRPr="00D22C6F">
              <w:rPr>
                <w:sz w:val="22"/>
                <w:szCs w:val="22"/>
                <w:lang w:val="en-GB"/>
              </w:rPr>
              <w:t xml:space="preserve"> from purchased scrap)</w:t>
            </w:r>
          </w:p>
        </w:tc>
        <w:tc>
          <w:tcPr>
            <w:tcW w:w="2693" w:type="dxa"/>
            <w:shd w:val="clear" w:color="auto" w:fill="auto"/>
            <w:hideMark/>
          </w:tcPr>
          <w:p w14:paraId="1AD4CA34" w14:textId="6B30CA0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EE3FF7A" w14:textId="77777777" w:rsidTr="00E53ED5">
        <w:trPr>
          <w:trHeight w:val="113"/>
        </w:trPr>
        <w:tc>
          <w:tcPr>
            <w:tcW w:w="1195" w:type="dxa"/>
            <w:shd w:val="clear" w:color="auto" w:fill="auto"/>
            <w:hideMark/>
          </w:tcPr>
          <w:p w14:paraId="5D3E7EC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21330020</w:t>
            </w:r>
          </w:p>
        </w:tc>
        <w:tc>
          <w:tcPr>
            <w:tcW w:w="5888" w:type="dxa"/>
            <w:shd w:val="clear" w:color="auto" w:fill="auto"/>
            <w:hideMark/>
          </w:tcPr>
          <w:p w14:paraId="1BA3FBA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Copper (</w:t>
            </w:r>
            <w:proofErr w:type="spellStart"/>
            <w:r w:rsidRPr="00D22C6F">
              <w:rPr>
                <w:sz w:val="22"/>
                <w:szCs w:val="22"/>
                <w:lang w:val="en-GB"/>
              </w:rPr>
              <w:t>incl</w:t>
            </w:r>
            <w:proofErr w:type="spellEnd"/>
            <w:r w:rsidRPr="00D22C6F">
              <w:rPr>
                <w:sz w:val="22"/>
                <w:szCs w:val="22"/>
                <w:lang w:val="en-GB"/>
              </w:rPr>
              <w:t xml:space="preserve"> brass) primary and secondary recovery (</w:t>
            </w:r>
            <w:proofErr w:type="spellStart"/>
            <w:r w:rsidRPr="00D22C6F">
              <w:rPr>
                <w:sz w:val="22"/>
                <w:szCs w:val="22"/>
                <w:lang w:val="en-GB"/>
              </w:rPr>
              <w:t>excl</w:t>
            </w:r>
            <w:proofErr w:type="spellEnd"/>
            <w:r w:rsidRPr="00D22C6F">
              <w:rPr>
                <w:sz w:val="22"/>
                <w:szCs w:val="22"/>
                <w:lang w:val="en-GB"/>
              </w:rPr>
              <w:t xml:space="preserve"> from purchased scrap)</w:t>
            </w:r>
          </w:p>
        </w:tc>
        <w:tc>
          <w:tcPr>
            <w:tcW w:w="2693" w:type="dxa"/>
            <w:shd w:val="clear" w:color="auto" w:fill="auto"/>
            <w:hideMark/>
          </w:tcPr>
          <w:p w14:paraId="7CF93144" w14:textId="44DBCCF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4443206" w14:textId="77777777" w:rsidTr="00E53ED5">
        <w:trPr>
          <w:trHeight w:val="113"/>
        </w:trPr>
        <w:tc>
          <w:tcPr>
            <w:tcW w:w="1195" w:type="dxa"/>
            <w:shd w:val="clear" w:color="auto" w:fill="auto"/>
            <w:hideMark/>
          </w:tcPr>
          <w:p w14:paraId="0BCCDC3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21330030</w:t>
            </w:r>
          </w:p>
        </w:tc>
        <w:tc>
          <w:tcPr>
            <w:tcW w:w="5888" w:type="dxa"/>
            <w:shd w:val="clear" w:color="auto" w:fill="auto"/>
            <w:hideMark/>
          </w:tcPr>
          <w:p w14:paraId="5A7BE54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Lead primary and secondary recovery (</w:t>
            </w:r>
            <w:proofErr w:type="spellStart"/>
            <w:r w:rsidRPr="00D22C6F">
              <w:rPr>
                <w:sz w:val="22"/>
                <w:szCs w:val="22"/>
                <w:lang w:val="en-GB"/>
              </w:rPr>
              <w:t>excl</w:t>
            </w:r>
            <w:proofErr w:type="spellEnd"/>
            <w:r w:rsidRPr="00D22C6F">
              <w:rPr>
                <w:sz w:val="22"/>
                <w:szCs w:val="22"/>
                <w:lang w:val="en-GB"/>
              </w:rPr>
              <w:t xml:space="preserve"> from purchased scrap)</w:t>
            </w:r>
          </w:p>
        </w:tc>
        <w:tc>
          <w:tcPr>
            <w:tcW w:w="2693" w:type="dxa"/>
            <w:shd w:val="clear" w:color="auto" w:fill="auto"/>
            <w:hideMark/>
          </w:tcPr>
          <w:p w14:paraId="5E1705BE" w14:textId="18D111C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B7CD9EC" w14:textId="77777777" w:rsidTr="00E53ED5">
        <w:trPr>
          <w:trHeight w:val="113"/>
        </w:trPr>
        <w:tc>
          <w:tcPr>
            <w:tcW w:w="1195" w:type="dxa"/>
            <w:shd w:val="clear" w:color="auto" w:fill="auto"/>
            <w:hideMark/>
          </w:tcPr>
          <w:p w14:paraId="373FEE8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21330040</w:t>
            </w:r>
          </w:p>
        </w:tc>
        <w:tc>
          <w:tcPr>
            <w:tcW w:w="5888" w:type="dxa"/>
            <w:shd w:val="clear" w:color="auto" w:fill="auto"/>
            <w:hideMark/>
          </w:tcPr>
          <w:p w14:paraId="7204CD3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Zinc primary and secondary recovery </w:t>
            </w:r>
            <w:r w:rsidRPr="00D22C6F">
              <w:rPr>
                <w:rFonts w:asciiTheme="minorHAnsi" w:hAnsiTheme="minorHAnsi" w:cstheme="minorHAnsi"/>
                <w:sz w:val="22"/>
                <w:szCs w:val="22"/>
                <w:lang w:val="en-GB"/>
              </w:rPr>
              <w:t>(</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from purchased scrap)</w:t>
            </w:r>
          </w:p>
        </w:tc>
        <w:tc>
          <w:tcPr>
            <w:tcW w:w="2693" w:type="dxa"/>
            <w:shd w:val="clear" w:color="auto" w:fill="auto"/>
            <w:hideMark/>
          </w:tcPr>
          <w:p w14:paraId="3D4281DD" w14:textId="71080E6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1C17DA5" w14:textId="77777777" w:rsidTr="00E53ED5">
        <w:trPr>
          <w:trHeight w:val="113"/>
        </w:trPr>
        <w:tc>
          <w:tcPr>
            <w:tcW w:w="1195" w:type="dxa"/>
            <w:shd w:val="clear" w:color="auto" w:fill="auto"/>
            <w:hideMark/>
          </w:tcPr>
          <w:p w14:paraId="3FC0F60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21330050</w:t>
            </w:r>
          </w:p>
        </w:tc>
        <w:tc>
          <w:tcPr>
            <w:tcW w:w="5888" w:type="dxa"/>
            <w:shd w:val="clear" w:color="auto" w:fill="auto"/>
            <w:hideMark/>
          </w:tcPr>
          <w:p w14:paraId="0292723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Silver, copper </w:t>
            </w:r>
            <w:r w:rsidRPr="00D22C6F">
              <w:rPr>
                <w:rFonts w:asciiTheme="minorHAnsi" w:hAnsiTheme="minorHAnsi" w:cstheme="minorHAnsi"/>
                <w:sz w:val="22"/>
                <w:szCs w:val="22"/>
                <w:lang w:val="en-GB"/>
              </w:rPr>
              <w:t>(</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brass), lead and zinc recovery from purchased scrap</w:t>
            </w:r>
          </w:p>
        </w:tc>
        <w:tc>
          <w:tcPr>
            <w:tcW w:w="2693" w:type="dxa"/>
            <w:shd w:val="clear" w:color="auto" w:fill="auto"/>
            <w:hideMark/>
          </w:tcPr>
          <w:p w14:paraId="47340570" w14:textId="35FC891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BDC9BB5" w14:textId="77777777" w:rsidTr="00E53ED5">
        <w:trPr>
          <w:trHeight w:val="113"/>
        </w:trPr>
        <w:tc>
          <w:tcPr>
            <w:tcW w:w="1195" w:type="dxa"/>
            <w:shd w:val="clear" w:color="auto" w:fill="auto"/>
            <w:hideMark/>
          </w:tcPr>
          <w:p w14:paraId="66FDF94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21330060</w:t>
            </w:r>
          </w:p>
        </w:tc>
        <w:tc>
          <w:tcPr>
            <w:tcW w:w="5888" w:type="dxa"/>
            <w:shd w:val="clear" w:color="auto" w:fill="auto"/>
            <w:hideMark/>
          </w:tcPr>
          <w:p w14:paraId="792A3D0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Zinc alloys; copper matte; cement copper; unwrought copper and nickel</w:t>
            </w:r>
          </w:p>
        </w:tc>
        <w:tc>
          <w:tcPr>
            <w:tcW w:w="2693" w:type="dxa"/>
            <w:shd w:val="clear" w:color="auto" w:fill="auto"/>
            <w:hideMark/>
          </w:tcPr>
          <w:p w14:paraId="6474B1F9" w14:textId="42673EF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3DD3AE4" w14:textId="77777777" w:rsidTr="00E53ED5">
        <w:trPr>
          <w:trHeight w:val="113"/>
        </w:trPr>
        <w:tc>
          <w:tcPr>
            <w:tcW w:w="1195" w:type="dxa"/>
            <w:shd w:val="clear" w:color="auto" w:fill="auto"/>
            <w:hideMark/>
          </w:tcPr>
          <w:p w14:paraId="094E716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21330070</w:t>
            </w:r>
          </w:p>
        </w:tc>
        <w:tc>
          <w:tcPr>
            <w:tcW w:w="5888" w:type="dxa"/>
            <w:shd w:val="clear" w:color="auto" w:fill="auto"/>
            <w:hideMark/>
          </w:tcPr>
          <w:p w14:paraId="553332A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Sulphuric acid from the smelting of copper, silver, lead and </w:t>
            </w:r>
            <w:r w:rsidRPr="00D22C6F">
              <w:rPr>
                <w:rFonts w:asciiTheme="minorHAnsi" w:hAnsiTheme="minorHAnsi" w:cstheme="minorHAnsi"/>
                <w:sz w:val="22"/>
                <w:szCs w:val="22"/>
                <w:lang w:val="en-GB"/>
              </w:rPr>
              <w:t>zinc.</w:t>
            </w:r>
          </w:p>
        </w:tc>
        <w:tc>
          <w:tcPr>
            <w:tcW w:w="2693" w:type="dxa"/>
            <w:shd w:val="clear" w:color="auto" w:fill="auto"/>
            <w:hideMark/>
          </w:tcPr>
          <w:p w14:paraId="282A2514" w14:textId="65C5C20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734A631" w14:textId="77777777" w:rsidTr="00E53ED5">
        <w:trPr>
          <w:trHeight w:val="113"/>
        </w:trPr>
        <w:tc>
          <w:tcPr>
            <w:tcW w:w="1195" w:type="dxa"/>
            <w:shd w:val="clear" w:color="auto" w:fill="auto"/>
            <w:hideMark/>
          </w:tcPr>
          <w:p w14:paraId="092939B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21390010</w:t>
            </w:r>
          </w:p>
        </w:tc>
        <w:tc>
          <w:tcPr>
            <w:tcW w:w="5888" w:type="dxa"/>
            <w:shd w:val="clear" w:color="auto" w:fill="auto"/>
            <w:hideMark/>
          </w:tcPr>
          <w:p w14:paraId="36250CD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Platinum primary and secondary recovery (</w:t>
            </w:r>
            <w:proofErr w:type="spellStart"/>
            <w:r w:rsidRPr="00D22C6F">
              <w:rPr>
                <w:sz w:val="22"/>
                <w:szCs w:val="22"/>
                <w:lang w:val="en-GB"/>
              </w:rPr>
              <w:t>excl</w:t>
            </w:r>
            <w:proofErr w:type="spellEnd"/>
            <w:r w:rsidRPr="00D22C6F">
              <w:rPr>
                <w:sz w:val="22"/>
                <w:szCs w:val="22"/>
                <w:lang w:val="en-GB"/>
              </w:rPr>
              <w:t xml:space="preserve"> from purchased scrap)</w:t>
            </w:r>
          </w:p>
        </w:tc>
        <w:tc>
          <w:tcPr>
            <w:tcW w:w="2693" w:type="dxa"/>
            <w:shd w:val="clear" w:color="auto" w:fill="auto"/>
            <w:hideMark/>
          </w:tcPr>
          <w:p w14:paraId="466A4DBA" w14:textId="2DE9A3C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2B7F2AA" w14:textId="77777777" w:rsidTr="00E53ED5">
        <w:trPr>
          <w:trHeight w:val="113"/>
        </w:trPr>
        <w:tc>
          <w:tcPr>
            <w:tcW w:w="1195" w:type="dxa"/>
            <w:shd w:val="clear" w:color="auto" w:fill="auto"/>
            <w:hideMark/>
          </w:tcPr>
          <w:p w14:paraId="39D8ACE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21390020</w:t>
            </w:r>
          </w:p>
        </w:tc>
        <w:tc>
          <w:tcPr>
            <w:tcW w:w="5888" w:type="dxa"/>
            <w:shd w:val="clear" w:color="auto" w:fill="auto"/>
            <w:hideMark/>
          </w:tcPr>
          <w:p w14:paraId="348D8E7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Nickel and tin primary recovery and secondary </w:t>
            </w:r>
            <w:r w:rsidRPr="00D22C6F">
              <w:rPr>
                <w:rFonts w:asciiTheme="minorHAnsi" w:hAnsiTheme="minorHAnsi" w:cstheme="minorHAnsi"/>
                <w:sz w:val="22"/>
                <w:szCs w:val="22"/>
                <w:lang w:val="en-GB"/>
              </w:rPr>
              <w:t xml:space="preserve">recovery from </w:t>
            </w:r>
            <w:proofErr w:type="spellStart"/>
            <w:r w:rsidRPr="00D22C6F">
              <w:rPr>
                <w:rFonts w:asciiTheme="minorHAnsi" w:hAnsiTheme="minorHAnsi" w:cstheme="minorHAnsi"/>
                <w:sz w:val="22"/>
                <w:szCs w:val="22"/>
                <w:lang w:val="en-GB"/>
              </w:rPr>
              <w:t>drosses</w:t>
            </w:r>
            <w:proofErr w:type="spellEnd"/>
            <w:r w:rsidRPr="00D22C6F">
              <w:rPr>
                <w:rFonts w:asciiTheme="minorHAnsi" w:hAnsiTheme="minorHAnsi" w:cstheme="minorHAnsi"/>
                <w:sz w:val="22"/>
                <w:szCs w:val="22"/>
                <w:lang w:val="en-GB"/>
              </w:rPr>
              <w:t>, ashes or other waste materials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from purchased scrap)</w:t>
            </w:r>
          </w:p>
        </w:tc>
        <w:tc>
          <w:tcPr>
            <w:tcW w:w="2693" w:type="dxa"/>
            <w:shd w:val="clear" w:color="auto" w:fill="auto"/>
            <w:hideMark/>
          </w:tcPr>
          <w:p w14:paraId="359F7E2A" w14:textId="6C400FF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69D5CB3" w14:textId="77777777" w:rsidTr="00E53ED5">
        <w:trPr>
          <w:trHeight w:val="113"/>
        </w:trPr>
        <w:tc>
          <w:tcPr>
            <w:tcW w:w="1195" w:type="dxa"/>
            <w:shd w:val="clear" w:color="auto" w:fill="auto"/>
            <w:hideMark/>
          </w:tcPr>
          <w:p w14:paraId="25E542B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21390030</w:t>
            </w:r>
          </w:p>
        </w:tc>
        <w:tc>
          <w:tcPr>
            <w:tcW w:w="5888" w:type="dxa"/>
            <w:shd w:val="clear" w:color="auto" w:fill="auto"/>
            <w:hideMark/>
          </w:tcPr>
          <w:p w14:paraId="1226FF9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Nickel and tin recovery from purchased scrap</w:t>
            </w:r>
          </w:p>
        </w:tc>
        <w:tc>
          <w:tcPr>
            <w:tcW w:w="2693" w:type="dxa"/>
            <w:shd w:val="clear" w:color="auto" w:fill="auto"/>
            <w:hideMark/>
          </w:tcPr>
          <w:p w14:paraId="7D274560" w14:textId="7B116D5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1F66814" w14:textId="77777777" w:rsidTr="00E53ED5">
        <w:trPr>
          <w:trHeight w:val="113"/>
        </w:trPr>
        <w:tc>
          <w:tcPr>
            <w:tcW w:w="1195" w:type="dxa"/>
            <w:shd w:val="clear" w:color="auto" w:fill="auto"/>
            <w:hideMark/>
          </w:tcPr>
          <w:p w14:paraId="3DFA1D5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21390040</w:t>
            </w:r>
          </w:p>
        </w:tc>
        <w:tc>
          <w:tcPr>
            <w:tcW w:w="5888" w:type="dxa"/>
            <w:shd w:val="clear" w:color="auto" w:fill="auto"/>
            <w:hideMark/>
          </w:tcPr>
          <w:p w14:paraId="5FB0CA9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Gold - primary and secondary (</w:t>
            </w:r>
            <w:proofErr w:type="spellStart"/>
            <w:r w:rsidRPr="00D22C6F">
              <w:rPr>
                <w:sz w:val="22"/>
                <w:szCs w:val="22"/>
                <w:lang w:val="en-GB"/>
              </w:rPr>
              <w:t>excl</w:t>
            </w:r>
            <w:proofErr w:type="spellEnd"/>
            <w:r w:rsidRPr="00D22C6F">
              <w:rPr>
                <w:sz w:val="22"/>
                <w:szCs w:val="22"/>
                <w:lang w:val="en-GB"/>
              </w:rPr>
              <w:t xml:space="preserve"> from purchased scrap)</w:t>
            </w:r>
          </w:p>
        </w:tc>
        <w:tc>
          <w:tcPr>
            <w:tcW w:w="2693" w:type="dxa"/>
            <w:shd w:val="clear" w:color="auto" w:fill="auto"/>
            <w:hideMark/>
          </w:tcPr>
          <w:p w14:paraId="1C59F41B" w14:textId="42303F9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D8E3598" w14:textId="77777777" w:rsidTr="00E53ED5">
        <w:trPr>
          <w:trHeight w:val="113"/>
        </w:trPr>
        <w:tc>
          <w:tcPr>
            <w:tcW w:w="1195" w:type="dxa"/>
            <w:shd w:val="clear" w:color="auto" w:fill="auto"/>
            <w:hideMark/>
          </w:tcPr>
          <w:p w14:paraId="2503B0E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21390050</w:t>
            </w:r>
          </w:p>
        </w:tc>
        <w:tc>
          <w:tcPr>
            <w:tcW w:w="5888" w:type="dxa"/>
            <w:shd w:val="clear" w:color="auto" w:fill="auto"/>
            <w:hideMark/>
          </w:tcPr>
          <w:p w14:paraId="31CD410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Antimony and other non-ferrous basic </w:t>
            </w:r>
            <w:r w:rsidRPr="00D22C6F">
              <w:rPr>
                <w:rFonts w:asciiTheme="minorHAnsi" w:hAnsiTheme="minorHAnsi" w:cstheme="minorHAnsi"/>
                <w:sz w:val="22"/>
                <w:szCs w:val="22"/>
                <w:lang w:val="en-GB"/>
              </w:rPr>
              <w:t>metals nec - primary and secondary recovery</w:t>
            </w:r>
          </w:p>
        </w:tc>
        <w:tc>
          <w:tcPr>
            <w:tcW w:w="2693" w:type="dxa"/>
            <w:shd w:val="clear" w:color="auto" w:fill="auto"/>
            <w:hideMark/>
          </w:tcPr>
          <w:p w14:paraId="2A4393EA" w14:textId="54B04EA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D6ADF60" w14:textId="77777777" w:rsidTr="00E53ED5">
        <w:trPr>
          <w:trHeight w:val="113"/>
        </w:trPr>
        <w:tc>
          <w:tcPr>
            <w:tcW w:w="1195" w:type="dxa"/>
            <w:shd w:val="clear" w:color="auto" w:fill="auto"/>
            <w:hideMark/>
          </w:tcPr>
          <w:p w14:paraId="53AB144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21390090</w:t>
            </w:r>
          </w:p>
        </w:tc>
        <w:tc>
          <w:tcPr>
            <w:tcW w:w="5888" w:type="dxa"/>
            <w:shd w:val="clear" w:color="auto" w:fill="auto"/>
            <w:hideMark/>
          </w:tcPr>
          <w:p w14:paraId="4062204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Other basic non-ferrous metals</w:t>
            </w:r>
          </w:p>
        </w:tc>
        <w:tc>
          <w:tcPr>
            <w:tcW w:w="2693" w:type="dxa"/>
            <w:shd w:val="clear" w:color="auto" w:fill="auto"/>
            <w:hideMark/>
          </w:tcPr>
          <w:p w14:paraId="0F7CAFA4" w14:textId="571BF6C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94D8A32" w14:textId="77777777" w:rsidTr="00E53ED5">
        <w:trPr>
          <w:trHeight w:val="113"/>
        </w:trPr>
        <w:tc>
          <w:tcPr>
            <w:tcW w:w="1195" w:type="dxa"/>
            <w:shd w:val="clear" w:color="auto" w:fill="auto"/>
            <w:hideMark/>
          </w:tcPr>
          <w:p w14:paraId="4808339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21391700</w:t>
            </w:r>
          </w:p>
        </w:tc>
        <w:tc>
          <w:tcPr>
            <w:tcW w:w="5888" w:type="dxa"/>
            <w:shd w:val="clear" w:color="auto" w:fill="auto"/>
            <w:hideMark/>
          </w:tcPr>
          <w:p w14:paraId="4F52AC4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Basic non-ferrous metals - manufacturing </w:t>
            </w:r>
            <w:r w:rsidRPr="00D22C6F">
              <w:rPr>
                <w:rFonts w:asciiTheme="minorHAnsi" w:hAnsiTheme="minorHAnsi" w:cstheme="minorHAnsi"/>
                <w:sz w:val="22"/>
                <w:szCs w:val="22"/>
                <w:lang w:val="en-GB"/>
              </w:rPr>
              <w:t>services on a commission basis (ANZSIC Classes 2131-2139)</w:t>
            </w:r>
          </w:p>
        </w:tc>
        <w:tc>
          <w:tcPr>
            <w:tcW w:w="2693" w:type="dxa"/>
            <w:shd w:val="clear" w:color="auto" w:fill="auto"/>
            <w:hideMark/>
          </w:tcPr>
          <w:p w14:paraId="31A7B167" w14:textId="0B7D55E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F17541D" w14:textId="77777777" w:rsidTr="00E53ED5">
        <w:trPr>
          <w:trHeight w:val="113"/>
        </w:trPr>
        <w:tc>
          <w:tcPr>
            <w:tcW w:w="1195" w:type="dxa"/>
            <w:shd w:val="clear" w:color="auto" w:fill="auto"/>
            <w:hideMark/>
          </w:tcPr>
          <w:p w14:paraId="7EBB687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21391970</w:t>
            </w:r>
          </w:p>
        </w:tc>
        <w:tc>
          <w:tcPr>
            <w:tcW w:w="5888" w:type="dxa"/>
            <w:shd w:val="clear" w:color="auto" w:fill="auto"/>
            <w:hideMark/>
          </w:tcPr>
          <w:p w14:paraId="7F7C4A3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smelting and refining of non-ferrous metals (</w:t>
            </w:r>
            <w:proofErr w:type="spellStart"/>
            <w:r w:rsidRPr="00D22C6F">
              <w:rPr>
                <w:sz w:val="22"/>
                <w:szCs w:val="22"/>
                <w:lang w:val="en-GB"/>
              </w:rPr>
              <w:t>incl</w:t>
            </w:r>
            <w:proofErr w:type="spellEnd"/>
            <w:r w:rsidRPr="00D22C6F">
              <w:rPr>
                <w:sz w:val="22"/>
                <w:szCs w:val="22"/>
                <w:lang w:val="en-GB"/>
              </w:rPr>
              <w:t xml:space="preserve"> precious) (2133-2139)</w:t>
            </w:r>
          </w:p>
        </w:tc>
        <w:tc>
          <w:tcPr>
            <w:tcW w:w="2693" w:type="dxa"/>
            <w:shd w:val="clear" w:color="auto" w:fill="auto"/>
            <w:hideMark/>
          </w:tcPr>
          <w:p w14:paraId="5E39163F" w14:textId="1EE7CF5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4769AFA" w14:textId="77777777" w:rsidTr="00E53ED5">
        <w:trPr>
          <w:trHeight w:val="113"/>
        </w:trPr>
        <w:tc>
          <w:tcPr>
            <w:tcW w:w="1195" w:type="dxa"/>
            <w:shd w:val="clear" w:color="auto" w:fill="auto"/>
            <w:hideMark/>
          </w:tcPr>
          <w:p w14:paraId="4D02C59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21410010</w:t>
            </w:r>
          </w:p>
        </w:tc>
        <w:tc>
          <w:tcPr>
            <w:tcW w:w="5888" w:type="dxa"/>
            <w:shd w:val="clear" w:color="auto" w:fill="auto"/>
            <w:hideMark/>
          </w:tcPr>
          <w:p w14:paraId="3110960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Non-ferrous metal (</w:t>
            </w:r>
            <w:proofErr w:type="spellStart"/>
            <w:r w:rsidRPr="00D22C6F">
              <w:rPr>
                <w:sz w:val="22"/>
                <w:szCs w:val="22"/>
                <w:lang w:val="en-GB"/>
              </w:rPr>
              <w:t>excl</w:t>
            </w:r>
            <w:proofErr w:type="spellEnd"/>
            <w:r w:rsidRPr="00D22C6F">
              <w:rPr>
                <w:sz w:val="22"/>
                <w:szCs w:val="22"/>
                <w:lang w:val="en-GB"/>
              </w:rPr>
              <w:t xml:space="preserve"> aluminium) </w:t>
            </w:r>
            <w:r w:rsidRPr="00D22C6F">
              <w:rPr>
                <w:rFonts w:asciiTheme="minorHAnsi" w:hAnsiTheme="minorHAnsi" w:cstheme="minorHAnsi"/>
                <w:sz w:val="22"/>
                <w:szCs w:val="22"/>
                <w:lang w:val="en-GB"/>
              </w:rPr>
              <w:t>castings and die castings</w:t>
            </w:r>
          </w:p>
        </w:tc>
        <w:tc>
          <w:tcPr>
            <w:tcW w:w="2693" w:type="dxa"/>
            <w:shd w:val="clear" w:color="auto" w:fill="auto"/>
            <w:hideMark/>
          </w:tcPr>
          <w:p w14:paraId="645964A3" w14:textId="0705536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225860F" w14:textId="77777777" w:rsidTr="00E53ED5">
        <w:trPr>
          <w:trHeight w:val="113"/>
        </w:trPr>
        <w:tc>
          <w:tcPr>
            <w:tcW w:w="1195" w:type="dxa"/>
            <w:shd w:val="clear" w:color="auto" w:fill="auto"/>
            <w:hideMark/>
          </w:tcPr>
          <w:p w14:paraId="652459E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21420010</w:t>
            </w:r>
          </w:p>
        </w:tc>
        <w:tc>
          <w:tcPr>
            <w:tcW w:w="5888" w:type="dxa"/>
            <w:shd w:val="clear" w:color="auto" w:fill="auto"/>
            <w:hideMark/>
          </w:tcPr>
          <w:p w14:paraId="16DEE2A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Aluminium and aluminium alloy bars, rods (</w:t>
            </w:r>
            <w:proofErr w:type="spellStart"/>
            <w:r w:rsidRPr="00D22C6F">
              <w:rPr>
                <w:sz w:val="22"/>
                <w:szCs w:val="22"/>
                <w:lang w:val="en-GB"/>
              </w:rPr>
              <w:t>incl</w:t>
            </w:r>
            <w:proofErr w:type="spellEnd"/>
            <w:r w:rsidRPr="00D22C6F">
              <w:rPr>
                <w:sz w:val="22"/>
                <w:szCs w:val="22"/>
                <w:lang w:val="en-GB"/>
              </w:rPr>
              <w:t xml:space="preserve"> wire rod) and profiles (</w:t>
            </w:r>
            <w:proofErr w:type="spellStart"/>
            <w:r w:rsidRPr="00D22C6F">
              <w:rPr>
                <w:sz w:val="22"/>
                <w:szCs w:val="22"/>
                <w:lang w:val="en-GB"/>
              </w:rPr>
              <w:t>incl</w:t>
            </w:r>
            <w:proofErr w:type="spellEnd"/>
            <w:r w:rsidRPr="00D22C6F">
              <w:rPr>
                <w:sz w:val="22"/>
                <w:szCs w:val="22"/>
                <w:lang w:val="en-GB"/>
              </w:rPr>
              <w:t xml:space="preserve"> decking and cladding)</w:t>
            </w:r>
          </w:p>
        </w:tc>
        <w:tc>
          <w:tcPr>
            <w:tcW w:w="2693" w:type="dxa"/>
            <w:shd w:val="clear" w:color="auto" w:fill="auto"/>
            <w:hideMark/>
          </w:tcPr>
          <w:p w14:paraId="7FAAAFC1" w14:textId="7848DFA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834ABF2" w14:textId="77777777" w:rsidTr="00E53ED5">
        <w:trPr>
          <w:trHeight w:val="113"/>
        </w:trPr>
        <w:tc>
          <w:tcPr>
            <w:tcW w:w="1195" w:type="dxa"/>
            <w:shd w:val="clear" w:color="auto" w:fill="auto"/>
            <w:hideMark/>
          </w:tcPr>
          <w:p w14:paraId="0494CC8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21420020</w:t>
            </w:r>
          </w:p>
        </w:tc>
        <w:tc>
          <w:tcPr>
            <w:tcW w:w="5888" w:type="dxa"/>
            <w:shd w:val="clear" w:color="auto" w:fill="auto"/>
            <w:hideMark/>
          </w:tcPr>
          <w:p w14:paraId="0F3D9C5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Aluminium foil</w:t>
            </w:r>
          </w:p>
        </w:tc>
        <w:tc>
          <w:tcPr>
            <w:tcW w:w="2693" w:type="dxa"/>
            <w:shd w:val="clear" w:color="auto" w:fill="auto"/>
            <w:hideMark/>
          </w:tcPr>
          <w:p w14:paraId="49A2DE3D" w14:textId="5813BB5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0DF7D17" w14:textId="77777777" w:rsidTr="00E53ED5">
        <w:trPr>
          <w:trHeight w:val="113"/>
        </w:trPr>
        <w:tc>
          <w:tcPr>
            <w:tcW w:w="1195" w:type="dxa"/>
            <w:shd w:val="clear" w:color="auto" w:fill="auto"/>
            <w:hideMark/>
          </w:tcPr>
          <w:p w14:paraId="67B517F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21420030</w:t>
            </w:r>
          </w:p>
        </w:tc>
        <w:tc>
          <w:tcPr>
            <w:tcW w:w="5888" w:type="dxa"/>
            <w:shd w:val="clear" w:color="auto" w:fill="auto"/>
            <w:hideMark/>
          </w:tcPr>
          <w:p w14:paraId="28EDA51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Rolled, drawn or </w:t>
            </w:r>
            <w:r w:rsidRPr="00D22C6F">
              <w:rPr>
                <w:rFonts w:asciiTheme="minorHAnsi" w:hAnsiTheme="minorHAnsi" w:cstheme="minorHAnsi"/>
                <w:sz w:val="22"/>
                <w:szCs w:val="22"/>
                <w:lang w:val="en-GB"/>
              </w:rPr>
              <w:t>extruded aluminium pipes, tubes, plates, sheets, strip and wire products; aluminium powders and flakes</w:t>
            </w:r>
          </w:p>
        </w:tc>
        <w:tc>
          <w:tcPr>
            <w:tcW w:w="2693" w:type="dxa"/>
            <w:shd w:val="clear" w:color="auto" w:fill="auto"/>
            <w:hideMark/>
          </w:tcPr>
          <w:p w14:paraId="3FE35FD0" w14:textId="08FACEA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D29697D" w14:textId="77777777" w:rsidTr="00E53ED5">
        <w:trPr>
          <w:trHeight w:val="113"/>
        </w:trPr>
        <w:tc>
          <w:tcPr>
            <w:tcW w:w="1195" w:type="dxa"/>
            <w:shd w:val="clear" w:color="auto" w:fill="auto"/>
            <w:hideMark/>
          </w:tcPr>
          <w:p w14:paraId="68CE9C9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21490010</w:t>
            </w:r>
          </w:p>
        </w:tc>
        <w:tc>
          <w:tcPr>
            <w:tcW w:w="5888" w:type="dxa"/>
            <w:shd w:val="clear" w:color="auto" w:fill="auto"/>
            <w:hideMark/>
          </w:tcPr>
          <w:p w14:paraId="1BFD0EF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Copper, copper alloy, nickel, lead, zinc and tin rolled, extruded and semi-finished products</w:t>
            </w:r>
          </w:p>
        </w:tc>
        <w:tc>
          <w:tcPr>
            <w:tcW w:w="2693" w:type="dxa"/>
            <w:shd w:val="clear" w:color="auto" w:fill="auto"/>
            <w:hideMark/>
          </w:tcPr>
          <w:p w14:paraId="56351311" w14:textId="5D585BA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5AA8227" w14:textId="77777777" w:rsidTr="00E53ED5">
        <w:trPr>
          <w:trHeight w:val="113"/>
        </w:trPr>
        <w:tc>
          <w:tcPr>
            <w:tcW w:w="1195" w:type="dxa"/>
            <w:shd w:val="clear" w:color="auto" w:fill="auto"/>
            <w:hideMark/>
          </w:tcPr>
          <w:p w14:paraId="48C0B2F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21490090</w:t>
            </w:r>
          </w:p>
        </w:tc>
        <w:tc>
          <w:tcPr>
            <w:tcW w:w="5888" w:type="dxa"/>
            <w:shd w:val="clear" w:color="auto" w:fill="auto"/>
            <w:hideMark/>
          </w:tcPr>
          <w:p w14:paraId="2BB9E9B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Non-ferrous metal products nec</w:t>
            </w:r>
          </w:p>
        </w:tc>
        <w:tc>
          <w:tcPr>
            <w:tcW w:w="2693" w:type="dxa"/>
            <w:shd w:val="clear" w:color="auto" w:fill="auto"/>
            <w:hideMark/>
          </w:tcPr>
          <w:p w14:paraId="16487B2F" w14:textId="294B77C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0931C05" w14:textId="77777777" w:rsidTr="00E53ED5">
        <w:trPr>
          <w:trHeight w:val="113"/>
        </w:trPr>
        <w:tc>
          <w:tcPr>
            <w:tcW w:w="1195" w:type="dxa"/>
            <w:shd w:val="clear" w:color="auto" w:fill="auto"/>
            <w:hideMark/>
          </w:tcPr>
          <w:p w14:paraId="2950085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21491700</w:t>
            </w:r>
          </w:p>
        </w:tc>
        <w:tc>
          <w:tcPr>
            <w:tcW w:w="5888" w:type="dxa"/>
            <w:shd w:val="clear" w:color="auto" w:fill="auto"/>
            <w:hideMark/>
          </w:tcPr>
          <w:p w14:paraId="3A4B8EF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Basic non-ferrous metal products - manufacturing services on a commission basis (ANZSIC Classes 2141-2149)</w:t>
            </w:r>
          </w:p>
        </w:tc>
        <w:tc>
          <w:tcPr>
            <w:tcW w:w="2693" w:type="dxa"/>
            <w:shd w:val="clear" w:color="auto" w:fill="auto"/>
            <w:hideMark/>
          </w:tcPr>
          <w:p w14:paraId="7FB93E2C" w14:textId="2A9A744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FFE8150" w14:textId="77777777" w:rsidTr="00E53ED5">
        <w:trPr>
          <w:trHeight w:val="113"/>
        </w:trPr>
        <w:tc>
          <w:tcPr>
            <w:tcW w:w="1195" w:type="dxa"/>
            <w:shd w:val="clear" w:color="auto" w:fill="auto"/>
            <w:hideMark/>
          </w:tcPr>
          <w:p w14:paraId="26A68CD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21491970</w:t>
            </w:r>
          </w:p>
        </w:tc>
        <w:tc>
          <w:tcPr>
            <w:tcW w:w="5888" w:type="dxa"/>
            <w:shd w:val="clear" w:color="auto" w:fill="auto"/>
            <w:hideMark/>
          </w:tcPr>
          <w:p w14:paraId="0A8D482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Scrap waste from the manufacture of </w:t>
            </w:r>
            <w:r w:rsidRPr="00D22C6F">
              <w:rPr>
                <w:rFonts w:asciiTheme="minorHAnsi" w:hAnsiTheme="minorHAnsi" w:cstheme="minorHAnsi"/>
                <w:sz w:val="22"/>
                <w:szCs w:val="22"/>
                <w:lang w:val="en-GB"/>
              </w:rPr>
              <w:t>non-ferrous metal products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precious) (2141-2149)</w:t>
            </w:r>
          </w:p>
        </w:tc>
        <w:tc>
          <w:tcPr>
            <w:tcW w:w="2693" w:type="dxa"/>
            <w:shd w:val="clear" w:color="auto" w:fill="auto"/>
            <w:hideMark/>
          </w:tcPr>
          <w:p w14:paraId="69161A5E" w14:textId="121CF36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9C1B720" w14:textId="77777777" w:rsidTr="00E53ED5">
        <w:trPr>
          <w:trHeight w:val="113"/>
        </w:trPr>
        <w:tc>
          <w:tcPr>
            <w:tcW w:w="1195" w:type="dxa"/>
            <w:shd w:val="clear" w:color="auto" w:fill="auto"/>
            <w:hideMark/>
          </w:tcPr>
          <w:p w14:paraId="31B3828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22100090</w:t>
            </w:r>
          </w:p>
        </w:tc>
        <w:tc>
          <w:tcPr>
            <w:tcW w:w="5888" w:type="dxa"/>
            <w:shd w:val="clear" w:color="auto" w:fill="auto"/>
            <w:hideMark/>
          </w:tcPr>
          <w:p w14:paraId="64D4C24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Iron and steel forging</w:t>
            </w:r>
          </w:p>
        </w:tc>
        <w:tc>
          <w:tcPr>
            <w:tcW w:w="2693" w:type="dxa"/>
            <w:shd w:val="clear" w:color="auto" w:fill="auto"/>
            <w:hideMark/>
          </w:tcPr>
          <w:p w14:paraId="512EC17D" w14:textId="60A473D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E0BF72C" w14:textId="77777777" w:rsidTr="00E53ED5">
        <w:trPr>
          <w:trHeight w:val="113"/>
        </w:trPr>
        <w:tc>
          <w:tcPr>
            <w:tcW w:w="1195" w:type="dxa"/>
            <w:shd w:val="clear" w:color="auto" w:fill="auto"/>
            <w:hideMark/>
          </w:tcPr>
          <w:p w14:paraId="679AEA8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22101700</w:t>
            </w:r>
          </w:p>
        </w:tc>
        <w:tc>
          <w:tcPr>
            <w:tcW w:w="5888" w:type="dxa"/>
            <w:shd w:val="clear" w:color="auto" w:fill="auto"/>
            <w:hideMark/>
          </w:tcPr>
          <w:p w14:paraId="1B58140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Forged iron or steel products - manufacturing services on a commission basis</w:t>
            </w:r>
          </w:p>
        </w:tc>
        <w:tc>
          <w:tcPr>
            <w:tcW w:w="2693" w:type="dxa"/>
            <w:shd w:val="clear" w:color="auto" w:fill="auto"/>
            <w:hideMark/>
          </w:tcPr>
          <w:p w14:paraId="1D0543EF" w14:textId="5D4D945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351C07C" w14:textId="77777777" w:rsidTr="00E53ED5">
        <w:trPr>
          <w:trHeight w:val="113"/>
        </w:trPr>
        <w:tc>
          <w:tcPr>
            <w:tcW w:w="1195" w:type="dxa"/>
            <w:shd w:val="clear" w:color="auto" w:fill="auto"/>
            <w:hideMark/>
          </w:tcPr>
          <w:p w14:paraId="5C163A8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22101900</w:t>
            </w:r>
          </w:p>
        </w:tc>
        <w:tc>
          <w:tcPr>
            <w:tcW w:w="5888" w:type="dxa"/>
            <w:shd w:val="clear" w:color="auto" w:fill="auto"/>
            <w:hideMark/>
          </w:tcPr>
          <w:p w14:paraId="6718378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Repairing and servicing - forged iron or steel products (</w:t>
            </w:r>
            <w:proofErr w:type="spellStart"/>
            <w:r w:rsidRPr="00D22C6F">
              <w:rPr>
                <w:sz w:val="22"/>
                <w:szCs w:val="22"/>
                <w:lang w:val="en-GB"/>
              </w:rPr>
              <w:t>incl</w:t>
            </w:r>
            <w:proofErr w:type="spellEnd"/>
            <w:r w:rsidRPr="00D22C6F">
              <w:rPr>
                <w:sz w:val="22"/>
                <w:szCs w:val="22"/>
                <w:lang w:val="en-GB"/>
              </w:rPr>
              <w:t xml:space="preserve"> repair of iron or steel valves)</w:t>
            </w:r>
          </w:p>
        </w:tc>
        <w:tc>
          <w:tcPr>
            <w:tcW w:w="2693" w:type="dxa"/>
            <w:shd w:val="clear" w:color="auto" w:fill="auto"/>
            <w:hideMark/>
          </w:tcPr>
          <w:p w14:paraId="271748D4" w14:textId="5B0F536D"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Manufactured Goods</w:t>
            </w:r>
          </w:p>
        </w:tc>
      </w:tr>
      <w:tr w:rsidR="004972D2" w:rsidRPr="00D22C6F" w14:paraId="77FFAAB3" w14:textId="77777777" w:rsidTr="00E53ED5">
        <w:trPr>
          <w:trHeight w:val="113"/>
        </w:trPr>
        <w:tc>
          <w:tcPr>
            <w:tcW w:w="1195" w:type="dxa"/>
            <w:shd w:val="clear" w:color="auto" w:fill="auto"/>
            <w:hideMark/>
          </w:tcPr>
          <w:p w14:paraId="32523C3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22101970</w:t>
            </w:r>
          </w:p>
        </w:tc>
        <w:tc>
          <w:tcPr>
            <w:tcW w:w="5888" w:type="dxa"/>
            <w:shd w:val="clear" w:color="auto" w:fill="auto"/>
            <w:hideMark/>
          </w:tcPr>
          <w:p w14:paraId="1C4B94A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forged iron and steel products (2210)</w:t>
            </w:r>
          </w:p>
        </w:tc>
        <w:tc>
          <w:tcPr>
            <w:tcW w:w="2693" w:type="dxa"/>
            <w:shd w:val="clear" w:color="auto" w:fill="auto"/>
            <w:hideMark/>
          </w:tcPr>
          <w:p w14:paraId="1A924221" w14:textId="07BB847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3EB2E24" w14:textId="77777777" w:rsidTr="00E53ED5">
        <w:trPr>
          <w:trHeight w:val="113"/>
        </w:trPr>
        <w:tc>
          <w:tcPr>
            <w:tcW w:w="1195" w:type="dxa"/>
            <w:shd w:val="clear" w:color="auto" w:fill="auto"/>
            <w:hideMark/>
          </w:tcPr>
          <w:p w14:paraId="2644968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22210010</w:t>
            </w:r>
          </w:p>
        </w:tc>
        <w:tc>
          <w:tcPr>
            <w:tcW w:w="5888" w:type="dxa"/>
            <w:shd w:val="clear" w:color="auto" w:fill="auto"/>
            <w:hideMark/>
          </w:tcPr>
          <w:p w14:paraId="548C4F5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Fabricated and prefabricated construction steel (</w:t>
            </w:r>
            <w:proofErr w:type="spellStart"/>
            <w:r w:rsidRPr="00D22C6F">
              <w:rPr>
                <w:sz w:val="22"/>
                <w:szCs w:val="22"/>
                <w:lang w:val="en-GB"/>
              </w:rPr>
              <w:t>incl</w:t>
            </w:r>
            <w:proofErr w:type="spellEnd"/>
            <w:r w:rsidRPr="00D22C6F">
              <w:rPr>
                <w:sz w:val="22"/>
                <w:szCs w:val="22"/>
                <w:lang w:val="en-GB"/>
              </w:rPr>
              <w:t xml:space="preserve"> scaffolding, </w:t>
            </w:r>
            <w:r w:rsidRPr="00D22C6F">
              <w:rPr>
                <w:rFonts w:asciiTheme="minorHAnsi" w:hAnsiTheme="minorHAnsi" w:cstheme="minorHAnsi"/>
                <w:sz w:val="22"/>
                <w:szCs w:val="22"/>
                <w:lang w:val="en-GB"/>
              </w:rPr>
              <w:t xml:space="preserve">perforated plate and </w:t>
            </w:r>
            <w:proofErr w:type="gramStart"/>
            <w:r w:rsidRPr="00D22C6F">
              <w:rPr>
                <w:rFonts w:asciiTheme="minorHAnsi" w:hAnsiTheme="minorHAnsi" w:cstheme="minorHAnsi"/>
                <w:sz w:val="22"/>
                <w:szCs w:val="22"/>
                <w:lang w:val="en-GB"/>
              </w:rPr>
              <w:t>ready made</w:t>
            </w:r>
            <w:proofErr w:type="gramEnd"/>
            <w:r w:rsidRPr="00D22C6F">
              <w:rPr>
                <w:rFonts w:asciiTheme="minorHAnsi" w:hAnsiTheme="minorHAnsi" w:cstheme="minorHAnsi"/>
                <w:sz w:val="22"/>
                <w:szCs w:val="22"/>
                <w:lang w:val="en-GB"/>
              </w:rPr>
              <w:t xml:space="preserve"> parts for structures)</w:t>
            </w:r>
          </w:p>
        </w:tc>
        <w:tc>
          <w:tcPr>
            <w:tcW w:w="2693" w:type="dxa"/>
            <w:shd w:val="clear" w:color="auto" w:fill="auto"/>
            <w:hideMark/>
          </w:tcPr>
          <w:p w14:paraId="25CC9134" w14:textId="61EEAB0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7097CE90" w14:textId="77777777" w:rsidTr="00E53ED5">
        <w:trPr>
          <w:trHeight w:val="113"/>
        </w:trPr>
        <w:tc>
          <w:tcPr>
            <w:tcW w:w="1195" w:type="dxa"/>
            <w:shd w:val="clear" w:color="auto" w:fill="auto"/>
            <w:hideMark/>
          </w:tcPr>
          <w:p w14:paraId="6055E20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22210020</w:t>
            </w:r>
          </w:p>
        </w:tc>
        <w:tc>
          <w:tcPr>
            <w:tcW w:w="5888" w:type="dxa"/>
            <w:shd w:val="clear" w:color="auto" w:fill="auto"/>
            <w:hideMark/>
          </w:tcPr>
          <w:p w14:paraId="34281BF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Reinforcing steel rods or bars</w:t>
            </w:r>
          </w:p>
        </w:tc>
        <w:tc>
          <w:tcPr>
            <w:tcW w:w="2693" w:type="dxa"/>
            <w:shd w:val="clear" w:color="auto" w:fill="auto"/>
            <w:hideMark/>
          </w:tcPr>
          <w:p w14:paraId="01C4A919" w14:textId="18CA7A4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FB609AA" w14:textId="77777777" w:rsidTr="00E53ED5">
        <w:trPr>
          <w:trHeight w:val="113"/>
        </w:trPr>
        <w:tc>
          <w:tcPr>
            <w:tcW w:w="1195" w:type="dxa"/>
            <w:shd w:val="clear" w:color="auto" w:fill="auto"/>
            <w:hideMark/>
          </w:tcPr>
          <w:p w14:paraId="0ADC6A2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22210030</w:t>
            </w:r>
          </w:p>
        </w:tc>
        <w:tc>
          <w:tcPr>
            <w:tcW w:w="5888" w:type="dxa"/>
            <w:shd w:val="clear" w:color="auto" w:fill="auto"/>
            <w:hideMark/>
          </w:tcPr>
          <w:p w14:paraId="0013297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Reinforcing welded steel mesh</w:t>
            </w:r>
          </w:p>
        </w:tc>
        <w:tc>
          <w:tcPr>
            <w:tcW w:w="2693" w:type="dxa"/>
            <w:shd w:val="clear" w:color="auto" w:fill="auto"/>
            <w:hideMark/>
          </w:tcPr>
          <w:p w14:paraId="7A2B71B4" w14:textId="7211DAC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B0DD43F" w14:textId="77777777" w:rsidTr="00E53ED5">
        <w:trPr>
          <w:trHeight w:val="113"/>
        </w:trPr>
        <w:tc>
          <w:tcPr>
            <w:tcW w:w="1195" w:type="dxa"/>
            <w:shd w:val="clear" w:color="auto" w:fill="auto"/>
            <w:hideMark/>
          </w:tcPr>
          <w:p w14:paraId="359DAF3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22220010</w:t>
            </w:r>
          </w:p>
        </w:tc>
        <w:tc>
          <w:tcPr>
            <w:tcW w:w="5888" w:type="dxa"/>
            <w:shd w:val="clear" w:color="auto" w:fill="auto"/>
            <w:hideMark/>
          </w:tcPr>
          <w:p w14:paraId="36751CD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Prefabricated metal or metal framed buildings (</w:t>
            </w:r>
            <w:proofErr w:type="spellStart"/>
            <w:r w:rsidRPr="00D22C6F">
              <w:rPr>
                <w:sz w:val="22"/>
                <w:szCs w:val="22"/>
                <w:lang w:val="en-GB"/>
              </w:rPr>
              <w:t>excl</w:t>
            </w:r>
            <w:proofErr w:type="spellEnd"/>
            <w:r w:rsidRPr="00D22C6F">
              <w:rPr>
                <w:sz w:val="22"/>
                <w:szCs w:val="22"/>
                <w:lang w:val="en-GB"/>
              </w:rPr>
              <w:t xml:space="preserve"> </w:t>
            </w:r>
            <w:r w:rsidRPr="00D22C6F">
              <w:rPr>
                <w:rFonts w:asciiTheme="minorHAnsi" w:hAnsiTheme="minorHAnsi" w:cstheme="minorHAnsi"/>
                <w:sz w:val="22"/>
                <w:szCs w:val="22"/>
                <w:lang w:val="en-GB"/>
              </w:rPr>
              <w:t>aluminium) and other transportable buildings</w:t>
            </w:r>
          </w:p>
        </w:tc>
        <w:tc>
          <w:tcPr>
            <w:tcW w:w="2693" w:type="dxa"/>
            <w:shd w:val="clear" w:color="auto" w:fill="auto"/>
            <w:hideMark/>
          </w:tcPr>
          <w:p w14:paraId="45E0C5B7" w14:textId="0CA40AA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6A7CCC1" w14:textId="77777777" w:rsidTr="00E53ED5">
        <w:trPr>
          <w:trHeight w:val="113"/>
        </w:trPr>
        <w:tc>
          <w:tcPr>
            <w:tcW w:w="1195" w:type="dxa"/>
            <w:shd w:val="clear" w:color="auto" w:fill="auto"/>
            <w:hideMark/>
          </w:tcPr>
          <w:p w14:paraId="3C945BC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22220020</w:t>
            </w:r>
          </w:p>
        </w:tc>
        <w:tc>
          <w:tcPr>
            <w:tcW w:w="5888" w:type="dxa"/>
            <w:shd w:val="clear" w:color="auto" w:fill="auto"/>
            <w:hideMark/>
          </w:tcPr>
          <w:p w14:paraId="3707A7E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Aluminium or aluminium framed prefabricated buildings</w:t>
            </w:r>
          </w:p>
        </w:tc>
        <w:tc>
          <w:tcPr>
            <w:tcW w:w="2693" w:type="dxa"/>
            <w:shd w:val="clear" w:color="auto" w:fill="auto"/>
            <w:hideMark/>
          </w:tcPr>
          <w:p w14:paraId="3BC09884" w14:textId="13FA764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82A3039" w14:textId="77777777" w:rsidTr="00E53ED5">
        <w:trPr>
          <w:trHeight w:val="113"/>
        </w:trPr>
        <w:tc>
          <w:tcPr>
            <w:tcW w:w="1195" w:type="dxa"/>
            <w:shd w:val="clear" w:color="auto" w:fill="auto"/>
            <w:hideMark/>
          </w:tcPr>
          <w:p w14:paraId="4E66E8E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22230010</w:t>
            </w:r>
          </w:p>
        </w:tc>
        <w:tc>
          <w:tcPr>
            <w:tcW w:w="5888" w:type="dxa"/>
            <w:shd w:val="clear" w:color="auto" w:fill="auto"/>
            <w:hideMark/>
          </w:tcPr>
          <w:p w14:paraId="420D914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Aluminium/aluminium framed doors (</w:t>
            </w:r>
            <w:proofErr w:type="spellStart"/>
            <w:r w:rsidRPr="00D22C6F">
              <w:rPr>
                <w:sz w:val="22"/>
                <w:szCs w:val="22"/>
                <w:lang w:val="en-GB"/>
              </w:rPr>
              <w:t>incl</w:t>
            </w:r>
            <w:proofErr w:type="spellEnd"/>
            <w:r w:rsidRPr="00D22C6F">
              <w:rPr>
                <w:sz w:val="22"/>
                <w:szCs w:val="22"/>
                <w:lang w:val="en-GB"/>
              </w:rPr>
              <w:t xml:space="preserve"> roller/concertina) and windows (</w:t>
            </w:r>
            <w:proofErr w:type="spellStart"/>
            <w:r w:rsidRPr="00D22C6F">
              <w:rPr>
                <w:sz w:val="22"/>
                <w:szCs w:val="22"/>
                <w:lang w:val="en-GB"/>
              </w:rPr>
              <w:t>incl</w:t>
            </w:r>
            <w:proofErr w:type="spellEnd"/>
            <w:r w:rsidRPr="00D22C6F">
              <w:rPr>
                <w:sz w:val="22"/>
                <w:szCs w:val="22"/>
                <w:lang w:val="en-GB"/>
              </w:rPr>
              <w:t xml:space="preserve"> glass); </w:t>
            </w:r>
            <w:r w:rsidRPr="00D22C6F">
              <w:rPr>
                <w:rFonts w:asciiTheme="minorHAnsi" w:hAnsiTheme="minorHAnsi" w:cstheme="minorHAnsi"/>
                <w:sz w:val="22"/>
                <w:szCs w:val="22"/>
                <w:lang w:val="en-GB"/>
              </w:rPr>
              <w:t>door/window frames; roller grilles</w:t>
            </w:r>
          </w:p>
        </w:tc>
        <w:tc>
          <w:tcPr>
            <w:tcW w:w="2693" w:type="dxa"/>
            <w:shd w:val="clear" w:color="auto" w:fill="auto"/>
            <w:hideMark/>
          </w:tcPr>
          <w:p w14:paraId="1D8B683A" w14:textId="21EF100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3DBB0E7" w14:textId="77777777" w:rsidTr="00E53ED5">
        <w:trPr>
          <w:trHeight w:val="113"/>
        </w:trPr>
        <w:tc>
          <w:tcPr>
            <w:tcW w:w="1195" w:type="dxa"/>
            <w:shd w:val="clear" w:color="auto" w:fill="auto"/>
            <w:hideMark/>
          </w:tcPr>
          <w:p w14:paraId="5588A23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22230020</w:t>
            </w:r>
          </w:p>
        </w:tc>
        <w:tc>
          <w:tcPr>
            <w:tcW w:w="5888" w:type="dxa"/>
            <w:shd w:val="clear" w:color="auto" w:fill="auto"/>
            <w:hideMark/>
          </w:tcPr>
          <w:p w14:paraId="5ACCD44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Aluminium fire doors</w:t>
            </w:r>
          </w:p>
        </w:tc>
        <w:tc>
          <w:tcPr>
            <w:tcW w:w="2693" w:type="dxa"/>
            <w:shd w:val="clear" w:color="auto" w:fill="auto"/>
            <w:hideMark/>
          </w:tcPr>
          <w:p w14:paraId="7EF83A26" w14:textId="7944257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1413DB7" w14:textId="77777777" w:rsidTr="00E53ED5">
        <w:trPr>
          <w:trHeight w:val="113"/>
        </w:trPr>
        <w:tc>
          <w:tcPr>
            <w:tcW w:w="1195" w:type="dxa"/>
            <w:shd w:val="clear" w:color="auto" w:fill="auto"/>
            <w:hideMark/>
          </w:tcPr>
          <w:p w14:paraId="6E1E536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22230030</w:t>
            </w:r>
          </w:p>
        </w:tc>
        <w:tc>
          <w:tcPr>
            <w:tcW w:w="5888" w:type="dxa"/>
            <w:shd w:val="clear" w:color="auto" w:fill="auto"/>
            <w:hideMark/>
          </w:tcPr>
          <w:p w14:paraId="473BBBE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Aluminium combined door-window units</w:t>
            </w:r>
          </w:p>
        </w:tc>
        <w:tc>
          <w:tcPr>
            <w:tcW w:w="2693" w:type="dxa"/>
            <w:shd w:val="clear" w:color="auto" w:fill="auto"/>
            <w:hideMark/>
          </w:tcPr>
          <w:p w14:paraId="59A59B3C" w14:textId="48A77E2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E2556FB" w14:textId="77777777" w:rsidTr="00E53ED5">
        <w:trPr>
          <w:trHeight w:val="113"/>
        </w:trPr>
        <w:tc>
          <w:tcPr>
            <w:tcW w:w="1195" w:type="dxa"/>
            <w:shd w:val="clear" w:color="auto" w:fill="auto"/>
            <w:hideMark/>
          </w:tcPr>
          <w:p w14:paraId="7EE9650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22230040</w:t>
            </w:r>
          </w:p>
        </w:tc>
        <w:tc>
          <w:tcPr>
            <w:tcW w:w="5888" w:type="dxa"/>
            <w:shd w:val="clear" w:color="auto" w:fill="auto"/>
            <w:hideMark/>
          </w:tcPr>
          <w:p w14:paraId="76CBD34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Architectural aluminium products (</w:t>
            </w:r>
            <w:proofErr w:type="spellStart"/>
            <w:r w:rsidRPr="00D22C6F">
              <w:rPr>
                <w:sz w:val="22"/>
                <w:szCs w:val="22"/>
                <w:lang w:val="en-GB"/>
              </w:rPr>
              <w:t>excl</w:t>
            </w:r>
            <w:proofErr w:type="spellEnd"/>
            <w:r w:rsidRPr="00D22C6F">
              <w:rPr>
                <w:sz w:val="22"/>
                <w:szCs w:val="22"/>
                <w:lang w:val="en-GB"/>
              </w:rPr>
              <w:t xml:space="preserve"> sheet metal) for building nec</w:t>
            </w:r>
          </w:p>
        </w:tc>
        <w:tc>
          <w:tcPr>
            <w:tcW w:w="2693" w:type="dxa"/>
            <w:shd w:val="clear" w:color="auto" w:fill="auto"/>
            <w:hideMark/>
          </w:tcPr>
          <w:p w14:paraId="04766C4C" w14:textId="012CEBA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2A79F81" w14:textId="77777777" w:rsidTr="00E53ED5">
        <w:trPr>
          <w:trHeight w:val="113"/>
        </w:trPr>
        <w:tc>
          <w:tcPr>
            <w:tcW w:w="1195" w:type="dxa"/>
            <w:shd w:val="clear" w:color="auto" w:fill="auto"/>
            <w:hideMark/>
          </w:tcPr>
          <w:p w14:paraId="0986BDF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22230050</w:t>
            </w:r>
          </w:p>
        </w:tc>
        <w:tc>
          <w:tcPr>
            <w:tcW w:w="5888" w:type="dxa"/>
            <w:shd w:val="clear" w:color="auto" w:fill="auto"/>
            <w:hideMark/>
          </w:tcPr>
          <w:p w14:paraId="3473559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Aluminium roofing and guttering</w:t>
            </w:r>
          </w:p>
        </w:tc>
        <w:tc>
          <w:tcPr>
            <w:tcW w:w="2693" w:type="dxa"/>
            <w:shd w:val="clear" w:color="auto" w:fill="auto"/>
            <w:hideMark/>
          </w:tcPr>
          <w:p w14:paraId="47A6BCD9" w14:textId="1EBEC3A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D4E552E" w14:textId="77777777" w:rsidTr="00E53ED5">
        <w:trPr>
          <w:trHeight w:val="113"/>
        </w:trPr>
        <w:tc>
          <w:tcPr>
            <w:tcW w:w="1195" w:type="dxa"/>
            <w:shd w:val="clear" w:color="auto" w:fill="auto"/>
            <w:hideMark/>
          </w:tcPr>
          <w:p w14:paraId="539F0D6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22230060</w:t>
            </w:r>
          </w:p>
        </w:tc>
        <w:tc>
          <w:tcPr>
            <w:tcW w:w="5888" w:type="dxa"/>
            <w:shd w:val="clear" w:color="auto" w:fill="auto"/>
            <w:hideMark/>
          </w:tcPr>
          <w:p w14:paraId="112342C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Articles of aluminium (</w:t>
            </w:r>
            <w:proofErr w:type="spellStart"/>
            <w:r w:rsidRPr="00D22C6F">
              <w:rPr>
                <w:sz w:val="22"/>
                <w:szCs w:val="22"/>
                <w:lang w:val="en-GB"/>
              </w:rPr>
              <w:t>excl</w:t>
            </w:r>
            <w:proofErr w:type="spellEnd"/>
            <w:r w:rsidRPr="00D22C6F">
              <w:rPr>
                <w:sz w:val="22"/>
                <w:szCs w:val="22"/>
                <w:lang w:val="en-GB"/>
              </w:rPr>
              <w:t xml:space="preserve"> ladders) nec</w:t>
            </w:r>
          </w:p>
        </w:tc>
        <w:tc>
          <w:tcPr>
            <w:tcW w:w="2693" w:type="dxa"/>
            <w:shd w:val="clear" w:color="auto" w:fill="auto"/>
            <w:hideMark/>
          </w:tcPr>
          <w:p w14:paraId="10C47F24" w14:textId="1B391E3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3A6C18A" w14:textId="77777777" w:rsidTr="00E53ED5">
        <w:trPr>
          <w:trHeight w:val="113"/>
        </w:trPr>
        <w:tc>
          <w:tcPr>
            <w:tcW w:w="1195" w:type="dxa"/>
            <w:shd w:val="clear" w:color="auto" w:fill="auto"/>
            <w:hideMark/>
          </w:tcPr>
          <w:p w14:paraId="21269C0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22240010</w:t>
            </w:r>
          </w:p>
        </w:tc>
        <w:tc>
          <w:tcPr>
            <w:tcW w:w="5888" w:type="dxa"/>
            <w:shd w:val="clear" w:color="auto" w:fill="auto"/>
            <w:hideMark/>
          </w:tcPr>
          <w:p w14:paraId="6D387AB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Metal roofing and guttering (</w:t>
            </w:r>
            <w:proofErr w:type="spellStart"/>
            <w:r w:rsidRPr="00D22C6F">
              <w:rPr>
                <w:sz w:val="22"/>
                <w:szCs w:val="22"/>
                <w:lang w:val="en-GB"/>
              </w:rPr>
              <w:t>excl</w:t>
            </w:r>
            <w:proofErr w:type="spellEnd"/>
            <w:r w:rsidRPr="00D22C6F">
              <w:rPr>
                <w:sz w:val="22"/>
                <w:szCs w:val="22"/>
                <w:lang w:val="en-GB"/>
              </w:rPr>
              <w:t xml:space="preserve"> aluminium)</w:t>
            </w:r>
          </w:p>
        </w:tc>
        <w:tc>
          <w:tcPr>
            <w:tcW w:w="2693" w:type="dxa"/>
            <w:shd w:val="clear" w:color="auto" w:fill="auto"/>
            <w:hideMark/>
          </w:tcPr>
          <w:p w14:paraId="2AC8C7D3" w14:textId="6272BA2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990AD15" w14:textId="77777777" w:rsidTr="00E53ED5">
        <w:trPr>
          <w:trHeight w:val="113"/>
        </w:trPr>
        <w:tc>
          <w:tcPr>
            <w:tcW w:w="1195" w:type="dxa"/>
            <w:shd w:val="clear" w:color="auto" w:fill="auto"/>
            <w:hideMark/>
          </w:tcPr>
          <w:p w14:paraId="5F5BCDC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22290010</w:t>
            </w:r>
          </w:p>
        </w:tc>
        <w:tc>
          <w:tcPr>
            <w:tcW w:w="5888" w:type="dxa"/>
            <w:shd w:val="clear" w:color="auto" w:fill="auto"/>
            <w:hideMark/>
          </w:tcPr>
          <w:p w14:paraId="144357C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Iron or steel </w:t>
            </w:r>
            <w:r w:rsidRPr="00D22C6F">
              <w:rPr>
                <w:rFonts w:asciiTheme="minorHAnsi" w:hAnsiTheme="minorHAnsi" w:cstheme="minorHAnsi"/>
                <w:sz w:val="22"/>
                <w:szCs w:val="22"/>
                <w:lang w:val="en-GB"/>
              </w:rPr>
              <w:t>window-frames; metal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aluminium) door or door frames</w:t>
            </w:r>
          </w:p>
        </w:tc>
        <w:tc>
          <w:tcPr>
            <w:tcW w:w="2693" w:type="dxa"/>
            <w:shd w:val="clear" w:color="auto" w:fill="auto"/>
            <w:hideMark/>
          </w:tcPr>
          <w:p w14:paraId="768BBAF8" w14:textId="57797EB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133095B" w14:textId="77777777" w:rsidTr="00E53ED5">
        <w:trPr>
          <w:trHeight w:val="113"/>
        </w:trPr>
        <w:tc>
          <w:tcPr>
            <w:tcW w:w="1195" w:type="dxa"/>
            <w:shd w:val="clear" w:color="auto" w:fill="auto"/>
            <w:hideMark/>
          </w:tcPr>
          <w:p w14:paraId="6E4CFB8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22290020</w:t>
            </w:r>
          </w:p>
        </w:tc>
        <w:tc>
          <w:tcPr>
            <w:tcW w:w="5888" w:type="dxa"/>
            <w:shd w:val="clear" w:color="auto" w:fill="auto"/>
            <w:hideMark/>
          </w:tcPr>
          <w:p w14:paraId="1E3CAFE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Wooden fire doors</w:t>
            </w:r>
          </w:p>
        </w:tc>
        <w:tc>
          <w:tcPr>
            <w:tcW w:w="2693" w:type="dxa"/>
            <w:shd w:val="clear" w:color="auto" w:fill="auto"/>
            <w:hideMark/>
          </w:tcPr>
          <w:p w14:paraId="1935D4D7" w14:textId="6574801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72515C4" w14:textId="77777777" w:rsidTr="00E53ED5">
        <w:trPr>
          <w:trHeight w:val="113"/>
        </w:trPr>
        <w:tc>
          <w:tcPr>
            <w:tcW w:w="1195" w:type="dxa"/>
            <w:shd w:val="clear" w:color="auto" w:fill="auto"/>
            <w:hideMark/>
          </w:tcPr>
          <w:p w14:paraId="5DFACC5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22290030</w:t>
            </w:r>
          </w:p>
        </w:tc>
        <w:tc>
          <w:tcPr>
            <w:tcW w:w="5888" w:type="dxa"/>
            <w:shd w:val="clear" w:color="auto" w:fill="auto"/>
            <w:hideMark/>
          </w:tcPr>
          <w:p w14:paraId="49B3174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Iron or steel </w:t>
            </w:r>
            <w:r w:rsidRPr="00D22C6F">
              <w:rPr>
                <w:rFonts w:asciiTheme="minorHAnsi" w:hAnsiTheme="minorHAnsi" w:cstheme="minorHAnsi"/>
                <w:sz w:val="22"/>
                <w:szCs w:val="22"/>
                <w:lang w:val="en-GB"/>
              </w:rPr>
              <w:t>fire doors; fabricated iron or steel stairs, balustrades and other architectural products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aluminium)</w:t>
            </w:r>
          </w:p>
        </w:tc>
        <w:tc>
          <w:tcPr>
            <w:tcW w:w="2693" w:type="dxa"/>
            <w:shd w:val="clear" w:color="auto" w:fill="auto"/>
            <w:hideMark/>
          </w:tcPr>
          <w:p w14:paraId="76904146" w14:textId="7312C8B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46C7802" w14:textId="77777777" w:rsidTr="00E53ED5">
        <w:trPr>
          <w:trHeight w:val="113"/>
        </w:trPr>
        <w:tc>
          <w:tcPr>
            <w:tcW w:w="1195" w:type="dxa"/>
            <w:shd w:val="clear" w:color="auto" w:fill="auto"/>
            <w:hideMark/>
          </w:tcPr>
          <w:p w14:paraId="04C0B2E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22291700</w:t>
            </w:r>
          </w:p>
        </w:tc>
        <w:tc>
          <w:tcPr>
            <w:tcW w:w="5888" w:type="dxa"/>
            <w:shd w:val="clear" w:color="auto" w:fill="auto"/>
            <w:hideMark/>
          </w:tcPr>
          <w:p w14:paraId="7BDAF39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Structural metal products - manufacturing services on a commission basis (ANZSIC Classes 2221-2229)</w:t>
            </w:r>
          </w:p>
        </w:tc>
        <w:tc>
          <w:tcPr>
            <w:tcW w:w="2693" w:type="dxa"/>
            <w:shd w:val="clear" w:color="auto" w:fill="auto"/>
            <w:hideMark/>
          </w:tcPr>
          <w:p w14:paraId="19BF8C0C" w14:textId="70B12E5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0C466F3" w14:textId="77777777" w:rsidTr="00E53ED5">
        <w:trPr>
          <w:trHeight w:val="113"/>
        </w:trPr>
        <w:tc>
          <w:tcPr>
            <w:tcW w:w="1195" w:type="dxa"/>
            <w:shd w:val="clear" w:color="auto" w:fill="auto"/>
            <w:hideMark/>
          </w:tcPr>
          <w:p w14:paraId="3044C1C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22291970</w:t>
            </w:r>
          </w:p>
        </w:tc>
        <w:tc>
          <w:tcPr>
            <w:tcW w:w="5888" w:type="dxa"/>
            <w:shd w:val="clear" w:color="auto" w:fill="auto"/>
            <w:hideMark/>
          </w:tcPr>
          <w:p w14:paraId="0582030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structural metal products (2221-2229)</w:t>
            </w:r>
          </w:p>
        </w:tc>
        <w:tc>
          <w:tcPr>
            <w:tcW w:w="2693" w:type="dxa"/>
            <w:shd w:val="clear" w:color="auto" w:fill="auto"/>
            <w:hideMark/>
          </w:tcPr>
          <w:p w14:paraId="67BAB526" w14:textId="53C3BCF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BF2E034" w14:textId="77777777" w:rsidTr="00E53ED5">
        <w:trPr>
          <w:trHeight w:val="113"/>
        </w:trPr>
        <w:tc>
          <w:tcPr>
            <w:tcW w:w="1195" w:type="dxa"/>
            <w:shd w:val="clear" w:color="auto" w:fill="auto"/>
            <w:hideMark/>
          </w:tcPr>
          <w:p w14:paraId="09AE1A3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22310150</w:t>
            </w:r>
          </w:p>
        </w:tc>
        <w:tc>
          <w:tcPr>
            <w:tcW w:w="5888" w:type="dxa"/>
            <w:shd w:val="clear" w:color="auto" w:fill="auto"/>
            <w:hideMark/>
          </w:tcPr>
          <w:p w14:paraId="2384A57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Boiler, tank and other heavy gauge metal containers</w:t>
            </w:r>
          </w:p>
        </w:tc>
        <w:tc>
          <w:tcPr>
            <w:tcW w:w="2693" w:type="dxa"/>
            <w:shd w:val="clear" w:color="auto" w:fill="auto"/>
            <w:hideMark/>
          </w:tcPr>
          <w:p w14:paraId="32CDCB09" w14:textId="09197A3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AA2324A" w14:textId="77777777" w:rsidTr="00E53ED5">
        <w:trPr>
          <w:trHeight w:val="113"/>
        </w:trPr>
        <w:tc>
          <w:tcPr>
            <w:tcW w:w="1195" w:type="dxa"/>
            <w:shd w:val="clear" w:color="auto" w:fill="auto"/>
            <w:hideMark/>
          </w:tcPr>
          <w:p w14:paraId="4F8FECC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22390090</w:t>
            </w:r>
          </w:p>
        </w:tc>
        <w:tc>
          <w:tcPr>
            <w:tcW w:w="5888" w:type="dxa"/>
            <w:shd w:val="clear" w:color="auto" w:fill="auto"/>
            <w:hideMark/>
          </w:tcPr>
          <w:p w14:paraId="77E6F5A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Metal containers nec</w:t>
            </w:r>
          </w:p>
        </w:tc>
        <w:tc>
          <w:tcPr>
            <w:tcW w:w="2693" w:type="dxa"/>
            <w:shd w:val="clear" w:color="auto" w:fill="auto"/>
            <w:hideMark/>
          </w:tcPr>
          <w:p w14:paraId="726C2A5D" w14:textId="0EDC3D3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169EB39" w14:textId="77777777" w:rsidTr="00E53ED5">
        <w:trPr>
          <w:trHeight w:val="113"/>
        </w:trPr>
        <w:tc>
          <w:tcPr>
            <w:tcW w:w="1195" w:type="dxa"/>
            <w:shd w:val="clear" w:color="auto" w:fill="auto"/>
            <w:hideMark/>
          </w:tcPr>
          <w:p w14:paraId="7B70082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22400010</w:t>
            </w:r>
          </w:p>
        </w:tc>
        <w:tc>
          <w:tcPr>
            <w:tcW w:w="5888" w:type="dxa"/>
            <w:shd w:val="clear" w:color="auto" w:fill="auto"/>
            <w:hideMark/>
          </w:tcPr>
          <w:p w14:paraId="3D64883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Sheet metal ducting</w:t>
            </w:r>
          </w:p>
        </w:tc>
        <w:tc>
          <w:tcPr>
            <w:tcW w:w="2693" w:type="dxa"/>
            <w:shd w:val="clear" w:color="auto" w:fill="auto"/>
            <w:hideMark/>
          </w:tcPr>
          <w:p w14:paraId="54CB96ED" w14:textId="0402487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6C48D00" w14:textId="77777777" w:rsidTr="00E53ED5">
        <w:trPr>
          <w:trHeight w:val="113"/>
        </w:trPr>
        <w:tc>
          <w:tcPr>
            <w:tcW w:w="1195" w:type="dxa"/>
            <w:shd w:val="clear" w:color="auto" w:fill="auto"/>
            <w:hideMark/>
          </w:tcPr>
          <w:p w14:paraId="7771BD7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22400020</w:t>
            </w:r>
          </w:p>
        </w:tc>
        <w:tc>
          <w:tcPr>
            <w:tcW w:w="5888" w:type="dxa"/>
            <w:shd w:val="clear" w:color="auto" w:fill="auto"/>
            <w:hideMark/>
          </w:tcPr>
          <w:p w14:paraId="58B1F0B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Sheet metal sinks, </w:t>
            </w:r>
            <w:proofErr w:type="gramStart"/>
            <w:r w:rsidRPr="00D22C6F">
              <w:rPr>
                <w:sz w:val="22"/>
                <w:szCs w:val="22"/>
                <w:lang w:val="en-GB"/>
              </w:rPr>
              <w:t>wash-basins</w:t>
            </w:r>
            <w:proofErr w:type="gramEnd"/>
            <w:r w:rsidRPr="00D22C6F">
              <w:rPr>
                <w:sz w:val="22"/>
                <w:szCs w:val="22"/>
                <w:lang w:val="en-GB"/>
              </w:rPr>
              <w:t xml:space="preserve">, baths </w:t>
            </w:r>
            <w:r w:rsidRPr="00D22C6F">
              <w:rPr>
                <w:rFonts w:asciiTheme="minorHAnsi" w:hAnsiTheme="minorHAnsi" w:cstheme="minorHAnsi"/>
                <w:sz w:val="22"/>
                <w:szCs w:val="22"/>
                <w:lang w:val="en-GB"/>
              </w:rPr>
              <w:t>and other sanitary ware</w:t>
            </w:r>
          </w:p>
        </w:tc>
        <w:tc>
          <w:tcPr>
            <w:tcW w:w="2693" w:type="dxa"/>
            <w:shd w:val="clear" w:color="auto" w:fill="auto"/>
            <w:hideMark/>
          </w:tcPr>
          <w:p w14:paraId="3D6CECC8" w14:textId="2773F29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B4DF5EA" w14:textId="77777777" w:rsidTr="00E53ED5">
        <w:trPr>
          <w:trHeight w:val="113"/>
        </w:trPr>
        <w:tc>
          <w:tcPr>
            <w:tcW w:w="1195" w:type="dxa"/>
            <w:shd w:val="clear" w:color="auto" w:fill="auto"/>
            <w:hideMark/>
          </w:tcPr>
          <w:p w14:paraId="0D61F26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22400040</w:t>
            </w:r>
          </w:p>
        </w:tc>
        <w:tc>
          <w:tcPr>
            <w:tcW w:w="5888" w:type="dxa"/>
            <w:shd w:val="clear" w:color="auto" w:fill="auto"/>
            <w:hideMark/>
          </w:tcPr>
          <w:p w14:paraId="7C0DF80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Sheet metal non-electric tableware, kitchenware or other household articles and </w:t>
            </w:r>
            <w:r w:rsidRPr="00D22C6F">
              <w:rPr>
                <w:rFonts w:asciiTheme="minorHAnsi" w:hAnsiTheme="minorHAnsi" w:cstheme="minorHAnsi"/>
                <w:sz w:val="22"/>
                <w:szCs w:val="22"/>
                <w:lang w:val="en-GB"/>
              </w:rPr>
              <w:t>parts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containers and sanitary ware)</w:t>
            </w:r>
          </w:p>
        </w:tc>
        <w:tc>
          <w:tcPr>
            <w:tcW w:w="2693" w:type="dxa"/>
            <w:shd w:val="clear" w:color="auto" w:fill="auto"/>
            <w:hideMark/>
          </w:tcPr>
          <w:p w14:paraId="3EF0EA01" w14:textId="6D5E341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0075DFD" w14:textId="77777777" w:rsidTr="00E53ED5">
        <w:trPr>
          <w:trHeight w:val="113"/>
        </w:trPr>
        <w:tc>
          <w:tcPr>
            <w:tcW w:w="1195" w:type="dxa"/>
            <w:shd w:val="clear" w:color="auto" w:fill="auto"/>
            <w:hideMark/>
          </w:tcPr>
          <w:p w14:paraId="38DFEBC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22400090</w:t>
            </w:r>
          </w:p>
        </w:tc>
        <w:tc>
          <w:tcPr>
            <w:tcW w:w="5888" w:type="dxa"/>
            <w:shd w:val="clear" w:color="auto" w:fill="auto"/>
            <w:hideMark/>
          </w:tcPr>
          <w:p w14:paraId="1464855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Sheet metal products nec</w:t>
            </w:r>
          </w:p>
        </w:tc>
        <w:tc>
          <w:tcPr>
            <w:tcW w:w="2693" w:type="dxa"/>
            <w:shd w:val="clear" w:color="auto" w:fill="auto"/>
            <w:hideMark/>
          </w:tcPr>
          <w:p w14:paraId="6F5D0EA2" w14:textId="1DF71D5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65612FC" w14:textId="77777777" w:rsidTr="00E53ED5">
        <w:trPr>
          <w:trHeight w:val="113"/>
        </w:trPr>
        <w:tc>
          <w:tcPr>
            <w:tcW w:w="1195" w:type="dxa"/>
            <w:shd w:val="clear" w:color="auto" w:fill="auto"/>
            <w:hideMark/>
          </w:tcPr>
          <w:p w14:paraId="15ADA22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22401700</w:t>
            </w:r>
          </w:p>
        </w:tc>
        <w:tc>
          <w:tcPr>
            <w:tcW w:w="5888" w:type="dxa"/>
            <w:shd w:val="clear" w:color="auto" w:fill="auto"/>
            <w:hideMark/>
          </w:tcPr>
          <w:p w14:paraId="71EC1C5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Metal container and sheet metal products - manufacturing services on a commission basis (ANZSIC Classes 2231-2240)</w:t>
            </w:r>
          </w:p>
        </w:tc>
        <w:tc>
          <w:tcPr>
            <w:tcW w:w="2693" w:type="dxa"/>
            <w:shd w:val="clear" w:color="auto" w:fill="auto"/>
            <w:hideMark/>
          </w:tcPr>
          <w:p w14:paraId="0A089558" w14:textId="6ED8592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B3C7E65" w14:textId="77777777" w:rsidTr="00E53ED5">
        <w:trPr>
          <w:trHeight w:val="113"/>
        </w:trPr>
        <w:tc>
          <w:tcPr>
            <w:tcW w:w="1195" w:type="dxa"/>
            <w:shd w:val="clear" w:color="auto" w:fill="auto"/>
            <w:hideMark/>
          </w:tcPr>
          <w:p w14:paraId="2F2301F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22401970</w:t>
            </w:r>
          </w:p>
        </w:tc>
        <w:tc>
          <w:tcPr>
            <w:tcW w:w="5888" w:type="dxa"/>
            <w:shd w:val="clear" w:color="auto" w:fill="auto"/>
            <w:hideMark/>
          </w:tcPr>
          <w:p w14:paraId="2B1F292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Scrap waste from the manufacture of sheet metal products (2231-2240)</w:t>
            </w:r>
          </w:p>
        </w:tc>
        <w:tc>
          <w:tcPr>
            <w:tcW w:w="2693" w:type="dxa"/>
            <w:shd w:val="clear" w:color="auto" w:fill="auto"/>
            <w:hideMark/>
          </w:tcPr>
          <w:p w14:paraId="657B035A" w14:textId="76E3FFE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2BCC6C8" w14:textId="77777777" w:rsidTr="00E53ED5">
        <w:trPr>
          <w:trHeight w:val="113"/>
        </w:trPr>
        <w:tc>
          <w:tcPr>
            <w:tcW w:w="1195" w:type="dxa"/>
            <w:shd w:val="clear" w:color="auto" w:fill="auto"/>
            <w:hideMark/>
          </w:tcPr>
          <w:p w14:paraId="1AC9B55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22910040</w:t>
            </w:r>
          </w:p>
        </w:tc>
        <w:tc>
          <w:tcPr>
            <w:tcW w:w="5888" w:type="dxa"/>
            <w:shd w:val="clear" w:color="auto" w:fill="auto"/>
            <w:hideMark/>
          </w:tcPr>
          <w:p w14:paraId="4DEBE4E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Nails, tacks, staples, spiked cramps, studs, spikes and pins (</w:t>
            </w:r>
            <w:proofErr w:type="spellStart"/>
            <w:r w:rsidRPr="00D22C6F">
              <w:rPr>
                <w:sz w:val="22"/>
                <w:szCs w:val="22"/>
                <w:lang w:val="en-GB"/>
              </w:rPr>
              <w:t>incl</w:t>
            </w:r>
            <w:proofErr w:type="spellEnd"/>
            <w:r w:rsidRPr="00D22C6F">
              <w:rPr>
                <w:sz w:val="22"/>
                <w:szCs w:val="22"/>
                <w:lang w:val="en-GB"/>
              </w:rPr>
              <w:t xml:space="preserve"> drawing and cotter pins) (</w:t>
            </w:r>
            <w:proofErr w:type="spellStart"/>
            <w:r w:rsidRPr="00D22C6F">
              <w:rPr>
                <w:sz w:val="22"/>
                <w:szCs w:val="22"/>
                <w:lang w:val="en-GB"/>
              </w:rPr>
              <w:t>excl</w:t>
            </w:r>
            <w:proofErr w:type="spellEnd"/>
            <w:r w:rsidRPr="00D22C6F">
              <w:rPr>
                <w:sz w:val="22"/>
                <w:szCs w:val="22"/>
                <w:lang w:val="en-GB"/>
              </w:rPr>
              <w:t xml:space="preserve"> metallic dowel pins)</w:t>
            </w:r>
          </w:p>
        </w:tc>
        <w:tc>
          <w:tcPr>
            <w:tcW w:w="2693" w:type="dxa"/>
            <w:shd w:val="clear" w:color="auto" w:fill="auto"/>
            <w:hideMark/>
          </w:tcPr>
          <w:p w14:paraId="6DB92491" w14:textId="65B3FED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ACBA4FA" w14:textId="77777777" w:rsidTr="00E53ED5">
        <w:trPr>
          <w:trHeight w:val="113"/>
        </w:trPr>
        <w:tc>
          <w:tcPr>
            <w:tcW w:w="1195" w:type="dxa"/>
            <w:shd w:val="clear" w:color="auto" w:fill="auto"/>
            <w:hideMark/>
          </w:tcPr>
          <w:p w14:paraId="4F22ED7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22910050</w:t>
            </w:r>
          </w:p>
        </w:tc>
        <w:tc>
          <w:tcPr>
            <w:tcW w:w="5888" w:type="dxa"/>
            <w:shd w:val="clear" w:color="auto" w:fill="auto"/>
            <w:hideMark/>
          </w:tcPr>
          <w:p w14:paraId="2F0781D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Woven or linked wire fabric (</w:t>
            </w:r>
            <w:proofErr w:type="spellStart"/>
            <w:r w:rsidRPr="00D22C6F">
              <w:rPr>
                <w:sz w:val="22"/>
                <w:szCs w:val="22"/>
                <w:lang w:val="en-GB"/>
              </w:rPr>
              <w:t>excl</w:t>
            </w:r>
            <w:proofErr w:type="spellEnd"/>
            <w:r w:rsidRPr="00D22C6F">
              <w:rPr>
                <w:sz w:val="22"/>
                <w:szCs w:val="22"/>
                <w:lang w:val="en-GB"/>
              </w:rPr>
              <w:t xml:space="preserve"> mattress supports)</w:t>
            </w:r>
          </w:p>
        </w:tc>
        <w:tc>
          <w:tcPr>
            <w:tcW w:w="2693" w:type="dxa"/>
            <w:shd w:val="clear" w:color="auto" w:fill="auto"/>
            <w:hideMark/>
          </w:tcPr>
          <w:p w14:paraId="4E0D99A1" w14:textId="0DDA32E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52D97D2" w14:textId="77777777" w:rsidTr="00E53ED5">
        <w:trPr>
          <w:trHeight w:val="113"/>
        </w:trPr>
        <w:tc>
          <w:tcPr>
            <w:tcW w:w="1195" w:type="dxa"/>
            <w:shd w:val="clear" w:color="auto" w:fill="auto"/>
            <w:hideMark/>
          </w:tcPr>
          <w:p w14:paraId="718515C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22910100</w:t>
            </w:r>
          </w:p>
        </w:tc>
        <w:tc>
          <w:tcPr>
            <w:tcW w:w="5888" w:type="dxa"/>
            <w:shd w:val="clear" w:color="auto" w:fill="auto"/>
            <w:hideMark/>
          </w:tcPr>
          <w:p w14:paraId="0F8612C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Springs (</w:t>
            </w:r>
            <w:proofErr w:type="spellStart"/>
            <w:r w:rsidRPr="00D22C6F">
              <w:rPr>
                <w:sz w:val="22"/>
                <w:szCs w:val="22"/>
                <w:lang w:val="en-GB"/>
              </w:rPr>
              <w:t>incl</w:t>
            </w:r>
            <w:proofErr w:type="spellEnd"/>
            <w:r w:rsidRPr="00D22C6F">
              <w:rPr>
                <w:sz w:val="22"/>
                <w:szCs w:val="22"/>
                <w:lang w:val="en-GB"/>
              </w:rPr>
              <w:t xml:space="preserve"> leaves </w:t>
            </w:r>
            <w:r w:rsidRPr="00D22C6F">
              <w:rPr>
                <w:rFonts w:asciiTheme="minorHAnsi" w:hAnsiTheme="minorHAnsi" w:cstheme="minorHAnsi"/>
                <w:sz w:val="22"/>
                <w:szCs w:val="22"/>
                <w:lang w:val="en-GB"/>
              </w:rPr>
              <w:t>for springs); domestic metal wire products; copper cloth, grill, netting and fencing; barbed wire; wire products nec</w:t>
            </w:r>
          </w:p>
        </w:tc>
        <w:tc>
          <w:tcPr>
            <w:tcW w:w="2693" w:type="dxa"/>
            <w:shd w:val="clear" w:color="auto" w:fill="auto"/>
            <w:hideMark/>
          </w:tcPr>
          <w:p w14:paraId="258B89AE" w14:textId="204C3BF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BB847AE" w14:textId="77777777" w:rsidTr="00E53ED5">
        <w:trPr>
          <w:trHeight w:val="113"/>
        </w:trPr>
        <w:tc>
          <w:tcPr>
            <w:tcW w:w="1195" w:type="dxa"/>
            <w:shd w:val="clear" w:color="auto" w:fill="auto"/>
            <w:hideMark/>
          </w:tcPr>
          <w:p w14:paraId="71265BA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22910110</w:t>
            </w:r>
          </w:p>
        </w:tc>
        <w:tc>
          <w:tcPr>
            <w:tcW w:w="5888" w:type="dxa"/>
            <w:shd w:val="clear" w:color="auto" w:fill="auto"/>
            <w:hideMark/>
          </w:tcPr>
          <w:p w14:paraId="2D8D36F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Iron or steel fencing wire, cables, wire fabric, gates and chains</w:t>
            </w:r>
          </w:p>
        </w:tc>
        <w:tc>
          <w:tcPr>
            <w:tcW w:w="2693" w:type="dxa"/>
            <w:shd w:val="clear" w:color="auto" w:fill="auto"/>
            <w:hideMark/>
          </w:tcPr>
          <w:p w14:paraId="1D825309" w14:textId="1C9129C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1F7A5F2" w14:textId="77777777" w:rsidTr="00E53ED5">
        <w:trPr>
          <w:trHeight w:val="113"/>
        </w:trPr>
        <w:tc>
          <w:tcPr>
            <w:tcW w:w="1195" w:type="dxa"/>
            <w:shd w:val="clear" w:color="auto" w:fill="auto"/>
            <w:hideMark/>
          </w:tcPr>
          <w:p w14:paraId="57A295A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22920010</w:t>
            </w:r>
          </w:p>
        </w:tc>
        <w:tc>
          <w:tcPr>
            <w:tcW w:w="5888" w:type="dxa"/>
            <w:shd w:val="clear" w:color="auto" w:fill="auto"/>
            <w:hideMark/>
          </w:tcPr>
          <w:p w14:paraId="20EBCC4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Metal </w:t>
            </w:r>
            <w:r w:rsidRPr="00D22C6F">
              <w:rPr>
                <w:rFonts w:asciiTheme="minorHAnsi" w:hAnsiTheme="minorHAnsi" w:cstheme="minorHAnsi"/>
                <w:sz w:val="22"/>
                <w:szCs w:val="22"/>
                <w:lang w:val="en-GB"/>
              </w:rPr>
              <w:t>nuts, bolts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expansion), screws, rivets, washers, dowel pins, masonry anchors and turnbuckles</w:t>
            </w:r>
          </w:p>
        </w:tc>
        <w:tc>
          <w:tcPr>
            <w:tcW w:w="2693" w:type="dxa"/>
            <w:shd w:val="clear" w:color="auto" w:fill="auto"/>
            <w:hideMark/>
          </w:tcPr>
          <w:p w14:paraId="11082ECA" w14:textId="5390EF4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082493E" w14:textId="77777777" w:rsidTr="00E53ED5">
        <w:trPr>
          <w:trHeight w:val="113"/>
        </w:trPr>
        <w:tc>
          <w:tcPr>
            <w:tcW w:w="1195" w:type="dxa"/>
            <w:shd w:val="clear" w:color="auto" w:fill="auto"/>
            <w:hideMark/>
          </w:tcPr>
          <w:p w14:paraId="14A5EEF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22930010</w:t>
            </w:r>
          </w:p>
        </w:tc>
        <w:tc>
          <w:tcPr>
            <w:tcW w:w="5888" w:type="dxa"/>
            <w:shd w:val="clear" w:color="auto" w:fill="auto"/>
            <w:hideMark/>
          </w:tcPr>
          <w:p w14:paraId="477A54C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Metal coating and finishing</w:t>
            </w:r>
          </w:p>
        </w:tc>
        <w:tc>
          <w:tcPr>
            <w:tcW w:w="2693" w:type="dxa"/>
            <w:shd w:val="clear" w:color="auto" w:fill="auto"/>
            <w:hideMark/>
          </w:tcPr>
          <w:p w14:paraId="3B12EFB2" w14:textId="4B3B1AA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97C12E2" w14:textId="77777777" w:rsidTr="00E53ED5">
        <w:trPr>
          <w:trHeight w:val="113"/>
        </w:trPr>
        <w:tc>
          <w:tcPr>
            <w:tcW w:w="1195" w:type="dxa"/>
            <w:shd w:val="clear" w:color="auto" w:fill="auto"/>
            <w:hideMark/>
          </w:tcPr>
          <w:p w14:paraId="0140B79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22990030</w:t>
            </w:r>
          </w:p>
        </w:tc>
        <w:tc>
          <w:tcPr>
            <w:tcW w:w="5888" w:type="dxa"/>
            <w:shd w:val="clear" w:color="auto" w:fill="auto"/>
            <w:hideMark/>
          </w:tcPr>
          <w:p w14:paraId="1448C72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Cutlery, kitchen ware and table ware (</w:t>
            </w:r>
            <w:proofErr w:type="spellStart"/>
            <w:r w:rsidRPr="00D22C6F">
              <w:rPr>
                <w:sz w:val="22"/>
                <w:szCs w:val="22"/>
                <w:lang w:val="en-GB"/>
              </w:rPr>
              <w:t>excl</w:t>
            </w:r>
            <w:proofErr w:type="spellEnd"/>
            <w:r w:rsidRPr="00D22C6F">
              <w:rPr>
                <w:sz w:val="22"/>
                <w:szCs w:val="22"/>
                <w:lang w:val="en-GB"/>
              </w:rPr>
              <w:t xml:space="preserve"> solid silver or gold) nec</w:t>
            </w:r>
          </w:p>
        </w:tc>
        <w:tc>
          <w:tcPr>
            <w:tcW w:w="2693" w:type="dxa"/>
            <w:shd w:val="clear" w:color="auto" w:fill="auto"/>
            <w:hideMark/>
          </w:tcPr>
          <w:p w14:paraId="470BC472" w14:textId="5665252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E62BBD0" w14:textId="77777777" w:rsidTr="00E53ED5">
        <w:trPr>
          <w:trHeight w:val="113"/>
        </w:trPr>
        <w:tc>
          <w:tcPr>
            <w:tcW w:w="1195" w:type="dxa"/>
            <w:shd w:val="clear" w:color="auto" w:fill="auto"/>
            <w:hideMark/>
          </w:tcPr>
          <w:p w14:paraId="17ED329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22990090</w:t>
            </w:r>
          </w:p>
        </w:tc>
        <w:tc>
          <w:tcPr>
            <w:tcW w:w="5888" w:type="dxa"/>
            <w:shd w:val="clear" w:color="auto" w:fill="auto"/>
            <w:hideMark/>
          </w:tcPr>
          <w:p w14:paraId="6238748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Munitions and ammunition (</w:t>
            </w:r>
            <w:proofErr w:type="spellStart"/>
            <w:r w:rsidRPr="00D22C6F">
              <w:rPr>
                <w:sz w:val="22"/>
                <w:szCs w:val="22"/>
                <w:lang w:val="en-GB"/>
              </w:rPr>
              <w:t>incl</w:t>
            </w:r>
            <w:proofErr w:type="spellEnd"/>
            <w:r w:rsidRPr="00D22C6F">
              <w:rPr>
                <w:sz w:val="22"/>
                <w:szCs w:val="22"/>
                <w:lang w:val="en-GB"/>
              </w:rPr>
              <w:t xml:space="preserve"> cartridges)</w:t>
            </w:r>
          </w:p>
        </w:tc>
        <w:tc>
          <w:tcPr>
            <w:tcW w:w="2693" w:type="dxa"/>
            <w:shd w:val="clear" w:color="auto" w:fill="auto"/>
            <w:hideMark/>
          </w:tcPr>
          <w:p w14:paraId="2ADA93BE" w14:textId="40FF303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AD91E3F" w14:textId="77777777" w:rsidTr="00E53ED5">
        <w:trPr>
          <w:trHeight w:val="113"/>
        </w:trPr>
        <w:tc>
          <w:tcPr>
            <w:tcW w:w="1195" w:type="dxa"/>
            <w:shd w:val="clear" w:color="auto" w:fill="auto"/>
            <w:hideMark/>
          </w:tcPr>
          <w:p w14:paraId="4CCBE19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22990140</w:t>
            </w:r>
          </w:p>
        </w:tc>
        <w:tc>
          <w:tcPr>
            <w:tcW w:w="5888" w:type="dxa"/>
            <w:shd w:val="clear" w:color="auto" w:fill="auto"/>
            <w:hideMark/>
          </w:tcPr>
          <w:p w14:paraId="7236AA3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Firearms </w:t>
            </w:r>
            <w:r w:rsidRPr="00D22C6F">
              <w:rPr>
                <w:rFonts w:asciiTheme="minorHAnsi" w:hAnsiTheme="minorHAnsi" w:cstheme="minorHAnsi"/>
                <w:sz w:val="22"/>
                <w:szCs w:val="22"/>
                <w:lang w:val="en-GB"/>
              </w:rPr>
              <w:t>(</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parts)</w:t>
            </w:r>
          </w:p>
        </w:tc>
        <w:tc>
          <w:tcPr>
            <w:tcW w:w="2693" w:type="dxa"/>
            <w:shd w:val="clear" w:color="auto" w:fill="auto"/>
            <w:hideMark/>
          </w:tcPr>
          <w:p w14:paraId="362BD6B8" w14:textId="56566F0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3639A8D" w14:textId="77777777" w:rsidTr="00E53ED5">
        <w:trPr>
          <w:trHeight w:val="113"/>
        </w:trPr>
        <w:tc>
          <w:tcPr>
            <w:tcW w:w="1195" w:type="dxa"/>
            <w:shd w:val="clear" w:color="auto" w:fill="auto"/>
            <w:hideMark/>
          </w:tcPr>
          <w:p w14:paraId="066A22B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22990200</w:t>
            </w:r>
          </w:p>
        </w:tc>
        <w:tc>
          <w:tcPr>
            <w:tcW w:w="5888" w:type="dxa"/>
            <w:shd w:val="clear" w:color="auto" w:fill="auto"/>
            <w:hideMark/>
          </w:tcPr>
          <w:p w14:paraId="3484C75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Fabricated metal products (</w:t>
            </w:r>
            <w:proofErr w:type="spellStart"/>
            <w:r w:rsidRPr="00D22C6F">
              <w:rPr>
                <w:sz w:val="22"/>
                <w:szCs w:val="22"/>
                <w:lang w:val="en-GB"/>
              </w:rPr>
              <w:t>incl</w:t>
            </w:r>
            <w:proofErr w:type="spellEnd"/>
            <w:r w:rsidRPr="00D22C6F">
              <w:rPr>
                <w:sz w:val="22"/>
                <w:szCs w:val="22"/>
                <w:lang w:val="en-GB"/>
              </w:rPr>
              <w:t xml:space="preserve"> ladders) nec</w:t>
            </w:r>
          </w:p>
        </w:tc>
        <w:tc>
          <w:tcPr>
            <w:tcW w:w="2693" w:type="dxa"/>
            <w:shd w:val="clear" w:color="auto" w:fill="auto"/>
            <w:hideMark/>
          </w:tcPr>
          <w:p w14:paraId="64E0E950" w14:textId="62E3E96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8D63298" w14:textId="77777777" w:rsidTr="00E53ED5">
        <w:trPr>
          <w:trHeight w:val="113"/>
        </w:trPr>
        <w:tc>
          <w:tcPr>
            <w:tcW w:w="1195" w:type="dxa"/>
            <w:shd w:val="clear" w:color="auto" w:fill="auto"/>
            <w:hideMark/>
          </w:tcPr>
          <w:p w14:paraId="3F2CC9B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22990290</w:t>
            </w:r>
          </w:p>
        </w:tc>
        <w:tc>
          <w:tcPr>
            <w:tcW w:w="5888" w:type="dxa"/>
            <w:shd w:val="clear" w:color="auto" w:fill="auto"/>
            <w:hideMark/>
          </w:tcPr>
          <w:p w14:paraId="783C420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Fabricated metal hand </w:t>
            </w:r>
            <w:r w:rsidRPr="00D22C6F">
              <w:rPr>
                <w:rFonts w:asciiTheme="minorHAnsi" w:hAnsiTheme="minorHAnsi" w:cstheme="minorHAnsi"/>
                <w:sz w:val="22"/>
                <w:szCs w:val="22"/>
                <w:lang w:val="en-GB"/>
              </w:rPr>
              <w:t>tools; fire extinguishers</w:t>
            </w:r>
          </w:p>
        </w:tc>
        <w:tc>
          <w:tcPr>
            <w:tcW w:w="2693" w:type="dxa"/>
            <w:shd w:val="clear" w:color="auto" w:fill="auto"/>
            <w:hideMark/>
          </w:tcPr>
          <w:p w14:paraId="3ABE7D35" w14:textId="0EC1782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23E9519" w14:textId="77777777" w:rsidTr="00E53ED5">
        <w:trPr>
          <w:trHeight w:val="113"/>
        </w:trPr>
        <w:tc>
          <w:tcPr>
            <w:tcW w:w="1195" w:type="dxa"/>
            <w:shd w:val="clear" w:color="auto" w:fill="auto"/>
            <w:hideMark/>
          </w:tcPr>
          <w:p w14:paraId="0C5FD0F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22990300</w:t>
            </w:r>
          </w:p>
        </w:tc>
        <w:tc>
          <w:tcPr>
            <w:tcW w:w="5888" w:type="dxa"/>
            <w:shd w:val="clear" w:color="auto" w:fill="auto"/>
            <w:hideMark/>
          </w:tcPr>
          <w:p w14:paraId="18E0BC0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Fabricated metal household goods nec</w:t>
            </w:r>
          </w:p>
        </w:tc>
        <w:tc>
          <w:tcPr>
            <w:tcW w:w="2693" w:type="dxa"/>
            <w:shd w:val="clear" w:color="auto" w:fill="auto"/>
            <w:hideMark/>
          </w:tcPr>
          <w:p w14:paraId="0099AAEA" w14:textId="11CCFFE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793C8A0" w14:textId="77777777" w:rsidTr="00E53ED5">
        <w:trPr>
          <w:trHeight w:val="113"/>
        </w:trPr>
        <w:tc>
          <w:tcPr>
            <w:tcW w:w="1195" w:type="dxa"/>
            <w:shd w:val="clear" w:color="auto" w:fill="auto"/>
            <w:hideMark/>
          </w:tcPr>
          <w:p w14:paraId="55EA9B8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22990310</w:t>
            </w:r>
          </w:p>
        </w:tc>
        <w:tc>
          <w:tcPr>
            <w:tcW w:w="5888" w:type="dxa"/>
            <w:shd w:val="clear" w:color="auto" w:fill="auto"/>
            <w:hideMark/>
          </w:tcPr>
          <w:p w14:paraId="07850FC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Fabricated metal products (</w:t>
            </w:r>
            <w:proofErr w:type="spellStart"/>
            <w:r w:rsidRPr="00D22C6F">
              <w:rPr>
                <w:sz w:val="22"/>
                <w:szCs w:val="22"/>
                <w:lang w:val="en-GB"/>
              </w:rPr>
              <w:t>excl</w:t>
            </w:r>
            <w:proofErr w:type="spellEnd"/>
            <w:r w:rsidRPr="00D22C6F">
              <w:rPr>
                <w:sz w:val="22"/>
                <w:szCs w:val="22"/>
                <w:lang w:val="en-GB"/>
              </w:rPr>
              <w:t xml:space="preserve"> ladders) nec</w:t>
            </w:r>
          </w:p>
        </w:tc>
        <w:tc>
          <w:tcPr>
            <w:tcW w:w="2693" w:type="dxa"/>
            <w:shd w:val="clear" w:color="auto" w:fill="auto"/>
            <w:hideMark/>
          </w:tcPr>
          <w:p w14:paraId="16B9F90B" w14:textId="07D0CAE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B2EFE37" w14:textId="77777777" w:rsidTr="00E53ED5">
        <w:trPr>
          <w:trHeight w:val="113"/>
        </w:trPr>
        <w:tc>
          <w:tcPr>
            <w:tcW w:w="1195" w:type="dxa"/>
            <w:shd w:val="clear" w:color="auto" w:fill="auto"/>
            <w:hideMark/>
          </w:tcPr>
          <w:p w14:paraId="7B8493B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22991700</w:t>
            </w:r>
          </w:p>
        </w:tc>
        <w:tc>
          <w:tcPr>
            <w:tcW w:w="5888" w:type="dxa"/>
            <w:shd w:val="clear" w:color="auto" w:fill="auto"/>
            <w:hideMark/>
          </w:tcPr>
          <w:p w14:paraId="7DD95C3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Other fabricated metal products - </w:t>
            </w:r>
            <w:r w:rsidRPr="00D22C6F">
              <w:rPr>
                <w:rFonts w:asciiTheme="minorHAnsi" w:hAnsiTheme="minorHAnsi" w:cstheme="minorHAnsi"/>
                <w:sz w:val="22"/>
                <w:szCs w:val="22"/>
                <w:lang w:val="en-GB"/>
              </w:rPr>
              <w:t>manufacturing services on a commission basis (ANZSIC Classes 2291-2299)</w:t>
            </w:r>
          </w:p>
        </w:tc>
        <w:tc>
          <w:tcPr>
            <w:tcW w:w="2693" w:type="dxa"/>
            <w:shd w:val="clear" w:color="auto" w:fill="auto"/>
            <w:hideMark/>
          </w:tcPr>
          <w:p w14:paraId="16B3CF93" w14:textId="7225FF5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58263E9" w14:textId="77777777" w:rsidTr="00E53ED5">
        <w:trPr>
          <w:trHeight w:val="113"/>
        </w:trPr>
        <w:tc>
          <w:tcPr>
            <w:tcW w:w="1195" w:type="dxa"/>
            <w:shd w:val="clear" w:color="auto" w:fill="auto"/>
            <w:hideMark/>
          </w:tcPr>
          <w:p w14:paraId="24DB463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22991900</w:t>
            </w:r>
          </w:p>
        </w:tc>
        <w:tc>
          <w:tcPr>
            <w:tcW w:w="5888" w:type="dxa"/>
            <w:shd w:val="clear" w:color="auto" w:fill="auto"/>
            <w:hideMark/>
          </w:tcPr>
          <w:p w14:paraId="235EF53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Repairing and servicing - Fabricated Metal Products</w:t>
            </w:r>
          </w:p>
        </w:tc>
        <w:tc>
          <w:tcPr>
            <w:tcW w:w="2693" w:type="dxa"/>
            <w:shd w:val="clear" w:color="auto" w:fill="auto"/>
            <w:hideMark/>
          </w:tcPr>
          <w:p w14:paraId="0CF170D5" w14:textId="396C53D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5013A75" w14:textId="77777777" w:rsidTr="00E53ED5">
        <w:trPr>
          <w:trHeight w:val="113"/>
        </w:trPr>
        <w:tc>
          <w:tcPr>
            <w:tcW w:w="1195" w:type="dxa"/>
            <w:shd w:val="clear" w:color="auto" w:fill="auto"/>
            <w:hideMark/>
          </w:tcPr>
          <w:p w14:paraId="163FB4E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23110010</w:t>
            </w:r>
          </w:p>
        </w:tc>
        <w:tc>
          <w:tcPr>
            <w:tcW w:w="5888" w:type="dxa"/>
            <w:shd w:val="clear" w:color="auto" w:fill="auto"/>
            <w:hideMark/>
          </w:tcPr>
          <w:p w14:paraId="4098E6D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Finished motor vehicles with less than 10 persons capacity</w:t>
            </w:r>
          </w:p>
        </w:tc>
        <w:tc>
          <w:tcPr>
            <w:tcW w:w="2693" w:type="dxa"/>
            <w:shd w:val="clear" w:color="auto" w:fill="auto"/>
            <w:hideMark/>
          </w:tcPr>
          <w:p w14:paraId="44DD332E" w14:textId="503577B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6543663" w14:textId="77777777" w:rsidTr="00E53ED5">
        <w:trPr>
          <w:trHeight w:val="113"/>
        </w:trPr>
        <w:tc>
          <w:tcPr>
            <w:tcW w:w="1195" w:type="dxa"/>
            <w:shd w:val="clear" w:color="auto" w:fill="auto"/>
            <w:hideMark/>
          </w:tcPr>
          <w:p w14:paraId="4B2C970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23110020</w:t>
            </w:r>
          </w:p>
        </w:tc>
        <w:tc>
          <w:tcPr>
            <w:tcW w:w="5888" w:type="dxa"/>
            <w:shd w:val="clear" w:color="auto" w:fill="auto"/>
            <w:hideMark/>
          </w:tcPr>
          <w:p w14:paraId="24A2615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Finished motor vehicles with 10 or more persons capacity</w:t>
            </w:r>
          </w:p>
        </w:tc>
        <w:tc>
          <w:tcPr>
            <w:tcW w:w="2693" w:type="dxa"/>
            <w:shd w:val="clear" w:color="auto" w:fill="auto"/>
            <w:hideMark/>
          </w:tcPr>
          <w:p w14:paraId="047D4F34" w14:textId="5B5C98F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C3633C2" w14:textId="77777777" w:rsidTr="00E53ED5">
        <w:trPr>
          <w:trHeight w:val="113"/>
        </w:trPr>
        <w:tc>
          <w:tcPr>
            <w:tcW w:w="1195" w:type="dxa"/>
            <w:shd w:val="clear" w:color="auto" w:fill="auto"/>
            <w:hideMark/>
          </w:tcPr>
          <w:p w14:paraId="77B74C2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23110030</w:t>
            </w:r>
          </w:p>
        </w:tc>
        <w:tc>
          <w:tcPr>
            <w:tcW w:w="5888" w:type="dxa"/>
            <w:shd w:val="clear" w:color="auto" w:fill="auto"/>
            <w:hideMark/>
          </w:tcPr>
          <w:p w14:paraId="41D6A00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Finished trucks, truck type vehicles, utilities and panel vans</w:t>
            </w:r>
          </w:p>
        </w:tc>
        <w:tc>
          <w:tcPr>
            <w:tcW w:w="2693" w:type="dxa"/>
            <w:shd w:val="clear" w:color="auto" w:fill="auto"/>
            <w:hideMark/>
          </w:tcPr>
          <w:p w14:paraId="61C5CC29" w14:textId="74FEE42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4480FCD" w14:textId="77777777" w:rsidTr="00E53ED5">
        <w:trPr>
          <w:trHeight w:val="113"/>
        </w:trPr>
        <w:tc>
          <w:tcPr>
            <w:tcW w:w="1195" w:type="dxa"/>
            <w:shd w:val="clear" w:color="auto" w:fill="auto"/>
            <w:hideMark/>
          </w:tcPr>
          <w:p w14:paraId="466C84C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23110090</w:t>
            </w:r>
          </w:p>
        </w:tc>
        <w:tc>
          <w:tcPr>
            <w:tcW w:w="5888" w:type="dxa"/>
            <w:shd w:val="clear" w:color="auto" w:fill="auto"/>
            <w:hideMark/>
          </w:tcPr>
          <w:p w14:paraId="2EA344F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Unassembled motor vehicles nec; chassis with engines for motor vehicles; engines nec, for motor vehicles or tractors</w:t>
            </w:r>
          </w:p>
        </w:tc>
        <w:tc>
          <w:tcPr>
            <w:tcW w:w="2693" w:type="dxa"/>
            <w:shd w:val="clear" w:color="auto" w:fill="auto"/>
            <w:hideMark/>
          </w:tcPr>
          <w:p w14:paraId="489AC36D" w14:textId="4FC98CE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61F2634" w14:textId="77777777" w:rsidTr="00E53ED5">
        <w:trPr>
          <w:trHeight w:val="113"/>
        </w:trPr>
        <w:tc>
          <w:tcPr>
            <w:tcW w:w="1195" w:type="dxa"/>
            <w:shd w:val="clear" w:color="auto" w:fill="auto"/>
            <w:hideMark/>
          </w:tcPr>
          <w:p w14:paraId="0B93183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23119000</w:t>
            </w:r>
          </w:p>
        </w:tc>
        <w:tc>
          <w:tcPr>
            <w:tcW w:w="5888" w:type="dxa"/>
            <w:shd w:val="clear" w:color="auto" w:fill="auto"/>
            <w:hideMark/>
          </w:tcPr>
          <w:p w14:paraId="0B32E50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Second hand motor vehicles</w:t>
            </w:r>
          </w:p>
        </w:tc>
        <w:tc>
          <w:tcPr>
            <w:tcW w:w="2693" w:type="dxa"/>
            <w:shd w:val="clear" w:color="auto" w:fill="auto"/>
            <w:hideMark/>
          </w:tcPr>
          <w:p w14:paraId="3A883327" w14:textId="5D287DE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B399A58" w14:textId="77777777" w:rsidTr="00E53ED5">
        <w:trPr>
          <w:trHeight w:val="113"/>
        </w:trPr>
        <w:tc>
          <w:tcPr>
            <w:tcW w:w="1195" w:type="dxa"/>
            <w:shd w:val="clear" w:color="auto" w:fill="auto"/>
            <w:hideMark/>
          </w:tcPr>
          <w:p w14:paraId="440953D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23120090</w:t>
            </w:r>
          </w:p>
        </w:tc>
        <w:tc>
          <w:tcPr>
            <w:tcW w:w="5888" w:type="dxa"/>
            <w:shd w:val="clear" w:color="auto" w:fill="auto"/>
            <w:hideMark/>
          </w:tcPr>
          <w:p w14:paraId="022645C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Motor vehicle body and semi-trailers</w:t>
            </w:r>
          </w:p>
        </w:tc>
        <w:tc>
          <w:tcPr>
            <w:tcW w:w="2693" w:type="dxa"/>
            <w:shd w:val="clear" w:color="auto" w:fill="auto"/>
            <w:hideMark/>
          </w:tcPr>
          <w:p w14:paraId="114E7DB7" w14:textId="2D768D2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D489465" w14:textId="77777777" w:rsidTr="00E53ED5">
        <w:trPr>
          <w:trHeight w:val="113"/>
        </w:trPr>
        <w:tc>
          <w:tcPr>
            <w:tcW w:w="1195" w:type="dxa"/>
            <w:shd w:val="clear" w:color="auto" w:fill="auto"/>
            <w:hideMark/>
          </w:tcPr>
          <w:p w14:paraId="3BE2E9A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23120100</w:t>
            </w:r>
          </w:p>
        </w:tc>
        <w:tc>
          <w:tcPr>
            <w:tcW w:w="5888" w:type="dxa"/>
            <w:shd w:val="clear" w:color="auto" w:fill="auto"/>
            <w:hideMark/>
          </w:tcPr>
          <w:p w14:paraId="1AD4FBD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Caravans and trailers</w:t>
            </w:r>
          </w:p>
        </w:tc>
        <w:tc>
          <w:tcPr>
            <w:tcW w:w="2693" w:type="dxa"/>
            <w:shd w:val="clear" w:color="auto" w:fill="auto"/>
            <w:hideMark/>
          </w:tcPr>
          <w:p w14:paraId="77CF0D92" w14:textId="3AF1A33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674BD13" w14:textId="77777777" w:rsidTr="00E53ED5">
        <w:trPr>
          <w:trHeight w:val="113"/>
        </w:trPr>
        <w:tc>
          <w:tcPr>
            <w:tcW w:w="1195" w:type="dxa"/>
            <w:shd w:val="clear" w:color="auto" w:fill="auto"/>
            <w:hideMark/>
          </w:tcPr>
          <w:p w14:paraId="4471D85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23120110</w:t>
            </w:r>
          </w:p>
        </w:tc>
        <w:tc>
          <w:tcPr>
            <w:tcW w:w="5888" w:type="dxa"/>
            <w:shd w:val="clear" w:color="auto" w:fill="auto"/>
            <w:hideMark/>
          </w:tcPr>
          <w:p w14:paraId="5738A8E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Body panels for trucks and buses; parts nec - for motor vehicle trailers and </w:t>
            </w:r>
            <w:r w:rsidRPr="00D22C6F">
              <w:rPr>
                <w:rFonts w:asciiTheme="minorHAnsi" w:hAnsiTheme="minorHAnsi" w:cstheme="minorHAnsi"/>
                <w:sz w:val="22"/>
                <w:szCs w:val="22"/>
                <w:lang w:val="en-GB"/>
              </w:rPr>
              <w:t>semi-trailers</w:t>
            </w:r>
          </w:p>
        </w:tc>
        <w:tc>
          <w:tcPr>
            <w:tcW w:w="2693" w:type="dxa"/>
            <w:shd w:val="clear" w:color="auto" w:fill="auto"/>
            <w:hideMark/>
          </w:tcPr>
          <w:p w14:paraId="33B3DEBD" w14:textId="5539FD1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2DA1644" w14:textId="77777777" w:rsidTr="00E53ED5">
        <w:trPr>
          <w:trHeight w:val="113"/>
        </w:trPr>
        <w:tc>
          <w:tcPr>
            <w:tcW w:w="1195" w:type="dxa"/>
            <w:shd w:val="clear" w:color="auto" w:fill="auto"/>
            <w:hideMark/>
          </w:tcPr>
          <w:p w14:paraId="17862F2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23130100</w:t>
            </w:r>
          </w:p>
        </w:tc>
        <w:tc>
          <w:tcPr>
            <w:tcW w:w="5888" w:type="dxa"/>
            <w:shd w:val="clear" w:color="auto" w:fill="auto"/>
            <w:hideMark/>
          </w:tcPr>
          <w:p w14:paraId="5B27BE1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Automotive electrical component manufacturing products</w:t>
            </w:r>
          </w:p>
        </w:tc>
        <w:tc>
          <w:tcPr>
            <w:tcW w:w="2693" w:type="dxa"/>
            <w:shd w:val="clear" w:color="auto" w:fill="auto"/>
            <w:hideMark/>
          </w:tcPr>
          <w:p w14:paraId="1EB50DAB" w14:textId="438243B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6FFB195" w14:textId="77777777" w:rsidTr="00E53ED5">
        <w:trPr>
          <w:trHeight w:val="113"/>
        </w:trPr>
        <w:tc>
          <w:tcPr>
            <w:tcW w:w="1195" w:type="dxa"/>
            <w:shd w:val="clear" w:color="auto" w:fill="auto"/>
            <w:hideMark/>
          </w:tcPr>
          <w:p w14:paraId="2394EA9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23190070</w:t>
            </w:r>
          </w:p>
        </w:tc>
        <w:tc>
          <w:tcPr>
            <w:tcW w:w="5888" w:type="dxa"/>
            <w:shd w:val="clear" w:color="auto" w:fill="auto"/>
            <w:hideMark/>
          </w:tcPr>
          <w:p w14:paraId="15D66CC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Motor vehicle and tractor parts and equipment nec</w:t>
            </w:r>
          </w:p>
        </w:tc>
        <w:tc>
          <w:tcPr>
            <w:tcW w:w="2693" w:type="dxa"/>
            <w:shd w:val="clear" w:color="auto" w:fill="auto"/>
            <w:hideMark/>
          </w:tcPr>
          <w:p w14:paraId="5E16AD35" w14:textId="1589F8C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CBF8A63" w14:textId="77777777" w:rsidTr="00E53ED5">
        <w:trPr>
          <w:trHeight w:val="113"/>
        </w:trPr>
        <w:tc>
          <w:tcPr>
            <w:tcW w:w="1195" w:type="dxa"/>
            <w:shd w:val="clear" w:color="auto" w:fill="auto"/>
            <w:hideMark/>
          </w:tcPr>
          <w:p w14:paraId="3A4C671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23190090</w:t>
            </w:r>
          </w:p>
        </w:tc>
        <w:tc>
          <w:tcPr>
            <w:tcW w:w="5888" w:type="dxa"/>
            <w:shd w:val="clear" w:color="auto" w:fill="auto"/>
            <w:hideMark/>
          </w:tcPr>
          <w:p w14:paraId="02CE949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Motor vehicle transmission assemblies and </w:t>
            </w:r>
            <w:r w:rsidRPr="00D22C6F">
              <w:rPr>
                <w:rFonts w:asciiTheme="minorHAnsi" w:hAnsiTheme="minorHAnsi" w:cstheme="minorHAnsi"/>
                <w:sz w:val="22"/>
                <w:szCs w:val="22"/>
                <w:lang w:val="en-GB"/>
              </w:rPr>
              <w:t>parts, pumps, gaskets and body panels</w:t>
            </w:r>
          </w:p>
        </w:tc>
        <w:tc>
          <w:tcPr>
            <w:tcW w:w="2693" w:type="dxa"/>
            <w:shd w:val="clear" w:color="auto" w:fill="auto"/>
            <w:hideMark/>
          </w:tcPr>
          <w:p w14:paraId="4A265CB6" w14:textId="226E1A0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D7D3C25" w14:textId="77777777" w:rsidTr="00E53ED5">
        <w:trPr>
          <w:trHeight w:val="113"/>
        </w:trPr>
        <w:tc>
          <w:tcPr>
            <w:tcW w:w="1195" w:type="dxa"/>
            <w:shd w:val="clear" w:color="auto" w:fill="auto"/>
            <w:hideMark/>
          </w:tcPr>
          <w:p w14:paraId="1B2CC16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23910010</w:t>
            </w:r>
          </w:p>
        </w:tc>
        <w:tc>
          <w:tcPr>
            <w:tcW w:w="5888" w:type="dxa"/>
            <w:shd w:val="clear" w:color="auto" w:fill="auto"/>
            <w:hideMark/>
          </w:tcPr>
          <w:p w14:paraId="7B5FC78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Vessels of 50 tonnes gross and over (</w:t>
            </w:r>
            <w:proofErr w:type="spellStart"/>
            <w:r w:rsidRPr="00D22C6F">
              <w:rPr>
                <w:sz w:val="22"/>
                <w:szCs w:val="22"/>
                <w:lang w:val="en-GB"/>
              </w:rPr>
              <w:t>incl</w:t>
            </w:r>
            <w:proofErr w:type="spellEnd"/>
            <w:r w:rsidRPr="00D22C6F">
              <w:rPr>
                <w:sz w:val="22"/>
                <w:szCs w:val="22"/>
                <w:lang w:val="en-GB"/>
              </w:rPr>
              <w:t xml:space="preserve"> floating structures)</w:t>
            </w:r>
          </w:p>
        </w:tc>
        <w:tc>
          <w:tcPr>
            <w:tcW w:w="2693" w:type="dxa"/>
            <w:shd w:val="clear" w:color="auto" w:fill="auto"/>
            <w:hideMark/>
          </w:tcPr>
          <w:p w14:paraId="2477A838" w14:textId="0BBB6AE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74B6D0D" w14:textId="77777777" w:rsidTr="00E53ED5">
        <w:trPr>
          <w:trHeight w:val="113"/>
        </w:trPr>
        <w:tc>
          <w:tcPr>
            <w:tcW w:w="1195" w:type="dxa"/>
            <w:shd w:val="clear" w:color="auto" w:fill="auto"/>
            <w:hideMark/>
          </w:tcPr>
          <w:p w14:paraId="68791C1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23920090</w:t>
            </w:r>
          </w:p>
        </w:tc>
        <w:tc>
          <w:tcPr>
            <w:tcW w:w="5888" w:type="dxa"/>
            <w:shd w:val="clear" w:color="auto" w:fill="auto"/>
            <w:hideMark/>
          </w:tcPr>
          <w:p w14:paraId="1B3F575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Boats and watercraft (under 50 tonnes)</w:t>
            </w:r>
          </w:p>
        </w:tc>
        <w:tc>
          <w:tcPr>
            <w:tcW w:w="2693" w:type="dxa"/>
            <w:shd w:val="clear" w:color="auto" w:fill="auto"/>
            <w:hideMark/>
          </w:tcPr>
          <w:p w14:paraId="6806C89F" w14:textId="4978F94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EAB1A4B" w14:textId="77777777" w:rsidTr="00E53ED5">
        <w:trPr>
          <w:trHeight w:val="113"/>
        </w:trPr>
        <w:tc>
          <w:tcPr>
            <w:tcW w:w="1195" w:type="dxa"/>
            <w:shd w:val="clear" w:color="auto" w:fill="auto"/>
            <w:hideMark/>
          </w:tcPr>
          <w:p w14:paraId="53A37E2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23921700</w:t>
            </w:r>
          </w:p>
        </w:tc>
        <w:tc>
          <w:tcPr>
            <w:tcW w:w="5888" w:type="dxa"/>
            <w:shd w:val="clear" w:color="auto" w:fill="auto"/>
            <w:hideMark/>
          </w:tcPr>
          <w:p w14:paraId="03C2471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Ships and boats - </w:t>
            </w:r>
            <w:r w:rsidRPr="00D22C6F">
              <w:rPr>
                <w:rFonts w:asciiTheme="minorHAnsi" w:hAnsiTheme="minorHAnsi" w:cstheme="minorHAnsi"/>
                <w:sz w:val="22"/>
                <w:szCs w:val="22"/>
                <w:lang w:val="en-GB"/>
              </w:rPr>
              <w:t>manufacturing services on a commission basis (ANZSIC Classes 2391-2392)</w:t>
            </w:r>
          </w:p>
        </w:tc>
        <w:tc>
          <w:tcPr>
            <w:tcW w:w="2693" w:type="dxa"/>
            <w:shd w:val="clear" w:color="auto" w:fill="auto"/>
            <w:hideMark/>
          </w:tcPr>
          <w:p w14:paraId="4F2D79EB" w14:textId="29C90FC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40267ED" w14:textId="77777777" w:rsidTr="00E53ED5">
        <w:trPr>
          <w:trHeight w:val="113"/>
        </w:trPr>
        <w:tc>
          <w:tcPr>
            <w:tcW w:w="1195" w:type="dxa"/>
            <w:shd w:val="clear" w:color="auto" w:fill="auto"/>
            <w:hideMark/>
          </w:tcPr>
          <w:p w14:paraId="251C74A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23921900</w:t>
            </w:r>
          </w:p>
        </w:tc>
        <w:tc>
          <w:tcPr>
            <w:tcW w:w="5888" w:type="dxa"/>
            <w:shd w:val="clear" w:color="auto" w:fill="auto"/>
            <w:hideMark/>
          </w:tcPr>
          <w:p w14:paraId="26C4810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Repairing and servicing - Ships </w:t>
            </w:r>
            <w:r w:rsidRPr="00D22C6F">
              <w:rPr>
                <w:rFonts w:asciiTheme="minorHAnsi" w:hAnsiTheme="minorHAnsi" w:cstheme="minorHAnsi"/>
                <w:sz w:val="22"/>
                <w:szCs w:val="22"/>
                <w:lang w:val="en-GB"/>
              </w:rPr>
              <w:t>and Boats</w:t>
            </w:r>
          </w:p>
        </w:tc>
        <w:tc>
          <w:tcPr>
            <w:tcW w:w="2693" w:type="dxa"/>
            <w:shd w:val="clear" w:color="auto" w:fill="auto"/>
            <w:hideMark/>
          </w:tcPr>
          <w:p w14:paraId="5B9591AC" w14:textId="12BB6B59"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1B822681" w14:textId="77777777" w:rsidTr="00E53ED5">
        <w:trPr>
          <w:trHeight w:val="113"/>
        </w:trPr>
        <w:tc>
          <w:tcPr>
            <w:tcW w:w="1195" w:type="dxa"/>
            <w:shd w:val="clear" w:color="auto" w:fill="auto"/>
            <w:hideMark/>
          </w:tcPr>
          <w:p w14:paraId="3B59ACE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23930010</w:t>
            </w:r>
          </w:p>
        </w:tc>
        <w:tc>
          <w:tcPr>
            <w:tcW w:w="5888" w:type="dxa"/>
            <w:shd w:val="clear" w:color="auto" w:fill="auto"/>
            <w:hideMark/>
          </w:tcPr>
          <w:p w14:paraId="38DDCE3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Locomotives and trams (</w:t>
            </w:r>
            <w:proofErr w:type="spellStart"/>
            <w:r w:rsidRPr="00D22C6F">
              <w:rPr>
                <w:sz w:val="22"/>
                <w:szCs w:val="22"/>
                <w:lang w:val="en-GB"/>
              </w:rPr>
              <w:t>incl</w:t>
            </w:r>
            <w:proofErr w:type="spellEnd"/>
            <w:r w:rsidRPr="00D22C6F">
              <w:rPr>
                <w:sz w:val="22"/>
                <w:szCs w:val="22"/>
                <w:lang w:val="en-GB"/>
              </w:rPr>
              <w:t xml:space="preserve"> underframes); railway rolling </w:t>
            </w:r>
            <w:r w:rsidRPr="00D22C6F">
              <w:rPr>
                <w:rFonts w:asciiTheme="minorHAnsi" w:hAnsiTheme="minorHAnsi" w:cstheme="minorHAnsi"/>
                <w:sz w:val="22"/>
                <w:szCs w:val="22"/>
                <w:lang w:val="en-GB"/>
              </w:rPr>
              <w:t>stock</w:t>
            </w:r>
          </w:p>
        </w:tc>
        <w:tc>
          <w:tcPr>
            <w:tcW w:w="2693" w:type="dxa"/>
            <w:shd w:val="clear" w:color="auto" w:fill="auto"/>
            <w:hideMark/>
          </w:tcPr>
          <w:p w14:paraId="303C7C87" w14:textId="3865272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68BF837" w14:textId="77777777" w:rsidTr="00E53ED5">
        <w:trPr>
          <w:trHeight w:val="113"/>
        </w:trPr>
        <w:tc>
          <w:tcPr>
            <w:tcW w:w="1195" w:type="dxa"/>
            <w:shd w:val="clear" w:color="auto" w:fill="auto"/>
            <w:hideMark/>
          </w:tcPr>
          <w:p w14:paraId="6B0BE61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23931700</w:t>
            </w:r>
          </w:p>
        </w:tc>
        <w:tc>
          <w:tcPr>
            <w:tcW w:w="5888" w:type="dxa"/>
            <w:shd w:val="clear" w:color="auto" w:fill="auto"/>
            <w:hideMark/>
          </w:tcPr>
          <w:p w14:paraId="3309EF3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Railway rolling stock - manufacturing services on a commission basis</w:t>
            </w:r>
          </w:p>
        </w:tc>
        <w:tc>
          <w:tcPr>
            <w:tcW w:w="2693" w:type="dxa"/>
            <w:shd w:val="clear" w:color="auto" w:fill="auto"/>
            <w:hideMark/>
          </w:tcPr>
          <w:p w14:paraId="1F2B2DE2" w14:textId="3EF172A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A746111" w14:textId="77777777" w:rsidTr="00E53ED5">
        <w:trPr>
          <w:trHeight w:val="113"/>
        </w:trPr>
        <w:tc>
          <w:tcPr>
            <w:tcW w:w="1195" w:type="dxa"/>
            <w:shd w:val="clear" w:color="auto" w:fill="auto"/>
            <w:hideMark/>
          </w:tcPr>
          <w:p w14:paraId="52BE29E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23931900</w:t>
            </w:r>
          </w:p>
        </w:tc>
        <w:tc>
          <w:tcPr>
            <w:tcW w:w="5888" w:type="dxa"/>
            <w:shd w:val="clear" w:color="auto" w:fill="auto"/>
            <w:hideMark/>
          </w:tcPr>
          <w:p w14:paraId="7669756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Repairing and servicing - Locomotives and trams</w:t>
            </w:r>
          </w:p>
        </w:tc>
        <w:tc>
          <w:tcPr>
            <w:tcW w:w="2693" w:type="dxa"/>
            <w:shd w:val="clear" w:color="auto" w:fill="auto"/>
            <w:hideMark/>
          </w:tcPr>
          <w:p w14:paraId="46C97AAF" w14:textId="6609C6A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6788790" w14:textId="77777777" w:rsidTr="00E53ED5">
        <w:trPr>
          <w:trHeight w:val="113"/>
        </w:trPr>
        <w:tc>
          <w:tcPr>
            <w:tcW w:w="1195" w:type="dxa"/>
            <w:shd w:val="clear" w:color="auto" w:fill="auto"/>
            <w:hideMark/>
          </w:tcPr>
          <w:p w14:paraId="1DBCACA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23940010</w:t>
            </w:r>
          </w:p>
        </w:tc>
        <w:tc>
          <w:tcPr>
            <w:tcW w:w="5888" w:type="dxa"/>
            <w:shd w:val="clear" w:color="auto" w:fill="auto"/>
            <w:hideMark/>
          </w:tcPr>
          <w:p w14:paraId="38C1DAE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Aircraft and aircraft parts</w:t>
            </w:r>
          </w:p>
        </w:tc>
        <w:tc>
          <w:tcPr>
            <w:tcW w:w="2693" w:type="dxa"/>
            <w:shd w:val="clear" w:color="auto" w:fill="auto"/>
            <w:hideMark/>
          </w:tcPr>
          <w:p w14:paraId="7FF7F4D5" w14:textId="03D4EC5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6DF256F4" w14:textId="77777777" w:rsidTr="00E53ED5">
        <w:trPr>
          <w:trHeight w:val="113"/>
        </w:trPr>
        <w:tc>
          <w:tcPr>
            <w:tcW w:w="1195" w:type="dxa"/>
            <w:shd w:val="clear" w:color="auto" w:fill="auto"/>
            <w:hideMark/>
          </w:tcPr>
          <w:p w14:paraId="38F586A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23941700</w:t>
            </w:r>
          </w:p>
        </w:tc>
        <w:tc>
          <w:tcPr>
            <w:tcW w:w="5888" w:type="dxa"/>
            <w:shd w:val="clear" w:color="auto" w:fill="auto"/>
            <w:hideMark/>
          </w:tcPr>
          <w:p w14:paraId="799DEBD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Aircraft - manufacturing services on a commission basis</w:t>
            </w:r>
          </w:p>
        </w:tc>
        <w:tc>
          <w:tcPr>
            <w:tcW w:w="2693" w:type="dxa"/>
            <w:shd w:val="clear" w:color="auto" w:fill="auto"/>
            <w:hideMark/>
          </w:tcPr>
          <w:p w14:paraId="3A6C75DC" w14:textId="6449CB5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5626A4B" w14:textId="77777777" w:rsidTr="00E53ED5">
        <w:trPr>
          <w:trHeight w:val="113"/>
        </w:trPr>
        <w:tc>
          <w:tcPr>
            <w:tcW w:w="1195" w:type="dxa"/>
            <w:shd w:val="clear" w:color="auto" w:fill="auto"/>
            <w:hideMark/>
          </w:tcPr>
          <w:p w14:paraId="04FECD4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23941900</w:t>
            </w:r>
          </w:p>
        </w:tc>
        <w:tc>
          <w:tcPr>
            <w:tcW w:w="5888" w:type="dxa"/>
            <w:shd w:val="clear" w:color="auto" w:fill="auto"/>
            <w:hideMark/>
          </w:tcPr>
          <w:p w14:paraId="5FFBBCC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Repairing and servicing - </w:t>
            </w:r>
            <w:r w:rsidRPr="00D22C6F">
              <w:rPr>
                <w:rFonts w:asciiTheme="minorHAnsi" w:hAnsiTheme="minorHAnsi" w:cstheme="minorHAnsi"/>
                <w:sz w:val="22"/>
                <w:szCs w:val="22"/>
                <w:lang w:val="en-GB"/>
              </w:rPr>
              <w:t>Aircraft</w:t>
            </w:r>
          </w:p>
        </w:tc>
        <w:tc>
          <w:tcPr>
            <w:tcW w:w="2693" w:type="dxa"/>
            <w:shd w:val="clear" w:color="auto" w:fill="auto"/>
            <w:hideMark/>
          </w:tcPr>
          <w:p w14:paraId="5785718F" w14:textId="615591F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599CE2A" w14:textId="77777777" w:rsidTr="00E53ED5">
        <w:trPr>
          <w:trHeight w:val="113"/>
        </w:trPr>
        <w:tc>
          <w:tcPr>
            <w:tcW w:w="1195" w:type="dxa"/>
            <w:shd w:val="clear" w:color="auto" w:fill="auto"/>
            <w:hideMark/>
          </w:tcPr>
          <w:p w14:paraId="1B9495F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23990030</w:t>
            </w:r>
          </w:p>
        </w:tc>
        <w:tc>
          <w:tcPr>
            <w:tcW w:w="5888" w:type="dxa"/>
            <w:shd w:val="clear" w:color="auto" w:fill="auto"/>
            <w:hideMark/>
          </w:tcPr>
          <w:p w14:paraId="40629DB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Repairing and servicing - Motor vehicle manufacturing (</w:t>
            </w:r>
            <w:proofErr w:type="spellStart"/>
            <w:r w:rsidRPr="00D22C6F">
              <w:rPr>
                <w:sz w:val="22"/>
                <w:szCs w:val="22"/>
                <w:lang w:val="en-GB"/>
              </w:rPr>
              <w:t>incl</w:t>
            </w:r>
            <w:proofErr w:type="spellEnd"/>
            <w:r w:rsidRPr="00D22C6F">
              <w:rPr>
                <w:sz w:val="22"/>
                <w:szCs w:val="22"/>
                <w:lang w:val="en-GB"/>
              </w:rPr>
              <w:t xml:space="preserve"> factory </w:t>
            </w:r>
            <w:r w:rsidRPr="00D22C6F">
              <w:rPr>
                <w:rFonts w:asciiTheme="minorHAnsi" w:hAnsiTheme="minorHAnsi" w:cstheme="minorHAnsi"/>
                <w:sz w:val="22"/>
                <w:szCs w:val="22"/>
                <w:lang w:val="en-GB"/>
              </w:rPr>
              <w:t>motor vehicle engine repair or replacements)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automotive repair services)</w:t>
            </w:r>
          </w:p>
        </w:tc>
        <w:tc>
          <w:tcPr>
            <w:tcW w:w="2693" w:type="dxa"/>
            <w:shd w:val="clear" w:color="auto" w:fill="auto"/>
            <w:hideMark/>
          </w:tcPr>
          <w:p w14:paraId="224A4084" w14:textId="28446BF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8F49873" w14:textId="77777777" w:rsidTr="00E53ED5">
        <w:trPr>
          <w:trHeight w:val="113"/>
        </w:trPr>
        <w:tc>
          <w:tcPr>
            <w:tcW w:w="1195" w:type="dxa"/>
            <w:shd w:val="clear" w:color="auto" w:fill="auto"/>
            <w:hideMark/>
          </w:tcPr>
          <w:p w14:paraId="4886DC4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23990090</w:t>
            </w:r>
          </w:p>
        </w:tc>
        <w:tc>
          <w:tcPr>
            <w:tcW w:w="5888" w:type="dxa"/>
            <w:shd w:val="clear" w:color="auto" w:fill="auto"/>
            <w:hideMark/>
          </w:tcPr>
          <w:p w14:paraId="38CC277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Motorised tanks and other </w:t>
            </w:r>
            <w:r w:rsidRPr="00D22C6F">
              <w:rPr>
                <w:rFonts w:asciiTheme="minorHAnsi" w:hAnsiTheme="minorHAnsi" w:cstheme="minorHAnsi"/>
                <w:sz w:val="22"/>
                <w:szCs w:val="22"/>
                <w:lang w:val="en-GB"/>
              </w:rPr>
              <w:t>armoured fighting vehicles and parts; transport equipment, parts and accessories nec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motorcycles and motor scooters)</w:t>
            </w:r>
          </w:p>
        </w:tc>
        <w:tc>
          <w:tcPr>
            <w:tcW w:w="2693" w:type="dxa"/>
            <w:shd w:val="clear" w:color="auto" w:fill="auto"/>
            <w:hideMark/>
          </w:tcPr>
          <w:p w14:paraId="0B11E7C1" w14:textId="7D209BF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90F807D" w14:textId="77777777" w:rsidTr="00E53ED5">
        <w:trPr>
          <w:trHeight w:val="113"/>
        </w:trPr>
        <w:tc>
          <w:tcPr>
            <w:tcW w:w="1195" w:type="dxa"/>
            <w:shd w:val="clear" w:color="auto" w:fill="auto"/>
            <w:hideMark/>
          </w:tcPr>
          <w:p w14:paraId="6A895C9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23991700</w:t>
            </w:r>
          </w:p>
        </w:tc>
        <w:tc>
          <w:tcPr>
            <w:tcW w:w="5888" w:type="dxa"/>
            <w:shd w:val="clear" w:color="auto" w:fill="auto"/>
            <w:hideMark/>
          </w:tcPr>
          <w:p w14:paraId="7FD4DE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Motor vehicles, other transport equipment and parts - manufacturing services on a commission basis (ANZSIC Classes 2311-2319, 2399)</w:t>
            </w:r>
          </w:p>
        </w:tc>
        <w:tc>
          <w:tcPr>
            <w:tcW w:w="2693" w:type="dxa"/>
            <w:shd w:val="clear" w:color="auto" w:fill="auto"/>
            <w:hideMark/>
          </w:tcPr>
          <w:p w14:paraId="2457D83E" w14:textId="48BD6B1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7740C9E7" w14:textId="77777777" w:rsidTr="00E53ED5">
        <w:trPr>
          <w:trHeight w:val="113"/>
        </w:trPr>
        <w:tc>
          <w:tcPr>
            <w:tcW w:w="1195" w:type="dxa"/>
            <w:shd w:val="clear" w:color="auto" w:fill="auto"/>
            <w:hideMark/>
          </w:tcPr>
          <w:p w14:paraId="42C11D9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23991970</w:t>
            </w:r>
          </w:p>
        </w:tc>
        <w:tc>
          <w:tcPr>
            <w:tcW w:w="5888" w:type="dxa"/>
            <w:shd w:val="clear" w:color="auto" w:fill="auto"/>
            <w:hideMark/>
          </w:tcPr>
          <w:p w14:paraId="376665F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Scrap waste from the manufacture of transport </w:t>
            </w:r>
            <w:r w:rsidRPr="00D22C6F">
              <w:rPr>
                <w:rFonts w:asciiTheme="minorHAnsi" w:hAnsiTheme="minorHAnsi" w:cstheme="minorHAnsi"/>
                <w:sz w:val="22"/>
                <w:szCs w:val="22"/>
                <w:lang w:val="en-GB"/>
              </w:rPr>
              <w:t>equipment (2311-2399)</w:t>
            </w:r>
          </w:p>
        </w:tc>
        <w:tc>
          <w:tcPr>
            <w:tcW w:w="2693" w:type="dxa"/>
            <w:shd w:val="clear" w:color="auto" w:fill="auto"/>
            <w:hideMark/>
          </w:tcPr>
          <w:p w14:paraId="6E636C5B" w14:textId="1CD06D1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45DADE7" w14:textId="77777777" w:rsidTr="00E53ED5">
        <w:trPr>
          <w:trHeight w:val="113"/>
        </w:trPr>
        <w:tc>
          <w:tcPr>
            <w:tcW w:w="1195" w:type="dxa"/>
            <w:shd w:val="clear" w:color="auto" w:fill="auto"/>
            <w:hideMark/>
          </w:tcPr>
          <w:p w14:paraId="0B8EA3E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24110030</w:t>
            </w:r>
          </w:p>
        </w:tc>
        <w:tc>
          <w:tcPr>
            <w:tcW w:w="5888" w:type="dxa"/>
            <w:shd w:val="clear" w:color="auto" w:fill="auto"/>
            <w:hideMark/>
          </w:tcPr>
          <w:p w14:paraId="552485F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Objective lenses, filters and other mounted optical elements; microscopes (</w:t>
            </w:r>
            <w:proofErr w:type="spellStart"/>
            <w:r w:rsidRPr="00D22C6F">
              <w:rPr>
                <w:sz w:val="22"/>
                <w:szCs w:val="22"/>
                <w:lang w:val="en-GB"/>
              </w:rPr>
              <w:t>excl</w:t>
            </w:r>
            <w:proofErr w:type="spellEnd"/>
            <w:r w:rsidRPr="00D22C6F">
              <w:rPr>
                <w:sz w:val="22"/>
                <w:szCs w:val="22"/>
                <w:lang w:val="en-GB"/>
              </w:rPr>
              <w:t xml:space="preserve"> optical) and </w:t>
            </w:r>
            <w:r w:rsidRPr="00D22C6F">
              <w:rPr>
                <w:rFonts w:asciiTheme="minorHAnsi" w:hAnsiTheme="minorHAnsi" w:cstheme="minorHAnsi"/>
                <w:sz w:val="22"/>
                <w:szCs w:val="22"/>
                <w:lang w:val="en-GB"/>
              </w:rPr>
              <w:t>diffraction apparatus and parts nec</w:t>
            </w:r>
          </w:p>
        </w:tc>
        <w:tc>
          <w:tcPr>
            <w:tcW w:w="2693" w:type="dxa"/>
            <w:shd w:val="clear" w:color="auto" w:fill="auto"/>
            <w:hideMark/>
          </w:tcPr>
          <w:p w14:paraId="75352F1F" w14:textId="529CBFC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Medical </w:t>
            </w:r>
            <w:r w:rsidR="003C7AB1" w:rsidRPr="00D22C6F">
              <w:rPr>
                <w:rFonts w:cs="Arial"/>
                <w:sz w:val="22"/>
                <w:szCs w:val="22"/>
                <w:lang w:val="en-GB"/>
              </w:rPr>
              <w:t>Devices</w:t>
            </w:r>
            <w:r w:rsidRPr="00D22C6F">
              <w:rPr>
                <w:rFonts w:cs="Arial"/>
                <w:sz w:val="22"/>
                <w:szCs w:val="22"/>
                <w:lang w:val="en-GB"/>
              </w:rPr>
              <w:t xml:space="preserve"> and </w:t>
            </w:r>
            <w:r w:rsidR="003C7AB1" w:rsidRPr="00D22C6F">
              <w:rPr>
                <w:rFonts w:cs="Arial"/>
                <w:sz w:val="22"/>
                <w:szCs w:val="22"/>
                <w:lang w:val="en-GB"/>
              </w:rPr>
              <w:t>Equipment</w:t>
            </w:r>
          </w:p>
        </w:tc>
      </w:tr>
      <w:tr w:rsidR="004972D2" w:rsidRPr="00D22C6F" w14:paraId="4326455D" w14:textId="77777777" w:rsidTr="00E53ED5">
        <w:trPr>
          <w:trHeight w:val="113"/>
        </w:trPr>
        <w:tc>
          <w:tcPr>
            <w:tcW w:w="1195" w:type="dxa"/>
            <w:shd w:val="clear" w:color="auto" w:fill="auto"/>
            <w:hideMark/>
          </w:tcPr>
          <w:p w14:paraId="68E5312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24110050</w:t>
            </w:r>
          </w:p>
        </w:tc>
        <w:tc>
          <w:tcPr>
            <w:tcW w:w="5888" w:type="dxa"/>
            <w:shd w:val="clear" w:color="auto" w:fill="auto"/>
            <w:hideMark/>
          </w:tcPr>
          <w:p w14:paraId="412BA15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Ophthalmic instruments and </w:t>
            </w:r>
            <w:r w:rsidRPr="00D22C6F">
              <w:rPr>
                <w:rFonts w:asciiTheme="minorHAnsi" w:hAnsiTheme="minorHAnsi" w:cstheme="minorHAnsi"/>
                <w:sz w:val="22"/>
                <w:szCs w:val="22"/>
                <w:lang w:val="en-GB"/>
              </w:rPr>
              <w:t>appliances</w:t>
            </w:r>
          </w:p>
        </w:tc>
        <w:tc>
          <w:tcPr>
            <w:tcW w:w="2693" w:type="dxa"/>
            <w:shd w:val="clear" w:color="auto" w:fill="auto"/>
            <w:hideMark/>
          </w:tcPr>
          <w:p w14:paraId="41D929D2" w14:textId="4C9E3A8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Medical </w:t>
            </w:r>
            <w:r w:rsidR="003C7AB1" w:rsidRPr="00D22C6F">
              <w:rPr>
                <w:rFonts w:cs="Arial"/>
                <w:sz w:val="22"/>
                <w:szCs w:val="22"/>
                <w:lang w:val="en-GB"/>
              </w:rPr>
              <w:t>Devices</w:t>
            </w:r>
            <w:r w:rsidRPr="00D22C6F">
              <w:rPr>
                <w:rFonts w:cs="Arial"/>
                <w:sz w:val="22"/>
                <w:szCs w:val="22"/>
                <w:lang w:val="en-GB"/>
              </w:rPr>
              <w:t xml:space="preserve"> and </w:t>
            </w:r>
            <w:r w:rsidR="003C7AB1" w:rsidRPr="00D22C6F">
              <w:rPr>
                <w:rFonts w:cs="Arial"/>
                <w:sz w:val="22"/>
                <w:szCs w:val="22"/>
                <w:lang w:val="en-GB"/>
              </w:rPr>
              <w:t>Equipment</w:t>
            </w:r>
          </w:p>
        </w:tc>
      </w:tr>
      <w:tr w:rsidR="004972D2" w:rsidRPr="00D22C6F" w14:paraId="2D8CE2DB" w14:textId="77777777" w:rsidTr="00E53ED5">
        <w:trPr>
          <w:trHeight w:val="113"/>
        </w:trPr>
        <w:tc>
          <w:tcPr>
            <w:tcW w:w="1195" w:type="dxa"/>
            <w:shd w:val="clear" w:color="auto" w:fill="auto"/>
            <w:hideMark/>
          </w:tcPr>
          <w:p w14:paraId="2E3FE61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24110090</w:t>
            </w:r>
          </w:p>
        </w:tc>
        <w:tc>
          <w:tcPr>
            <w:tcW w:w="5888" w:type="dxa"/>
            <w:shd w:val="clear" w:color="auto" w:fill="auto"/>
            <w:hideMark/>
          </w:tcPr>
          <w:p w14:paraId="6FD49DC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Cameras, image projectors and parts; photographic goods nec (</w:t>
            </w:r>
            <w:proofErr w:type="spellStart"/>
            <w:r w:rsidRPr="00D22C6F">
              <w:rPr>
                <w:sz w:val="22"/>
                <w:szCs w:val="22"/>
                <w:lang w:val="en-GB"/>
              </w:rPr>
              <w:t>excl</w:t>
            </w:r>
            <w:proofErr w:type="spellEnd"/>
            <w:r w:rsidRPr="00D22C6F">
              <w:rPr>
                <w:sz w:val="22"/>
                <w:szCs w:val="22"/>
                <w:lang w:val="en-GB"/>
              </w:rPr>
              <w:t xml:space="preserve"> sensitised photographic film, paper, plates and chemicals)</w:t>
            </w:r>
          </w:p>
        </w:tc>
        <w:tc>
          <w:tcPr>
            <w:tcW w:w="2693" w:type="dxa"/>
            <w:shd w:val="clear" w:color="auto" w:fill="auto"/>
            <w:hideMark/>
          </w:tcPr>
          <w:p w14:paraId="4AB56FC0" w14:textId="77FFB5F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60BE8C72" w14:textId="77777777" w:rsidTr="00E53ED5">
        <w:trPr>
          <w:trHeight w:val="113"/>
        </w:trPr>
        <w:tc>
          <w:tcPr>
            <w:tcW w:w="1195" w:type="dxa"/>
            <w:shd w:val="clear" w:color="auto" w:fill="auto"/>
            <w:hideMark/>
          </w:tcPr>
          <w:p w14:paraId="10E7B7B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24110100</w:t>
            </w:r>
          </w:p>
        </w:tc>
        <w:tc>
          <w:tcPr>
            <w:tcW w:w="5888" w:type="dxa"/>
            <w:shd w:val="clear" w:color="auto" w:fill="auto"/>
            <w:hideMark/>
          </w:tcPr>
          <w:p w14:paraId="294F25F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Spectacle and contact lenses; sunglasses and frames</w:t>
            </w:r>
          </w:p>
        </w:tc>
        <w:tc>
          <w:tcPr>
            <w:tcW w:w="2693" w:type="dxa"/>
            <w:shd w:val="clear" w:color="auto" w:fill="auto"/>
            <w:hideMark/>
          </w:tcPr>
          <w:p w14:paraId="5C70717C" w14:textId="20321BE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Medical </w:t>
            </w:r>
            <w:r w:rsidR="003C7AB1" w:rsidRPr="00D22C6F">
              <w:rPr>
                <w:rFonts w:cs="Arial"/>
                <w:sz w:val="22"/>
                <w:szCs w:val="22"/>
                <w:lang w:val="en-GB"/>
              </w:rPr>
              <w:t>Devices</w:t>
            </w:r>
            <w:r w:rsidRPr="00D22C6F">
              <w:rPr>
                <w:rFonts w:cs="Arial"/>
                <w:sz w:val="22"/>
                <w:szCs w:val="22"/>
                <w:lang w:val="en-GB"/>
              </w:rPr>
              <w:t xml:space="preserve"> and </w:t>
            </w:r>
            <w:r w:rsidR="003C7AB1" w:rsidRPr="00D22C6F">
              <w:rPr>
                <w:rFonts w:cs="Arial"/>
                <w:sz w:val="22"/>
                <w:szCs w:val="22"/>
                <w:lang w:val="en-GB"/>
              </w:rPr>
              <w:t>Equipment</w:t>
            </w:r>
          </w:p>
        </w:tc>
      </w:tr>
      <w:tr w:rsidR="004972D2" w:rsidRPr="00D22C6F" w14:paraId="2843FC5A" w14:textId="77777777" w:rsidTr="00E53ED5">
        <w:trPr>
          <w:trHeight w:val="113"/>
        </w:trPr>
        <w:tc>
          <w:tcPr>
            <w:tcW w:w="1195" w:type="dxa"/>
            <w:shd w:val="clear" w:color="auto" w:fill="auto"/>
            <w:hideMark/>
          </w:tcPr>
          <w:p w14:paraId="091EC88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24120020</w:t>
            </w:r>
          </w:p>
        </w:tc>
        <w:tc>
          <w:tcPr>
            <w:tcW w:w="5888" w:type="dxa"/>
            <w:shd w:val="clear" w:color="auto" w:fill="auto"/>
            <w:hideMark/>
          </w:tcPr>
          <w:p w14:paraId="23A93BD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X-ray medical equipment and parts or accessories</w:t>
            </w:r>
          </w:p>
        </w:tc>
        <w:tc>
          <w:tcPr>
            <w:tcW w:w="2693" w:type="dxa"/>
            <w:shd w:val="clear" w:color="auto" w:fill="auto"/>
            <w:hideMark/>
          </w:tcPr>
          <w:p w14:paraId="2E69B4A5" w14:textId="4506B09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Medical </w:t>
            </w:r>
            <w:r w:rsidR="003C7AB1" w:rsidRPr="00D22C6F">
              <w:rPr>
                <w:rFonts w:cs="Arial"/>
                <w:sz w:val="22"/>
                <w:szCs w:val="22"/>
                <w:lang w:val="en-GB"/>
              </w:rPr>
              <w:t>Devices</w:t>
            </w:r>
            <w:r w:rsidRPr="00D22C6F">
              <w:rPr>
                <w:rFonts w:cs="Arial"/>
                <w:sz w:val="22"/>
                <w:szCs w:val="22"/>
                <w:lang w:val="en-GB"/>
              </w:rPr>
              <w:t xml:space="preserve"> and </w:t>
            </w:r>
            <w:r w:rsidR="003C7AB1" w:rsidRPr="00D22C6F">
              <w:rPr>
                <w:rFonts w:cs="Arial"/>
                <w:sz w:val="22"/>
                <w:szCs w:val="22"/>
                <w:lang w:val="en-GB"/>
              </w:rPr>
              <w:t>Equipment</w:t>
            </w:r>
          </w:p>
        </w:tc>
      </w:tr>
      <w:tr w:rsidR="004972D2" w:rsidRPr="00D22C6F" w14:paraId="008D2A75" w14:textId="77777777" w:rsidTr="00E53ED5">
        <w:trPr>
          <w:trHeight w:val="113"/>
        </w:trPr>
        <w:tc>
          <w:tcPr>
            <w:tcW w:w="1195" w:type="dxa"/>
            <w:shd w:val="clear" w:color="auto" w:fill="auto"/>
            <w:hideMark/>
          </w:tcPr>
          <w:p w14:paraId="5334DD7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24120090</w:t>
            </w:r>
          </w:p>
        </w:tc>
        <w:tc>
          <w:tcPr>
            <w:tcW w:w="5888" w:type="dxa"/>
            <w:shd w:val="clear" w:color="auto" w:fill="auto"/>
            <w:hideMark/>
          </w:tcPr>
          <w:p w14:paraId="1C1C6EE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Medical </w:t>
            </w:r>
            <w:r w:rsidRPr="00D22C6F">
              <w:rPr>
                <w:rFonts w:asciiTheme="minorHAnsi" w:hAnsiTheme="minorHAnsi" w:cstheme="minorHAnsi"/>
                <w:sz w:val="22"/>
                <w:szCs w:val="22"/>
                <w:lang w:val="en-GB"/>
              </w:rPr>
              <w:t>aids, equipment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x-ray) and therapeutic appliances (including hearing aids)</w:t>
            </w:r>
          </w:p>
        </w:tc>
        <w:tc>
          <w:tcPr>
            <w:tcW w:w="2693" w:type="dxa"/>
            <w:shd w:val="clear" w:color="auto" w:fill="auto"/>
            <w:hideMark/>
          </w:tcPr>
          <w:p w14:paraId="09D6627E" w14:textId="38BC9D1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Medical </w:t>
            </w:r>
            <w:r w:rsidR="003C7AB1" w:rsidRPr="00D22C6F">
              <w:rPr>
                <w:rFonts w:cs="Arial"/>
                <w:sz w:val="22"/>
                <w:szCs w:val="22"/>
                <w:lang w:val="en-GB"/>
              </w:rPr>
              <w:t>Devices</w:t>
            </w:r>
            <w:r w:rsidRPr="00D22C6F">
              <w:rPr>
                <w:rFonts w:cs="Arial"/>
                <w:sz w:val="22"/>
                <w:szCs w:val="22"/>
                <w:lang w:val="en-GB"/>
              </w:rPr>
              <w:t xml:space="preserve"> and </w:t>
            </w:r>
            <w:r w:rsidR="003C7AB1" w:rsidRPr="00D22C6F">
              <w:rPr>
                <w:rFonts w:cs="Arial"/>
                <w:sz w:val="22"/>
                <w:szCs w:val="22"/>
                <w:lang w:val="en-GB"/>
              </w:rPr>
              <w:t>Equipment</w:t>
            </w:r>
          </w:p>
        </w:tc>
      </w:tr>
      <w:tr w:rsidR="004972D2" w:rsidRPr="00D22C6F" w14:paraId="3ACB2263" w14:textId="77777777" w:rsidTr="00E53ED5">
        <w:trPr>
          <w:trHeight w:val="113"/>
        </w:trPr>
        <w:tc>
          <w:tcPr>
            <w:tcW w:w="1195" w:type="dxa"/>
            <w:shd w:val="clear" w:color="auto" w:fill="auto"/>
            <w:hideMark/>
          </w:tcPr>
          <w:p w14:paraId="42A2843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24190040</w:t>
            </w:r>
          </w:p>
        </w:tc>
        <w:tc>
          <w:tcPr>
            <w:tcW w:w="5888" w:type="dxa"/>
            <w:shd w:val="clear" w:color="auto" w:fill="auto"/>
            <w:hideMark/>
          </w:tcPr>
          <w:p w14:paraId="4485265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Watches (</w:t>
            </w:r>
            <w:proofErr w:type="spellStart"/>
            <w:r w:rsidRPr="00D22C6F">
              <w:rPr>
                <w:sz w:val="22"/>
                <w:szCs w:val="22"/>
                <w:lang w:val="en-GB"/>
              </w:rPr>
              <w:t>incl</w:t>
            </w:r>
            <w:proofErr w:type="spellEnd"/>
            <w:r w:rsidRPr="00D22C6F">
              <w:rPr>
                <w:sz w:val="22"/>
                <w:szCs w:val="22"/>
                <w:lang w:val="en-GB"/>
              </w:rPr>
              <w:t xml:space="preserve"> metal watch straps), watch cases, clocks and parts</w:t>
            </w:r>
          </w:p>
        </w:tc>
        <w:tc>
          <w:tcPr>
            <w:tcW w:w="2693" w:type="dxa"/>
            <w:shd w:val="clear" w:color="auto" w:fill="auto"/>
            <w:hideMark/>
          </w:tcPr>
          <w:p w14:paraId="431C969F" w14:textId="2D475EE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73024514" w14:textId="77777777" w:rsidTr="00E53ED5">
        <w:trPr>
          <w:trHeight w:val="113"/>
        </w:trPr>
        <w:tc>
          <w:tcPr>
            <w:tcW w:w="1195" w:type="dxa"/>
            <w:shd w:val="clear" w:color="auto" w:fill="auto"/>
            <w:hideMark/>
          </w:tcPr>
          <w:p w14:paraId="1DF2F48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24190070</w:t>
            </w:r>
          </w:p>
        </w:tc>
        <w:tc>
          <w:tcPr>
            <w:tcW w:w="5888" w:type="dxa"/>
            <w:shd w:val="clear" w:color="auto" w:fill="auto"/>
            <w:hideMark/>
          </w:tcPr>
          <w:p w14:paraId="4878DCA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Surveying, physical or </w:t>
            </w:r>
            <w:r w:rsidRPr="00D22C6F">
              <w:rPr>
                <w:rFonts w:asciiTheme="minorHAnsi" w:hAnsiTheme="minorHAnsi" w:cstheme="minorHAnsi"/>
                <w:sz w:val="22"/>
                <w:szCs w:val="22"/>
                <w:lang w:val="en-GB"/>
              </w:rPr>
              <w:t>chemical analysis and other measuring, checking and testing instruments, appliances and parts</w:t>
            </w:r>
          </w:p>
        </w:tc>
        <w:tc>
          <w:tcPr>
            <w:tcW w:w="2693" w:type="dxa"/>
            <w:shd w:val="clear" w:color="auto" w:fill="auto"/>
            <w:hideMark/>
          </w:tcPr>
          <w:p w14:paraId="5FB66309" w14:textId="4C65B9D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781F9751" w14:textId="77777777" w:rsidTr="00E53ED5">
        <w:trPr>
          <w:trHeight w:val="113"/>
        </w:trPr>
        <w:tc>
          <w:tcPr>
            <w:tcW w:w="1195" w:type="dxa"/>
            <w:shd w:val="clear" w:color="auto" w:fill="auto"/>
            <w:hideMark/>
          </w:tcPr>
          <w:p w14:paraId="3921174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24190090</w:t>
            </w:r>
          </w:p>
        </w:tc>
        <w:tc>
          <w:tcPr>
            <w:tcW w:w="5888" w:type="dxa"/>
            <w:shd w:val="clear" w:color="auto" w:fill="auto"/>
            <w:hideMark/>
          </w:tcPr>
          <w:p w14:paraId="6E82B72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Optical fibres, fibre bundles and cables (</w:t>
            </w:r>
            <w:proofErr w:type="spellStart"/>
            <w:r w:rsidRPr="00D22C6F">
              <w:rPr>
                <w:sz w:val="22"/>
                <w:szCs w:val="22"/>
                <w:lang w:val="en-GB"/>
              </w:rPr>
              <w:t>excl</w:t>
            </w:r>
            <w:proofErr w:type="spellEnd"/>
            <w:r w:rsidRPr="00D22C6F">
              <w:rPr>
                <w:sz w:val="22"/>
                <w:szCs w:val="22"/>
                <w:lang w:val="en-GB"/>
              </w:rPr>
              <w:t xml:space="preserve"> insulated)</w:t>
            </w:r>
          </w:p>
        </w:tc>
        <w:tc>
          <w:tcPr>
            <w:tcW w:w="2693" w:type="dxa"/>
            <w:shd w:val="clear" w:color="auto" w:fill="auto"/>
            <w:hideMark/>
          </w:tcPr>
          <w:p w14:paraId="27B8D066" w14:textId="3A9178F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7203DB32" w14:textId="77777777" w:rsidTr="00E53ED5">
        <w:trPr>
          <w:trHeight w:val="113"/>
        </w:trPr>
        <w:tc>
          <w:tcPr>
            <w:tcW w:w="1195" w:type="dxa"/>
            <w:shd w:val="clear" w:color="auto" w:fill="auto"/>
            <w:hideMark/>
          </w:tcPr>
          <w:p w14:paraId="6EFCFC7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24190190</w:t>
            </w:r>
          </w:p>
        </w:tc>
        <w:tc>
          <w:tcPr>
            <w:tcW w:w="5888" w:type="dxa"/>
            <w:shd w:val="clear" w:color="auto" w:fill="auto"/>
            <w:hideMark/>
          </w:tcPr>
          <w:p w14:paraId="639A578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Professional and scientific </w:t>
            </w:r>
            <w:r w:rsidRPr="00D22C6F">
              <w:rPr>
                <w:rFonts w:asciiTheme="minorHAnsi" w:hAnsiTheme="minorHAnsi" w:cstheme="minorHAnsi"/>
                <w:sz w:val="22"/>
                <w:szCs w:val="22"/>
                <w:lang w:val="en-GB"/>
              </w:rPr>
              <w:t>equipment nec</w:t>
            </w:r>
          </w:p>
        </w:tc>
        <w:tc>
          <w:tcPr>
            <w:tcW w:w="2693" w:type="dxa"/>
            <w:shd w:val="clear" w:color="auto" w:fill="auto"/>
            <w:hideMark/>
          </w:tcPr>
          <w:p w14:paraId="331CC6D0" w14:textId="41B9B40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130BD4DC" w14:textId="77777777" w:rsidTr="00E53ED5">
        <w:trPr>
          <w:trHeight w:val="113"/>
        </w:trPr>
        <w:tc>
          <w:tcPr>
            <w:tcW w:w="1195" w:type="dxa"/>
            <w:shd w:val="clear" w:color="auto" w:fill="auto"/>
            <w:hideMark/>
          </w:tcPr>
          <w:p w14:paraId="18FD11D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24191700</w:t>
            </w:r>
          </w:p>
        </w:tc>
        <w:tc>
          <w:tcPr>
            <w:tcW w:w="5888" w:type="dxa"/>
            <w:shd w:val="clear" w:color="auto" w:fill="auto"/>
            <w:hideMark/>
          </w:tcPr>
          <w:p w14:paraId="6F0822F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Professional and scientific equipment - </w:t>
            </w:r>
            <w:r w:rsidRPr="00D22C6F">
              <w:rPr>
                <w:rFonts w:asciiTheme="minorHAnsi" w:hAnsiTheme="minorHAnsi" w:cstheme="minorHAnsi"/>
                <w:sz w:val="22"/>
                <w:szCs w:val="22"/>
                <w:lang w:val="en-GB"/>
              </w:rPr>
              <w:t>manufacturing services on a commission basis (ANZSIC Classes 2411-2419)</w:t>
            </w:r>
          </w:p>
        </w:tc>
        <w:tc>
          <w:tcPr>
            <w:tcW w:w="2693" w:type="dxa"/>
            <w:shd w:val="clear" w:color="auto" w:fill="auto"/>
            <w:hideMark/>
          </w:tcPr>
          <w:p w14:paraId="2633247F" w14:textId="5AEACE4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716EC0CD" w14:textId="77777777" w:rsidTr="00E53ED5">
        <w:trPr>
          <w:trHeight w:val="113"/>
        </w:trPr>
        <w:tc>
          <w:tcPr>
            <w:tcW w:w="1195" w:type="dxa"/>
            <w:shd w:val="clear" w:color="auto" w:fill="auto"/>
            <w:hideMark/>
          </w:tcPr>
          <w:p w14:paraId="47F1C2A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24191980</w:t>
            </w:r>
          </w:p>
        </w:tc>
        <w:tc>
          <w:tcPr>
            <w:tcW w:w="5888" w:type="dxa"/>
            <w:shd w:val="clear" w:color="auto" w:fill="auto"/>
            <w:hideMark/>
          </w:tcPr>
          <w:p w14:paraId="50DFDFD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(2411-2419)</w:t>
            </w:r>
          </w:p>
        </w:tc>
        <w:tc>
          <w:tcPr>
            <w:tcW w:w="2693" w:type="dxa"/>
            <w:shd w:val="clear" w:color="auto" w:fill="auto"/>
            <w:hideMark/>
          </w:tcPr>
          <w:p w14:paraId="379BDCB4" w14:textId="09EAC1F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1E1C1FDE" w14:textId="77777777" w:rsidTr="00E53ED5">
        <w:trPr>
          <w:trHeight w:val="113"/>
        </w:trPr>
        <w:tc>
          <w:tcPr>
            <w:tcW w:w="1195" w:type="dxa"/>
            <w:shd w:val="clear" w:color="auto" w:fill="auto"/>
            <w:hideMark/>
          </w:tcPr>
          <w:p w14:paraId="40E7696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24210030</w:t>
            </w:r>
          </w:p>
        </w:tc>
        <w:tc>
          <w:tcPr>
            <w:tcW w:w="5888" w:type="dxa"/>
            <w:shd w:val="clear" w:color="auto" w:fill="auto"/>
            <w:hideMark/>
          </w:tcPr>
          <w:p w14:paraId="39A383E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Laptops, notebooks, personal digital assistants and </w:t>
            </w:r>
            <w:r w:rsidRPr="00D22C6F">
              <w:rPr>
                <w:rFonts w:asciiTheme="minorHAnsi" w:hAnsiTheme="minorHAnsi" w:cstheme="minorHAnsi"/>
                <w:sz w:val="22"/>
                <w:szCs w:val="22"/>
                <w:lang w:val="en-GB"/>
              </w:rPr>
              <w:t>other portable computers</w:t>
            </w:r>
          </w:p>
        </w:tc>
        <w:tc>
          <w:tcPr>
            <w:tcW w:w="2693" w:type="dxa"/>
            <w:shd w:val="clear" w:color="auto" w:fill="auto"/>
            <w:hideMark/>
          </w:tcPr>
          <w:p w14:paraId="51073F81" w14:textId="1165CCA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0A2FEDF7" w14:textId="77777777" w:rsidTr="00E53ED5">
        <w:trPr>
          <w:trHeight w:val="113"/>
        </w:trPr>
        <w:tc>
          <w:tcPr>
            <w:tcW w:w="1195" w:type="dxa"/>
            <w:shd w:val="clear" w:color="auto" w:fill="auto"/>
            <w:hideMark/>
          </w:tcPr>
          <w:p w14:paraId="37FF3F9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24210040</w:t>
            </w:r>
          </w:p>
        </w:tc>
        <w:tc>
          <w:tcPr>
            <w:tcW w:w="5888" w:type="dxa"/>
            <w:shd w:val="clear" w:color="auto" w:fill="auto"/>
            <w:hideMark/>
          </w:tcPr>
          <w:p w14:paraId="51416A7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Desktop computers (PCs)</w:t>
            </w:r>
          </w:p>
        </w:tc>
        <w:tc>
          <w:tcPr>
            <w:tcW w:w="2693" w:type="dxa"/>
            <w:shd w:val="clear" w:color="auto" w:fill="auto"/>
            <w:hideMark/>
          </w:tcPr>
          <w:p w14:paraId="559D2F64" w14:textId="2CA6155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690389B7" w14:textId="77777777" w:rsidTr="00E53ED5">
        <w:trPr>
          <w:trHeight w:val="113"/>
        </w:trPr>
        <w:tc>
          <w:tcPr>
            <w:tcW w:w="1195" w:type="dxa"/>
            <w:shd w:val="clear" w:color="auto" w:fill="auto"/>
            <w:hideMark/>
          </w:tcPr>
          <w:p w14:paraId="6BC8E00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24210070</w:t>
            </w:r>
          </w:p>
        </w:tc>
        <w:tc>
          <w:tcPr>
            <w:tcW w:w="5888" w:type="dxa"/>
            <w:shd w:val="clear" w:color="auto" w:fill="auto"/>
            <w:hideMark/>
          </w:tcPr>
          <w:p w14:paraId="7CCB6E7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Computer hardware, computer peripherals and accessories nec</w:t>
            </w:r>
          </w:p>
        </w:tc>
        <w:tc>
          <w:tcPr>
            <w:tcW w:w="2693" w:type="dxa"/>
            <w:shd w:val="clear" w:color="auto" w:fill="auto"/>
            <w:hideMark/>
          </w:tcPr>
          <w:p w14:paraId="235AAF4B" w14:textId="3C5F6CB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4B0BABCA" w14:textId="77777777" w:rsidTr="00E53ED5">
        <w:trPr>
          <w:trHeight w:val="113"/>
        </w:trPr>
        <w:tc>
          <w:tcPr>
            <w:tcW w:w="1195" w:type="dxa"/>
            <w:shd w:val="clear" w:color="auto" w:fill="auto"/>
            <w:hideMark/>
          </w:tcPr>
          <w:p w14:paraId="47C7178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24210130</w:t>
            </w:r>
          </w:p>
        </w:tc>
        <w:tc>
          <w:tcPr>
            <w:tcW w:w="5888" w:type="dxa"/>
            <w:shd w:val="clear" w:color="auto" w:fill="auto"/>
            <w:hideMark/>
          </w:tcPr>
          <w:p w14:paraId="677B666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Printing and photocopying machinery and </w:t>
            </w:r>
            <w:r w:rsidRPr="00D22C6F">
              <w:rPr>
                <w:rFonts w:asciiTheme="minorHAnsi" w:hAnsiTheme="minorHAnsi" w:cstheme="minorHAnsi"/>
                <w:sz w:val="22"/>
                <w:szCs w:val="22"/>
                <w:lang w:val="en-GB"/>
              </w:rPr>
              <w:t>parts</w:t>
            </w:r>
          </w:p>
        </w:tc>
        <w:tc>
          <w:tcPr>
            <w:tcW w:w="2693" w:type="dxa"/>
            <w:shd w:val="clear" w:color="auto" w:fill="auto"/>
            <w:hideMark/>
          </w:tcPr>
          <w:p w14:paraId="04159542" w14:textId="6B545BE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7A039D13" w14:textId="77777777" w:rsidTr="00E53ED5">
        <w:trPr>
          <w:trHeight w:val="113"/>
        </w:trPr>
        <w:tc>
          <w:tcPr>
            <w:tcW w:w="1195" w:type="dxa"/>
            <w:shd w:val="clear" w:color="auto" w:fill="auto"/>
            <w:hideMark/>
          </w:tcPr>
          <w:p w14:paraId="19CA41A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24210190</w:t>
            </w:r>
          </w:p>
        </w:tc>
        <w:tc>
          <w:tcPr>
            <w:tcW w:w="5888" w:type="dxa"/>
            <w:shd w:val="clear" w:color="auto" w:fill="auto"/>
            <w:hideMark/>
          </w:tcPr>
          <w:p w14:paraId="3FBD839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Mainframe, server and super-computers; computer peripheral devices</w:t>
            </w:r>
          </w:p>
        </w:tc>
        <w:tc>
          <w:tcPr>
            <w:tcW w:w="2693" w:type="dxa"/>
            <w:shd w:val="clear" w:color="auto" w:fill="auto"/>
            <w:hideMark/>
          </w:tcPr>
          <w:p w14:paraId="646E641D" w14:textId="6D0E55E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4129C6A0" w14:textId="77777777" w:rsidTr="00E53ED5">
        <w:trPr>
          <w:trHeight w:val="113"/>
        </w:trPr>
        <w:tc>
          <w:tcPr>
            <w:tcW w:w="1195" w:type="dxa"/>
            <w:shd w:val="clear" w:color="auto" w:fill="auto"/>
            <w:hideMark/>
          </w:tcPr>
          <w:p w14:paraId="77ADDB5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24210200</w:t>
            </w:r>
          </w:p>
        </w:tc>
        <w:tc>
          <w:tcPr>
            <w:tcW w:w="5888" w:type="dxa"/>
            <w:shd w:val="clear" w:color="auto" w:fill="auto"/>
            <w:hideMark/>
          </w:tcPr>
          <w:p w14:paraId="21AFA8D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Vending, monetary, office </w:t>
            </w:r>
            <w:r w:rsidRPr="00D22C6F">
              <w:rPr>
                <w:rFonts w:asciiTheme="minorHAnsi" w:hAnsiTheme="minorHAnsi" w:cstheme="minorHAnsi"/>
                <w:sz w:val="22"/>
                <w:szCs w:val="22"/>
                <w:lang w:val="en-GB"/>
              </w:rPr>
              <w:t>machinery</w:t>
            </w:r>
          </w:p>
        </w:tc>
        <w:tc>
          <w:tcPr>
            <w:tcW w:w="2693" w:type="dxa"/>
            <w:shd w:val="clear" w:color="auto" w:fill="auto"/>
            <w:hideMark/>
          </w:tcPr>
          <w:p w14:paraId="6AEDD5A3" w14:textId="01DAE8D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79764B29" w14:textId="77777777" w:rsidTr="00E53ED5">
        <w:trPr>
          <w:trHeight w:val="113"/>
        </w:trPr>
        <w:tc>
          <w:tcPr>
            <w:tcW w:w="1195" w:type="dxa"/>
            <w:shd w:val="clear" w:color="auto" w:fill="auto"/>
            <w:hideMark/>
          </w:tcPr>
          <w:p w14:paraId="7AB5BE1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24220100</w:t>
            </w:r>
          </w:p>
        </w:tc>
        <w:tc>
          <w:tcPr>
            <w:tcW w:w="5888" w:type="dxa"/>
            <w:shd w:val="clear" w:color="auto" w:fill="auto"/>
            <w:hideMark/>
          </w:tcPr>
          <w:p w14:paraId="02B8B07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Communication equipment (</w:t>
            </w:r>
            <w:proofErr w:type="spellStart"/>
            <w:r w:rsidRPr="00D22C6F">
              <w:rPr>
                <w:sz w:val="22"/>
                <w:szCs w:val="22"/>
                <w:lang w:val="en-GB"/>
              </w:rPr>
              <w:t>excl</w:t>
            </w:r>
            <w:proofErr w:type="spellEnd"/>
            <w:r w:rsidRPr="00D22C6F">
              <w:rPr>
                <w:sz w:val="22"/>
                <w:szCs w:val="22"/>
                <w:lang w:val="en-GB"/>
              </w:rPr>
              <w:t xml:space="preserve"> mobile </w:t>
            </w:r>
            <w:r w:rsidRPr="00D22C6F">
              <w:rPr>
                <w:rFonts w:asciiTheme="minorHAnsi" w:hAnsiTheme="minorHAnsi" w:cstheme="minorHAnsi"/>
                <w:sz w:val="22"/>
                <w:szCs w:val="22"/>
                <w:lang w:val="en-GB"/>
              </w:rPr>
              <w:t>phones)</w:t>
            </w:r>
          </w:p>
        </w:tc>
        <w:tc>
          <w:tcPr>
            <w:tcW w:w="2693" w:type="dxa"/>
            <w:shd w:val="clear" w:color="auto" w:fill="auto"/>
            <w:hideMark/>
          </w:tcPr>
          <w:p w14:paraId="0257B2E2" w14:textId="7843F73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1666638C" w14:textId="77777777" w:rsidTr="00E53ED5">
        <w:trPr>
          <w:trHeight w:val="113"/>
        </w:trPr>
        <w:tc>
          <w:tcPr>
            <w:tcW w:w="1195" w:type="dxa"/>
            <w:shd w:val="clear" w:color="auto" w:fill="auto"/>
            <w:hideMark/>
          </w:tcPr>
          <w:p w14:paraId="4A2E6A8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24220110</w:t>
            </w:r>
          </w:p>
        </w:tc>
        <w:tc>
          <w:tcPr>
            <w:tcW w:w="5888" w:type="dxa"/>
            <w:shd w:val="clear" w:color="auto" w:fill="auto"/>
            <w:hideMark/>
          </w:tcPr>
          <w:p w14:paraId="04941B6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Mobile phones and other phones nec (</w:t>
            </w:r>
            <w:proofErr w:type="spellStart"/>
            <w:r w:rsidRPr="00D22C6F">
              <w:rPr>
                <w:sz w:val="22"/>
                <w:szCs w:val="22"/>
                <w:lang w:val="en-GB"/>
              </w:rPr>
              <w:t>excl</w:t>
            </w:r>
            <w:proofErr w:type="spellEnd"/>
            <w:r w:rsidRPr="00D22C6F">
              <w:rPr>
                <w:sz w:val="22"/>
                <w:szCs w:val="22"/>
                <w:lang w:val="en-GB"/>
              </w:rPr>
              <w:t xml:space="preserve"> parts)</w:t>
            </w:r>
          </w:p>
        </w:tc>
        <w:tc>
          <w:tcPr>
            <w:tcW w:w="2693" w:type="dxa"/>
            <w:shd w:val="clear" w:color="auto" w:fill="auto"/>
            <w:hideMark/>
          </w:tcPr>
          <w:p w14:paraId="40EB1A8D" w14:textId="7FD0AE2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186B7BB4" w14:textId="77777777" w:rsidTr="00E53ED5">
        <w:trPr>
          <w:trHeight w:val="113"/>
        </w:trPr>
        <w:tc>
          <w:tcPr>
            <w:tcW w:w="1195" w:type="dxa"/>
            <w:shd w:val="clear" w:color="auto" w:fill="auto"/>
            <w:hideMark/>
          </w:tcPr>
          <w:p w14:paraId="7105C0E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24290010</w:t>
            </w:r>
          </w:p>
        </w:tc>
        <w:tc>
          <w:tcPr>
            <w:tcW w:w="5888" w:type="dxa"/>
            <w:shd w:val="clear" w:color="auto" w:fill="auto"/>
            <w:hideMark/>
          </w:tcPr>
          <w:p w14:paraId="4CB6132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Television receiving sets (</w:t>
            </w:r>
            <w:proofErr w:type="spellStart"/>
            <w:r w:rsidRPr="00D22C6F">
              <w:rPr>
                <w:sz w:val="22"/>
                <w:szCs w:val="22"/>
                <w:lang w:val="en-GB"/>
              </w:rPr>
              <w:t>excl</w:t>
            </w:r>
            <w:proofErr w:type="spellEnd"/>
            <w:r w:rsidRPr="00D22C6F">
              <w:rPr>
                <w:sz w:val="22"/>
                <w:szCs w:val="22"/>
                <w:lang w:val="en-GB"/>
              </w:rPr>
              <w:t xml:space="preserve"> parts)</w:t>
            </w:r>
          </w:p>
        </w:tc>
        <w:tc>
          <w:tcPr>
            <w:tcW w:w="2693" w:type="dxa"/>
            <w:shd w:val="clear" w:color="auto" w:fill="auto"/>
            <w:hideMark/>
          </w:tcPr>
          <w:p w14:paraId="0009F0E7" w14:textId="4F53B35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62B58D19" w14:textId="77777777" w:rsidTr="00E53ED5">
        <w:trPr>
          <w:trHeight w:val="113"/>
        </w:trPr>
        <w:tc>
          <w:tcPr>
            <w:tcW w:w="1195" w:type="dxa"/>
            <w:shd w:val="clear" w:color="auto" w:fill="auto"/>
            <w:hideMark/>
          </w:tcPr>
          <w:p w14:paraId="6E755B3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24290190</w:t>
            </w:r>
          </w:p>
        </w:tc>
        <w:tc>
          <w:tcPr>
            <w:tcW w:w="5888" w:type="dxa"/>
            <w:shd w:val="clear" w:color="auto" w:fill="auto"/>
            <w:hideMark/>
          </w:tcPr>
          <w:p w14:paraId="3700BB9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Telecommunication and </w:t>
            </w:r>
            <w:proofErr w:type="gramStart"/>
            <w:r w:rsidRPr="00D22C6F">
              <w:rPr>
                <w:sz w:val="22"/>
                <w:szCs w:val="22"/>
                <w:lang w:val="en-GB"/>
              </w:rPr>
              <w:t>audio visual</w:t>
            </w:r>
            <w:proofErr w:type="gramEnd"/>
            <w:r w:rsidRPr="00D22C6F">
              <w:rPr>
                <w:sz w:val="22"/>
                <w:szCs w:val="22"/>
                <w:lang w:val="en-GB"/>
              </w:rPr>
              <w:t xml:space="preserve"> equipment nec</w:t>
            </w:r>
          </w:p>
        </w:tc>
        <w:tc>
          <w:tcPr>
            <w:tcW w:w="2693" w:type="dxa"/>
            <w:shd w:val="clear" w:color="auto" w:fill="auto"/>
            <w:hideMark/>
          </w:tcPr>
          <w:p w14:paraId="3228CFB8" w14:textId="1BD7231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75A67D37" w14:textId="77777777" w:rsidTr="00E53ED5">
        <w:trPr>
          <w:trHeight w:val="113"/>
        </w:trPr>
        <w:tc>
          <w:tcPr>
            <w:tcW w:w="1195" w:type="dxa"/>
            <w:shd w:val="clear" w:color="auto" w:fill="auto"/>
            <w:hideMark/>
          </w:tcPr>
          <w:p w14:paraId="69F2EE5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24290200</w:t>
            </w:r>
          </w:p>
        </w:tc>
        <w:tc>
          <w:tcPr>
            <w:tcW w:w="5888" w:type="dxa"/>
            <w:shd w:val="clear" w:color="auto" w:fill="auto"/>
            <w:hideMark/>
          </w:tcPr>
          <w:p w14:paraId="47C95FB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Video games, poker machines and other coin or disc operated games; electronic equipment and parts nec</w:t>
            </w:r>
          </w:p>
        </w:tc>
        <w:tc>
          <w:tcPr>
            <w:tcW w:w="2693" w:type="dxa"/>
            <w:shd w:val="clear" w:color="auto" w:fill="auto"/>
            <w:hideMark/>
          </w:tcPr>
          <w:p w14:paraId="136A7210" w14:textId="01804E3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322AFD4B" w14:textId="77777777" w:rsidTr="00E53ED5">
        <w:trPr>
          <w:trHeight w:val="113"/>
        </w:trPr>
        <w:tc>
          <w:tcPr>
            <w:tcW w:w="1195" w:type="dxa"/>
            <w:shd w:val="clear" w:color="auto" w:fill="auto"/>
            <w:hideMark/>
          </w:tcPr>
          <w:p w14:paraId="0F1EAA0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24291700</w:t>
            </w:r>
          </w:p>
        </w:tc>
        <w:tc>
          <w:tcPr>
            <w:tcW w:w="5888" w:type="dxa"/>
            <w:shd w:val="clear" w:color="auto" w:fill="auto"/>
            <w:hideMark/>
          </w:tcPr>
          <w:p w14:paraId="5BDB1B7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Computer and electronic equipment - manufacturing services on a commission basis </w:t>
            </w:r>
            <w:r w:rsidRPr="00D22C6F">
              <w:rPr>
                <w:rFonts w:asciiTheme="minorHAnsi" w:hAnsiTheme="minorHAnsi" w:cstheme="minorHAnsi"/>
                <w:sz w:val="22"/>
                <w:szCs w:val="22"/>
                <w:lang w:val="en-GB"/>
              </w:rPr>
              <w:t>(ANZSIC Classes 2421-2429)</w:t>
            </w:r>
          </w:p>
        </w:tc>
        <w:tc>
          <w:tcPr>
            <w:tcW w:w="2693" w:type="dxa"/>
            <w:shd w:val="clear" w:color="auto" w:fill="auto"/>
            <w:hideMark/>
          </w:tcPr>
          <w:p w14:paraId="7FBA891C" w14:textId="0B5941A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379C1E7D" w14:textId="77777777" w:rsidTr="00E53ED5">
        <w:trPr>
          <w:trHeight w:val="113"/>
        </w:trPr>
        <w:tc>
          <w:tcPr>
            <w:tcW w:w="1195" w:type="dxa"/>
            <w:shd w:val="clear" w:color="auto" w:fill="auto"/>
            <w:hideMark/>
          </w:tcPr>
          <w:p w14:paraId="3644055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24291980</w:t>
            </w:r>
          </w:p>
        </w:tc>
        <w:tc>
          <w:tcPr>
            <w:tcW w:w="5888" w:type="dxa"/>
            <w:shd w:val="clear" w:color="auto" w:fill="auto"/>
            <w:hideMark/>
          </w:tcPr>
          <w:p w14:paraId="4AF3D07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(2421-2429)</w:t>
            </w:r>
          </w:p>
        </w:tc>
        <w:tc>
          <w:tcPr>
            <w:tcW w:w="2693" w:type="dxa"/>
            <w:shd w:val="clear" w:color="auto" w:fill="auto"/>
            <w:hideMark/>
          </w:tcPr>
          <w:p w14:paraId="06925A3A" w14:textId="4E10A4D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4134A275" w14:textId="77777777" w:rsidTr="00E53ED5">
        <w:trPr>
          <w:trHeight w:val="113"/>
        </w:trPr>
        <w:tc>
          <w:tcPr>
            <w:tcW w:w="1195" w:type="dxa"/>
            <w:shd w:val="clear" w:color="auto" w:fill="auto"/>
            <w:hideMark/>
          </w:tcPr>
          <w:p w14:paraId="7B4A7CD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24310010</w:t>
            </w:r>
          </w:p>
        </w:tc>
        <w:tc>
          <w:tcPr>
            <w:tcW w:w="5888" w:type="dxa"/>
            <w:shd w:val="clear" w:color="auto" w:fill="auto"/>
            <w:hideMark/>
          </w:tcPr>
          <w:p w14:paraId="60D441E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Uninsulated copper and </w:t>
            </w:r>
            <w:r w:rsidRPr="00D22C6F">
              <w:rPr>
                <w:rFonts w:asciiTheme="minorHAnsi" w:hAnsiTheme="minorHAnsi" w:cstheme="minorHAnsi"/>
                <w:sz w:val="22"/>
                <w:szCs w:val="22"/>
                <w:lang w:val="en-GB"/>
              </w:rPr>
              <w:t>aluminium stranded wire, ropes, cables, plaited bands and slings</w:t>
            </w:r>
          </w:p>
        </w:tc>
        <w:tc>
          <w:tcPr>
            <w:tcW w:w="2693" w:type="dxa"/>
            <w:shd w:val="clear" w:color="auto" w:fill="auto"/>
            <w:hideMark/>
          </w:tcPr>
          <w:p w14:paraId="49F1180E" w14:textId="3F46277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4D96B5FD" w14:textId="77777777" w:rsidTr="00E53ED5">
        <w:trPr>
          <w:trHeight w:val="113"/>
        </w:trPr>
        <w:tc>
          <w:tcPr>
            <w:tcW w:w="1195" w:type="dxa"/>
            <w:shd w:val="clear" w:color="auto" w:fill="auto"/>
            <w:hideMark/>
          </w:tcPr>
          <w:p w14:paraId="1B49466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24310090</w:t>
            </w:r>
          </w:p>
        </w:tc>
        <w:tc>
          <w:tcPr>
            <w:tcW w:w="5888" w:type="dxa"/>
            <w:shd w:val="clear" w:color="auto" w:fill="auto"/>
            <w:hideMark/>
          </w:tcPr>
          <w:p w14:paraId="4A65535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Electric cable, wire and strip</w:t>
            </w:r>
          </w:p>
        </w:tc>
        <w:tc>
          <w:tcPr>
            <w:tcW w:w="2693" w:type="dxa"/>
            <w:shd w:val="clear" w:color="auto" w:fill="auto"/>
            <w:hideMark/>
          </w:tcPr>
          <w:p w14:paraId="2C3A247E" w14:textId="7F01343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338A135A" w14:textId="77777777" w:rsidTr="00E53ED5">
        <w:trPr>
          <w:trHeight w:val="113"/>
        </w:trPr>
        <w:tc>
          <w:tcPr>
            <w:tcW w:w="1195" w:type="dxa"/>
            <w:shd w:val="clear" w:color="auto" w:fill="auto"/>
            <w:hideMark/>
          </w:tcPr>
          <w:p w14:paraId="29D077F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24320010</w:t>
            </w:r>
          </w:p>
        </w:tc>
        <w:tc>
          <w:tcPr>
            <w:tcW w:w="5888" w:type="dxa"/>
            <w:shd w:val="clear" w:color="auto" w:fill="auto"/>
            <w:hideMark/>
          </w:tcPr>
          <w:p w14:paraId="3EC5CC5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Electric light or lamp bulbs or tubes (</w:t>
            </w:r>
            <w:proofErr w:type="spellStart"/>
            <w:r w:rsidRPr="00D22C6F">
              <w:rPr>
                <w:sz w:val="22"/>
                <w:szCs w:val="22"/>
                <w:lang w:val="en-GB"/>
              </w:rPr>
              <w:t>incl</w:t>
            </w:r>
            <w:proofErr w:type="spellEnd"/>
            <w:r w:rsidRPr="00D22C6F">
              <w:rPr>
                <w:sz w:val="22"/>
                <w:szCs w:val="22"/>
                <w:lang w:val="en-GB"/>
              </w:rPr>
              <w:t xml:space="preserve"> filament or fluorescent) (</w:t>
            </w:r>
            <w:proofErr w:type="spellStart"/>
            <w:r w:rsidRPr="00D22C6F">
              <w:rPr>
                <w:sz w:val="22"/>
                <w:szCs w:val="22"/>
                <w:lang w:val="en-GB"/>
              </w:rPr>
              <w:t>excl</w:t>
            </w:r>
            <w:proofErr w:type="spellEnd"/>
            <w:r w:rsidRPr="00D22C6F">
              <w:rPr>
                <w:sz w:val="22"/>
                <w:szCs w:val="22"/>
                <w:lang w:val="en-GB"/>
              </w:rPr>
              <w:t xml:space="preserve"> </w:t>
            </w:r>
            <w:r w:rsidRPr="00D22C6F">
              <w:rPr>
                <w:rFonts w:asciiTheme="minorHAnsi" w:hAnsiTheme="minorHAnsi" w:cstheme="minorHAnsi"/>
                <w:sz w:val="22"/>
                <w:szCs w:val="22"/>
                <w:lang w:val="en-GB"/>
              </w:rPr>
              <w:t>automotive)</w:t>
            </w:r>
          </w:p>
        </w:tc>
        <w:tc>
          <w:tcPr>
            <w:tcW w:w="2693" w:type="dxa"/>
            <w:shd w:val="clear" w:color="auto" w:fill="auto"/>
            <w:hideMark/>
          </w:tcPr>
          <w:p w14:paraId="453C40AD" w14:textId="6EE24B2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78327100" w14:textId="77777777" w:rsidTr="00E53ED5">
        <w:trPr>
          <w:trHeight w:val="113"/>
        </w:trPr>
        <w:tc>
          <w:tcPr>
            <w:tcW w:w="1195" w:type="dxa"/>
            <w:shd w:val="clear" w:color="auto" w:fill="auto"/>
            <w:hideMark/>
          </w:tcPr>
          <w:p w14:paraId="531529C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24320020</w:t>
            </w:r>
          </w:p>
        </w:tc>
        <w:tc>
          <w:tcPr>
            <w:tcW w:w="5888" w:type="dxa"/>
            <w:shd w:val="clear" w:color="auto" w:fill="auto"/>
            <w:hideMark/>
          </w:tcPr>
          <w:p w14:paraId="1D89CF4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Light fittings</w:t>
            </w:r>
          </w:p>
        </w:tc>
        <w:tc>
          <w:tcPr>
            <w:tcW w:w="2693" w:type="dxa"/>
            <w:shd w:val="clear" w:color="auto" w:fill="auto"/>
            <w:hideMark/>
          </w:tcPr>
          <w:p w14:paraId="4AE2C1D2" w14:textId="79A9ECA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2C5FEB6C" w14:textId="77777777" w:rsidTr="00E53ED5">
        <w:trPr>
          <w:trHeight w:val="113"/>
        </w:trPr>
        <w:tc>
          <w:tcPr>
            <w:tcW w:w="1195" w:type="dxa"/>
            <w:shd w:val="clear" w:color="auto" w:fill="auto"/>
            <w:hideMark/>
          </w:tcPr>
          <w:p w14:paraId="4225F36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24320030</w:t>
            </w:r>
          </w:p>
        </w:tc>
        <w:tc>
          <w:tcPr>
            <w:tcW w:w="5888" w:type="dxa"/>
            <w:shd w:val="clear" w:color="auto" w:fill="auto"/>
            <w:hideMark/>
          </w:tcPr>
          <w:p w14:paraId="0CA4E43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Cold, discharge, arc, </w:t>
            </w:r>
            <w:proofErr w:type="gramStart"/>
            <w:r w:rsidRPr="00D22C6F">
              <w:rPr>
                <w:sz w:val="22"/>
                <w:szCs w:val="22"/>
                <w:lang w:val="en-GB"/>
              </w:rPr>
              <w:t>ultra violet</w:t>
            </w:r>
            <w:proofErr w:type="gramEnd"/>
            <w:r w:rsidRPr="00D22C6F">
              <w:rPr>
                <w:sz w:val="22"/>
                <w:szCs w:val="22"/>
                <w:lang w:val="en-GB"/>
              </w:rPr>
              <w:t>, infra-red and other electric lights, torches and fittings nec</w:t>
            </w:r>
          </w:p>
        </w:tc>
        <w:tc>
          <w:tcPr>
            <w:tcW w:w="2693" w:type="dxa"/>
            <w:shd w:val="clear" w:color="auto" w:fill="auto"/>
            <w:hideMark/>
          </w:tcPr>
          <w:p w14:paraId="2CD2C1C2" w14:textId="0CF54B6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07C7C954" w14:textId="77777777" w:rsidTr="00E53ED5">
        <w:trPr>
          <w:trHeight w:val="113"/>
        </w:trPr>
        <w:tc>
          <w:tcPr>
            <w:tcW w:w="1195" w:type="dxa"/>
            <w:shd w:val="clear" w:color="auto" w:fill="auto"/>
            <w:hideMark/>
          </w:tcPr>
          <w:p w14:paraId="76D74DB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24320050</w:t>
            </w:r>
          </w:p>
        </w:tc>
        <w:tc>
          <w:tcPr>
            <w:tcW w:w="5888" w:type="dxa"/>
            <w:shd w:val="clear" w:color="auto" w:fill="auto"/>
            <w:hideMark/>
          </w:tcPr>
          <w:p w14:paraId="1126B14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Illuminated signs, </w:t>
            </w:r>
            <w:proofErr w:type="gramStart"/>
            <w:r w:rsidRPr="00D22C6F">
              <w:rPr>
                <w:rFonts w:asciiTheme="minorHAnsi" w:hAnsiTheme="minorHAnsi" w:cstheme="minorHAnsi"/>
                <w:sz w:val="22"/>
                <w:szCs w:val="22"/>
                <w:lang w:val="en-GB"/>
              </w:rPr>
              <w:t>name-plates</w:t>
            </w:r>
            <w:proofErr w:type="gramEnd"/>
            <w:r w:rsidRPr="00D22C6F">
              <w:rPr>
                <w:rFonts w:asciiTheme="minorHAnsi" w:hAnsiTheme="minorHAnsi" w:cstheme="minorHAnsi"/>
                <w:sz w:val="22"/>
                <w:szCs w:val="22"/>
                <w:lang w:val="en-GB"/>
              </w:rPr>
              <w:t xml:space="preserve"> and sign-plates having a permanently fixed light source</w:t>
            </w:r>
          </w:p>
        </w:tc>
        <w:tc>
          <w:tcPr>
            <w:tcW w:w="2693" w:type="dxa"/>
            <w:shd w:val="clear" w:color="auto" w:fill="auto"/>
            <w:hideMark/>
          </w:tcPr>
          <w:p w14:paraId="146BD49A" w14:textId="61D975C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0EEF46B0" w14:textId="77777777" w:rsidTr="00E53ED5">
        <w:trPr>
          <w:trHeight w:val="113"/>
        </w:trPr>
        <w:tc>
          <w:tcPr>
            <w:tcW w:w="1195" w:type="dxa"/>
            <w:shd w:val="clear" w:color="auto" w:fill="auto"/>
            <w:hideMark/>
          </w:tcPr>
          <w:p w14:paraId="1683438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24390020</w:t>
            </w:r>
          </w:p>
        </w:tc>
        <w:tc>
          <w:tcPr>
            <w:tcW w:w="5888" w:type="dxa"/>
            <w:shd w:val="clear" w:color="auto" w:fill="auto"/>
            <w:hideMark/>
          </w:tcPr>
          <w:p w14:paraId="71ABCF0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Automotive wet cell batteries</w:t>
            </w:r>
          </w:p>
        </w:tc>
        <w:tc>
          <w:tcPr>
            <w:tcW w:w="2693" w:type="dxa"/>
            <w:shd w:val="clear" w:color="auto" w:fill="auto"/>
            <w:hideMark/>
          </w:tcPr>
          <w:p w14:paraId="67324789" w14:textId="5EFA914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2E95C4DF" w14:textId="77777777" w:rsidTr="00E53ED5">
        <w:trPr>
          <w:trHeight w:val="113"/>
        </w:trPr>
        <w:tc>
          <w:tcPr>
            <w:tcW w:w="1195" w:type="dxa"/>
            <w:shd w:val="clear" w:color="auto" w:fill="auto"/>
            <w:hideMark/>
          </w:tcPr>
          <w:p w14:paraId="0C77815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24390060</w:t>
            </w:r>
          </w:p>
        </w:tc>
        <w:tc>
          <w:tcPr>
            <w:tcW w:w="5888" w:type="dxa"/>
            <w:shd w:val="clear" w:color="auto" w:fill="auto"/>
            <w:hideMark/>
          </w:tcPr>
          <w:p w14:paraId="0C04013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Electric motors, generators, electric generating sets and rotary converters (</w:t>
            </w:r>
            <w:proofErr w:type="spellStart"/>
            <w:r w:rsidRPr="00D22C6F">
              <w:rPr>
                <w:sz w:val="22"/>
                <w:szCs w:val="22"/>
                <w:lang w:val="en-GB"/>
              </w:rPr>
              <w:t>incl</w:t>
            </w:r>
            <w:proofErr w:type="spellEnd"/>
            <w:r w:rsidRPr="00D22C6F">
              <w:rPr>
                <w:sz w:val="22"/>
                <w:szCs w:val="22"/>
                <w:lang w:val="en-GB"/>
              </w:rPr>
              <w:t xml:space="preserve"> parts) (</w:t>
            </w:r>
            <w:proofErr w:type="spellStart"/>
            <w:r w:rsidRPr="00D22C6F">
              <w:rPr>
                <w:sz w:val="22"/>
                <w:szCs w:val="22"/>
                <w:lang w:val="en-GB"/>
              </w:rPr>
              <w:t>excl</w:t>
            </w:r>
            <w:proofErr w:type="spellEnd"/>
            <w:r w:rsidRPr="00D22C6F">
              <w:rPr>
                <w:sz w:val="22"/>
                <w:szCs w:val="22"/>
                <w:lang w:val="en-GB"/>
              </w:rPr>
              <w:t xml:space="preserve"> automotive)</w:t>
            </w:r>
          </w:p>
        </w:tc>
        <w:tc>
          <w:tcPr>
            <w:tcW w:w="2693" w:type="dxa"/>
            <w:shd w:val="clear" w:color="auto" w:fill="auto"/>
            <w:hideMark/>
          </w:tcPr>
          <w:p w14:paraId="10AF4279" w14:textId="1179634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4E81A8F5" w14:textId="77777777" w:rsidTr="00E53ED5">
        <w:trPr>
          <w:trHeight w:val="113"/>
        </w:trPr>
        <w:tc>
          <w:tcPr>
            <w:tcW w:w="1195" w:type="dxa"/>
            <w:shd w:val="clear" w:color="auto" w:fill="auto"/>
            <w:hideMark/>
          </w:tcPr>
          <w:p w14:paraId="42AE593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24390100</w:t>
            </w:r>
          </w:p>
        </w:tc>
        <w:tc>
          <w:tcPr>
            <w:tcW w:w="5888" w:type="dxa"/>
            <w:shd w:val="clear" w:color="auto" w:fill="auto"/>
            <w:hideMark/>
          </w:tcPr>
          <w:p w14:paraId="249DD42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Electrical apparatus to switch, protect or connect </w:t>
            </w:r>
            <w:r w:rsidRPr="00D22C6F">
              <w:rPr>
                <w:rFonts w:asciiTheme="minorHAnsi" w:hAnsiTheme="minorHAnsi" w:cstheme="minorHAnsi"/>
                <w:sz w:val="22"/>
                <w:szCs w:val="22"/>
                <w:lang w:val="en-GB"/>
              </w:rPr>
              <w:t>circuits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boards and cabinets equipped with such)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inductors)</w:t>
            </w:r>
          </w:p>
        </w:tc>
        <w:tc>
          <w:tcPr>
            <w:tcW w:w="2693" w:type="dxa"/>
            <w:shd w:val="clear" w:color="auto" w:fill="auto"/>
            <w:hideMark/>
          </w:tcPr>
          <w:p w14:paraId="55E1B24A" w14:textId="17723D5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179BB680" w14:textId="77777777" w:rsidTr="00E53ED5">
        <w:trPr>
          <w:trHeight w:val="113"/>
        </w:trPr>
        <w:tc>
          <w:tcPr>
            <w:tcW w:w="1195" w:type="dxa"/>
            <w:shd w:val="clear" w:color="auto" w:fill="auto"/>
            <w:hideMark/>
          </w:tcPr>
          <w:p w14:paraId="5F3BA44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24390190</w:t>
            </w:r>
          </w:p>
        </w:tc>
        <w:tc>
          <w:tcPr>
            <w:tcW w:w="5888" w:type="dxa"/>
            <w:shd w:val="clear" w:color="auto" w:fill="auto"/>
            <w:hideMark/>
          </w:tcPr>
          <w:p w14:paraId="44B44FB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Dry cell batteries, batteries nec and battery </w:t>
            </w:r>
            <w:r w:rsidRPr="00D22C6F">
              <w:rPr>
                <w:rFonts w:asciiTheme="minorHAnsi" w:hAnsiTheme="minorHAnsi" w:cstheme="minorHAnsi"/>
                <w:sz w:val="22"/>
                <w:szCs w:val="22"/>
                <w:lang w:val="en-GB"/>
              </w:rPr>
              <w:t>components</w:t>
            </w:r>
          </w:p>
        </w:tc>
        <w:tc>
          <w:tcPr>
            <w:tcW w:w="2693" w:type="dxa"/>
            <w:shd w:val="clear" w:color="auto" w:fill="auto"/>
            <w:hideMark/>
          </w:tcPr>
          <w:p w14:paraId="5463E6D7" w14:textId="025608D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4AA04AD4" w14:textId="77777777" w:rsidTr="00E53ED5">
        <w:trPr>
          <w:trHeight w:val="113"/>
        </w:trPr>
        <w:tc>
          <w:tcPr>
            <w:tcW w:w="1195" w:type="dxa"/>
            <w:shd w:val="clear" w:color="auto" w:fill="auto"/>
            <w:hideMark/>
          </w:tcPr>
          <w:p w14:paraId="4BB511A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24390200</w:t>
            </w:r>
          </w:p>
        </w:tc>
        <w:tc>
          <w:tcPr>
            <w:tcW w:w="5888" w:type="dxa"/>
            <w:shd w:val="clear" w:color="auto" w:fill="auto"/>
            <w:hideMark/>
          </w:tcPr>
          <w:p w14:paraId="6E5CB85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Electrical equipment nec</w:t>
            </w:r>
          </w:p>
        </w:tc>
        <w:tc>
          <w:tcPr>
            <w:tcW w:w="2693" w:type="dxa"/>
            <w:shd w:val="clear" w:color="auto" w:fill="auto"/>
            <w:hideMark/>
          </w:tcPr>
          <w:p w14:paraId="76197B68" w14:textId="4EE8982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1EE894AC" w14:textId="77777777" w:rsidTr="00E53ED5">
        <w:trPr>
          <w:trHeight w:val="113"/>
        </w:trPr>
        <w:tc>
          <w:tcPr>
            <w:tcW w:w="1195" w:type="dxa"/>
            <w:shd w:val="clear" w:color="auto" w:fill="auto"/>
            <w:hideMark/>
          </w:tcPr>
          <w:p w14:paraId="02637F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24391700</w:t>
            </w:r>
          </w:p>
        </w:tc>
        <w:tc>
          <w:tcPr>
            <w:tcW w:w="5888" w:type="dxa"/>
            <w:shd w:val="clear" w:color="auto" w:fill="auto"/>
            <w:hideMark/>
          </w:tcPr>
          <w:p w14:paraId="1C6E4E3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Electrical equipment - manufacturing services on a commission basis (ANZSIC Classes 2431-2439)</w:t>
            </w:r>
          </w:p>
        </w:tc>
        <w:tc>
          <w:tcPr>
            <w:tcW w:w="2693" w:type="dxa"/>
            <w:shd w:val="clear" w:color="auto" w:fill="auto"/>
            <w:hideMark/>
          </w:tcPr>
          <w:p w14:paraId="4EBC0A6B" w14:textId="63F76D9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62DE2491" w14:textId="77777777" w:rsidTr="00E53ED5">
        <w:trPr>
          <w:trHeight w:val="113"/>
        </w:trPr>
        <w:tc>
          <w:tcPr>
            <w:tcW w:w="1195" w:type="dxa"/>
            <w:shd w:val="clear" w:color="auto" w:fill="auto"/>
            <w:hideMark/>
          </w:tcPr>
          <w:p w14:paraId="5B9C503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24410020</w:t>
            </w:r>
          </w:p>
        </w:tc>
        <w:tc>
          <w:tcPr>
            <w:tcW w:w="5888" w:type="dxa"/>
            <w:shd w:val="clear" w:color="auto" w:fill="auto"/>
            <w:hideMark/>
          </w:tcPr>
          <w:p w14:paraId="40E6BE5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Domestic stoves, </w:t>
            </w:r>
            <w:r w:rsidRPr="00D22C6F">
              <w:rPr>
                <w:rFonts w:asciiTheme="minorHAnsi" w:hAnsiTheme="minorHAnsi" w:cstheme="minorHAnsi"/>
                <w:sz w:val="22"/>
                <w:szCs w:val="22"/>
                <w:lang w:val="en-GB"/>
              </w:rPr>
              <w:t>ovens and rangehoods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gas, electric, solid fuel, oil or spirit fired)</w:t>
            </w:r>
          </w:p>
        </w:tc>
        <w:tc>
          <w:tcPr>
            <w:tcW w:w="2693" w:type="dxa"/>
            <w:shd w:val="clear" w:color="auto" w:fill="auto"/>
            <w:hideMark/>
          </w:tcPr>
          <w:p w14:paraId="6F2112E1" w14:textId="29C41C8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4A646129" w14:textId="77777777" w:rsidTr="00E53ED5">
        <w:trPr>
          <w:trHeight w:val="113"/>
        </w:trPr>
        <w:tc>
          <w:tcPr>
            <w:tcW w:w="1195" w:type="dxa"/>
            <w:shd w:val="clear" w:color="auto" w:fill="auto"/>
            <w:hideMark/>
          </w:tcPr>
          <w:p w14:paraId="7F2DBEF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24410030</w:t>
            </w:r>
          </w:p>
        </w:tc>
        <w:tc>
          <w:tcPr>
            <w:tcW w:w="5888" w:type="dxa"/>
            <w:shd w:val="clear" w:color="auto" w:fill="auto"/>
            <w:hideMark/>
          </w:tcPr>
          <w:p w14:paraId="6F1767B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Domestic refrigerators and freezers</w:t>
            </w:r>
          </w:p>
        </w:tc>
        <w:tc>
          <w:tcPr>
            <w:tcW w:w="2693" w:type="dxa"/>
            <w:shd w:val="clear" w:color="auto" w:fill="auto"/>
            <w:hideMark/>
          </w:tcPr>
          <w:p w14:paraId="6FF2A301" w14:textId="48D0710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7458731E" w14:textId="77777777" w:rsidTr="00E53ED5">
        <w:trPr>
          <w:trHeight w:val="113"/>
        </w:trPr>
        <w:tc>
          <w:tcPr>
            <w:tcW w:w="1195" w:type="dxa"/>
            <w:shd w:val="clear" w:color="auto" w:fill="auto"/>
            <w:hideMark/>
          </w:tcPr>
          <w:p w14:paraId="07F04F3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24410040</w:t>
            </w:r>
          </w:p>
        </w:tc>
        <w:tc>
          <w:tcPr>
            <w:tcW w:w="5888" w:type="dxa"/>
            <w:shd w:val="clear" w:color="auto" w:fill="auto"/>
            <w:hideMark/>
          </w:tcPr>
          <w:p w14:paraId="2A54CB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Compressors for domestic refrigeration equipment</w:t>
            </w:r>
          </w:p>
        </w:tc>
        <w:tc>
          <w:tcPr>
            <w:tcW w:w="2693" w:type="dxa"/>
            <w:shd w:val="clear" w:color="auto" w:fill="auto"/>
            <w:hideMark/>
          </w:tcPr>
          <w:p w14:paraId="11FEBAFF" w14:textId="740D632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595AB23F" w14:textId="77777777" w:rsidTr="00E53ED5">
        <w:trPr>
          <w:trHeight w:val="113"/>
        </w:trPr>
        <w:tc>
          <w:tcPr>
            <w:tcW w:w="1195" w:type="dxa"/>
            <w:shd w:val="clear" w:color="auto" w:fill="auto"/>
            <w:hideMark/>
          </w:tcPr>
          <w:p w14:paraId="004545B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24410050</w:t>
            </w:r>
          </w:p>
        </w:tc>
        <w:tc>
          <w:tcPr>
            <w:tcW w:w="5888" w:type="dxa"/>
            <w:shd w:val="clear" w:color="auto" w:fill="auto"/>
            <w:hideMark/>
          </w:tcPr>
          <w:p w14:paraId="58FFB7D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Domestic clothes washing machines, drying cabinets, tumble driers and </w:t>
            </w:r>
            <w:r w:rsidRPr="00D22C6F">
              <w:rPr>
                <w:rFonts w:asciiTheme="minorHAnsi" w:hAnsiTheme="minorHAnsi" w:cstheme="minorHAnsi"/>
                <w:sz w:val="22"/>
                <w:szCs w:val="22"/>
                <w:lang w:val="en-GB"/>
              </w:rPr>
              <w:t>dishwashing machines</w:t>
            </w:r>
          </w:p>
        </w:tc>
        <w:tc>
          <w:tcPr>
            <w:tcW w:w="2693" w:type="dxa"/>
            <w:shd w:val="clear" w:color="auto" w:fill="auto"/>
            <w:hideMark/>
          </w:tcPr>
          <w:p w14:paraId="653C677A" w14:textId="26B7F5D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6E741EA6" w14:textId="77777777" w:rsidTr="00E53ED5">
        <w:trPr>
          <w:trHeight w:val="113"/>
        </w:trPr>
        <w:tc>
          <w:tcPr>
            <w:tcW w:w="1195" w:type="dxa"/>
            <w:shd w:val="clear" w:color="auto" w:fill="auto"/>
            <w:hideMark/>
          </w:tcPr>
          <w:p w14:paraId="07750F8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24410090</w:t>
            </w:r>
          </w:p>
        </w:tc>
        <w:tc>
          <w:tcPr>
            <w:tcW w:w="5888" w:type="dxa"/>
            <w:shd w:val="clear" w:color="auto" w:fill="auto"/>
            <w:hideMark/>
          </w:tcPr>
          <w:p w14:paraId="789419C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Solid fuel or gas barbecues; domestic food waste disposal units</w:t>
            </w:r>
          </w:p>
        </w:tc>
        <w:tc>
          <w:tcPr>
            <w:tcW w:w="2693" w:type="dxa"/>
            <w:shd w:val="clear" w:color="auto" w:fill="auto"/>
            <w:hideMark/>
          </w:tcPr>
          <w:p w14:paraId="64AD7BD2" w14:textId="3445A4E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50AC9F95" w14:textId="77777777" w:rsidTr="00E53ED5">
        <w:trPr>
          <w:trHeight w:val="113"/>
        </w:trPr>
        <w:tc>
          <w:tcPr>
            <w:tcW w:w="1195" w:type="dxa"/>
            <w:shd w:val="clear" w:color="auto" w:fill="auto"/>
            <w:hideMark/>
          </w:tcPr>
          <w:p w14:paraId="77C8ADB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24490010</w:t>
            </w:r>
          </w:p>
        </w:tc>
        <w:tc>
          <w:tcPr>
            <w:tcW w:w="5888" w:type="dxa"/>
            <w:shd w:val="clear" w:color="auto" w:fill="auto"/>
            <w:hideMark/>
          </w:tcPr>
          <w:p w14:paraId="2CF979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Domestic gas, </w:t>
            </w:r>
            <w:r w:rsidRPr="00D22C6F">
              <w:rPr>
                <w:rFonts w:asciiTheme="minorHAnsi" w:hAnsiTheme="minorHAnsi" w:cstheme="minorHAnsi"/>
                <w:sz w:val="22"/>
                <w:szCs w:val="22"/>
                <w:lang w:val="en-GB"/>
              </w:rPr>
              <w:t>electric, solid fuel, oil, spirit fired space heaters and non-electric warm air furnaces</w:t>
            </w:r>
          </w:p>
        </w:tc>
        <w:tc>
          <w:tcPr>
            <w:tcW w:w="2693" w:type="dxa"/>
            <w:shd w:val="clear" w:color="auto" w:fill="auto"/>
            <w:hideMark/>
          </w:tcPr>
          <w:p w14:paraId="79ABD8E4" w14:textId="7E46285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30999516" w14:textId="77777777" w:rsidTr="00E53ED5">
        <w:trPr>
          <w:trHeight w:val="113"/>
        </w:trPr>
        <w:tc>
          <w:tcPr>
            <w:tcW w:w="1195" w:type="dxa"/>
            <w:shd w:val="clear" w:color="auto" w:fill="auto"/>
            <w:hideMark/>
          </w:tcPr>
          <w:p w14:paraId="0973019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24490020</w:t>
            </w:r>
          </w:p>
        </w:tc>
        <w:tc>
          <w:tcPr>
            <w:tcW w:w="5888" w:type="dxa"/>
            <w:shd w:val="clear" w:color="auto" w:fill="auto"/>
            <w:hideMark/>
          </w:tcPr>
          <w:p w14:paraId="5F12AB5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Domestic soil heating apparatus</w:t>
            </w:r>
          </w:p>
        </w:tc>
        <w:tc>
          <w:tcPr>
            <w:tcW w:w="2693" w:type="dxa"/>
            <w:shd w:val="clear" w:color="auto" w:fill="auto"/>
            <w:hideMark/>
          </w:tcPr>
          <w:p w14:paraId="6A433D75" w14:textId="0F17BCB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6F948F4F" w14:textId="77777777" w:rsidTr="00E53ED5">
        <w:trPr>
          <w:trHeight w:val="113"/>
        </w:trPr>
        <w:tc>
          <w:tcPr>
            <w:tcW w:w="1195" w:type="dxa"/>
            <w:shd w:val="clear" w:color="auto" w:fill="auto"/>
            <w:hideMark/>
          </w:tcPr>
          <w:p w14:paraId="0EF92FD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24490030</w:t>
            </w:r>
          </w:p>
        </w:tc>
        <w:tc>
          <w:tcPr>
            <w:tcW w:w="5888" w:type="dxa"/>
            <w:shd w:val="clear" w:color="auto" w:fill="auto"/>
            <w:hideMark/>
          </w:tcPr>
          <w:p w14:paraId="64526EA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Domestic solar hot water collectors, systems and parts (</w:t>
            </w:r>
            <w:proofErr w:type="spellStart"/>
            <w:r w:rsidRPr="00D22C6F">
              <w:rPr>
                <w:sz w:val="22"/>
                <w:szCs w:val="22"/>
                <w:lang w:val="en-GB"/>
              </w:rPr>
              <w:t>incl</w:t>
            </w:r>
            <w:proofErr w:type="spellEnd"/>
            <w:r w:rsidRPr="00D22C6F">
              <w:rPr>
                <w:sz w:val="22"/>
                <w:szCs w:val="22"/>
                <w:lang w:val="en-GB"/>
              </w:rPr>
              <w:t xml:space="preserve"> systems with conventional backup sources)</w:t>
            </w:r>
          </w:p>
        </w:tc>
        <w:tc>
          <w:tcPr>
            <w:tcW w:w="2693" w:type="dxa"/>
            <w:shd w:val="clear" w:color="auto" w:fill="auto"/>
            <w:hideMark/>
          </w:tcPr>
          <w:p w14:paraId="496CD783" w14:textId="362E992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1A817CEF" w14:textId="77777777" w:rsidTr="00E53ED5">
        <w:trPr>
          <w:trHeight w:val="113"/>
        </w:trPr>
        <w:tc>
          <w:tcPr>
            <w:tcW w:w="1195" w:type="dxa"/>
            <w:shd w:val="clear" w:color="auto" w:fill="auto"/>
            <w:hideMark/>
          </w:tcPr>
          <w:p w14:paraId="314AB7E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24490040</w:t>
            </w:r>
          </w:p>
        </w:tc>
        <w:tc>
          <w:tcPr>
            <w:tcW w:w="5888" w:type="dxa"/>
            <w:shd w:val="clear" w:color="auto" w:fill="auto"/>
            <w:hideMark/>
          </w:tcPr>
          <w:p w14:paraId="04F5385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Domestic gas and other non-electric water heaters and hot water systems (</w:t>
            </w:r>
            <w:proofErr w:type="spellStart"/>
            <w:r w:rsidRPr="00D22C6F">
              <w:rPr>
                <w:sz w:val="22"/>
                <w:szCs w:val="22"/>
                <w:lang w:val="en-GB"/>
              </w:rPr>
              <w:t>excl</w:t>
            </w:r>
            <w:proofErr w:type="spellEnd"/>
            <w:r w:rsidRPr="00D22C6F">
              <w:rPr>
                <w:sz w:val="22"/>
                <w:szCs w:val="22"/>
                <w:lang w:val="en-GB"/>
              </w:rPr>
              <w:t xml:space="preserve"> solar) and parts</w:t>
            </w:r>
          </w:p>
        </w:tc>
        <w:tc>
          <w:tcPr>
            <w:tcW w:w="2693" w:type="dxa"/>
            <w:shd w:val="clear" w:color="auto" w:fill="auto"/>
            <w:hideMark/>
          </w:tcPr>
          <w:p w14:paraId="4E7FDE57" w14:textId="4C3FB26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2AFE462B" w14:textId="77777777" w:rsidTr="00E53ED5">
        <w:trPr>
          <w:trHeight w:val="113"/>
        </w:trPr>
        <w:tc>
          <w:tcPr>
            <w:tcW w:w="1195" w:type="dxa"/>
            <w:shd w:val="clear" w:color="auto" w:fill="auto"/>
            <w:hideMark/>
          </w:tcPr>
          <w:p w14:paraId="74A2A1A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24490050</w:t>
            </w:r>
          </w:p>
        </w:tc>
        <w:tc>
          <w:tcPr>
            <w:tcW w:w="5888" w:type="dxa"/>
            <w:shd w:val="clear" w:color="auto" w:fill="auto"/>
            <w:hideMark/>
          </w:tcPr>
          <w:p w14:paraId="0843A8F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Domestic electric water heaters or hot water systems and </w:t>
            </w:r>
            <w:r w:rsidRPr="00D22C6F">
              <w:rPr>
                <w:rFonts w:asciiTheme="minorHAnsi" w:hAnsiTheme="minorHAnsi" w:cstheme="minorHAnsi"/>
                <w:sz w:val="22"/>
                <w:szCs w:val="22"/>
                <w:lang w:val="en-GB"/>
              </w:rPr>
              <w:t>parts</w:t>
            </w:r>
          </w:p>
        </w:tc>
        <w:tc>
          <w:tcPr>
            <w:tcW w:w="2693" w:type="dxa"/>
            <w:shd w:val="clear" w:color="auto" w:fill="auto"/>
            <w:hideMark/>
          </w:tcPr>
          <w:p w14:paraId="26B5E426" w14:textId="4E5CDE5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26B33A76" w14:textId="77777777" w:rsidTr="00E53ED5">
        <w:trPr>
          <w:trHeight w:val="113"/>
        </w:trPr>
        <w:tc>
          <w:tcPr>
            <w:tcW w:w="1195" w:type="dxa"/>
            <w:shd w:val="clear" w:color="auto" w:fill="auto"/>
            <w:hideMark/>
          </w:tcPr>
          <w:p w14:paraId="77D6BA9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24490060</w:t>
            </w:r>
          </w:p>
        </w:tc>
        <w:tc>
          <w:tcPr>
            <w:tcW w:w="5888" w:type="dxa"/>
            <w:shd w:val="clear" w:color="auto" w:fill="auto"/>
            <w:hideMark/>
          </w:tcPr>
          <w:p w14:paraId="17827CF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Domestic room air </w:t>
            </w:r>
            <w:r w:rsidRPr="00D22C6F">
              <w:rPr>
                <w:rFonts w:asciiTheme="minorHAnsi" w:hAnsiTheme="minorHAnsi" w:cstheme="minorHAnsi"/>
                <w:sz w:val="22"/>
                <w:szCs w:val="22"/>
                <w:lang w:val="en-GB"/>
              </w:rPr>
              <w:t>conditioners and coolers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fans)</w:t>
            </w:r>
          </w:p>
        </w:tc>
        <w:tc>
          <w:tcPr>
            <w:tcW w:w="2693" w:type="dxa"/>
            <w:shd w:val="clear" w:color="auto" w:fill="auto"/>
            <w:hideMark/>
          </w:tcPr>
          <w:p w14:paraId="04009DD2" w14:textId="24FC508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6B979B58" w14:textId="77777777" w:rsidTr="00E53ED5">
        <w:trPr>
          <w:trHeight w:val="113"/>
        </w:trPr>
        <w:tc>
          <w:tcPr>
            <w:tcW w:w="1195" w:type="dxa"/>
            <w:shd w:val="clear" w:color="auto" w:fill="auto"/>
            <w:hideMark/>
          </w:tcPr>
          <w:p w14:paraId="44D68B0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24490070</w:t>
            </w:r>
          </w:p>
        </w:tc>
        <w:tc>
          <w:tcPr>
            <w:tcW w:w="5888" w:type="dxa"/>
            <w:shd w:val="clear" w:color="auto" w:fill="auto"/>
            <w:hideMark/>
          </w:tcPr>
          <w:p w14:paraId="411A32D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Compressors for domestic air conditioning equipment</w:t>
            </w:r>
          </w:p>
        </w:tc>
        <w:tc>
          <w:tcPr>
            <w:tcW w:w="2693" w:type="dxa"/>
            <w:shd w:val="clear" w:color="auto" w:fill="auto"/>
            <w:hideMark/>
          </w:tcPr>
          <w:p w14:paraId="251D2EC2" w14:textId="4D647DF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6E24B7E5" w14:textId="77777777" w:rsidTr="00E53ED5">
        <w:trPr>
          <w:trHeight w:val="113"/>
        </w:trPr>
        <w:tc>
          <w:tcPr>
            <w:tcW w:w="1195" w:type="dxa"/>
            <w:shd w:val="clear" w:color="auto" w:fill="auto"/>
            <w:hideMark/>
          </w:tcPr>
          <w:p w14:paraId="322F7B2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24490190</w:t>
            </w:r>
          </w:p>
        </w:tc>
        <w:tc>
          <w:tcPr>
            <w:tcW w:w="5888" w:type="dxa"/>
            <w:shd w:val="clear" w:color="auto" w:fill="auto"/>
            <w:hideMark/>
          </w:tcPr>
          <w:p w14:paraId="48FF6C3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Other domestic appliances nec</w:t>
            </w:r>
          </w:p>
        </w:tc>
        <w:tc>
          <w:tcPr>
            <w:tcW w:w="2693" w:type="dxa"/>
            <w:shd w:val="clear" w:color="auto" w:fill="auto"/>
            <w:hideMark/>
          </w:tcPr>
          <w:p w14:paraId="09E69668" w14:textId="7EB4DDD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1201A17E" w14:textId="77777777" w:rsidTr="00E53ED5">
        <w:trPr>
          <w:trHeight w:val="113"/>
        </w:trPr>
        <w:tc>
          <w:tcPr>
            <w:tcW w:w="1195" w:type="dxa"/>
            <w:shd w:val="clear" w:color="auto" w:fill="auto"/>
            <w:hideMark/>
          </w:tcPr>
          <w:p w14:paraId="11AFBB2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24491700</w:t>
            </w:r>
          </w:p>
        </w:tc>
        <w:tc>
          <w:tcPr>
            <w:tcW w:w="5888" w:type="dxa"/>
            <w:shd w:val="clear" w:color="auto" w:fill="auto"/>
            <w:hideMark/>
          </w:tcPr>
          <w:p w14:paraId="67DD563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Domestic appliances - </w:t>
            </w:r>
            <w:r w:rsidRPr="00D22C6F">
              <w:rPr>
                <w:rFonts w:asciiTheme="minorHAnsi" w:hAnsiTheme="minorHAnsi" w:cstheme="minorHAnsi"/>
                <w:sz w:val="22"/>
                <w:szCs w:val="22"/>
                <w:lang w:val="en-GB"/>
              </w:rPr>
              <w:t>manufacturing services on a commission basis (ANZSIC Classes 2441-2449)</w:t>
            </w:r>
          </w:p>
        </w:tc>
        <w:tc>
          <w:tcPr>
            <w:tcW w:w="2693" w:type="dxa"/>
            <w:shd w:val="clear" w:color="auto" w:fill="auto"/>
            <w:hideMark/>
          </w:tcPr>
          <w:p w14:paraId="31407CD4" w14:textId="70FB7B5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244B4A73" w14:textId="77777777" w:rsidTr="00E53ED5">
        <w:trPr>
          <w:trHeight w:val="113"/>
        </w:trPr>
        <w:tc>
          <w:tcPr>
            <w:tcW w:w="1195" w:type="dxa"/>
            <w:shd w:val="clear" w:color="auto" w:fill="auto"/>
            <w:hideMark/>
          </w:tcPr>
          <w:p w14:paraId="639D156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24510090</w:t>
            </w:r>
          </w:p>
        </w:tc>
        <w:tc>
          <w:tcPr>
            <w:tcW w:w="5888" w:type="dxa"/>
            <w:shd w:val="clear" w:color="auto" w:fill="auto"/>
            <w:hideMark/>
          </w:tcPr>
          <w:p w14:paraId="77EE808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Pump and compressor (</w:t>
            </w:r>
            <w:proofErr w:type="spellStart"/>
            <w:r w:rsidRPr="00D22C6F">
              <w:rPr>
                <w:sz w:val="22"/>
                <w:szCs w:val="22"/>
                <w:lang w:val="en-GB"/>
              </w:rPr>
              <w:t>excl</w:t>
            </w:r>
            <w:proofErr w:type="spellEnd"/>
            <w:r w:rsidRPr="00D22C6F">
              <w:rPr>
                <w:sz w:val="22"/>
                <w:szCs w:val="22"/>
                <w:lang w:val="en-GB"/>
              </w:rPr>
              <w:t xml:space="preserve"> domestic refrigeration and air conditioning)</w:t>
            </w:r>
          </w:p>
        </w:tc>
        <w:tc>
          <w:tcPr>
            <w:tcW w:w="2693" w:type="dxa"/>
            <w:shd w:val="clear" w:color="auto" w:fill="auto"/>
            <w:hideMark/>
          </w:tcPr>
          <w:p w14:paraId="13C5BF5F" w14:textId="74A9F56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1DBC33C9" w14:textId="77777777" w:rsidTr="00E53ED5">
        <w:trPr>
          <w:trHeight w:val="113"/>
        </w:trPr>
        <w:tc>
          <w:tcPr>
            <w:tcW w:w="1195" w:type="dxa"/>
            <w:shd w:val="clear" w:color="auto" w:fill="auto"/>
            <w:hideMark/>
          </w:tcPr>
          <w:p w14:paraId="7773D45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24520010</w:t>
            </w:r>
          </w:p>
        </w:tc>
        <w:tc>
          <w:tcPr>
            <w:tcW w:w="5888" w:type="dxa"/>
            <w:shd w:val="clear" w:color="auto" w:fill="auto"/>
            <w:hideMark/>
          </w:tcPr>
          <w:p w14:paraId="2F06CB8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Complete air conditioning units nec (</w:t>
            </w:r>
            <w:proofErr w:type="spellStart"/>
            <w:r w:rsidRPr="00D22C6F">
              <w:rPr>
                <w:sz w:val="22"/>
                <w:szCs w:val="22"/>
                <w:lang w:val="en-GB"/>
              </w:rPr>
              <w:t>incl</w:t>
            </w:r>
            <w:proofErr w:type="spellEnd"/>
            <w:r w:rsidRPr="00D22C6F">
              <w:rPr>
                <w:sz w:val="22"/>
                <w:szCs w:val="22"/>
                <w:lang w:val="en-GB"/>
              </w:rPr>
              <w:t xml:space="preserve"> </w:t>
            </w:r>
            <w:r w:rsidRPr="00D22C6F">
              <w:rPr>
                <w:rFonts w:asciiTheme="minorHAnsi" w:hAnsiTheme="minorHAnsi" w:cstheme="minorHAnsi"/>
                <w:sz w:val="22"/>
                <w:szCs w:val="22"/>
                <w:lang w:val="en-GB"/>
              </w:rPr>
              <w:t>ducting etc); air conditioning compressors or parts (commercial or industrial)</w:t>
            </w:r>
          </w:p>
        </w:tc>
        <w:tc>
          <w:tcPr>
            <w:tcW w:w="2693" w:type="dxa"/>
            <w:shd w:val="clear" w:color="auto" w:fill="auto"/>
            <w:hideMark/>
          </w:tcPr>
          <w:p w14:paraId="32B9D20E" w14:textId="14242F5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36B885D4" w14:textId="77777777" w:rsidTr="00E53ED5">
        <w:trPr>
          <w:trHeight w:val="113"/>
        </w:trPr>
        <w:tc>
          <w:tcPr>
            <w:tcW w:w="1195" w:type="dxa"/>
            <w:shd w:val="clear" w:color="auto" w:fill="auto"/>
            <w:hideMark/>
          </w:tcPr>
          <w:p w14:paraId="581B718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24520060</w:t>
            </w:r>
          </w:p>
        </w:tc>
        <w:tc>
          <w:tcPr>
            <w:tcW w:w="5888" w:type="dxa"/>
            <w:shd w:val="clear" w:color="auto" w:fill="auto"/>
            <w:hideMark/>
          </w:tcPr>
          <w:p w14:paraId="3B6C5B7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Space heating equipment (commercial or industrial) (</w:t>
            </w:r>
            <w:proofErr w:type="spellStart"/>
            <w:r w:rsidRPr="00D22C6F">
              <w:rPr>
                <w:sz w:val="22"/>
                <w:szCs w:val="22"/>
                <w:lang w:val="en-GB"/>
              </w:rPr>
              <w:t>incl</w:t>
            </w:r>
            <w:proofErr w:type="spellEnd"/>
            <w:r w:rsidRPr="00D22C6F">
              <w:rPr>
                <w:sz w:val="22"/>
                <w:szCs w:val="22"/>
                <w:lang w:val="en-GB"/>
              </w:rPr>
              <w:t xml:space="preserve"> parts) nec</w:t>
            </w:r>
          </w:p>
        </w:tc>
        <w:tc>
          <w:tcPr>
            <w:tcW w:w="2693" w:type="dxa"/>
            <w:shd w:val="clear" w:color="auto" w:fill="auto"/>
            <w:hideMark/>
          </w:tcPr>
          <w:p w14:paraId="46FEC42B" w14:textId="651690C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25ECD44C" w14:textId="77777777" w:rsidTr="00E53ED5">
        <w:trPr>
          <w:trHeight w:val="113"/>
        </w:trPr>
        <w:tc>
          <w:tcPr>
            <w:tcW w:w="1195" w:type="dxa"/>
            <w:shd w:val="clear" w:color="auto" w:fill="auto"/>
            <w:hideMark/>
          </w:tcPr>
          <w:p w14:paraId="5FF2F88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24520090</w:t>
            </w:r>
          </w:p>
        </w:tc>
        <w:tc>
          <w:tcPr>
            <w:tcW w:w="5888" w:type="dxa"/>
            <w:shd w:val="clear" w:color="auto" w:fill="auto"/>
            <w:hideMark/>
          </w:tcPr>
          <w:p w14:paraId="39F48A2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Fixed space heating, cooling and </w:t>
            </w:r>
            <w:r w:rsidRPr="00D22C6F">
              <w:rPr>
                <w:rFonts w:asciiTheme="minorHAnsi" w:hAnsiTheme="minorHAnsi" w:cstheme="minorHAnsi"/>
                <w:sz w:val="22"/>
                <w:szCs w:val="22"/>
                <w:lang w:val="en-GB"/>
              </w:rPr>
              <w:t>ventilation equipment nec</w:t>
            </w:r>
          </w:p>
        </w:tc>
        <w:tc>
          <w:tcPr>
            <w:tcW w:w="2693" w:type="dxa"/>
            <w:shd w:val="clear" w:color="auto" w:fill="auto"/>
            <w:hideMark/>
          </w:tcPr>
          <w:p w14:paraId="75645A65" w14:textId="4C964BA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0209F921" w14:textId="77777777" w:rsidTr="00E53ED5">
        <w:trPr>
          <w:trHeight w:val="113"/>
        </w:trPr>
        <w:tc>
          <w:tcPr>
            <w:tcW w:w="1195" w:type="dxa"/>
            <w:shd w:val="clear" w:color="auto" w:fill="auto"/>
            <w:hideMark/>
          </w:tcPr>
          <w:p w14:paraId="099927F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24610100</w:t>
            </w:r>
          </w:p>
        </w:tc>
        <w:tc>
          <w:tcPr>
            <w:tcW w:w="5888" w:type="dxa"/>
            <w:shd w:val="clear" w:color="auto" w:fill="auto"/>
            <w:hideMark/>
          </w:tcPr>
          <w:p w14:paraId="22C3345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Agricultural tractors, harvesting, dairy and dispersing machinery</w:t>
            </w:r>
          </w:p>
        </w:tc>
        <w:tc>
          <w:tcPr>
            <w:tcW w:w="2693" w:type="dxa"/>
            <w:shd w:val="clear" w:color="auto" w:fill="auto"/>
            <w:hideMark/>
          </w:tcPr>
          <w:p w14:paraId="35BBD5E8" w14:textId="3046DCD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7C85FC9E" w14:textId="77777777" w:rsidTr="00E53ED5">
        <w:trPr>
          <w:trHeight w:val="113"/>
        </w:trPr>
        <w:tc>
          <w:tcPr>
            <w:tcW w:w="1195" w:type="dxa"/>
            <w:shd w:val="clear" w:color="auto" w:fill="auto"/>
            <w:hideMark/>
          </w:tcPr>
          <w:p w14:paraId="53A7244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24610110</w:t>
            </w:r>
          </w:p>
        </w:tc>
        <w:tc>
          <w:tcPr>
            <w:tcW w:w="5888" w:type="dxa"/>
            <w:shd w:val="clear" w:color="auto" w:fill="auto"/>
            <w:hideMark/>
          </w:tcPr>
          <w:p w14:paraId="626375F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Agricultural machinery; garden tools and equipment (powered)</w:t>
            </w:r>
          </w:p>
        </w:tc>
        <w:tc>
          <w:tcPr>
            <w:tcW w:w="2693" w:type="dxa"/>
            <w:shd w:val="clear" w:color="auto" w:fill="auto"/>
            <w:hideMark/>
          </w:tcPr>
          <w:p w14:paraId="1CB23AC9" w14:textId="1D469FB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170FEA75" w14:textId="77777777" w:rsidTr="00E53ED5">
        <w:trPr>
          <w:trHeight w:val="113"/>
        </w:trPr>
        <w:tc>
          <w:tcPr>
            <w:tcW w:w="1195" w:type="dxa"/>
            <w:shd w:val="clear" w:color="auto" w:fill="auto"/>
            <w:hideMark/>
          </w:tcPr>
          <w:p w14:paraId="3B39442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24620010</w:t>
            </w:r>
          </w:p>
        </w:tc>
        <w:tc>
          <w:tcPr>
            <w:tcW w:w="5888" w:type="dxa"/>
            <w:shd w:val="clear" w:color="auto" w:fill="auto"/>
            <w:hideMark/>
          </w:tcPr>
          <w:p w14:paraId="4DF7CB5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Construction and earthmoving wheeled tractors</w:t>
            </w:r>
          </w:p>
        </w:tc>
        <w:tc>
          <w:tcPr>
            <w:tcW w:w="2693" w:type="dxa"/>
            <w:shd w:val="clear" w:color="auto" w:fill="auto"/>
            <w:hideMark/>
          </w:tcPr>
          <w:p w14:paraId="3641D833" w14:textId="0774C0F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4A7083E7" w14:textId="77777777" w:rsidTr="00E53ED5">
        <w:trPr>
          <w:trHeight w:val="113"/>
        </w:trPr>
        <w:tc>
          <w:tcPr>
            <w:tcW w:w="1195" w:type="dxa"/>
            <w:shd w:val="clear" w:color="auto" w:fill="auto"/>
            <w:hideMark/>
          </w:tcPr>
          <w:p w14:paraId="58A23A6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24620020</w:t>
            </w:r>
          </w:p>
        </w:tc>
        <w:tc>
          <w:tcPr>
            <w:tcW w:w="5888" w:type="dxa"/>
            <w:shd w:val="clear" w:color="auto" w:fill="auto"/>
            <w:hideMark/>
          </w:tcPr>
          <w:p w14:paraId="2D0AAB3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Front end shovel loaders; mechanical shovels, excavators and shovel loaders with a </w:t>
            </w:r>
            <w:proofErr w:type="gramStart"/>
            <w:r w:rsidRPr="00D22C6F">
              <w:rPr>
                <w:sz w:val="22"/>
                <w:szCs w:val="22"/>
                <w:lang w:val="en-GB"/>
              </w:rPr>
              <w:t>360 degree</w:t>
            </w:r>
            <w:proofErr w:type="gramEnd"/>
            <w:r w:rsidRPr="00D22C6F">
              <w:rPr>
                <w:sz w:val="22"/>
                <w:szCs w:val="22"/>
                <w:lang w:val="en-GB"/>
              </w:rPr>
              <w:t xml:space="preserve"> revolving </w:t>
            </w:r>
            <w:r w:rsidRPr="00D22C6F">
              <w:rPr>
                <w:rFonts w:asciiTheme="minorHAnsi" w:hAnsiTheme="minorHAnsi" w:cstheme="minorHAnsi"/>
                <w:sz w:val="22"/>
                <w:szCs w:val="22"/>
                <w:lang w:val="en-GB"/>
              </w:rPr>
              <w:t>superstructure</w:t>
            </w:r>
          </w:p>
        </w:tc>
        <w:tc>
          <w:tcPr>
            <w:tcW w:w="2693" w:type="dxa"/>
            <w:shd w:val="clear" w:color="auto" w:fill="auto"/>
            <w:hideMark/>
          </w:tcPr>
          <w:p w14:paraId="0D567FC6" w14:textId="44BFE6A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19F6496B" w14:textId="77777777" w:rsidTr="00E53ED5">
        <w:trPr>
          <w:trHeight w:val="113"/>
        </w:trPr>
        <w:tc>
          <w:tcPr>
            <w:tcW w:w="1195" w:type="dxa"/>
            <w:shd w:val="clear" w:color="auto" w:fill="auto"/>
            <w:hideMark/>
          </w:tcPr>
          <w:p w14:paraId="59811ED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24620030</w:t>
            </w:r>
          </w:p>
        </w:tc>
        <w:tc>
          <w:tcPr>
            <w:tcW w:w="5888" w:type="dxa"/>
            <w:shd w:val="clear" w:color="auto" w:fill="auto"/>
            <w:hideMark/>
          </w:tcPr>
          <w:p w14:paraId="4DEF4BB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Bulldozers and other moving, grading, scraping, excavating, compacting or extracting construction machinery nec</w:t>
            </w:r>
          </w:p>
        </w:tc>
        <w:tc>
          <w:tcPr>
            <w:tcW w:w="2693" w:type="dxa"/>
            <w:shd w:val="clear" w:color="auto" w:fill="auto"/>
            <w:hideMark/>
          </w:tcPr>
          <w:p w14:paraId="703770FB" w14:textId="440D0FB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0654739F" w14:textId="77777777" w:rsidTr="00E53ED5">
        <w:trPr>
          <w:trHeight w:val="113"/>
        </w:trPr>
        <w:tc>
          <w:tcPr>
            <w:tcW w:w="1195" w:type="dxa"/>
            <w:shd w:val="clear" w:color="auto" w:fill="auto"/>
            <w:hideMark/>
          </w:tcPr>
          <w:p w14:paraId="186B477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24620040</w:t>
            </w:r>
          </w:p>
        </w:tc>
        <w:tc>
          <w:tcPr>
            <w:tcW w:w="5888" w:type="dxa"/>
            <w:shd w:val="clear" w:color="auto" w:fill="auto"/>
            <w:hideMark/>
          </w:tcPr>
          <w:p w14:paraId="023E7BC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Buckets, shovels, grabs, grips, blades, bodies and cabs for </w:t>
            </w:r>
            <w:r w:rsidRPr="00D22C6F">
              <w:rPr>
                <w:rFonts w:asciiTheme="minorHAnsi" w:hAnsiTheme="minorHAnsi" w:cstheme="minorHAnsi"/>
                <w:sz w:val="22"/>
                <w:szCs w:val="22"/>
                <w:lang w:val="en-GB"/>
              </w:rPr>
              <w:t>construction vehicles and other construction and earthmoving machinery parts</w:t>
            </w:r>
          </w:p>
        </w:tc>
        <w:tc>
          <w:tcPr>
            <w:tcW w:w="2693" w:type="dxa"/>
            <w:shd w:val="clear" w:color="auto" w:fill="auto"/>
            <w:hideMark/>
          </w:tcPr>
          <w:p w14:paraId="321FBAF7" w14:textId="17D950E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5B26F166" w14:textId="77777777" w:rsidTr="00E53ED5">
        <w:trPr>
          <w:trHeight w:val="113"/>
        </w:trPr>
        <w:tc>
          <w:tcPr>
            <w:tcW w:w="1195" w:type="dxa"/>
            <w:shd w:val="clear" w:color="auto" w:fill="auto"/>
            <w:hideMark/>
          </w:tcPr>
          <w:p w14:paraId="70E455B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24620060</w:t>
            </w:r>
          </w:p>
        </w:tc>
        <w:tc>
          <w:tcPr>
            <w:tcW w:w="5888" w:type="dxa"/>
            <w:shd w:val="clear" w:color="auto" w:fill="auto"/>
            <w:hideMark/>
          </w:tcPr>
          <w:p w14:paraId="2ADD60D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Machinery for crushing, grinding, mixing or kneading earth, stones, ores or other mineral substances in solid form</w:t>
            </w:r>
          </w:p>
        </w:tc>
        <w:tc>
          <w:tcPr>
            <w:tcW w:w="2693" w:type="dxa"/>
            <w:shd w:val="clear" w:color="auto" w:fill="auto"/>
            <w:hideMark/>
          </w:tcPr>
          <w:p w14:paraId="09D8BF13" w14:textId="36DD31A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51F504BE" w14:textId="77777777" w:rsidTr="00E53ED5">
        <w:trPr>
          <w:trHeight w:val="113"/>
        </w:trPr>
        <w:tc>
          <w:tcPr>
            <w:tcW w:w="1195" w:type="dxa"/>
            <w:shd w:val="clear" w:color="auto" w:fill="auto"/>
            <w:hideMark/>
          </w:tcPr>
          <w:p w14:paraId="0007CA6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24620070</w:t>
            </w:r>
          </w:p>
        </w:tc>
        <w:tc>
          <w:tcPr>
            <w:tcW w:w="5888" w:type="dxa"/>
            <w:shd w:val="clear" w:color="auto" w:fill="auto"/>
            <w:hideMark/>
          </w:tcPr>
          <w:p w14:paraId="3AF325F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Mineral substances sorting, screening, separating, washing, mixing or kneading machinery and parts</w:t>
            </w:r>
          </w:p>
        </w:tc>
        <w:tc>
          <w:tcPr>
            <w:tcW w:w="2693" w:type="dxa"/>
            <w:shd w:val="clear" w:color="auto" w:fill="auto"/>
            <w:hideMark/>
          </w:tcPr>
          <w:p w14:paraId="1D04887E" w14:textId="16F58DD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50978BE6" w14:textId="77777777" w:rsidTr="00E53ED5">
        <w:trPr>
          <w:trHeight w:val="113"/>
        </w:trPr>
        <w:tc>
          <w:tcPr>
            <w:tcW w:w="1195" w:type="dxa"/>
            <w:shd w:val="clear" w:color="auto" w:fill="auto"/>
            <w:hideMark/>
          </w:tcPr>
          <w:p w14:paraId="3FC3C4F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24620080</w:t>
            </w:r>
          </w:p>
        </w:tc>
        <w:tc>
          <w:tcPr>
            <w:tcW w:w="5888" w:type="dxa"/>
            <w:shd w:val="clear" w:color="auto" w:fill="auto"/>
            <w:hideMark/>
          </w:tcPr>
          <w:p w14:paraId="5B5F822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Mining or drilling machinery and parts (</w:t>
            </w:r>
            <w:proofErr w:type="spellStart"/>
            <w:r w:rsidRPr="00D22C6F">
              <w:rPr>
                <w:sz w:val="22"/>
                <w:szCs w:val="22"/>
                <w:lang w:val="en-GB"/>
              </w:rPr>
              <w:t>incl</w:t>
            </w:r>
            <w:proofErr w:type="spellEnd"/>
            <w:r w:rsidRPr="00D22C6F">
              <w:rPr>
                <w:sz w:val="22"/>
                <w:szCs w:val="22"/>
                <w:lang w:val="en-GB"/>
              </w:rPr>
              <w:t xml:space="preserve"> coal or rock cutters, boring, sinking or tunnelling machinery)</w:t>
            </w:r>
          </w:p>
        </w:tc>
        <w:tc>
          <w:tcPr>
            <w:tcW w:w="2693" w:type="dxa"/>
            <w:shd w:val="clear" w:color="auto" w:fill="auto"/>
            <w:hideMark/>
          </w:tcPr>
          <w:p w14:paraId="7A0FF0D8" w14:textId="56F3FFA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7491AEB3" w14:textId="77777777" w:rsidTr="00E53ED5">
        <w:trPr>
          <w:trHeight w:val="113"/>
        </w:trPr>
        <w:tc>
          <w:tcPr>
            <w:tcW w:w="1195" w:type="dxa"/>
            <w:shd w:val="clear" w:color="auto" w:fill="auto"/>
            <w:hideMark/>
          </w:tcPr>
          <w:p w14:paraId="60DED2F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24630190</w:t>
            </w:r>
          </w:p>
        </w:tc>
        <w:tc>
          <w:tcPr>
            <w:tcW w:w="5888" w:type="dxa"/>
            <w:shd w:val="clear" w:color="auto" w:fill="auto"/>
            <w:hideMark/>
          </w:tcPr>
          <w:p w14:paraId="7E55CD7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Machine tool and parts</w:t>
            </w:r>
          </w:p>
        </w:tc>
        <w:tc>
          <w:tcPr>
            <w:tcW w:w="2693" w:type="dxa"/>
            <w:shd w:val="clear" w:color="auto" w:fill="auto"/>
            <w:hideMark/>
          </w:tcPr>
          <w:p w14:paraId="3CB7DC78" w14:textId="637FF63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46EE3628" w14:textId="77777777" w:rsidTr="00E53ED5">
        <w:trPr>
          <w:trHeight w:val="113"/>
        </w:trPr>
        <w:tc>
          <w:tcPr>
            <w:tcW w:w="1195" w:type="dxa"/>
            <w:shd w:val="clear" w:color="auto" w:fill="auto"/>
            <w:hideMark/>
          </w:tcPr>
          <w:p w14:paraId="13E7F15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24690030</w:t>
            </w:r>
          </w:p>
        </w:tc>
        <w:tc>
          <w:tcPr>
            <w:tcW w:w="5888" w:type="dxa"/>
            <w:shd w:val="clear" w:color="auto" w:fill="auto"/>
            <w:hideMark/>
          </w:tcPr>
          <w:p w14:paraId="661B681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Distilling/rectifying plant; heat exchange units; centrifuges nec; gas liquefying or beverages filtering machinery</w:t>
            </w:r>
          </w:p>
        </w:tc>
        <w:tc>
          <w:tcPr>
            <w:tcW w:w="2693" w:type="dxa"/>
            <w:shd w:val="clear" w:color="auto" w:fill="auto"/>
            <w:hideMark/>
          </w:tcPr>
          <w:p w14:paraId="44749112" w14:textId="3EE9BCA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71CB12D3" w14:textId="77777777" w:rsidTr="00E53ED5">
        <w:trPr>
          <w:trHeight w:val="113"/>
        </w:trPr>
        <w:tc>
          <w:tcPr>
            <w:tcW w:w="1195" w:type="dxa"/>
            <w:shd w:val="clear" w:color="auto" w:fill="auto"/>
            <w:hideMark/>
          </w:tcPr>
          <w:p w14:paraId="3BA0757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24690200</w:t>
            </w:r>
          </w:p>
        </w:tc>
        <w:tc>
          <w:tcPr>
            <w:tcW w:w="5888" w:type="dxa"/>
            <w:shd w:val="clear" w:color="auto" w:fill="auto"/>
            <w:hideMark/>
          </w:tcPr>
          <w:p w14:paraId="1EC9A9C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Specialised machinery and equipment nec</w:t>
            </w:r>
          </w:p>
        </w:tc>
        <w:tc>
          <w:tcPr>
            <w:tcW w:w="2693" w:type="dxa"/>
            <w:shd w:val="clear" w:color="auto" w:fill="auto"/>
            <w:hideMark/>
          </w:tcPr>
          <w:p w14:paraId="39830106" w14:textId="4701D5A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67C7F35B" w14:textId="77777777" w:rsidTr="00E53ED5">
        <w:trPr>
          <w:trHeight w:val="113"/>
        </w:trPr>
        <w:tc>
          <w:tcPr>
            <w:tcW w:w="1195" w:type="dxa"/>
            <w:shd w:val="clear" w:color="auto" w:fill="auto"/>
            <w:hideMark/>
          </w:tcPr>
          <w:p w14:paraId="169E2C1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24691700</w:t>
            </w:r>
          </w:p>
        </w:tc>
        <w:tc>
          <w:tcPr>
            <w:tcW w:w="5888" w:type="dxa"/>
            <w:shd w:val="clear" w:color="auto" w:fill="auto"/>
            <w:hideMark/>
          </w:tcPr>
          <w:p w14:paraId="2465192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Specialised machinery and equipment - manufacturing services on a commission basis (ANZSIC Classes 2461-2469)</w:t>
            </w:r>
          </w:p>
        </w:tc>
        <w:tc>
          <w:tcPr>
            <w:tcW w:w="2693" w:type="dxa"/>
            <w:shd w:val="clear" w:color="auto" w:fill="auto"/>
            <w:hideMark/>
          </w:tcPr>
          <w:p w14:paraId="55819898" w14:textId="2A392F9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502EA80D" w14:textId="77777777" w:rsidTr="00E53ED5">
        <w:trPr>
          <w:trHeight w:val="113"/>
        </w:trPr>
        <w:tc>
          <w:tcPr>
            <w:tcW w:w="1195" w:type="dxa"/>
            <w:shd w:val="clear" w:color="auto" w:fill="auto"/>
            <w:hideMark/>
          </w:tcPr>
          <w:p w14:paraId="7CCFD8B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24910090</w:t>
            </w:r>
          </w:p>
        </w:tc>
        <w:tc>
          <w:tcPr>
            <w:tcW w:w="5888" w:type="dxa"/>
            <w:shd w:val="clear" w:color="auto" w:fill="auto"/>
            <w:hideMark/>
          </w:tcPr>
          <w:p w14:paraId="1FA7281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Lifting equipment</w:t>
            </w:r>
          </w:p>
        </w:tc>
        <w:tc>
          <w:tcPr>
            <w:tcW w:w="2693" w:type="dxa"/>
            <w:shd w:val="clear" w:color="auto" w:fill="auto"/>
            <w:hideMark/>
          </w:tcPr>
          <w:p w14:paraId="6AB8D776" w14:textId="4C49D50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79F39824" w14:textId="77777777" w:rsidTr="00E53ED5">
        <w:trPr>
          <w:trHeight w:val="113"/>
        </w:trPr>
        <w:tc>
          <w:tcPr>
            <w:tcW w:w="1195" w:type="dxa"/>
            <w:shd w:val="clear" w:color="auto" w:fill="auto"/>
            <w:hideMark/>
          </w:tcPr>
          <w:p w14:paraId="28F1E0E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24910100</w:t>
            </w:r>
          </w:p>
        </w:tc>
        <w:tc>
          <w:tcPr>
            <w:tcW w:w="5888" w:type="dxa"/>
            <w:shd w:val="clear" w:color="auto" w:fill="auto"/>
            <w:hideMark/>
          </w:tcPr>
          <w:p w14:paraId="007501E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Material handling equipment</w:t>
            </w:r>
          </w:p>
        </w:tc>
        <w:tc>
          <w:tcPr>
            <w:tcW w:w="2693" w:type="dxa"/>
            <w:shd w:val="clear" w:color="auto" w:fill="auto"/>
            <w:hideMark/>
          </w:tcPr>
          <w:p w14:paraId="23D693DF" w14:textId="6476BD9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350E6479" w14:textId="77777777" w:rsidTr="00E53ED5">
        <w:trPr>
          <w:trHeight w:val="113"/>
        </w:trPr>
        <w:tc>
          <w:tcPr>
            <w:tcW w:w="1195" w:type="dxa"/>
            <w:shd w:val="clear" w:color="auto" w:fill="auto"/>
            <w:hideMark/>
          </w:tcPr>
          <w:p w14:paraId="1120A96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24990050</w:t>
            </w:r>
          </w:p>
        </w:tc>
        <w:tc>
          <w:tcPr>
            <w:tcW w:w="5888" w:type="dxa"/>
            <w:shd w:val="clear" w:color="auto" w:fill="auto"/>
            <w:hideMark/>
          </w:tcPr>
          <w:p w14:paraId="2EB08FD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Engines nec, turbines and water wheels and parts</w:t>
            </w:r>
          </w:p>
        </w:tc>
        <w:tc>
          <w:tcPr>
            <w:tcW w:w="2693" w:type="dxa"/>
            <w:shd w:val="clear" w:color="auto" w:fill="auto"/>
            <w:hideMark/>
          </w:tcPr>
          <w:p w14:paraId="4689F1CF" w14:textId="678BD48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7B83CC94" w14:textId="77777777" w:rsidTr="00E53ED5">
        <w:trPr>
          <w:trHeight w:val="113"/>
        </w:trPr>
        <w:tc>
          <w:tcPr>
            <w:tcW w:w="1195" w:type="dxa"/>
            <w:shd w:val="clear" w:color="auto" w:fill="auto"/>
            <w:hideMark/>
          </w:tcPr>
          <w:p w14:paraId="04313A5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24990190</w:t>
            </w:r>
          </w:p>
        </w:tc>
        <w:tc>
          <w:tcPr>
            <w:tcW w:w="5888" w:type="dxa"/>
            <w:shd w:val="clear" w:color="auto" w:fill="auto"/>
            <w:hideMark/>
          </w:tcPr>
          <w:p w14:paraId="5AFF835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Machinery and equipment nec</w:t>
            </w:r>
          </w:p>
        </w:tc>
        <w:tc>
          <w:tcPr>
            <w:tcW w:w="2693" w:type="dxa"/>
            <w:shd w:val="clear" w:color="auto" w:fill="auto"/>
            <w:hideMark/>
          </w:tcPr>
          <w:p w14:paraId="175D90AC" w14:textId="1EA1A73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232A0BAD" w14:textId="77777777" w:rsidTr="00E53ED5">
        <w:trPr>
          <w:trHeight w:val="113"/>
        </w:trPr>
        <w:tc>
          <w:tcPr>
            <w:tcW w:w="1195" w:type="dxa"/>
            <w:shd w:val="clear" w:color="auto" w:fill="auto"/>
            <w:hideMark/>
          </w:tcPr>
          <w:p w14:paraId="0A4C4F8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24991700</w:t>
            </w:r>
          </w:p>
        </w:tc>
        <w:tc>
          <w:tcPr>
            <w:tcW w:w="5888" w:type="dxa"/>
            <w:shd w:val="clear" w:color="auto" w:fill="auto"/>
            <w:hideMark/>
          </w:tcPr>
          <w:p w14:paraId="26BC346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Other machinery and </w:t>
            </w:r>
            <w:r w:rsidRPr="00D22C6F">
              <w:rPr>
                <w:rFonts w:asciiTheme="minorHAnsi" w:hAnsiTheme="minorHAnsi" w:cstheme="minorHAnsi"/>
                <w:sz w:val="22"/>
                <w:szCs w:val="22"/>
                <w:lang w:val="en-GB"/>
              </w:rPr>
              <w:t>equipment - manufacturing services on a commission basis (ANZSIC Classes 2451-2452, 2491-2499)</w:t>
            </w:r>
          </w:p>
        </w:tc>
        <w:tc>
          <w:tcPr>
            <w:tcW w:w="2693" w:type="dxa"/>
            <w:shd w:val="clear" w:color="auto" w:fill="auto"/>
            <w:hideMark/>
          </w:tcPr>
          <w:p w14:paraId="1D320657" w14:textId="1E2CB19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w:t>
            </w:r>
            <w:r w:rsidR="003C7AB1" w:rsidRPr="00D22C6F">
              <w:rPr>
                <w:rFonts w:cs="Arial"/>
                <w:sz w:val="22"/>
                <w:szCs w:val="22"/>
                <w:lang w:val="en-GB"/>
              </w:rPr>
              <w:t>Medical</w:t>
            </w:r>
            <w:r w:rsidRPr="00D22C6F">
              <w:rPr>
                <w:rFonts w:cs="Arial"/>
                <w:sz w:val="22"/>
                <w:szCs w:val="22"/>
                <w:lang w:val="en-GB"/>
              </w:rPr>
              <w:t xml:space="preserve"> Equipment</w:t>
            </w:r>
          </w:p>
        </w:tc>
      </w:tr>
      <w:tr w:rsidR="004972D2" w:rsidRPr="00D22C6F" w14:paraId="56D7B3BF" w14:textId="77777777" w:rsidTr="00E53ED5">
        <w:trPr>
          <w:trHeight w:val="113"/>
        </w:trPr>
        <w:tc>
          <w:tcPr>
            <w:tcW w:w="1195" w:type="dxa"/>
            <w:shd w:val="clear" w:color="auto" w:fill="auto"/>
            <w:hideMark/>
          </w:tcPr>
          <w:p w14:paraId="1F0EBE0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25110090</w:t>
            </w:r>
          </w:p>
        </w:tc>
        <w:tc>
          <w:tcPr>
            <w:tcW w:w="5888" w:type="dxa"/>
            <w:shd w:val="clear" w:color="auto" w:fill="auto"/>
            <w:hideMark/>
          </w:tcPr>
          <w:p w14:paraId="1EA2833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Wooden furniture and upholstered seats</w:t>
            </w:r>
          </w:p>
        </w:tc>
        <w:tc>
          <w:tcPr>
            <w:tcW w:w="2693" w:type="dxa"/>
            <w:shd w:val="clear" w:color="auto" w:fill="auto"/>
            <w:hideMark/>
          </w:tcPr>
          <w:p w14:paraId="5B90A35B" w14:textId="53E5BF3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6B1E31F" w14:textId="77777777" w:rsidTr="00E53ED5">
        <w:trPr>
          <w:trHeight w:val="113"/>
        </w:trPr>
        <w:tc>
          <w:tcPr>
            <w:tcW w:w="1195" w:type="dxa"/>
            <w:shd w:val="clear" w:color="auto" w:fill="auto"/>
            <w:hideMark/>
          </w:tcPr>
          <w:p w14:paraId="2C17907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25120190</w:t>
            </w:r>
          </w:p>
        </w:tc>
        <w:tc>
          <w:tcPr>
            <w:tcW w:w="5888" w:type="dxa"/>
            <w:shd w:val="clear" w:color="auto" w:fill="auto"/>
            <w:hideMark/>
          </w:tcPr>
          <w:p w14:paraId="14E8CEB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Metal furniture</w:t>
            </w:r>
          </w:p>
        </w:tc>
        <w:tc>
          <w:tcPr>
            <w:tcW w:w="2693" w:type="dxa"/>
            <w:shd w:val="clear" w:color="auto" w:fill="auto"/>
            <w:hideMark/>
          </w:tcPr>
          <w:p w14:paraId="424E08BC" w14:textId="2CC6638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708B429" w14:textId="77777777" w:rsidTr="00E53ED5">
        <w:trPr>
          <w:trHeight w:val="113"/>
        </w:trPr>
        <w:tc>
          <w:tcPr>
            <w:tcW w:w="1195" w:type="dxa"/>
            <w:shd w:val="clear" w:color="auto" w:fill="auto"/>
            <w:hideMark/>
          </w:tcPr>
          <w:p w14:paraId="3162F96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25130090</w:t>
            </w:r>
          </w:p>
        </w:tc>
        <w:tc>
          <w:tcPr>
            <w:tcW w:w="5888" w:type="dxa"/>
            <w:shd w:val="clear" w:color="auto" w:fill="auto"/>
            <w:hideMark/>
          </w:tcPr>
          <w:p w14:paraId="3FB92C7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Mattresses</w:t>
            </w:r>
          </w:p>
        </w:tc>
        <w:tc>
          <w:tcPr>
            <w:tcW w:w="2693" w:type="dxa"/>
            <w:shd w:val="clear" w:color="auto" w:fill="auto"/>
            <w:hideMark/>
          </w:tcPr>
          <w:p w14:paraId="3DEC2308" w14:textId="40E79B9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27F5144A" w14:textId="77777777" w:rsidTr="00E53ED5">
        <w:trPr>
          <w:trHeight w:val="113"/>
        </w:trPr>
        <w:tc>
          <w:tcPr>
            <w:tcW w:w="1195" w:type="dxa"/>
            <w:shd w:val="clear" w:color="auto" w:fill="auto"/>
            <w:hideMark/>
          </w:tcPr>
          <w:p w14:paraId="13F462F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25190090</w:t>
            </w:r>
          </w:p>
        </w:tc>
        <w:tc>
          <w:tcPr>
            <w:tcW w:w="5888" w:type="dxa"/>
            <w:shd w:val="clear" w:color="auto" w:fill="auto"/>
            <w:hideMark/>
          </w:tcPr>
          <w:p w14:paraId="0EB21C2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Furniture nec (</w:t>
            </w:r>
            <w:proofErr w:type="spellStart"/>
            <w:r w:rsidRPr="00D22C6F">
              <w:rPr>
                <w:sz w:val="22"/>
                <w:szCs w:val="22"/>
                <w:lang w:val="en-GB"/>
              </w:rPr>
              <w:t>excl</w:t>
            </w:r>
            <w:proofErr w:type="spellEnd"/>
            <w:r w:rsidRPr="00D22C6F">
              <w:rPr>
                <w:sz w:val="22"/>
                <w:szCs w:val="22"/>
                <w:lang w:val="en-GB"/>
              </w:rPr>
              <w:t xml:space="preserve"> wooden, </w:t>
            </w:r>
            <w:r w:rsidRPr="00D22C6F">
              <w:rPr>
                <w:rFonts w:asciiTheme="minorHAnsi" w:hAnsiTheme="minorHAnsi" w:cstheme="minorHAnsi"/>
                <w:sz w:val="22"/>
                <w:szCs w:val="22"/>
                <w:lang w:val="en-GB"/>
              </w:rPr>
              <w:t>metal or plastic)</w:t>
            </w:r>
          </w:p>
        </w:tc>
        <w:tc>
          <w:tcPr>
            <w:tcW w:w="2693" w:type="dxa"/>
            <w:shd w:val="clear" w:color="auto" w:fill="auto"/>
            <w:hideMark/>
          </w:tcPr>
          <w:p w14:paraId="61EEF9E1" w14:textId="4CD44F6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1BC4B85D" w14:textId="77777777" w:rsidTr="00E53ED5">
        <w:trPr>
          <w:trHeight w:val="113"/>
        </w:trPr>
        <w:tc>
          <w:tcPr>
            <w:tcW w:w="1195" w:type="dxa"/>
            <w:shd w:val="clear" w:color="auto" w:fill="auto"/>
            <w:hideMark/>
          </w:tcPr>
          <w:p w14:paraId="001835C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25191700</w:t>
            </w:r>
          </w:p>
        </w:tc>
        <w:tc>
          <w:tcPr>
            <w:tcW w:w="5888" w:type="dxa"/>
            <w:shd w:val="clear" w:color="auto" w:fill="auto"/>
            <w:hideMark/>
          </w:tcPr>
          <w:p w14:paraId="42A3519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Furniture - manufacturing services on a commission basis (ANZSIC Classes 2511-2513, 2519)</w:t>
            </w:r>
          </w:p>
        </w:tc>
        <w:tc>
          <w:tcPr>
            <w:tcW w:w="2693" w:type="dxa"/>
            <w:shd w:val="clear" w:color="auto" w:fill="auto"/>
            <w:hideMark/>
          </w:tcPr>
          <w:p w14:paraId="0E7E3BB1" w14:textId="079A04D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FB6B5C7" w14:textId="77777777" w:rsidTr="00E53ED5">
        <w:trPr>
          <w:trHeight w:val="113"/>
        </w:trPr>
        <w:tc>
          <w:tcPr>
            <w:tcW w:w="1195" w:type="dxa"/>
            <w:shd w:val="clear" w:color="auto" w:fill="auto"/>
            <w:hideMark/>
          </w:tcPr>
          <w:p w14:paraId="64E1911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25900090</w:t>
            </w:r>
          </w:p>
        </w:tc>
        <w:tc>
          <w:tcPr>
            <w:tcW w:w="5888" w:type="dxa"/>
            <w:shd w:val="clear" w:color="auto" w:fill="auto"/>
            <w:hideMark/>
          </w:tcPr>
          <w:p w14:paraId="22E629A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Badges, coins </w:t>
            </w:r>
            <w:r w:rsidRPr="00D22C6F">
              <w:rPr>
                <w:rFonts w:asciiTheme="minorHAnsi" w:hAnsiTheme="minorHAnsi" w:cstheme="minorHAnsi"/>
                <w:sz w:val="22"/>
                <w:szCs w:val="22"/>
                <w:lang w:val="en-GB"/>
              </w:rPr>
              <w:t>and medals; sheet metal; umbrellas</w:t>
            </w:r>
          </w:p>
        </w:tc>
        <w:tc>
          <w:tcPr>
            <w:tcW w:w="2693" w:type="dxa"/>
            <w:shd w:val="clear" w:color="auto" w:fill="auto"/>
            <w:hideMark/>
          </w:tcPr>
          <w:p w14:paraId="72D926E9" w14:textId="62F7B9C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3D61BABC" w14:textId="77777777" w:rsidTr="00E53ED5">
        <w:trPr>
          <w:trHeight w:val="113"/>
        </w:trPr>
        <w:tc>
          <w:tcPr>
            <w:tcW w:w="1195" w:type="dxa"/>
            <w:shd w:val="clear" w:color="auto" w:fill="auto"/>
            <w:hideMark/>
          </w:tcPr>
          <w:p w14:paraId="6F6853C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25910100</w:t>
            </w:r>
          </w:p>
        </w:tc>
        <w:tc>
          <w:tcPr>
            <w:tcW w:w="5888" w:type="dxa"/>
            <w:shd w:val="clear" w:color="auto" w:fill="auto"/>
            <w:hideMark/>
          </w:tcPr>
          <w:p w14:paraId="64CA878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Jewellery and silverware</w:t>
            </w:r>
          </w:p>
        </w:tc>
        <w:tc>
          <w:tcPr>
            <w:tcW w:w="2693" w:type="dxa"/>
            <w:shd w:val="clear" w:color="auto" w:fill="auto"/>
            <w:hideMark/>
          </w:tcPr>
          <w:p w14:paraId="48BE08BB" w14:textId="1925783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8A9D596" w14:textId="77777777" w:rsidTr="00E53ED5">
        <w:trPr>
          <w:trHeight w:val="113"/>
        </w:trPr>
        <w:tc>
          <w:tcPr>
            <w:tcW w:w="1195" w:type="dxa"/>
            <w:shd w:val="clear" w:color="auto" w:fill="auto"/>
            <w:hideMark/>
          </w:tcPr>
          <w:p w14:paraId="69459F1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25920090</w:t>
            </w:r>
          </w:p>
        </w:tc>
        <w:tc>
          <w:tcPr>
            <w:tcW w:w="5888" w:type="dxa"/>
            <w:shd w:val="clear" w:color="auto" w:fill="auto"/>
            <w:hideMark/>
          </w:tcPr>
          <w:p w14:paraId="1F7C4F3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Toys, sporting and recreational products</w:t>
            </w:r>
          </w:p>
        </w:tc>
        <w:tc>
          <w:tcPr>
            <w:tcW w:w="2693" w:type="dxa"/>
            <w:shd w:val="clear" w:color="auto" w:fill="auto"/>
            <w:hideMark/>
          </w:tcPr>
          <w:p w14:paraId="7EF6AF23" w14:textId="0EB6D90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D08ADFA" w14:textId="77777777" w:rsidTr="00E53ED5">
        <w:trPr>
          <w:trHeight w:val="113"/>
        </w:trPr>
        <w:tc>
          <w:tcPr>
            <w:tcW w:w="1195" w:type="dxa"/>
            <w:shd w:val="clear" w:color="auto" w:fill="auto"/>
            <w:hideMark/>
          </w:tcPr>
          <w:p w14:paraId="0673CFB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25990010</w:t>
            </w:r>
          </w:p>
        </w:tc>
        <w:tc>
          <w:tcPr>
            <w:tcW w:w="5888" w:type="dxa"/>
            <w:shd w:val="clear" w:color="auto" w:fill="auto"/>
            <w:hideMark/>
          </w:tcPr>
          <w:p w14:paraId="67CA472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Paint brushes or rollers, accessories and parts</w:t>
            </w:r>
          </w:p>
        </w:tc>
        <w:tc>
          <w:tcPr>
            <w:tcW w:w="2693" w:type="dxa"/>
            <w:shd w:val="clear" w:color="auto" w:fill="auto"/>
            <w:hideMark/>
          </w:tcPr>
          <w:p w14:paraId="561775A2" w14:textId="1137498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DE87E87" w14:textId="77777777" w:rsidTr="00E53ED5">
        <w:trPr>
          <w:trHeight w:val="113"/>
        </w:trPr>
        <w:tc>
          <w:tcPr>
            <w:tcW w:w="1195" w:type="dxa"/>
            <w:shd w:val="clear" w:color="auto" w:fill="auto"/>
            <w:hideMark/>
          </w:tcPr>
          <w:p w14:paraId="31073FC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25990070</w:t>
            </w:r>
          </w:p>
        </w:tc>
        <w:tc>
          <w:tcPr>
            <w:tcW w:w="5888" w:type="dxa"/>
            <w:shd w:val="clear" w:color="auto" w:fill="auto"/>
            <w:hideMark/>
          </w:tcPr>
          <w:p w14:paraId="13710D5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Musical instruments (</w:t>
            </w:r>
            <w:proofErr w:type="spellStart"/>
            <w:r w:rsidRPr="00D22C6F">
              <w:rPr>
                <w:sz w:val="22"/>
                <w:szCs w:val="22"/>
                <w:lang w:val="en-GB"/>
              </w:rPr>
              <w:t>incl</w:t>
            </w:r>
            <w:proofErr w:type="spellEnd"/>
            <w:r w:rsidRPr="00D22C6F">
              <w:rPr>
                <w:sz w:val="22"/>
                <w:szCs w:val="22"/>
                <w:lang w:val="en-GB"/>
              </w:rPr>
              <w:t xml:space="preserve"> parts and </w:t>
            </w:r>
            <w:r w:rsidRPr="00D22C6F">
              <w:rPr>
                <w:rFonts w:asciiTheme="minorHAnsi" w:hAnsiTheme="minorHAnsi" w:cstheme="minorHAnsi"/>
                <w:sz w:val="22"/>
                <w:szCs w:val="22"/>
                <w:lang w:val="en-GB"/>
              </w:rPr>
              <w:t>accessories)</w:t>
            </w:r>
          </w:p>
        </w:tc>
        <w:tc>
          <w:tcPr>
            <w:tcW w:w="2693" w:type="dxa"/>
            <w:shd w:val="clear" w:color="auto" w:fill="auto"/>
            <w:hideMark/>
          </w:tcPr>
          <w:p w14:paraId="73187FB7" w14:textId="25B886F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BA88463" w14:textId="77777777" w:rsidTr="00E53ED5">
        <w:trPr>
          <w:trHeight w:val="113"/>
        </w:trPr>
        <w:tc>
          <w:tcPr>
            <w:tcW w:w="1195" w:type="dxa"/>
            <w:shd w:val="clear" w:color="auto" w:fill="auto"/>
            <w:hideMark/>
          </w:tcPr>
          <w:p w14:paraId="2B4ABBD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25990190</w:t>
            </w:r>
          </w:p>
        </w:tc>
        <w:tc>
          <w:tcPr>
            <w:tcW w:w="5888" w:type="dxa"/>
            <w:shd w:val="clear" w:color="auto" w:fill="auto"/>
            <w:hideMark/>
          </w:tcPr>
          <w:p w14:paraId="79F2039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Metal ornaments and articles of precious metal (</w:t>
            </w:r>
            <w:proofErr w:type="spellStart"/>
            <w:r w:rsidRPr="00D22C6F">
              <w:rPr>
                <w:sz w:val="22"/>
                <w:szCs w:val="22"/>
                <w:lang w:val="en-GB"/>
              </w:rPr>
              <w:t>excl</w:t>
            </w:r>
            <w:proofErr w:type="spellEnd"/>
            <w:r w:rsidRPr="00D22C6F">
              <w:rPr>
                <w:sz w:val="22"/>
                <w:szCs w:val="22"/>
                <w:lang w:val="en-GB"/>
              </w:rPr>
              <w:t xml:space="preserve"> jewellery)</w:t>
            </w:r>
          </w:p>
        </w:tc>
        <w:tc>
          <w:tcPr>
            <w:tcW w:w="2693" w:type="dxa"/>
            <w:shd w:val="clear" w:color="auto" w:fill="auto"/>
            <w:hideMark/>
          </w:tcPr>
          <w:p w14:paraId="54805E25" w14:textId="584A653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5B270507" w14:textId="77777777" w:rsidTr="00E53ED5">
        <w:trPr>
          <w:trHeight w:val="113"/>
        </w:trPr>
        <w:tc>
          <w:tcPr>
            <w:tcW w:w="1195" w:type="dxa"/>
            <w:shd w:val="clear" w:color="auto" w:fill="auto"/>
            <w:hideMark/>
          </w:tcPr>
          <w:p w14:paraId="6AEBA6B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25990200</w:t>
            </w:r>
          </w:p>
        </w:tc>
        <w:tc>
          <w:tcPr>
            <w:tcW w:w="5888" w:type="dxa"/>
            <w:shd w:val="clear" w:color="auto" w:fill="auto"/>
            <w:hideMark/>
          </w:tcPr>
          <w:p w14:paraId="4A33616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Pens, pencils, crayons and chalk; </w:t>
            </w:r>
            <w:r w:rsidRPr="00D22C6F">
              <w:rPr>
                <w:rFonts w:asciiTheme="minorHAnsi" w:hAnsiTheme="minorHAnsi" w:cstheme="minorHAnsi"/>
                <w:sz w:val="22"/>
                <w:szCs w:val="22"/>
                <w:lang w:val="en-GB"/>
              </w:rPr>
              <w:t>typewriter ribbons and ink pads</w:t>
            </w:r>
          </w:p>
        </w:tc>
        <w:tc>
          <w:tcPr>
            <w:tcW w:w="2693" w:type="dxa"/>
            <w:shd w:val="clear" w:color="auto" w:fill="auto"/>
            <w:hideMark/>
          </w:tcPr>
          <w:p w14:paraId="302D767A" w14:textId="141E932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EDCAC40" w14:textId="77777777" w:rsidTr="00E53ED5">
        <w:trPr>
          <w:trHeight w:val="113"/>
        </w:trPr>
        <w:tc>
          <w:tcPr>
            <w:tcW w:w="1195" w:type="dxa"/>
            <w:shd w:val="clear" w:color="auto" w:fill="auto"/>
            <w:hideMark/>
          </w:tcPr>
          <w:p w14:paraId="02F8CE2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25990210</w:t>
            </w:r>
          </w:p>
        </w:tc>
        <w:tc>
          <w:tcPr>
            <w:tcW w:w="5888" w:type="dxa"/>
            <w:shd w:val="clear" w:color="auto" w:fill="auto"/>
            <w:hideMark/>
          </w:tcPr>
          <w:p w14:paraId="7A3BA19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Manufacturing products nec</w:t>
            </w:r>
          </w:p>
        </w:tc>
        <w:tc>
          <w:tcPr>
            <w:tcW w:w="2693" w:type="dxa"/>
            <w:shd w:val="clear" w:color="auto" w:fill="auto"/>
            <w:hideMark/>
          </w:tcPr>
          <w:p w14:paraId="5CB2B528" w14:textId="271BB25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05E32ACF" w14:textId="77777777" w:rsidTr="00E53ED5">
        <w:trPr>
          <w:trHeight w:val="113"/>
        </w:trPr>
        <w:tc>
          <w:tcPr>
            <w:tcW w:w="1195" w:type="dxa"/>
            <w:shd w:val="clear" w:color="auto" w:fill="auto"/>
            <w:hideMark/>
          </w:tcPr>
          <w:p w14:paraId="02C9029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25991700</w:t>
            </w:r>
          </w:p>
        </w:tc>
        <w:tc>
          <w:tcPr>
            <w:tcW w:w="5888" w:type="dxa"/>
            <w:shd w:val="clear" w:color="auto" w:fill="auto"/>
            <w:hideMark/>
          </w:tcPr>
          <w:p w14:paraId="54BA658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Manufacturing products nec - manufacturing services on a commission basis</w:t>
            </w:r>
          </w:p>
        </w:tc>
        <w:tc>
          <w:tcPr>
            <w:tcW w:w="2693" w:type="dxa"/>
            <w:shd w:val="clear" w:color="auto" w:fill="auto"/>
            <w:hideMark/>
          </w:tcPr>
          <w:p w14:paraId="0DD6D62D" w14:textId="1D40B49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Manufactured </w:t>
            </w:r>
            <w:r w:rsidR="003C7AB1" w:rsidRPr="00D22C6F">
              <w:rPr>
                <w:rFonts w:cs="Arial"/>
                <w:sz w:val="22"/>
                <w:szCs w:val="22"/>
                <w:lang w:val="en-GB"/>
              </w:rPr>
              <w:t>Goods</w:t>
            </w:r>
          </w:p>
        </w:tc>
      </w:tr>
      <w:tr w:rsidR="004972D2" w:rsidRPr="00D22C6F" w14:paraId="4974AC9D" w14:textId="77777777" w:rsidTr="00E53ED5">
        <w:trPr>
          <w:trHeight w:val="113"/>
        </w:trPr>
        <w:tc>
          <w:tcPr>
            <w:tcW w:w="1195" w:type="dxa"/>
            <w:shd w:val="clear" w:color="auto" w:fill="auto"/>
            <w:hideMark/>
          </w:tcPr>
          <w:p w14:paraId="76EDEBF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26110011</w:t>
            </w:r>
          </w:p>
        </w:tc>
        <w:tc>
          <w:tcPr>
            <w:tcW w:w="5888" w:type="dxa"/>
            <w:shd w:val="clear" w:color="auto" w:fill="auto"/>
            <w:hideMark/>
          </w:tcPr>
          <w:p w14:paraId="62EA052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Electricity generated from </w:t>
            </w:r>
            <w:r w:rsidRPr="00D22C6F">
              <w:rPr>
                <w:rFonts w:asciiTheme="minorHAnsi" w:hAnsiTheme="minorHAnsi" w:cstheme="minorHAnsi"/>
                <w:sz w:val="22"/>
                <w:szCs w:val="22"/>
                <w:lang w:val="en-GB"/>
              </w:rPr>
              <w:t>coal</w:t>
            </w:r>
          </w:p>
        </w:tc>
        <w:tc>
          <w:tcPr>
            <w:tcW w:w="2693" w:type="dxa"/>
            <w:shd w:val="clear" w:color="auto" w:fill="auto"/>
            <w:hideMark/>
          </w:tcPr>
          <w:p w14:paraId="46D3E13D" w14:textId="6C1C1492"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650EF178" w14:textId="77777777" w:rsidTr="00E53ED5">
        <w:trPr>
          <w:trHeight w:val="113"/>
        </w:trPr>
        <w:tc>
          <w:tcPr>
            <w:tcW w:w="1195" w:type="dxa"/>
            <w:shd w:val="clear" w:color="auto" w:fill="auto"/>
            <w:hideMark/>
          </w:tcPr>
          <w:p w14:paraId="1C0ED98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26110012</w:t>
            </w:r>
          </w:p>
        </w:tc>
        <w:tc>
          <w:tcPr>
            <w:tcW w:w="5888" w:type="dxa"/>
            <w:shd w:val="clear" w:color="auto" w:fill="auto"/>
            <w:hideMark/>
          </w:tcPr>
          <w:p w14:paraId="1F50BBA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Electricity generated from natural gas</w:t>
            </w:r>
          </w:p>
        </w:tc>
        <w:tc>
          <w:tcPr>
            <w:tcW w:w="2693" w:type="dxa"/>
            <w:shd w:val="clear" w:color="auto" w:fill="auto"/>
            <w:hideMark/>
          </w:tcPr>
          <w:p w14:paraId="773C72D9" w14:textId="2BAA1C46"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5923C67B" w14:textId="77777777" w:rsidTr="00E53ED5">
        <w:trPr>
          <w:trHeight w:val="113"/>
        </w:trPr>
        <w:tc>
          <w:tcPr>
            <w:tcW w:w="1195" w:type="dxa"/>
            <w:shd w:val="clear" w:color="auto" w:fill="auto"/>
            <w:hideMark/>
          </w:tcPr>
          <w:p w14:paraId="095269C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26110013</w:t>
            </w:r>
          </w:p>
        </w:tc>
        <w:tc>
          <w:tcPr>
            <w:tcW w:w="5888" w:type="dxa"/>
            <w:shd w:val="clear" w:color="auto" w:fill="auto"/>
            <w:hideMark/>
          </w:tcPr>
          <w:p w14:paraId="4CF5525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Electricity generated from other fossil fuels</w:t>
            </w:r>
          </w:p>
        </w:tc>
        <w:tc>
          <w:tcPr>
            <w:tcW w:w="2693" w:type="dxa"/>
            <w:shd w:val="clear" w:color="auto" w:fill="auto"/>
            <w:hideMark/>
          </w:tcPr>
          <w:p w14:paraId="7A6393A3" w14:textId="2A98782F"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2B946AD6" w14:textId="77777777" w:rsidTr="00E53ED5">
        <w:trPr>
          <w:trHeight w:val="113"/>
        </w:trPr>
        <w:tc>
          <w:tcPr>
            <w:tcW w:w="1195" w:type="dxa"/>
            <w:shd w:val="clear" w:color="auto" w:fill="auto"/>
            <w:hideMark/>
          </w:tcPr>
          <w:p w14:paraId="4C8236A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26120010</w:t>
            </w:r>
          </w:p>
        </w:tc>
        <w:tc>
          <w:tcPr>
            <w:tcW w:w="5888" w:type="dxa"/>
            <w:shd w:val="clear" w:color="auto" w:fill="auto"/>
            <w:hideMark/>
          </w:tcPr>
          <w:p w14:paraId="32D91DDE" w14:textId="77777777" w:rsidR="004972D2" w:rsidRPr="00D22C6F" w:rsidRDefault="004972D2" w:rsidP="009857AC">
            <w:pPr>
              <w:rPr>
                <w:rFonts w:asciiTheme="minorHAnsi" w:hAnsiTheme="minorHAnsi" w:cstheme="minorHAnsi"/>
                <w:sz w:val="22"/>
                <w:szCs w:val="22"/>
                <w:lang w:val="en-GB"/>
              </w:rPr>
            </w:pPr>
            <w:proofErr w:type="gramStart"/>
            <w:r w:rsidRPr="00D22C6F">
              <w:rPr>
                <w:sz w:val="22"/>
                <w:szCs w:val="22"/>
                <w:lang w:val="en-GB"/>
              </w:rPr>
              <w:t>Hydro-electricity</w:t>
            </w:r>
            <w:proofErr w:type="gramEnd"/>
          </w:p>
        </w:tc>
        <w:tc>
          <w:tcPr>
            <w:tcW w:w="2693" w:type="dxa"/>
            <w:shd w:val="clear" w:color="auto" w:fill="auto"/>
            <w:hideMark/>
          </w:tcPr>
          <w:p w14:paraId="4E5B9C9F" w14:textId="6B7C7D9F"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22529DF4" w14:textId="77777777" w:rsidTr="00E53ED5">
        <w:trPr>
          <w:trHeight w:val="113"/>
        </w:trPr>
        <w:tc>
          <w:tcPr>
            <w:tcW w:w="1195" w:type="dxa"/>
            <w:shd w:val="clear" w:color="auto" w:fill="auto"/>
            <w:hideMark/>
          </w:tcPr>
          <w:p w14:paraId="77D35CD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26190010</w:t>
            </w:r>
          </w:p>
        </w:tc>
        <w:tc>
          <w:tcPr>
            <w:tcW w:w="5888" w:type="dxa"/>
            <w:shd w:val="clear" w:color="auto" w:fill="auto"/>
            <w:hideMark/>
          </w:tcPr>
          <w:p w14:paraId="1E915A5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Electricity generation nec</w:t>
            </w:r>
          </w:p>
        </w:tc>
        <w:tc>
          <w:tcPr>
            <w:tcW w:w="2693" w:type="dxa"/>
            <w:shd w:val="clear" w:color="auto" w:fill="auto"/>
            <w:hideMark/>
          </w:tcPr>
          <w:p w14:paraId="4942CA2B" w14:textId="7ED1C290"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2CCD199D" w14:textId="77777777" w:rsidTr="00E53ED5">
        <w:trPr>
          <w:trHeight w:val="113"/>
        </w:trPr>
        <w:tc>
          <w:tcPr>
            <w:tcW w:w="1195" w:type="dxa"/>
            <w:shd w:val="clear" w:color="auto" w:fill="auto"/>
            <w:hideMark/>
          </w:tcPr>
          <w:p w14:paraId="5682544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26400010</w:t>
            </w:r>
          </w:p>
        </w:tc>
        <w:tc>
          <w:tcPr>
            <w:tcW w:w="5888" w:type="dxa"/>
            <w:shd w:val="clear" w:color="auto" w:fill="auto"/>
            <w:hideMark/>
          </w:tcPr>
          <w:p w14:paraId="6EDBF4E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Electricity service income nec</w:t>
            </w:r>
          </w:p>
        </w:tc>
        <w:tc>
          <w:tcPr>
            <w:tcW w:w="2693" w:type="dxa"/>
            <w:shd w:val="clear" w:color="auto" w:fill="auto"/>
            <w:hideMark/>
          </w:tcPr>
          <w:p w14:paraId="075040A8" w14:textId="45519299"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10BE79F8" w14:textId="77777777" w:rsidTr="00E53ED5">
        <w:trPr>
          <w:trHeight w:val="113"/>
        </w:trPr>
        <w:tc>
          <w:tcPr>
            <w:tcW w:w="1195" w:type="dxa"/>
            <w:shd w:val="clear" w:color="auto" w:fill="auto"/>
            <w:hideMark/>
          </w:tcPr>
          <w:p w14:paraId="535C78C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26401500</w:t>
            </w:r>
          </w:p>
        </w:tc>
        <w:tc>
          <w:tcPr>
            <w:tcW w:w="5888" w:type="dxa"/>
            <w:shd w:val="clear" w:color="auto" w:fill="auto"/>
            <w:hideMark/>
          </w:tcPr>
          <w:p w14:paraId="2B4D9B7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Margin - electricity </w:t>
            </w:r>
            <w:r w:rsidRPr="00D22C6F">
              <w:rPr>
                <w:rFonts w:asciiTheme="minorHAnsi" w:hAnsiTheme="minorHAnsi" w:cstheme="minorHAnsi"/>
                <w:sz w:val="22"/>
                <w:szCs w:val="22"/>
                <w:lang w:val="en-GB"/>
              </w:rPr>
              <w:t>transmission, distribution and on selling</w:t>
            </w:r>
          </w:p>
        </w:tc>
        <w:tc>
          <w:tcPr>
            <w:tcW w:w="2693" w:type="dxa"/>
            <w:shd w:val="clear" w:color="auto" w:fill="auto"/>
            <w:hideMark/>
          </w:tcPr>
          <w:p w14:paraId="5B52C0E2" w14:textId="5D1F6F83"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175FE98A" w14:textId="77777777" w:rsidTr="00E53ED5">
        <w:trPr>
          <w:trHeight w:val="113"/>
        </w:trPr>
        <w:tc>
          <w:tcPr>
            <w:tcW w:w="1195" w:type="dxa"/>
            <w:shd w:val="clear" w:color="auto" w:fill="auto"/>
            <w:hideMark/>
          </w:tcPr>
          <w:p w14:paraId="7659C6B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27000010</w:t>
            </w:r>
          </w:p>
        </w:tc>
        <w:tc>
          <w:tcPr>
            <w:tcW w:w="5888" w:type="dxa"/>
            <w:shd w:val="clear" w:color="auto" w:fill="auto"/>
            <w:hideMark/>
          </w:tcPr>
          <w:p w14:paraId="784950C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Gas service income nec</w:t>
            </w:r>
          </w:p>
        </w:tc>
        <w:tc>
          <w:tcPr>
            <w:tcW w:w="2693" w:type="dxa"/>
            <w:shd w:val="clear" w:color="auto" w:fill="auto"/>
            <w:hideMark/>
          </w:tcPr>
          <w:p w14:paraId="2FACE87E" w14:textId="7014525B"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6A99A5E9" w14:textId="77777777" w:rsidTr="00E53ED5">
        <w:trPr>
          <w:trHeight w:val="113"/>
        </w:trPr>
        <w:tc>
          <w:tcPr>
            <w:tcW w:w="1195" w:type="dxa"/>
            <w:shd w:val="clear" w:color="auto" w:fill="auto"/>
            <w:hideMark/>
          </w:tcPr>
          <w:p w14:paraId="558F1CB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27001500</w:t>
            </w:r>
          </w:p>
        </w:tc>
        <w:tc>
          <w:tcPr>
            <w:tcW w:w="5888" w:type="dxa"/>
            <w:shd w:val="clear" w:color="auto" w:fill="auto"/>
            <w:hideMark/>
          </w:tcPr>
          <w:p w14:paraId="2889EF1B" w14:textId="050D4DB3" w:rsidR="004972D2" w:rsidRPr="00D22C6F" w:rsidRDefault="004972D2" w:rsidP="009857AC">
            <w:pPr>
              <w:rPr>
                <w:rFonts w:asciiTheme="minorHAnsi" w:hAnsiTheme="minorHAnsi" w:cstheme="minorHAnsi"/>
                <w:sz w:val="22"/>
                <w:szCs w:val="22"/>
                <w:lang w:val="en-GB"/>
              </w:rPr>
            </w:pPr>
            <w:r w:rsidRPr="00D22C6F">
              <w:rPr>
                <w:sz w:val="22"/>
                <w:szCs w:val="22"/>
                <w:lang w:val="en-GB"/>
              </w:rPr>
              <w:t>Margin -</w:t>
            </w:r>
            <w:r w:rsidR="00A63696" w:rsidRPr="00D22C6F">
              <w:rPr>
                <w:rFonts w:asciiTheme="minorHAnsi" w:hAnsiTheme="minorHAnsi" w:cstheme="minorHAnsi"/>
                <w:sz w:val="22"/>
                <w:szCs w:val="22"/>
                <w:lang w:val="en-GB"/>
              </w:rPr>
              <w:t xml:space="preserve"> </w:t>
            </w:r>
            <w:r w:rsidRPr="00D22C6F">
              <w:rPr>
                <w:rFonts w:asciiTheme="minorHAnsi" w:hAnsiTheme="minorHAnsi" w:cstheme="minorHAnsi"/>
                <w:sz w:val="22"/>
                <w:szCs w:val="22"/>
                <w:lang w:val="en-GB"/>
              </w:rPr>
              <w:t>gas distribution and on selling</w:t>
            </w:r>
          </w:p>
        </w:tc>
        <w:tc>
          <w:tcPr>
            <w:tcW w:w="2693" w:type="dxa"/>
            <w:shd w:val="clear" w:color="auto" w:fill="auto"/>
            <w:hideMark/>
          </w:tcPr>
          <w:p w14:paraId="4EA6A876" w14:textId="16CD9101"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Upstream Energy-Related Emissions</w:t>
            </w:r>
          </w:p>
        </w:tc>
      </w:tr>
      <w:tr w:rsidR="004972D2" w:rsidRPr="00D22C6F" w14:paraId="2CDDCF18" w14:textId="77777777" w:rsidTr="00E53ED5">
        <w:trPr>
          <w:trHeight w:val="113"/>
        </w:trPr>
        <w:tc>
          <w:tcPr>
            <w:tcW w:w="1195" w:type="dxa"/>
            <w:shd w:val="clear" w:color="auto" w:fill="auto"/>
            <w:hideMark/>
          </w:tcPr>
          <w:p w14:paraId="237EBCD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28110010</w:t>
            </w:r>
          </w:p>
        </w:tc>
        <w:tc>
          <w:tcPr>
            <w:tcW w:w="5888" w:type="dxa"/>
            <w:shd w:val="clear" w:color="auto" w:fill="auto"/>
            <w:hideMark/>
          </w:tcPr>
          <w:p w14:paraId="4AC6208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Water </w:t>
            </w:r>
            <w:r w:rsidRPr="00D22C6F">
              <w:rPr>
                <w:rFonts w:asciiTheme="minorHAnsi" w:hAnsiTheme="minorHAnsi" w:cstheme="minorHAnsi"/>
                <w:sz w:val="22"/>
                <w:szCs w:val="22"/>
                <w:lang w:val="en-GB"/>
              </w:rPr>
              <w:t>supply</w:t>
            </w:r>
          </w:p>
        </w:tc>
        <w:tc>
          <w:tcPr>
            <w:tcW w:w="2693" w:type="dxa"/>
            <w:shd w:val="clear" w:color="auto" w:fill="auto"/>
            <w:hideMark/>
          </w:tcPr>
          <w:p w14:paraId="2DDA5AE5" w14:textId="354A6C3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Water</w:t>
            </w:r>
          </w:p>
        </w:tc>
      </w:tr>
      <w:tr w:rsidR="004972D2" w:rsidRPr="00D22C6F" w14:paraId="7E36D8CF" w14:textId="77777777" w:rsidTr="00E53ED5">
        <w:trPr>
          <w:trHeight w:val="113"/>
        </w:trPr>
        <w:tc>
          <w:tcPr>
            <w:tcW w:w="1195" w:type="dxa"/>
            <w:shd w:val="clear" w:color="auto" w:fill="auto"/>
            <w:hideMark/>
          </w:tcPr>
          <w:p w14:paraId="545EA5A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28120010</w:t>
            </w:r>
          </w:p>
        </w:tc>
        <w:tc>
          <w:tcPr>
            <w:tcW w:w="5888" w:type="dxa"/>
            <w:shd w:val="clear" w:color="auto" w:fill="auto"/>
            <w:hideMark/>
          </w:tcPr>
          <w:p w14:paraId="3356870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Sewerage and drainage services</w:t>
            </w:r>
          </w:p>
        </w:tc>
        <w:tc>
          <w:tcPr>
            <w:tcW w:w="2693" w:type="dxa"/>
            <w:shd w:val="clear" w:color="auto" w:fill="auto"/>
            <w:hideMark/>
          </w:tcPr>
          <w:p w14:paraId="19877F99" w14:textId="52726A21"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Water</w:t>
            </w:r>
          </w:p>
        </w:tc>
      </w:tr>
      <w:tr w:rsidR="004972D2" w:rsidRPr="00D22C6F" w14:paraId="592F3040" w14:textId="77777777" w:rsidTr="00E53ED5">
        <w:trPr>
          <w:trHeight w:val="113"/>
        </w:trPr>
        <w:tc>
          <w:tcPr>
            <w:tcW w:w="1195" w:type="dxa"/>
            <w:shd w:val="clear" w:color="auto" w:fill="auto"/>
            <w:hideMark/>
          </w:tcPr>
          <w:p w14:paraId="1928814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28121980</w:t>
            </w:r>
          </w:p>
        </w:tc>
        <w:tc>
          <w:tcPr>
            <w:tcW w:w="5888" w:type="dxa"/>
            <w:shd w:val="clear" w:color="auto" w:fill="auto"/>
            <w:hideMark/>
          </w:tcPr>
          <w:p w14:paraId="745D6FE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w:t>
            </w:r>
            <w:r w:rsidRPr="00D22C6F">
              <w:rPr>
                <w:rFonts w:asciiTheme="minorHAnsi" w:hAnsiTheme="minorHAnsi" w:cstheme="minorHAnsi"/>
                <w:sz w:val="22"/>
                <w:szCs w:val="22"/>
                <w:lang w:val="en-GB"/>
              </w:rPr>
              <w:t>government consumption of fixed capital (2811, 2812)</w:t>
            </w:r>
          </w:p>
        </w:tc>
        <w:tc>
          <w:tcPr>
            <w:tcW w:w="2693" w:type="dxa"/>
            <w:shd w:val="clear" w:color="auto" w:fill="auto"/>
            <w:hideMark/>
          </w:tcPr>
          <w:p w14:paraId="3F9BDB0C" w14:textId="62DED885"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Non-Clinical Waste</w:t>
            </w:r>
          </w:p>
        </w:tc>
      </w:tr>
      <w:tr w:rsidR="004972D2" w:rsidRPr="00D22C6F" w14:paraId="0DDE01D3" w14:textId="77777777" w:rsidTr="00E53ED5">
        <w:trPr>
          <w:trHeight w:val="113"/>
        </w:trPr>
        <w:tc>
          <w:tcPr>
            <w:tcW w:w="1195" w:type="dxa"/>
            <w:shd w:val="clear" w:color="auto" w:fill="auto"/>
            <w:hideMark/>
          </w:tcPr>
          <w:p w14:paraId="025AFFB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29000010</w:t>
            </w:r>
          </w:p>
        </w:tc>
        <w:tc>
          <w:tcPr>
            <w:tcW w:w="5888" w:type="dxa"/>
            <w:shd w:val="clear" w:color="auto" w:fill="auto"/>
            <w:hideMark/>
          </w:tcPr>
          <w:p w14:paraId="5905703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Waste collection (</w:t>
            </w:r>
            <w:proofErr w:type="spellStart"/>
            <w:r w:rsidRPr="00D22C6F">
              <w:rPr>
                <w:sz w:val="22"/>
                <w:szCs w:val="22"/>
                <w:lang w:val="en-GB"/>
              </w:rPr>
              <w:t>incl</w:t>
            </w:r>
            <w:proofErr w:type="spellEnd"/>
            <w:r w:rsidRPr="00D22C6F">
              <w:rPr>
                <w:sz w:val="22"/>
                <w:szCs w:val="22"/>
                <w:lang w:val="en-GB"/>
              </w:rPr>
              <w:t xml:space="preserve"> skip and portable toilet hire), treatment disposal remediation and </w:t>
            </w:r>
            <w:r w:rsidRPr="00D22C6F">
              <w:rPr>
                <w:rFonts w:asciiTheme="minorHAnsi" w:hAnsiTheme="minorHAnsi" w:cstheme="minorHAnsi"/>
                <w:sz w:val="22"/>
                <w:szCs w:val="22"/>
                <w:lang w:val="en-GB"/>
              </w:rPr>
              <w:t>materials recovery services</w:t>
            </w:r>
          </w:p>
        </w:tc>
        <w:tc>
          <w:tcPr>
            <w:tcW w:w="2693" w:type="dxa"/>
            <w:shd w:val="clear" w:color="auto" w:fill="auto"/>
            <w:hideMark/>
          </w:tcPr>
          <w:p w14:paraId="40AED2E9" w14:textId="246B3590"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Non-Clinical Waste</w:t>
            </w:r>
          </w:p>
        </w:tc>
      </w:tr>
      <w:tr w:rsidR="004972D2" w:rsidRPr="00D22C6F" w14:paraId="4F58429D" w14:textId="77777777" w:rsidTr="00E53ED5">
        <w:trPr>
          <w:trHeight w:val="113"/>
        </w:trPr>
        <w:tc>
          <w:tcPr>
            <w:tcW w:w="1195" w:type="dxa"/>
            <w:shd w:val="clear" w:color="auto" w:fill="auto"/>
            <w:hideMark/>
          </w:tcPr>
          <w:p w14:paraId="18F8B29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29221980</w:t>
            </w:r>
          </w:p>
        </w:tc>
        <w:tc>
          <w:tcPr>
            <w:tcW w:w="5888" w:type="dxa"/>
            <w:shd w:val="clear" w:color="auto" w:fill="auto"/>
            <w:hideMark/>
          </w:tcPr>
          <w:p w14:paraId="29A771C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consumption of fixed </w:t>
            </w:r>
            <w:r w:rsidRPr="00D22C6F">
              <w:rPr>
                <w:rFonts w:asciiTheme="minorHAnsi" w:hAnsiTheme="minorHAnsi" w:cstheme="minorHAnsi"/>
                <w:sz w:val="22"/>
                <w:szCs w:val="22"/>
                <w:lang w:val="en-GB"/>
              </w:rPr>
              <w:t>capital (2911-2922)</w:t>
            </w:r>
          </w:p>
        </w:tc>
        <w:tc>
          <w:tcPr>
            <w:tcW w:w="2693" w:type="dxa"/>
            <w:shd w:val="clear" w:color="auto" w:fill="auto"/>
            <w:hideMark/>
          </w:tcPr>
          <w:p w14:paraId="17C3D893" w14:textId="5B674626"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Non-Clinical Waste</w:t>
            </w:r>
          </w:p>
        </w:tc>
      </w:tr>
      <w:tr w:rsidR="004972D2" w:rsidRPr="00D22C6F" w14:paraId="31312DBC" w14:textId="77777777" w:rsidTr="00E53ED5">
        <w:trPr>
          <w:trHeight w:val="113"/>
        </w:trPr>
        <w:tc>
          <w:tcPr>
            <w:tcW w:w="1195" w:type="dxa"/>
            <w:shd w:val="clear" w:color="auto" w:fill="auto"/>
            <w:hideMark/>
          </w:tcPr>
          <w:p w14:paraId="0800584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30100010</w:t>
            </w:r>
          </w:p>
        </w:tc>
        <w:tc>
          <w:tcPr>
            <w:tcW w:w="5888" w:type="dxa"/>
            <w:shd w:val="clear" w:color="auto" w:fill="auto"/>
            <w:hideMark/>
          </w:tcPr>
          <w:p w14:paraId="7AB2CC9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Residential building construction</w:t>
            </w:r>
          </w:p>
        </w:tc>
        <w:tc>
          <w:tcPr>
            <w:tcW w:w="2693" w:type="dxa"/>
            <w:shd w:val="clear" w:color="auto" w:fill="auto"/>
            <w:hideMark/>
          </w:tcPr>
          <w:p w14:paraId="385F0AE1" w14:textId="726F90C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1D390252" w14:textId="77777777" w:rsidTr="00E53ED5">
        <w:trPr>
          <w:trHeight w:val="113"/>
        </w:trPr>
        <w:tc>
          <w:tcPr>
            <w:tcW w:w="1195" w:type="dxa"/>
            <w:shd w:val="clear" w:color="auto" w:fill="auto"/>
            <w:hideMark/>
          </w:tcPr>
          <w:p w14:paraId="46B4508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30109010</w:t>
            </w:r>
          </w:p>
        </w:tc>
        <w:tc>
          <w:tcPr>
            <w:tcW w:w="5888" w:type="dxa"/>
            <w:shd w:val="clear" w:color="auto" w:fill="auto"/>
            <w:hideMark/>
          </w:tcPr>
          <w:p w14:paraId="2E2A6DA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Second hand residential buildings</w:t>
            </w:r>
          </w:p>
        </w:tc>
        <w:tc>
          <w:tcPr>
            <w:tcW w:w="2693" w:type="dxa"/>
            <w:shd w:val="clear" w:color="auto" w:fill="auto"/>
            <w:hideMark/>
          </w:tcPr>
          <w:p w14:paraId="2CBE57BF" w14:textId="6067EEE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3801D010" w14:textId="77777777" w:rsidTr="00E53ED5">
        <w:trPr>
          <w:trHeight w:val="113"/>
        </w:trPr>
        <w:tc>
          <w:tcPr>
            <w:tcW w:w="1195" w:type="dxa"/>
            <w:shd w:val="clear" w:color="auto" w:fill="auto"/>
            <w:hideMark/>
          </w:tcPr>
          <w:p w14:paraId="2F1AC5A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30200010</w:t>
            </w:r>
          </w:p>
        </w:tc>
        <w:tc>
          <w:tcPr>
            <w:tcW w:w="5888" w:type="dxa"/>
            <w:shd w:val="clear" w:color="auto" w:fill="auto"/>
            <w:hideMark/>
          </w:tcPr>
          <w:p w14:paraId="4FA7104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Non-residential building construction</w:t>
            </w:r>
          </w:p>
        </w:tc>
        <w:tc>
          <w:tcPr>
            <w:tcW w:w="2693" w:type="dxa"/>
            <w:shd w:val="clear" w:color="auto" w:fill="auto"/>
            <w:hideMark/>
          </w:tcPr>
          <w:p w14:paraId="572816DC" w14:textId="21435C0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66BF8C28" w14:textId="77777777" w:rsidTr="00E53ED5">
        <w:trPr>
          <w:trHeight w:val="113"/>
        </w:trPr>
        <w:tc>
          <w:tcPr>
            <w:tcW w:w="1195" w:type="dxa"/>
            <w:shd w:val="clear" w:color="auto" w:fill="auto"/>
            <w:hideMark/>
          </w:tcPr>
          <w:p w14:paraId="3897BCF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30201980</w:t>
            </w:r>
          </w:p>
        </w:tc>
        <w:tc>
          <w:tcPr>
            <w:tcW w:w="5888" w:type="dxa"/>
            <w:shd w:val="clear" w:color="auto" w:fill="auto"/>
            <w:hideMark/>
          </w:tcPr>
          <w:p w14:paraId="4770E33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consumption of </w:t>
            </w:r>
            <w:r w:rsidRPr="00D22C6F">
              <w:rPr>
                <w:rFonts w:asciiTheme="minorHAnsi" w:hAnsiTheme="minorHAnsi" w:cstheme="minorHAnsi"/>
                <w:sz w:val="22"/>
                <w:szCs w:val="22"/>
                <w:lang w:val="en-GB"/>
              </w:rPr>
              <w:t>fixed capital (3020)</w:t>
            </w:r>
          </w:p>
        </w:tc>
        <w:tc>
          <w:tcPr>
            <w:tcW w:w="2693" w:type="dxa"/>
            <w:shd w:val="clear" w:color="auto" w:fill="auto"/>
            <w:hideMark/>
          </w:tcPr>
          <w:p w14:paraId="50C9BF5F" w14:textId="035957D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6B2CFED7" w14:textId="77777777" w:rsidTr="00E53ED5">
        <w:trPr>
          <w:trHeight w:val="113"/>
        </w:trPr>
        <w:tc>
          <w:tcPr>
            <w:tcW w:w="1195" w:type="dxa"/>
            <w:shd w:val="clear" w:color="auto" w:fill="auto"/>
            <w:hideMark/>
          </w:tcPr>
          <w:p w14:paraId="5D70C2E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30209010</w:t>
            </w:r>
          </w:p>
        </w:tc>
        <w:tc>
          <w:tcPr>
            <w:tcW w:w="5888" w:type="dxa"/>
            <w:shd w:val="clear" w:color="auto" w:fill="auto"/>
            <w:hideMark/>
          </w:tcPr>
          <w:p w14:paraId="67B98D4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Second hand non-residential buildings</w:t>
            </w:r>
          </w:p>
        </w:tc>
        <w:tc>
          <w:tcPr>
            <w:tcW w:w="2693" w:type="dxa"/>
            <w:shd w:val="clear" w:color="auto" w:fill="auto"/>
            <w:hideMark/>
          </w:tcPr>
          <w:p w14:paraId="546CC0CB" w14:textId="457D7A4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1424C34C" w14:textId="77777777" w:rsidTr="00E53ED5">
        <w:trPr>
          <w:trHeight w:val="113"/>
        </w:trPr>
        <w:tc>
          <w:tcPr>
            <w:tcW w:w="1195" w:type="dxa"/>
            <w:shd w:val="clear" w:color="auto" w:fill="auto"/>
            <w:hideMark/>
          </w:tcPr>
          <w:p w14:paraId="383968C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31010010</w:t>
            </w:r>
          </w:p>
        </w:tc>
        <w:tc>
          <w:tcPr>
            <w:tcW w:w="5888" w:type="dxa"/>
            <w:shd w:val="clear" w:color="auto" w:fill="auto"/>
            <w:hideMark/>
          </w:tcPr>
          <w:p w14:paraId="1439554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Road and bridge construction (</w:t>
            </w:r>
            <w:proofErr w:type="spellStart"/>
            <w:r w:rsidRPr="00D22C6F">
              <w:rPr>
                <w:sz w:val="22"/>
                <w:szCs w:val="22"/>
                <w:lang w:val="en-GB"/>
              </w:rPr>
              <w:t>excl</w:t>
            </w:r>
            <w:proofErr w:type="spellEnd"/>
            <w:r w:rsidRPr="00D22C6F">
              <w:rPr>
                <w:sz w:val="22"/>
                <w:szCs w:val="22"/>
                <w:lang w:val="en-GB"/>
              </w:rPr>
              <w:t xml:space="preserve"> repair and </w:t>
            </w:r>
            <w:r w:rsidRPr="00D22C6F">
              <w:rPr>
                <w:rFonts w:asciiTheme="minorHAnsi" w:hAnsiTheme="minorHAnsi" w:cstheme="minorHAnsi"/>
                <w:sz w:val="22"/>
                <w:szCs w:val="22"/>
                <w:lang w:val="en-GB"/>
              </w:rPr>
              <w:t>maintenance)</w:t>
            </w:r>
          </w:p>
        </w:tc>
        <w:tc>
          <w:tcPr>
            <w:tcW w:w="2693" w:type="dxa"/>
            <w:shd w:val="clear" w:color="auto" w:fill="auto"/>
            <w:hideMark/>
          </w:tcPr>
          <w:p w14:paraId="768980F2" w14:textId="4700C46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516D8CAD" w14:textId="77777777" w:rsidTr="00E53ED5">
        <w:trPr>
          <w:trHeight w:val="113"/>
        </w:trPr>
        <w:tc>
          <w:tcPr>
            <w:tcW w:w="1195" w:type="dxa"/>
            <w:shd w:val="clear" w:color="auto" w:fill="auto"/>
            <w:hideMark/>
          </w:tcPr>
          <w:p w14:paraId="6164E5F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31010020</w:t>
            </w:r>
          </w:p>
        </w:tc>
        <w:tc>
          <w:tcPr>
            <w:tcW w:w="5888" w:type="dxa"/>
            <w:shd w:val="clear" w:color="auto" w:fill="auto"/>
            <w:hideMark/>
          </w:tcPr>
          <w:p w14:paraId="5C8F0DF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Repair and maintenance - roads and bridges</w:t>
            </w:r>
          </w:p>
        </w:tc>
        <w:tc>
          <w:tcPr>
            <w:tcW w:w="2693" w:type="dxa"/>
            <w:shd w:val="clear" w:color="auto" w:fill="auto"/>
            <w:hideMark/>
          </w:tcPr>
          <w:p w14:paraId="77173C34" w14:textId="1AAABCB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35902FDE" w14:textId="77777777" w:rsidTr="00E53ED5">
        <w:trPr>
          <w:trHeight w:val="113"/>
        </w:trPr>
        <w:tc>
          <w:tcPr>
            <w:tcW w:w="1195" w:type="dxa"/>
            <w:shd w:val="clear" w:color="auto" w:fill="auto"/>
            <w:hideMark/>
          </w:tcPr>
          <w:p w14:paraId="72BAB75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31019010</w:t>
            </w:r>
          </w:p>
        </w:tc>
        <w:tc>
          <w:tcPr>
            <w:tcW w:w="5888" w:type="dxa"/>
            <w:shd w:val="clear" w:color="auto" w:fill="auto"/>
            <w:hideMark/>
          </w:tcPr>
          <w:p w14:paraId="69B462E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Second hand roads and bridges</w:t>
            </w:r>
          </w:p>
        </w:tc>
        <w:tc>
          <w:tcPr>
            <w:tcW w:w="2693" w:type="dxa"/>
            <w:shd w:val="clear" w:color="auto" w:fill="auto"/>
            <w:hideMark/>
          </w:tcPr>
          <w:p w14:paraId="48426101" w14:textId="37733D5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455AB2B1" w14:textId="77777777" w:rsidTr="00E53ED5">
        <w:trPr>
          <w:trHeight w:val="113"/>
        </w:trPr>
        <w:tc>
          <w:tcPr>
            <w:tcW w:w="1195" w:type="dxa"/>
            <w:shd w:val="clear" w:color="auto" w:fill="auto"/>
            <w:hideMark/>
          </w:tcPr>
          <w:p w14:paraId="77891C9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31090010</w:t>
            </w:r>
          </w:p>
        </w:tc>
        <w:tc>
          <w:tcPr>
            <w:tcW w:w="5888" w:type="dxa"/>
            <w:shd w:val="clear" w:color="auto" w:fill="auto"/>
            <w:hideMark/>
          </w:tcPr>
          <w:p w14:paraId="289B499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Non-building construction nec</w:t>
            </w:r>
          </w:p>
        </w:tc>
        <w:tc>
          <w:tcPr>
            <w:tcW w:w="2693" w:type="dxa"/>
            <w:shd w:val="clear" w:color="auto" w:fill="auto"/>
            <w:hideMark/>
          </w:tcPr>
          <w:p w14:paraId="68635257" w14:textId="17ED461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4B208AFF" w14:textId="77777777" w:rsidTr="00E53ED5">
        <w:trPr>
          <w:trHeight w:val="113"/>
        </w:trPr>
        <w:tc>
          <w:tcPr>
            <w:tcW w:w="1195" w:type="dxa"/>
            <w:shd w:val="clear" w:color="auto" w:fill="auto"/>
            <w:hideMark/>
          </w:tcPr>
          <w:p w14:paraId="4385F70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31090020</w:t>
            </w:r>
          </w:p>
        </w:tc>
        <w:tc>
          <w:tcPr>
            <w:tcW w:w="5888" w:type="dxa"/>
            <w:shd w:val="clear" w:color="auto" w:fill="auto"/>
            <w:hideMark/>
          </w:tcPr>
          <w:p w14:paraId="3C479D0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Repair and maintenance - </w:t>
            </w:r>
            <w:r w:rsidRPr="00D22C6F">
              <w:rPr>
                <w:rFonts w:asciiTheme="minorHAnsi" w:hAnsiTheme="minorHAnsi" w:cstheme="minorHAnsi"/>
                <w:sz w:val="22"/>
                <w:szCs w:val="22"/>
                <w:lang w:val="en-GB"/>
              </w:rPr>
              <w:t>non-building construction nec</w:t>
            </w:r>
          </w:p>
        </w:tc>
        <w:tc>
          <w:tcPr>
            <w:tcW w:w="2693" w:type="dxa"/>
            <w:shd w:val="clear" w:color="auto" w:fill="auto"/>
            <w:hideMark/>
          </w:tcPr>
          <w:p w14:paraId="225FAA9A" w14:textId="5E46A7E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1331FB07" w14:textId="77777777" w:rsidTr="00E53ED5">
        <w:trPr>
          <w:trHeight w:val="113"/>
        </w:trPr>
        <w:tc>
          <w:tcPr>
            <w:tcW w:w="1195" w:type="dxa"/>
            <w:shd w:val="clear" w:color="auto" w:fill="auto"/>
            <w:hideMark/>
          </w:tcPr>
          <w:p w14:paraId="3A81233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31091980</w:t>
            </w:r>
          </w:p>
        </w:tc>
        <w:tc>
          <w:tcPr>
            <w:tcW w:w="5888" w:type="dxa"/>
            <w:shd w:val="clear" w:color="auto" w:fill="auto"/>
            <w:hideMark/>
          </w:tcPr>
          <w:p w14:paraId="5272DEF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consumption of fixed </w:t>
            </w:r>
            <w:r w:rsidRPr="00D22C6F">
              <w:rPr>
                <w:rFonts w:asciiTheme="minorHAnsi" w:hAnsiTheme="minorHAnsi" w:cstheme="minorHAnsi"/>
                <w:sz w:val="22"/>
                <w:szCs w:val="22"/>
                <w:lang w:val="en-GB"/>
              </w:rPr>
              <w:t>capital (3101-3109)</w:t>
            </w:r>
          </w:p>
        </w:tc>
        <w:tc>
          <w:tcPr>
            <w:tcW w:w="2693" w:type="dxa"/>
            <w:shd w:val="clear" w:color="auto" w:fill="auto"/>
            <w:hideMark/>
          </w:tcPr>
          <w:p w14:paraId="1BE09E9F" w14:textId="61ECE24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0109E328" w14:textId="77777777" w:rsidTr="00E53ED5">
        <w:trPr>
          <w:trHeight w:val="113"/>
        </w:trPr>
        <w:tc>
          <w:tcPr>
            <w:tcW w:w="1195" w:type="dxa"/>
            <w:shd w:val="clear" w:color="auto" w:fill="auto"/>
            <w:hideMark/>
          </w:tcPr>
          <w:p w14:paraId="7F77F70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31099010</w:t>
            </w:r>
          </w:p>
        </w:tc>
        <w:tc>
          <w:tcPr>
            <w:tcW w:w="5888" w:type="dxa"/>
            <w:shd w:val="clear" w:color="auto" w:fill="auto"/>
            <w:hideMark/>
          </w:tcPr>
          <w:p w14:paraId="7B9F2B2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Second hand non-building construction nec</w:t>
            </w:r>
          </w:p>
        </w:tc>
        <w:tc>
          <w:tcPr>
            <w:tcW w:w="2693" w:type="dxa"/>
            <w:shd w:val="clear" w:color="auto" w:fill="auto"/>
            <w:hideMark/>
          </w:tcPr>
          <w:p w14:paraId="24483444" w14:textId="6C34121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77936F2D" w14:textId="77777777" w:rsidTr="00E53ED5">
        <w:trPr>
          <w:trHeight w:val="113"/>
        </w:trPr>
        <w:tc>
          <w:tcPr>
            <w:tcW w:w="1195" w:type="dxa"/>
            <w:shd w:val="clear" w:color="auto" w:fill="auto"/>
            <w:hideMark/>
          </w:tcPr>
          <w:p w14:paraId="735C2FD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32000010</w:t>
            </w:r>
          </w:p>
        </w:tc>
        <w:tc>
          <w:tcPr>
            <w:tcW w:w="5888" w:type="dxa"/>
            <w:shd w:val="clear" w:color="auto" w:fill="auto"/>
            <w:hideMark/>
          </w:tcPr>
          <w:p w14:paraId="48FCE8F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Trade services repair and maintenance</w:t>
            </w:r>
          </w:p>
        </w:tc>
        <w:tc>
          <w:tcPr>
            <w:tcW w:w="2693" w:type="dxa"/>
            <w:shd w:val="clear" w:color="auto" w:fill="auto"/>
            <w:hideMark/>
          </w:tcPr>
          <w:p w14:paraId="2981E74E" w14:textId="32C6E7A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3AD6DCE9" w14:textId="77777777" w:rsidTr="00E53ED5">
        <w:trPr>
          <w:trHeight w:val="113"/>
        </w:trPr>
        <w:tc>
          <w:tcPr>
            <w:tcW w:w="1195" w:type="dxa"/>
            <w:shd w:val="clear" w:color="auto" w:fill="auto"/>
            <w:hideMark/>
          </w:tcPr>
          <w:p w14:paraId="6E1D1B5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32000020</w:t>
            </w:r>
          </w:p>
        </w:tc>
        <w:tc>
          <w:tcPr>
            <w:tcW w:w="5888" w:type="dxa"/>
            <w:shd w:val="clear" w:color="auto" w:fill="auto"/>
            <w:hideMark/>
          </w:tcPr>
          <w:p w14:paraId="07D79D5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Other construction trade services</w:t>
            </w:r>
          </w:p>
        </w:tc>
        <w:tc>
          <w:tcPr>
            <w:tcW w:w="2693" w:type="dxa"/>
            <w:shd w:val="clear" w:color="auto" w:fill="auto"/>
            <w:hideMark/>
          </w:tcPr>
          <w:p w14:paraId="75BBA5DC" w14:textId="067FA07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2428ADE2" w14:textId="77777777" w:rsidTr="00E53ED5">
        <w:trPr>
          <w:trHeight w:val="113"/>
        </w:trPr>
        <w:tc>
          <w:tcPr>
            <w:tcW w:w="1195" w:type="dxa"/>
            <w:shd w:val="clear" w:color="auto" w:fill="auto"/>
            <w:hideMark/>
          </w:tcPr>
          <w:p w14:paraId="5FE5B76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32001980</w:t>
            </w:r>
          </w:p>
        </w:tc>
        <w:tc>
          <w:tcPr>
            <w:tcW w:w="5888" w:type="dxa"/>
            <w:shd w:val="clear" w:color="auto" w:fill="auto"/>
            <w:hideMark/>
          </w:tcPr>
          <w:p w14:paraId="6E49B82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w:t>
            </w:r>
            <w:r w:rsidRPr="00D22C6F">
              <w:rPr>
                <w:rFonts w:asciiTheme="minorHAnsi" w:hAnsiTheme="minorHAnsi" w:cstheme="minorHAnsi"/>
                <w:sz w:val="22"/>
                <w:szCs w:val="22"/>
                <w:lang w:val="en-GB"/>
              </w:rPr>
              <w:t>government consumption of fixed capital (3211-3299)</w:t>
            </w:r>
          </w:p>
        </w:tc>
        <w:tc>
          <w:tcPr>
            <w:tcW w:w="2693" w:type="dxa"/>
            <w:shd w:val="clear" w:color="auto" w:fill="auto"/>
            <w:hideMark/>
          </w:tcPr>
          <w:p w14:paraId="1D2B60AE" w14:textId="55F72CF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Construction</w:t>
            </w:r>
          </w:p>
        </w:tc>
      </w:tr>
      <w:tr w:rsidR="004972D2" w:rsidRPr="00D22C6F" w14:paraId="53609CF6" w14:textId="77777777" w:rsidTr="00E53ED5">
        <w:trPr>
          <w:trHeight w:val="113"/>
        </w:trPr>
        <w:tc>
          <w:tcPr>
            <w:tcW w:w="1195" w:type="dxa"/>
            <w:shd w:val="clear" w:color="auto" w:fill="auto"/>
            <w:hideMark/>
          </w:tcPr>
          <w:p w14:paraId="47A3733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37000010</w:t>
            </w:r>
          </w:p>
        </w:tc>
        <w:tc>
          <w:tcPr>
            <w:tcW w:w="5888" w:type="dxa"/>
            <w:shd w:val="clear" w:color="auto" w:fill="auto"/>
            <w:hideMark/>
          </w:tcPr>
          <w:p w14:paraId="2CE0108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Non-margin - wholesaling services (</w:t>
            </w:r>
            <w:proofErr w:type="spellStart"/>
            <w:r w:rsidRPr="00D22C6F">
              <w:rPr>
                <w:sz w:val="22"/>
                <w:szCs w:val="22"/>
                <w:lang w:val="en-GB"/>
              </w:rPr>
              <w:t>excl</w:t>
            </w:r>
            <w:proofErr w:type="spellEnd"/>
            <w:r w:rsidRPr="00D22C6F">
              <w:rPr>
                <w:sz w:val="22"/>
                <w:szCs w:val="22"/>
                <w:lang w:val="en-GB"/>
              </w:rPr>
              <w:t xml:space="preserve"> repairing and servicing)</w:t>
            </w:r>
          </w:p>
        </w:tc>
        <w:tc>
          <w:tcPr>
            <w:tcW w:w="2693" w:type="dxa"/>
            <w:shd w:val="clear" w:color="auto" w:fill="auto"/>
            <w:hideMark/>
          </w:tcPr>
          <w:p w14:paraId="2AE5F7CF" w14:textId="37EDDEE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34A199D" w14:textId="77777777" w:rsidTr="00E53ED5">
        <w:trPr>
          <w:trHeight w:val="113"/>
        </w:trPr>
        <w:tc>
          <w:tcPr>
            <w:tcW w:w="1195" w:type="dxa"/>
            <w:shd w:val="clear" w:color="auto" w:fill="auto"/>
            <w:hideMark/>
          </w:tcPr>
          <w:p w14:paraId="3C725E4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37001400</w:t>
            </w:r>
          </w:p>
        </w:tc>
        <w:tc>
          <w:tcPr>
            <w:tcW w:w="5888" w:type="dxa"/>
            <w:shd w:val="clear" w:color="auto" w:fill="auto"/>
            <w:hideMark/>
          </w:tcPr>
          <w:p w14:paraId="5E4645B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Margin on reexports - wholesaling services</w:t>
            </w:r>
          </w:p>
        </w:tc>
        <w:tc>
          <w:tcPr>
            <w:tcW w:w="2693" w:type="dxa"/>
            <w:shd w:val="clear" w:color="auto" w:fill="auto"/>
            <w:hideMark/>
          </w:tcPr>
          <w:p w14:paraId="48ECE641" w14:textId="2CE9ED9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63C862D" w14:textId="77777777" w:rsidTr="00E53ED5">
        <w:trPr>
          <w:trHeight w:val="113"/>
        </w:trPr>
        <w:tc>
          <w:tcPr>
            <w:tcW w:w="1195" w:type="dxa"/>
            <w:shd w:val="clear" w:color="auto" w:fill="auto"/>
            <w:hideMark/>
          </w:tcPr>
          <w:p w14:paraId="0CC5794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37001500</w:t>
            </w:r>
          </w:p>
        </w:tc>
        <w:tc>
          <w:tcPr>
            <w:tcW w:w="5888" w:type="dxa"/>
            <w:shd w:val="clear" w:color="auto" w:fill="auto"/>
            <w:hideMark/>
          </w:tcPr>
          <w:p w14:paraId="596516D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Margin - </w:t>
            </w:r>
            <w:r w:rsidRPr="00D22C6F">
              <w:rPr>
                <w:rFonts w:asciiTheme="minorHAnsi" w:hAnsiTheme="minorHAnsi" w:cstheme="minorHAnsi"/>
                <w:sz w:val="22"/>
                <w:szCs w:val="22"/>
                <w:lang w:val="en-GB"/>
              </w:rPr>
              <w:t>wholesaling services</w:t>
            </w:r>
          </w:p>
        </w:tc>
        <w:tc>
          <w:tcPr>
            <w:tcW w:w="2693" w:type="dxa"/>
            <w:shd w:val="clear" w:color="auto" w:fill="auto"/>
            <w:hideMark/>
          </w:tcPr>
          <w:p w14:paraId="1629A21A" w14:textId="2241BD7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EC8D472" w14:textId="77777777" w:rsidTr="00E53ED5">
        <w:trPr>
          <w:trHeight w:val="113"/>
        </w:trPr>
        <w:tc>
          <w:tcPr>
            <w:tcW w:w="1195" w:type="dxa"/>
            <w:shd w:val="clear" w:color="auto" w:fill="auto"/>
            <w:hideMark/>
          </w:tcPr>
          <w:p w14:paraId="6AF4582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38000020</w:t>
            </w:r>
          </w:p>
        </w:tc>
        <w:tc>
          <w:tcPr>
            <w:tcW w:w="5888" w:type="dxa"/>
            <w:shd w:val="clear" w:color="auto" w:fill="auto"/>
            <w:hideMark/>
          </w:tcPr>
          <w:p w14:paraId="57445E5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Auction room operations; electronic procurement brokering services</w:t>
            </w:r>
          </w:p>
        </w:tc>
        <w:tc>
          <w:tcPr>
            <w:tcW w:w="2693" w:type="dxa"/>
            <w:shd w:val="clear" w:color="auto" w:fill="auto"/>
            <w:hideMark/>
          </w:tcPr>
          <w:p w14:paraId="74E34B33" w14:textId="2073601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DD1A394" w14:textId="77777777" w:rsidTr="00E53ED5">
        <w:trPr>
          <w:trHeight w:val="113"/>
        </w:trPr>
        <w:tc>
          <w:tcPr>
            <w:tcW w:w="1195" w:type="dxa"/>
            <w:shd w:val="clear" w:color="auto" w:fill="auto"/>
            <w:hideMark/>
          </w:tcPr>
          <w:p w14:paraId="098AE91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38001800</w:t>
            </w:r>
          </w:p>
        </w:tc>
        <w:tc>
          <w:tcPr>
            <w:tcW w:w="5888" w:type="dxa"/>
            <w:shd w:val="clear" w:color="auto" w:fill="auto"/>
            <w:hideMark/>
          </w:tcPr>
          <w:p w14:paraId="169B46C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Wholesale services provided on a commission basis</w:t>
            </w:r>
          </w:p>
        </w:tc>
        <w:tc>
          <w:tcPr>
            <w:tcW w:w="2693" w:type="dxa"/>
            <w:shd w:val="clear" w:color="auto" w:fill="auto"/>
            <w:hideMark/>
          </w:tcPr>
          <w:p w14:paraId="5DF7284B" w14:textId="2353F09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82C12C3" w14:textId="77777777" w:rsidTr="00E53ED5">
        <w:trPr>
          <w:trHeight w:val="113"/>
        </w:trPr>
        <w:tc>
          <w:tcPr>
            <w:tcW w:w="1195" w:type="dxa"/>
            <w:shd w:val="clear" w:color="auto" w:fill="auto"/>
            <w:hideMark/>
          </w:tcPr>
          <w:p w14:paraId="1E7D58E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38001980</w:t>
            </w:r>
          </w:p>
        </w:tc>
        <w:tc>
          <w:tcPr>
            <w:tcW w:w="5888" w:type="dxa"/>
            <w:shd w:val="clear" w:color="auto" w:fill="auto"/>
            <w:hideMark/>
          </w:tcPr>
          <w:p w14:paraId="2C93533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w:t>
            </w:r>
            <w:r w:rsidRPr="00D22C6F">
              <w:rPr>
                <w:rFonts w:asciiTheme="minorHAnsi" w:hAnsiTheme="minorHAnsi" w:cstheme="minorHAnsi"/>
                <w:sz w:val="22"/>
                <w:szCs w:val="22"/>
                <w:lang w:val="en-GB"/>
              </w:rPr>
              <w:t>consumption of fixed capital (3311-3800)</w:t>
            </w:r>
          </w:p>
        </w:tc>
        <w:tc>
          <w:tcPr>
            <w:tcW w:w="2693" w:type="dxa"/>
            <w:shd w:val="clear" w:color="auto" w:fill="auto"/>
            <w:hideMark/>
          </w:tcPr>
          <w:p w14:paraId="2AEB83CD" w14:textId="2E05911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0B8493B" w14:textId="77777777" w:rsidTr="00E53ED5">
        <w:trPr>
          <w:trHeight w:val="113"/>
        </w:trPr>
        <w:tc>
          <w:tcPr>
            <w:tcW w:w="1195" w:type="dxa"/>
            <w:shd w:val="clear" w:color="auto" w:fill="auto"/>
            <w:hideMark/>
          </w:tcPr>
          <w:p w14:paraId="3DD87AA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43000010</w:t>
            </w:r>
          </w:p>
        </w:tc>
        <w:tc>
          <w:tcPr>
            <w:tcW w:w="5888" w:type="dxa"/>
            <w:shd w:val="clear" w:color="auto" w:fill="auto"/>
            <w:hideMark/>
          </w:tcPr>
          <w:p w14:paraId="0B863D2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Non-margin - retailing services (</w:t>
            </w:r>
            <w:proofErr w:type="spellStart"/>
            <w:r w:rsidRPr="00D22C6F">
              <w:rPr>
                <w:sz w:val="22"/>
                <w:szCs w:val="22"/>
                <w:lang w:val="en-GB"/>
              </w:rPr>
              <w:t>excl</w:t>
            </w:r>
            <w:proofErr w:type="spellEnd"/>
            <w:r w:rsidRPr="00D22C6F">
              <w:rPr>
                <w:sz w:val="22"/>
                <w:szCs w:val="22"/>
                <w:lang w:val="en-GB"/>
              </w:rPr>
              <w:t xml:space="preserve"> repairing and servicing)</w:t>
            </w:r>
          </w:p>
        </w:tc>
        <w:tc>
          <w:tcPr>
            <w:tcW w:w="2693" w:type="dxa"/>
            <w:shd w:val="clear" w:color="auto" w:fill="auto"/>
            <w:hideMark/>
          </w:tcPr>
          <w:p w14:paraId="37E3FEF2" w14:textId="31DFEBC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060CF90" w14:textId="77777777" w:rsidTr="00E53ED5">
        <w:trPr>
          <w:trHeight w:val="113"/>
        </w:trPr>
        <w:tc>
          <w:tcPr>
            <w:tcW w:w="1195" w:type="dxa"/>
            <w:shd w:val="clear" w:color="auto" w:fill="auto"/>
            <w:hideMark/>
          </w:tcPr>
          <w:p w14:paraId="78DE229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43001500</w:t>
            </w:r>
          </w:p>
        </w:tc>
        <w:tc>
          <w:tcPr>
            <w:tcW w:w="5888" w:type="dxa"/>
            <w:shd w:val="clear" w:color="auto" w:fill="auto"/>
            <w:hideMark/>
          </w:tcPr>
          <w:p w14:paraId="5C420EA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Margin - retailing services</w:t>
            </w:r>
          </w:p>
        </w:tc>
        <w:tc>
          <w:tcPr>
            <w:tcW w:w="2693" w:type="dxa"/>
            <w:shd w:val="clear" w:color="auto" w:fill="auto"/>
            <w:hideMark/>
          </w:tcPr>
          <w:p w14:paraId="6D397595" w14:textId="7D153D5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31AFC0E7" w14:textId="77777777" w:rsidTr="00E53ED5">
        <w:trPr>
          <w:trHeight w:val="113"/>
        </w:trPr>
        <w:tc>
          <w:tcPr>
            <w:tcW w:w="1195" w:type="dxa"/>
            <w:shd w:val="clear" w:color="auto" w:fill="auto"/>
            <w:hideMark/>
          </w:tcPr>
          <w:p w14:paraId="2D07998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43001800</w:t>
            </w:r>
          </w:p>
        </w:tc>
        <w:tc>
          <w:tcPr>
            <w:tcW w:w="5888" w:type="dxa"/>
            <w:shd w:val="clear" w:color="auto" w:fill="auto"/>
            <w:hideMark/>
          </w:tcPr>
          <w:p w14:paraId="61D6AEA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Retail services provided on a </w:t>
            </w:r>
            <w:r w:rsidRPr="00D22C6F">
              <w:rPr>
                <w:rFonts w:asciiTheme="minorHAnsi" w:hAnsiTheme="minorHAnsi" w:cstheme="minorHAnsi"/>
                <w:sz w:val="22"/>
                <w:szCs w:val="22"/>
                <w:lang w:val="en-GB"/>
              </w:rPr>
              <w:t>commission basis</w:t>
            </w:r>
          </w:p>
        </w:tc>
        <w:tc>
          <w:tcPr>
            <w:tcW w:w="2693" w:type="dxa"/>
            <w:shd w:val="clear" w:color="auto" w:fill="auto"/>
            <w:hideMark/>
          </w:tcPr>
          <w:p w14:paraId="03F6E4AF" w14:textId="44A7EB7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1E0B43A" w14:textId="77777777" w:rsidTr="00E53ED5">
        <w:trPr>
          <w:trHeight w:val="113"/>
        </w:trPr>
        <w:tc>
          <w:tcPr>
            <w:tcW w:w="1195" w:type="dxa"/>
            <w:shd w:val="clear" w:color="auto" w:fill="auto"/>
            <w:hideMark/>
          </w:tcPr>
          <w:p w14:paraId="3E8821A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43001980</w:t>
            </w:r>
          </w:p>
        </w:tc>
        <w:tc>
          <w:tcPr>
            <w:tcW w:w="5888" w:type="dxa"/>
            <w:shd w:val="clear" w:color="auto" w:fill="auto"/>
            <w:hideMark/>
          </w:tcPr>
          <w:p w14:paraId="508C887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(3911-4320)</w:t>
            </w:r>
          </w:p>
        </w:tc>
        <w:tc>
          <w:tcPr>
            <w:tcW w:w="2693" w:type="dxa"/>
            <w:shd w:val="clear" w:color="auto" w:fill="auto"/>
            <w:hideMark/>
          </w:tcPr>
          <w:p w14:paraId="3A5B7693" w14:textId="1BB885E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E4A1E28" w14:textId="77777777" w:rsidTr="00E53ED5">
        <w:trPr>
          <w:trHeight w:val="113"/>
        </w:trPr>
        <w:tc>
          <w:tcPr>
            <w:tcW w:w="1195" w:type="dxa"/>
            <w:shd w:val="clear" w:color="auto" w:fill="auto"/>
            <w:hideMark/>
          </w:tcPr>
          <w:p w14:paraId="046EF2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44000010</w:t>
            </w:r>
          </w:p>
        </w:tc>
        <w:tc>
          <w:tcPr>
            <w:tcW w:w="5888" w:type="dxa"/>
            <w:shd w:val="clear" w:color="auto" w:fill="auto"/>
            <w:hideMark/>
          </w:tcPr>
          <w:p w14:paraId="78415A0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Accommodation services</w:t>
            </w:r>
          </w:p>
        </w:tc>
        <w:tc>
          <w:tcPr>
            <w:tcW w:w="2693" w:type="dxa"/>
            <w:shd w:val="clear" w:color="auto" w:fill="auto"/>
            <w:hideMark/>
          </w:tcPr>
          <w:p w14:paraId="7E26B712" w14:textId="6B69D9B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3A4E50BC" w14:textId="77777777" w:rsidTr="00E53ED5">
        <w:trPr>
          <w:trHeight w:val="113"/>
        </w:trPr>
        <w:tc>
          <w:tcPr>
            <w:tcW w:w="1195" w:type="dxa"/>
            <w:shd w:val="clear" w:color="auto" w:fill="auto"/>
            <w:hideMark/>
          </w:tcPr>
          <w:p w14:paraId="6C73BEA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45000010</w:t>
            </w:r>
          </w:p>
        </w:tc>
        <w:tc>
          <w:tcPr>
            <w:tcW w:w="5888" w:type="dxa"/>
            <w:shd w:val="clear" w:color="auto" w:fill="auto"/>
            <w:hideMark/>
          </w:tcPr>
          <w:p w14:paraId="0D3BD00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Meal preparation and presentation</w:t>
            </w:r>
          </w:p>
        </w:tc>
        <w:tc>
          <w:tcPr>
            <w:tcW w:w="2693" w:type="dxa"/>
            <w:shd w:val="clear" w:color="auto" w:fill="auto"/>
            <w:hideMark/>
          </w:tcPr>
          <w:p w14:paraId="4AA86C44" w14:textId="669724E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076EE2F8" w14:textId="77777777" w:rsidTr="00E53ED5">
        <w:trPr>
          <w:trHeight w:val="113"/>
        </w:trPr>
        <w:tc>
          <w:tcPr>
            <w:tcW w:w="1195" w:type="dxa"/>
            <w:shd w:val="clear" w:color="auto" w:fill="auto"/>
            <w:hideMark/>
          </w:tcPr>
          <w:p w14:paraId="697C029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45000020</w:t>
            </w:r>
          </w:p>
        </w:tc>
        <w:tc>
          <w:tcPr>
            <w:tcW w:w="5888" w:type="dxa"/>
            <w:shd w:val="clear" w:color="auto" w:fill="auto"/>
            <w:hideMark/>
          </w:tcPr>
          <w:p w14:paraId="09ECCFE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Beverage serving service</w:t>
            </w:r>
          </w:p>
        </w:tc>
        <w:tc>
          <w:tcPr>
            <w:tcW w:w="2693" w:type="dxa"/>
            <w:shd w:val="clear" w:color="auto" w:fill="auto"/>
            <w:hideMark/>
          </w:tcPr>
          <w:p w14:paraId="5CF03D5C" w14:textId="27FAF3E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68373AF" w14:textId="77777777" w:rsidTr="00E53ED5">
        <w:trPr>
          <w:trHeight w:val="113"/>
        </w:trPr>
        <w:tc>
          <w:tcPr>
            <w:tcW w:w="1195" w:type="dxa"/>
            <w:shd w:val="clear" w:color="auto" w:fill="auto"/>
            <w:hideMark/>
          </w:tcPr>
          <w:p w14:paraId="4405F0D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45000030</w:t>
            </w:r>
          </w:p>
        </w:tc>
        <w:tc>
          <w:tcPr>
            <w:tcW w:w="5888" w:type="dxa"/>
            <w:shd w:val="clear" w:color="auto" w:fill="auto"/>
            <w:hideMark/>
          </w:tcPr>
          <w:p w14:paraId="71777E5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Takeaway food</w:t>
            </w:r>
          </w:p>
        </w:tc>
        <w:tc>
          <w:tcPr>
            <w:tcW w:w="2693" w:type="dxa"/>
            <w:shd w:val="clear" w:color="auto" w:fill="auto"/>
            <w:hideMark/>
          </w:tcPr>
          <w:p w14:paraId="1036EF35" w14:textId="16ABA85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2787042E" w14:textId="77777777" w:rsidTr="00E53ED5">
        <w:trPr>
          <w:trHeight w:val="113"/>
        </w:trPr>
        <w:tc>
          <w:tcPr>
            <w:tcW w:w="1195" w:type="dxa"/>
            <w:shd w:val="clear" w:color="auto" w:fill="auto"/>
            <w:hideMark/>
          </w:tcPr>
          <w:p w14:paraId="1BF9D99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45000040</w:t>
            </w:r>
          </w:p>
        </w:tc>
        <w:tc>
          <w:tcPr>
            <w:tcW w:w="5888" w:type="dxa"/>
            <w:shd w:val="clear" w:color="auto" w:fill="auto"/>
            <w:hideMark/>
          </w:tcPr>
          <w:p w14:paraId="0D50BF4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Catering services</w:t>
            </w:r>
          </w:p>
        </w:tc>
        <w:tc>
          <w:tcPr>
            <w:tcW w:w="2693" w:type="dxa"/>
            <w:shd w:val="clear" w:color="auto" w:fill="auto"/>
            <w:hideMark/>
          </w:tcPr>
          <w:p w14:paraId="6DC7DD70" w14:textId="1B3F9BC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Food and </w:t>
            </w:r>
            <w:r w:rsidR="003C7AB1" w:rsidRPr="00D22C6F">
              <w:rPr>
                <w:rFonts w:cs="Arial"/>
                <w:sz w:val="22"/>
                <w:szCs w:val="22"/>
                <w:lang w:val="en-GB"/>
              </w:rPr>
              <w:t>Catering</w:t>
            </w:r>
          </w:p>
        </w:tc>
      </w:tr>
      <w:tr w:rsidR="004972D2" w:rsidRPr="00D22C6F" w14:paraId="75DB9980" w14:textId="77777777" w:rsidTr="00E53ED5">
        <w:trPr>
          <w:trHeight w:val="113"/>
        </w:trPr>
        <w:tc>
          <w:tcPr>
            <w:tcW w:w="1195" w:type="dxa"/>
            <w:shd w:val="clear" w:color="auto" w:fill="auto"/>
            <w:hideMark/>
          </w:tcPr>
          <w:p w14:paraId="01B8212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45000050</w:t>
            </w:r>
          </w:p>
        </w:tc>
        <w:tc>
          <w:tcPr>
            <w:tcW w:w="5888" w:type="dxa"/>
            <w:shd w:val="clear" w:color="auto" w:fill="auto"/>
            <w:hideMark/>
          </w:tcPr>
          <w:p w14:paraId="35295FF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Net losses from gambling - clubs, pubs, taverns and bars (hospitality)</w:t>
            </w:r>
          </w:p>
        </w:tc>
        <w:tc>
          <w:tcPr>
            <w:tcW w:w="2693" w:type="dxa"/>
            <w:shd w:val="clear" w:color="auto" w:fill="auto"/>
            <w:hideMark/>
          </w:tcPr>
          <w:p w14:paraId="0F52C852" w14:textId="5F3DB7F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BDF2CD9" w14:textId="77777777" w:rsidTr="00E53ED5">
        <w:trPr>
          <w:trHeight w:val="113"/>
        </w:trPr>
        <w:tc>
          <w:tcPr>
            <w:tcW w:w="1195" w:type="dxa"/>
            <w:shd w:val="clear" w:color="auto" w:fill="auto"/>
            <w:hideMark/>
          </w:tcPr>
          <w:p w14:paraId="049CA7A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45001500</w:t>
            </w:r>
          </w:p>
        </w:tc>
        <w:tc>
          <w:tcPr>
            <w:tcW w:w="5888" w:type="dxa"/>
            <w:shd w:val="clear" w:color="auto" w:fill="auto"/>
            <w:hideMark/>
          </w:tcPr>
          <w:p w14:paraId="1DD645F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Margin - </w:t>
            </w:r>
            <w:r w:rsidRPr="00D22C6F">
              <w:rPr>
                <w:rFonts w:asciiTheme="minorHAnsi" w:hAnsiTheme="minorHAnsi" w:cstheme="minorHAnsi"/>
                <w:sz w:val="22"/>
                <w:szCs w:val="22"/>
                <w:lang w:val="en-GB"/>
              </w:rPr>
              <w:t>restaurant hotel and club (food and beverage) services</w:t>
            </w:r>
          </w:p>
        </w:tc>
        <w:tc>
          <w:tcPr>
            <w:tcW w:w="2693" w:type="dxa"/>
            <w:shd w:val="clear" w:color="auto" w:fill="auto"/>
            <w:hideMark/>
          </w:tcPr>
          <w:p w14:paraId="4046EC2C" w14:textId="1EE051D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F253FC3" w14:textId="77777777" w:rsidTr="00E53ED5">
        <w:trPr>
          <w:trHeight w:val="113"/>
        </w:trPr>
        <w:tc>
          <w:tcPr>
            <w:tcW w:w="1195" w:type="dxa"/>
            <w:shd w:val="clear" w:color="auto" w:fill="auto"/>
            <w:hideMark/>
          </w:tcPr>
          <w:p w14:paraId="3BC86B0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46001600</w:t>
            </w:r>
          </w:p>
        </w:tc>
        <w:tc>
          <w:tcPr>
            <w:tcW w:w="5888" w:type="dxa"/>
            <w:shd w:val="clear" w:color="auto" w:fill="auto"/>
            <w:hideMark/>
          </w:tcPr>
          <w:p w14:paraId="1B61C5F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Margin - transport services</w:t>
            </w:r>
          </w:p>
        </w:tc>
        <w:tc>
          <w:tcPr>
            <w:tcW w:w="2693" w:type="dxa"/>
            <w:shd w:val="clear" w:color="auto" w:fill="auto"/>
            <w:hideMark/>
          </w:tcPr>
          <w:p w14:paraId="10F4170E" w14:textId="1938EF0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C02104D" w14:textId="77777777" w:rsidTr="00E53ED5">
        <w:trPr>
          <w:trHeight w:val="113"/>
        </w:trPr>
        <w:tc>
          <w:tcPr>
            <w:tcW w:w="1195" w:type="dxa"/>
            <w:shd w:val="clear" w:color="auto" w:fill="auto"/>
            <w:hideMark/>
          </w:tcPr>
          <w:p w14:paraId="530C07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46100020</w:t>
            </w:r>
          </w:p>
        </w:tc>
        <w:tc>
          <w:tcPr>
            <w:tcW w:w="5888" w:type="dxa"/>
            <w:shd w:val="clear" w:color="auto" w:fill="auto"/>
            <w:hideMark/>
          </w:tcPr>
          <w:p w14:paraId="5DCB92C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Road freight transport services (</w:t>
            </w:r>
            <w:proofErr w:type="spellStart"/>
            <w:r w:rsidRPr="00D22C6F">
              <w:rPr>
                <w:sz w:val="22"/>
                <w:szCs w:val="22"/>
                <w:lang w:val="en-GB"/>
              </w:rPr>
              <w:t>incl</w:t>
            </w:r>
            <w:proofErr w:type="spellEnd"/>
            <w:r w:rsidRPr="00D22C6F">
              <w:rPr>
                <w:sz w:val="22"/>
                <w:szCs w:val="22"/>
                <w:lang w:val="en-GB"/>
              </w:rPr>
              <w:t xml:space="preserve"> rental or hire of trucks with driver)</w:t>
            </w:r>
          </w:p>
        </w:tc>
        <w:tc>
          <w:tcPr>
            <w:tcW w:w="2693" w:type="dxa"/>
            <w:shd w:val="clear" w:color="auto" w:fill="auto"/>
            <w:hideMark/>
          </w:tcPr>
          <w:p w14:paraId="65CAB156" w14:textId="7E29064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Freight, </w:t>
            </w:r>
            <w:r w:rsidR="003C7AB1" w:rsidRPr="00D22C6F">
              <w:rPr>
                <w:rFonts w:cs="Arial"/>
                <w:sz w:val="22"/>
                <w:szCs w:val="22"/>
                <w:lang w:val="en-GB"/>
              </w:rPr>
              <w:t>Courier</w:t>
            </w:r>
            <w:r w:rsidRPr="00D22C6F">
              <w:rPr>
                <w:rFonts w:cs="Arial"/>
                <w:sz w:val="22"/>
                <w:szCs w:val="22"/>
                <w:lang w:val="en-GB"/>
              </w:rPr>
              <w:t xml:space="preserve"> and </w:t>
            </w:r>
            <w:r w:rsidR="003C7AB1" w:rsidRPr="00D22C6F">
              <w:rPr>
                <w:rFonts w:cs="Arial"/>
                <w:sz w:val="22"/>
                <w:szCs w:val="22"/>
                <w:lang w:val="en-GB"/>
              </w:rPr>
              <w:t>Post</w:t>
            </w:r>
          </w:p>
        </w:tc>
      </w:tr>
      <w:tr w:rsidR="004972D2" w:rsidRPr="00D22C6F" w14:paraId="431467AE" w14:textId="77777777" w:rsidTr="00E53ED5">
        <w:trPr>
          <w:trHeight w:val="113"/>
        </w:trPr>
        <w:tc>
          <w:tcPr>
            <w:tcW w:w="1195" w:type="dxa"/>
            <w:shd w:val="clear" w:color="auto" w:fill="auto"/>
            <w:hideMark/>
          </w:tcPr>
          <w:p w14:paraId="66382E9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46100030</w:t>
            </w:r>
          </w:p>
        </w:tc>
        <w:tc>
          <w:tcPr>
            <w:tcW w:w="5888" w:type="dxa"/>
            <w:shd w:val="clear" w:color="auto" w:fill="auto"/>
            <w:hideMark/>
          </w:tcPr>
          <w:p w14:paraId="2724D6D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Road vehicle towing services</w:t>
            </w:r>
          </w:p>
        </w:tc>
        <w:tc>
          <w:tcPr>
            <w:tcW w:w="2693" w:type="dxa"/>
            <w:shd w:val="clear" w:color="auto" w:fill="auto"/>
            <w:hideMark/>
          </w:tcPr>
          <w:p w14:paraId="4B52D078" w14:textId="5A45531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Freight, </w:t>
            </w:r>
            <w:r w:rsidR="003C7AB1" w:rsidRPr="00D22C6F">
              <w:rPr>
                <w:rFonts w:cs="Arial"/>
                <w:sz w:val="22"/>
                <w:szCs w:val="22"/>
                <w:lang w:val="en-GB"/>
              </w:rPr>
              <w:t>Courier</w:t>
            </w:r>
            <w:r w:rsidRPr="00D22C6F">
              <w:rPr>
                <w:rFonts w:cs="Arial"/>
                <w:sz w:val="22"/>
                <w:szCs w:val="22"/>
                <w:lang w:val="en-GB"/>
              </w:rPr>
              <w:t xml:space="preserve"> and </w:t>
            </w:r>
            <w:r w:rsidR="003C7AB1" w:rsidRPr="00D22C6F">
              <w:rPr>
                <w:rFonts w:cs="Arial"/>
                <w:sz w:val="22"/>
                <w:szCs w:val="22"/>
                <w:lang w:val="en-GB"/>
              </w:rPr>
              <w:t>Post</w:t>
            </w:r>
          </w:p>
        </w:tc>
      </w:tr>
      <w:tr w:rsidR="004972D2" w:rsidRPr="00D22C6F" w14:paraId="0FE1042D" w14:textId="77777777" w:rsidTr="00E53ED5">
        <w:trPr>
          <w:trHeight w:val="113"/>
        </w:trPr>
        <w:tc>
          <w:tcPr>
            <w:tcW w:w="1195" w:type="dxa"/>
            <w:shd w:val="clear" w:color="auto" w:fill="auto"/>
            <w:hideMark/>
          </w:tcPr>
          <w:p w14:paraId="00DA611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46101600</w:t>
            </w:r>
          </w:p>
        </w:tc>
        <w:tc>
          <w:tcPr>
            <w:tcW w:w="5888" w:type="dxa"/>
            <w:shd w:val="clear" w:color="auto" w:fill="auto"/>
            <w:hideMark/>
          </w:tcPr>
          <w:p w14:paraId="464054D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Margin - road freight transport services</w:t>
            </w:r>
          </w:p>
        </w:tc>
        <w:tc>
          <w:tcPr>
            <w:tcW w:w="2693" w:type="dxa"/>
            <w:shd w:val="clear" w:color="auto" w:fill="auto"/>
            <w:hideMark/>
          </w:tcPr>
          <w:p w14:paraId="2D040FDB" w14:textId="2FCA3A5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Freight, </w:t>
            </w:r>
            <w:r w:rsidR="003C7AB1" w:rsidRPr="00D22C6F">
              <w:rPr>
                <w:rFonts w:cs="Arial"/>
                <w:sz w:val="22"/>
                <w:szCs w:val="22"/>
                <w:lang w:val="en-GB"/>
              </w:rPr>
              <w:t>Courier</w:t>
            </w:r>
            <w:r w:rsidRPr="00D22C6F">
              <w:rPr>
                <w:rFonts w:cs="Arial"/>
                <w:sz w:val="22"/>
                <w:szCs w:val="22"/>
                <w:lang w:val="en-GB"/>
              </w:rPr>
              <w:t xml:space="preserve"> and </w:t>
            </w:r>
            <w:r w:rsidR="003C7AB1" w:rsidRPr="00D22C6F">
              <w:rPr>
                <w:rFonts w:cs="Arial"/>
                <w:sz w:val="22"/>
                <w:szCs w:val="22"/>
                <w:lang w:val="en-GB"/>
              </w:rPr>
              <w:t>Post</w:t>
            </w:r>
          </w:p>
        </w:tc>
      </w:tr>
      <w:tr w:rsidR="004972D2" w:rsidRPr="00D22C6F" w14:paraId="769C882D" w14:textId="77777777" w:rsidTr="00E53ED5">
        <w:trPr>
          <w:trHeight w:val="113"/>
        </w:trPr>
        <w:tc>
          <w:tcPr>
            <w:tcW w:w="1195" w:type="dxa"/>
            <w:shd w:val="clear" w:color="auto" w:fill="auto"/>
            <w:hideMark/>
          </w:tcPr>
          <w:p w14:paraId="4669EDF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46210010</w:t>
            </w:r>
          </w:p>
        </w:tc>
        <w:tc>
          <w:tcPr>
            <w:tcW w:w="5888" w:type="dxa"/>
            <w:shd w:val="clear" w:color="auto" w:fill="auto"/>
            <w:hideMark/>
          </w:tcPr>
          <w:p w14:paraId="590EDC9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Interurban or non-metropolitan bus transport services (</w:t>
            </w:r>
            <w:proofErr w:type="spellStart"/>
            <w:r w:rsidRPr="00D22C6F">
              <w:rPr>
                <w:sz w:val="22"/>
                <w:szCs w:val="22"/>
                <w:lang w:val="en-GB"/>
              </w:rPr>
              <w:t>incl</w:t>
            </w:r>
            <w:proofErr w:type="spellEnd"/>
            <w:r w:rsidRPr="00D22C6F">
              <w:rPr>
                <w:sz w:val="22"/>
                <w:szCs w:val="22"/>
                <w:lang w:val="en-GB"/>
              </w:rPr>
              <w:t xml:space="preserve"> long </w:t>
            </w:r>
            <w:r w:rsidRPr="00D22C6F">
              <w:rPr>
                <w:rFonts w:asciiTheme="minorHAnsi" w:hAnsiTheme="minorHAnsi" w:cstheme="minorHAnsi"/>
                <w:sz w:val="22"/>
                <w:szCs w:val="22"/>
                <w:lang w:val="en-GB"/>
              </w:rPr>
              <w:t>distance, charter and rural)</w:t>
            </w:r>
          </w:p>
        </w:tc>
        <w:tc>
          <w:tcPr>
            <w:tcW w:w="2693" w:type="dxa"/>
            <w:shd w:val="clear" w:color="auto" w:fill="auto"/>
            <w:hideMark/>
          </w:tcPr>
          <w:p w14:paraId="2A32B6D3" w14:textId="3B8FD7B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5FC29E9D" w14:textId="77777777" w:rsidTr="00E53ED5">
        <w:trPr>
          <w:trHeight w:val="113"/>
        </w:trPr>
        <w:tc>
          <w:tcPr>
            <w:tcW w:w="1195" w:type="dxa"/>
            <w:shd w:val="clear" w:color="auto" w:fill="auto"/>
            <w:hideMark/>
          </w:tcPr>
          <w:p w14:paraId="6E212A2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46220010</w:t>
            </w:r>
          </w:p>
        </w:tc>
        <w:tc>
          <w:tcPr>
            <w:tcW w:w="5888" w:type="dxa"/>
            <w:shd w:val="clear" w:color="auto" w:fill="auto"/>
            <w:hideMark/>
          </w:tcPr>
          <w:p w14:paraId="78BBA54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Urban or metropolitan bus and tramway transport services (</w:t>
            </w:r>
            <w:proofErr w:type="spellStart"/>
            <w:r w:rsidRPr="00D22C6F">
              <w:rPr>
                <w:sz w:val="22"/>
                <w:szCs w:val="22"/>
                <w:lang w:val="en-GB"/>
              </w:rPr>
              <w:t>incl</w:t>
            </w:r>
            <w:proofErr w:type="spellEnd"/>
            <w:r w:rsidRPr="00D22C6F">
              <w:rPr>
                <w:sz w:val="22"/>
                <w:szCs w:val="22"/>
                <w:lang w:val="en-GB"/>
              </w:rPr>
              <w:t xml:space="preserve"> short distance, airport and </w:t>
            </w:r>
            <w:r w:rsidRPr="00D22C6F">
              <w:rPr>
                <w:rFonts w:asciiTheme="minorHAnsi" w:hAnsiTheme="minorHAnsi" w:cstheme="minorHAnsi"/>
                <w:sz w:val="22"/>
                <w:szCs w:val="22"/>
                <w:lang w:val="en-GB"/>
              </w:rPr>
              <w:t>school)</w:t>
            </w:r>
          </w:p>
        </w:tc>
        <w:tc>
          <w:tcPr>
            <w:tcW w:w="2693" w:type="dxa"/>
            <w:shd w:val="clear" w:color="auto" w:fill="auto"/>
            <w:hideMark/>
          </w:tcPr>
          <w:p w14:paraId="51C077D9" w14:textId="5818CFC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36A3C911" w14:textId="77777777" w:rsidTr="00E53ED5">
        <w:trPr>
          <w:trHeight w:val="113"/>
        </w:trPr>
        <w:tc>
          <w:tcPr>
            <w:tcW w:w="1195" w:type="dxa"/>
            <w:shd w:val="clear" w:color="auto" w:fill="auto"/>
            <w:hideMark/>
          </w:tcPr>
          <w:p w14:paraId="484BE49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46230010</w:t>
            </w:r>
          </w:p>
        </w:tc>
        <w:tc>
          <w:tcPr>
            <w:tcW w:w="5888" w:type="dxa"/>
            <w:shd w:val="clear" w:color="auto" w:fill="auto"/>
            <w:hideMark/>
          </w:tcPr>
          <w:p w14:paraId="4F79495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Taxi transport services</w:t>
            </w:r>
          </w:p>
        </w:tc>
        <w:tc>
          <w:tcPr>
            <w:tcW w:w="2693" w:type="dxa"/>
            <w:shd w:val="clear" w:color="auto" w:fill="auto"/>
            <w:hideMark/>
          </w:tcPr>
          <w:p w14:paraId="7AFF7E78" w14:textId="3FF4442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28B268A9" w14:textId="77777777" w:rsidTr="00E53ED5">
        <w:trPr>
          <w:trHeight w:val="113"/>
        </w:trPr>
        <w:tc>
          <w:tcPr>
            <w:tcW w:w="1195" w:type="dxa"/>
            <w:shd w:val="clear" w:color="auto" w:fill="auto"/>
            <w:hideMark/>
          </w:tcPr>
          <w:p w14:paraId="4465543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46230090</w:t>
            </w:r>
          </w:p>
        </w:tc>
        <w:tc>
          <w:tcPr>
            <w:tcW w:w="5888" w:type="dxa"/>
            <w:shd w:val="clear" w:color="auto" w:fill="auto"/>
            <w:hideMark/>
          </w:tcPr>
          <w:p w14:paraId="61D5C84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Rental or hire of </w:t>
            </w:r>
            <w:r w:rsidRPr="00D22C6F">
              <w:rPr>
                <w:rFonts w:asciiTheme="minorHAnsi" w:hAnsiTheme="minorHAnsi" w:cstheme="minorHAnsi"/>
                <w:sz w:val="22"/>
                <w:szCs w:val="22"/>
                <w:lang w:val="en-GB"/>
              </w:rPr>
              <w:t>passenger cars and road vehicles nec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buses and coaches) with driver</w:t>
            </w:r>
          </w:p>
        </w:tc>
        <w:tc>
          <w:tcPr>
            <w:tcW w:w="2693" w:type="dxa"/>
            <w:shd w:val="clear" w:color="auto" w:fill="auto"/>
            <w:hideMark/>
          </w:tcPr>
          <w:p w14:paraId="6170351C" w14:textId="0640275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716BE542" w14:textId="77777777" w:rsidTr="00E53ED5">
        <w:trPr>
          <w:trHeight w:val="113"/>
        </w:trPr>
        <w:tc>
          <w:tcPr>
            <w:tcW w:w="1195" w:type="dxa"/>
            <w:shd w:val="clear" w:color="auto" w:fill="auto"/>
            <w:hideMark/>
          </w:tcPr>
          <w:p w14:paraId="5F65EE0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46230100</w:t>
            </w:r>
          </w:p>
        </w:tc>
        <w:tc>
          <w:tcPr>
            <w:tcW w:w="5888" w:type="dxa"/>
            <w:shd w:val="clear" w:color="auto" w:fill="auto"/>
            <w:hideMark/>
          </w:tcPr>
          <w:p w14:paraId="4C4BAF7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Road passenger transport services nec</w:t>
            </w:r>
          </w:p>
        </w:tc>
        <w:tc>
          <w:tcPr>
            <w:tcW w:w="2693" w:type="dxa"/>
            <w:shd w:val="clear" w:color="auto" w:fill="auto"/>
            <w:hideMark/>
          </w:tcPr>
          <w:p w14:paraId="0E97D24F" w14:textId="273915E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2CAA0556" w14:textId="77777777" w:rsidTr="00E53ED5">
        <w:trPr>
          <w:trHeight w:val="113"/>
        </w:trPr>
        <w:tc>
          <w:tcPr>
            <w:tcW w:w="1195" w:type="dxa"/>
            <w:shd w:val="clear" w:color="auto" w:fill="auto"/>
            <w:hideMark/>
          </w:tcPr>
          <w:p w14:paraId="5346F68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47100020</w:t>
            </w:r>
          </w:p>
        </w:tc>
        <w:tc>
          <w:tcPr>
            <w:tcW w:w="5888" w:type="dxa"/>
            <w:shd w:val="clear" w:color="auto" w:fill="auto"/>
            <w:hideMark/>
          </w:tcPr>
          <w:p w14:paraId="3819F6B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Railway freight transport services nec (</w:t>
            </w:r>
            <w:proofErr w:type="spellStart"/>
            <w:r w:rsidRPr="00D22C6F">
              <w:rPr>
                <w:sz w:val="22"/>
                <w:szCs w:val="22"/>
                <w:lang w:val="en-GB"/>
              </w:rPr>
              <w:t>incl</w:t>
            </w:r>
            <w:proofErr w:type="spellEnd"/>
            <w:r w:rsidRPr="00D22C6F">
              <w:rPr>
                <w:sz w:val="22"/>
                <w:szCs w:val="22"/>
                <w:lang w:val="en-GB"/>
              </w:rPr>
              <w:t xml:space="preserve"> rental or hire of train with operator)</w:t>
            </w:r>
          </w:p>
        </w:tc>
        <w:tc>
          <w:tcPr>
            <w:tcW w:w="2693" w:type="dxa"/>
            <w:shd w:val="clear" w:color="auto" w:fill="auto"/>
            <w:hideMark/>
          </w:tcPr>
          <w:p w14:paraId="571A7291" w14:textId="372A6CE5"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Freight, Courier and Post</w:t>
            </w:r>
          </w:p>
        </w:tc>
      </w:tr>
      <w:tr w:rsidR="004972D2" w:rsidRPr="00D22C6F" w14:paraId="4BB74DB2" w14:textId="77777777" w:rsidTr="00E53ED5">
        <w:trPr>
          <w:trHeight w:val="113"/>
        </w:trPr>
        <w:tc>
          <w:tcPr>
            <w:tcW w:w="1195" w:type="dxa"/>
            <w:shd w:val="clear" w:color="auto" w:fill="auto"/>
            <w:hideMark/>
          </w:tcPr>
          <w:p w14:paraId="119B73D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47101600</w:t>
            </w:r>
          </w:p>
        </w:tc>
        <w:tc>
          <w:tcPr>
            <w:tcW w:w="5888" w:type="dxa"/>
            <w:shd w:val="clear" w:color="auto" w:fill="auto"/>
            <w:hideMark/>
          </w:tcPr>
          <w:p w14:paraId="2742D6A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Margin - railway freight transport services</w:t>
            </w:r>
          </w:p>
        </w:tc>
        <w:tc>
          <w:tcPr>
            <w:tcW w:w="2693" w:type="dxa"/>
            <w:shd w:val="clear" w:color="auto" w:fill="auto"/>
            <w:hideMark/>
          </w:tcPr>
          <w:p w14:paraId="4A30C30B" w14:textId="3318DE82"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Freight, Courier and Post</w:t>
            </w:r>
          </w:p>
        </w:tc>
      </w:tr>
      <w:tr w:rsidR="004972D2" w:rsidRPr="00D22C6F" w14:paraId="74949E88" w14:textId="77777777" w:rsidTr="00E53ED5">
        <w:trPr>
          <w:trHeight w:val="113"/>
        </w:trPr>
        <w:tc>
          <w:tcPr>
            <w:tcW w:w="1195" w:type="dxa"/>
            <w:shd w:val="clear" w:color="auto" w:fill="auto"/>
            <w:hideMark/>
          </w:tcPr>
          <w:p w14:paraId="522C713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47200010</w:t>
            </w:r>
          </w:p>
        </w:tc>
        <w:tc>
          <w:tcPr>
            <w:tcW w:w="5888" w:type="dxa"/>
            <w:shd w:val="clear" w:color="auto" w:fill="auto"/>
            <w:hideMark/>
          </w:tcPr>
          <w:p w14:paraId="149CE50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Urban railway (</w:t>
            </w:r>
            <w:proofErr w:type="spellStart"/>
            <w:r w:rsidRPr="00D22C6F">
              <w:rPr>
                <w:sz w:val="22"/>
                <w:szCs w:val="22"/>
                <w:lang w:val="en-GB"/>
              </w:rPr>
              <w:t>incl</w:t>
            </w:r>
            <w:proofErr w:type="spellEnd"/>
            <w:r w:rsidRPr="00D22C6F">
              <w:rPr>
                <w:sz w:val="22"/>
                <w:szCs w:val="22"/>
                <w:lang w:val="en-GB"/>
              </w:rPr>
              <w:t xml:space="preserve"> monorail) passenger transport </w:t>
            </w:r>
            <w:r w:rsidRPr="00D22C6F">
              <w:rPr>
                <w:rFonts w:asciiTheme="minorHAnsi" w:hAnsiTheme="minorHAnsi" w:cstheme="minorHAnsi"/>
                <w:sz w:val="22"/>
                <w:szCs w:val="22"/>
                <w:lang w:val="en-GB"/>
              </w:rPr>
              <w:t>services</w:t>
            </w:r>
          </w:p>
        </w:tc>
        <w:tc>
          <w:tcPr>
            <w:tcW w:w="2693" w:type="dxa"/>
            <w:shd w:val="clear" w:color="auto" w:fill="auto"/>
            <w:hideMark/>
          </w:tcPr>
          <w:p w14:paraId="620BAA64" w14:textId="5DBED98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5026F010" w14:textId="77777777" w:rsidTr="00E53ED5">
        <w:trPr>
          <w:trHeight w:val="113"/>
        </w:trPr>
        <w:tc>
          <w:tcPr>
            <w:tcW w:w="1195" w:type="dxa"/>
            <w:shd w:val="clear" w:color="auto" w:fill="auto"/>
            <w:hideMark/>
          </w:tcPr>
          <w:p w14:paraId="0492D04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47200020</w:t>
            </w:r>
          </w:p>
        </w:tc>
        <w:tc>
          <w:tcPr>
            <w:tcW w:w="5888" w:type="dxa"/>
            <w:shd w:val="clear" w:color="auto" w:fill="auto"/>
            <w:hideMark/>
          </w:tcPr>
          <w:p w14:paraId="3BC04D8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Interurban railway passenger transport services</w:t>
            </w:r>
          </w:p>
        </w:tc>
        <w:tc>
          <w:tcPr>
            <w:tcW w:w="2693" w:type="dxa"/>
            <w:shd w:val="clear" w:color="auto" w:fill="auto"/>
            <w:hideMark/>
          </w:tcPr>
          <w:p w14:paraId="5B6BC30F" w14:textId="3EAFB71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6EAFC501" w14:textId="77777777" w:rsidTr="00E53ED5">
        <w:trPr>
          <w:trHeight w:val="113"/>
        </w:trPr>
        <w:tc>
          <w:tcPr>
            <w:tcW w:w="1195" w:type="dxa"/>
            <w:shd w:val="clear" w:color="auto" w:fill="auto"/>
            <w:hideMark/>
          </w:tcPr>
          <w:p w14:paraId="00D478F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48100020</w:t>
            </w:r>
          </w:p>
        </w:tc>
        <w:tc>
          <w:tcPr>
            <w:tcW w:w="5888" w:type="dxa"/>
            <w:shd w:val="clear" w:color="auto" w:fill="auto"/>
            <w:hideMark/>
          </w:tcPr>
          <w:p w14:paraId="4DC2CC7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Ocean and inland water freight transport services</w:t>
            </w:r>
          </w:p>
        </w:tc>
        <w:tc>
          <w:tcPr>
            <w:tcW w:w="2693" w:type="dxa"/>
            <w:shd w:val="clear" w:color="auto" w:fill="auto"/>
            <w:hideMark/>
          </w:tcPr>
          <w:p w14:paraId="4529C678" w14:textId="2BF942EA"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Freight, Courier and Post</w:t>
            </w:r>
          </w:p>
        </w:tc>
      </w:tr>
      <w:tr w:rsidR="004972D2" w:rsidRPr="00D22C6F" w14:paraId="61BB3401" w14:textId="77777777" w:rsidTr="00E53ED5">
        <w:trPr>
          <w:trHeight w:val="113"/>
        </w:trPr>
        <w:tc>
          <w:tcPr>
            <w:tcW w:w="1195" w:type="dxa"/>
            <w:shd w:val="clear" w:color="auto" w:fill="auto"/>
            <w:hideMark/>
          </w:tcPr>
          <w:p w14:paraId="6825A84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48101600</w:t>
            </w:r>
          </w:p>
        </w:tc>
        <w:tc>
          <w:tcPr>
            <w:tcW w:w="5888" w:type="dxa"/>
            <w:shd w:val="clear" w:color="auto" w:fill="auto"/>
            <w:hideMark/>
          </w:tcPr>
          <w:p w14:paraId="5E0D38E5" w14:textId="112EF19C" w:rsidR="004972D2" w:rsidRPr="00D22C6F" w:rsidRDefault="004972D2" w:rsidP="009857AC">
            <w:pPr>
              <w:rPr>
                <w:rFonts w:asciiTheme="minorHAnsi" w:hAnsiTheme="minorHAnsi" w:cstheme="minorHAnsi"/>
                <w:sz w:val="22"/>
                <w:szCs w:val="22"/>
                <w:lang w:val="en-GB"/>
              </w:rPr>
            </w:pPr>
            <w:r w:rsidRPr="00D22C6F">
              <w:rPr>
                <w:sz w:val="22"/>
                <w:szCs w:val="22"/>
                <w:lang w:val="en-GB"/>
              </w:rPr>
              <w:t>Margin -</w:t>
            </w:r>
            <w:r w:rsidR="00A63696" w:rsidRPr="00D22C6F">
              <w:rPr>
                <w:rFonts w:asciiTheme="minorHAnsi" w:hAnsiTheme="minorHAnsi" w:cstheme="minorHAnsi"/>
                <w:sz w:val="22"/>
                <w:szCs w:val="22"/>
                <w:lang w:val="en-GB"/>
              </w:rPr>
              <w:t xml:space="preserve"> </w:t>
            </w:r>
            <w:r w:rsidRPr="00D22C6F">
              <w:rPr>
                <w:rFonts w:asciiTheme="minorHAnsi" w:hAnsiTheme="minorHAnsi" w:cstheme="minorHAnsi"/>
                <w:sz w:val="22"/>
                <w:szCs w:val="22"/>
                <w:lang w:val="en-GB"/>
              </w:rPr>
              <w:t>water freight transport services</w:t>
            </w:r>
          </w:p>
        </w:tc>
        <w:tc>
          <w:tcPr>
            <w:tcW w:w="2693" w:type="dxa"/>
            <w:shd w:val="clear" w:color="auto" w:fill="auto"/>
            <w:hideMark/>
          </w:tcPr>
          <w:p w14:paraId="3C4C99F6" w14:textId="5F4AD256"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Freight, Courier and Post</w:t>
            </w:r>
          </w:p>
        </w:tc>
      </w:tr>
      <w:tr w:rsidR="004972D2" w:rsidRPr="00D22C6F" w14:paraId="4BB8034A" w14:textId="77777777" w:rsidTr="00E53ED5">
        <w:trPr>
          <w:trHeight w:val="113"/>
        </w:trPr>
        <w:tc>
          <w:tcPr>
            <w:tcW w:w="1195" w:type="dxa"/>
            <w:shd w:val="clear" w:color="auto" w:fill="auto"/>
            <w:hideMark/>
          </w:tcPr>
          <w:p w14:paraId="65C6E8B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48200010</w:t>
            </w:r>
          </w:p>
        </w:tc>
        <w:tc>
          <w:tcPr>
            <w:tcW w:w="5888" w:type="dxa"/>
            <w:shd w:val="clear" w:color="auto" w:fill="auto"/>
            <w:hideMark/>
          </w:tcPr>
          <w:p w14:paraId="34C4EF2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Local water transport services for passengers</w:t>
            </w:r>
          </w:p>
        </w:tc>
        <w:tc>
          <w:tcPr>
            <w:tcW w:w="2693" w:type="dxa"/>
            <w:shd w:val="clear" w:color="auto" w:fill="auto"/>
            <w:hideMark/>
          </w:tcPr>
          <w:p w14:paraId="02171CC9" w14:textId="02ADBD6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5CFEBCD7" w14:textId="77777777" w:rsidTr="00E53ED5">
        <w:trPr>
          <w:trHeight w:val="113"/>
        </w:trPr>
        <w:tc>
          <w:tcPr>
            <w:tcW w:w="1195" w:type="dxa"/>
            <w:shd w:val="clear" w:color="auto" w:fill="auto"/>
            <w:hideMark/>
          </w:tcPr>
          <w:p w14:paraId="6D63178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48200020</w:t>
            </w:r>
          </w:p>
        </w:tc>
        <w:tc>
          <w:tcPr>
            <w:tcW w:w="5888" w:type="dxa"/>
            <w:shd w:val="clear" w:color="auto" w:fill="auto"/>
            <w:hideMark/>
          </w:tcPr>
          <w:p w14:paraId="1CCBF15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Long distance water </w:t>
            </w:r>
            <w:r w:rsidRPr="00D22C6F">
              <w:rPr>
                <w:rFonts w:asciiTheme="minorHAnsi" w:hAnsiTheme="minorHAnsi" w:cstheme="minorHAnsi"/>
                <w:sz w:val="22"/>
                <w:szCs w:val="22"/>
                <w:lang w:val="en-GB"/>
              </w:rPr>
              <w:t>transport services for passengers</w:t>
            </w:r>
          </w:p>
        </w:tc>
        <w:tc>
          <w:tcPr>
            <w:tcW w:w="2693" w:type="dxa"/>
            <w:shd w:val="clear" w:color="auto" w:fill="auto"/>
            <w:hideMark/>
          </w:tcPr>
          <w:p w14:paraId="56F7016E" w14:textId="719CAEB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7A530E40" w14:textId="77777777" w:rsidTr="00E53ED5">
        <w:trPr>
          <w:trHeight w:val="113"/>
        </w:trPr>
        <w:tc>
          <w:tcPr>
            <w:tcW w:w="1195" w:type="dxa"/>
            <w:shd w:val="clear" w:color="auto" w:fill="auto"/>
            <w:hideMark/>
          </w:tcPr>
          <w:p w14:paraId="339F62D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48200030</w:t>
            </w:r>
          </w:p>
        </w:tc>
        <w:tc>
          <w:tcPr>
            <w:tcW w:w="5888" w:type="dxa"/>
            <w:shd w:val="clear" w:color="auto" w:fill="auto"/>
            <w:hideMark/>
          </w:tcPr>
          <w:p w14:paraId="57BFDCC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Rental or hire of water vessel with operator</w:t>
            </w:r>
          </w:p>
        </w:tc>
        <w:tc>
          <w:tcPr>
            <w:tcW w:w="2693" w:type="dxa"/>
            <w:shd w:val="clear" w:color="auto" w:fill="auto"/>
            <w:hideMark/>
          </w:tcPr>
          <w:p w14:paraId="76857E81" w14:textId="29E0563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01B81EF3" w14:textId="77777777" w:rsidTr="00E53ED5">
        <w:trPr>
          <w:trHeight w:val="113"/>
        </w:trPr>
        <w:tc>
          <w:tcPr>
            <w:tcW w:w="1195" w:type="dxa"/>
            <w:shd w:val="clear" w:color="auto" w:fill="auto"/>
            <w:hideMark/>
          </w:tcPr>
          <w:p w14:paraId="5F56A2F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49000020</w:t>
            </w:r>
          </w:p>
        </w:tc>
        <w:tc>
          <w:tcPr>
            <w:tcW w:w="5888" w:type="dxa"/>
            <w:shd w:val="clear" w:color="auto" w:fill="auto"/>
            <w:hideMark/>
          </w:tcPr>
          <w:p w14:paraId="0DFE582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Air and space </w:t>
            </w:r>
            <w:r w:rsidRPr="00D22C6F">
              <w:rPr>
                <w:rFonts w:asciiTheme="minorHAnsi" w:hAnsiTheme="minorHAnsi" w:cstheme="minorHAnsi"/>
                <w:sz w:val="22"/>
                <w:szCs w:val="22"/>
                <w:lang w:val="en-GB"/>
              </w:rPr>
              <w:t>freight transport services</w:t>
            </w:r>
          </w:p>
        </w:tc>
        <w:tc>
          <w:tcPr>
            <w:tcW w:w="2693" w:type="dxa"/>
            <w:shd w:val="clear" w:color="auto" w:fill="auto"/>
            <w:hideMark/>
          </w:tcPr>
          <w:p w14:paraId="7187CC5E" w14:textId="15FC1675"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Freight, Courier and Post</w:t>
            </w:r>
          </w:p>
        </w:tc>
      </w:tr>
      <w:tr w:rsidR="004972D2" w:rsidRPr="00D22C6F" w14:paraId="4C03F5FD" w14:textId="77777777" w:rsidTr="00E53ED5">
        <w:trPr>
          <w:trHeight w:val="113"/>
        </w:trPr>
        <w:tc>
          <w:tcPr>
            <w:tcW w:w="1195" w:type="dxa"/>
            <w:shd w:val="clear" w:color="auto" w:fill="auto"/>
            <w:hideMark/>
          </w:tcPr>
          <w:p w14:paraId="0F87F9D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49000030</w:t>
            </w:r>
          </w:p>
        </w:tc>
        <w:tc>
          <w:tcPr>
            <w:tcW w:w="5888" w:type="dxa"/>
            <w:shd w:val="clear" w:color="auto" w:fill="auto"/>
            <w:hideMark/>
          </w:tcPr>
          <w:p w14:paraId="281579D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Air passenger transport services</w:t>
            </w:r>
          </w:p>
        </w:tc>
        <w:tc>
          <w:tcPr>
            <w:tcW w:w="2693" w:type="dxa"/>
            <w:shd w:val="clear" w:color="auto" w:fill="auto"/>
            <w:hideMark/>
          </w:tcPr>
          <w:p w14:paraId="5AF033E6" w14:textId="3EE3D84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Air Travel</w:t>
            </w:r>
          </w:p>
        </w:tc>
      </w:tr>
      <w:tr w:rsidR="004972D2" w:rsidRPr="00D22C6F" w14:paraId="7F47926C" w14:textId="77777777" w:rsidTr="00E53ED5">
        <w:trPr>
          <w:trHeight w:val="113"/>
        </w:trPr>
        <w:tc>
          <w:tcPr>
            <w:tcW w:w="1195" w:type="dxa"/>
            <w:shd w:val="clear" w:color="auto" w:fill="auto"/>
            <w:hideMark/>
          </w:tcPr>
          <w:p w14:paraId="4F00D94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49000040</w:t>
            </w:r>
          </w:p>
        </w:tc>
        <w:tc>
          <w:tcPr>
            <w:tcW w:w="5888" w:type="dxa"/>
            <w:shd w:val="clear" w:color="auto" w:fill="auto"/>
            <w:hideMark/>
          </w:tcPr>
          <w:p w14:paraId="014E1DA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Rental or hire of aircraft with operator</w:t>
            </w:r>
          </w:p>
        </w:tc>
        <w:tc>
          <w:tcPr>
            <w:tcW w:w="2693" w:type="dxa"/>
            <w:shd w:val="clear" w:color="auto" w:fill="auto"/>
            <w:hideMark/>
          </w:tcPr>
          <w:p w14:paraId="2CD4EAFC" w14:textId="279F20D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Air Travel</w:t>
            </w:r>
          </w:p>
        </w:tc>
      </w:tr>
      <w:tr w:rsidR="004972D2" w:rsidRPr="00D22C6F" w14:paraId="7CFA45A4" w14:textId="77777777" w:rsidTr="00E53ED5">
        <w:trPr>
          <w:trHeight w:val="113"/>
        </w:trPr>
        <w:tc>
          <w:tcPr>
            <w:tcW w:w="1195" w:type="dxa"/>
            <w:shd w:val="clear" w:color="auto" w:fill="auto"/>
            <w:hideMark/>
          </w:tcPr>
          <w:p w14:paraId="77C92C8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49001600</w:t>
            </w:r>
          </w:p>
        </w:tc>
        <w:tc>
          <w:tcPr>
            <w:tcW w:w="5888" w:type="dxa"/>
            <w:shd w:val="clear" w:color="auto" w:fill="auto"/>
            <w:hideMark/>
          </w:tcPr>
          <w:p w14:paraId="2E568BD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Margin - air and space freight transport services</w:t>
            </w:r>
          </w:p>
        </w:tc>
        <w:tc>
          <w:tcPr>
            <w:tcW w:w="2693" w:type="dxa"/>
            <w:shd w:val="clear" w:color="auto" w:fill="auto"/>
            <w:hideMark/>
          </w:tcPr>
          <w:p w14:paraId="493E7ACF" w14:textId="1E8D0648"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Freight, Courier and Post</w:t>
            </w:r>
          </w:p>
        </w:tc>
      </w:tr>
      <w:tr w:rsidR="004972D2" w:rsidRPr="00D22C6F" w14:paraId="74F0E2BC" w14:textId="77777777" w:rsidTr="00E53ED5">
        <w:trPr>
          <w:trHeight w:val="113"/>
        </w:trPr>
        <w:tc>
          <w:tcPr>
            <w:tcW w:w="1195" w:type="dxa"/>
            <w:shd w:val="clear" w:color="auto" w:fill="auto"/>
            <w:hideMark/>
          </w:tcPr>
          <w:p w14:paraId="284E9AB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50100010</w:t>
            </w:r>
          </w:p>
        </w:tc>
        <w:tc>
          <w:tcPr>
            <w:tcW w:w="5888" w:type="dxa"/>
            <w:shd w:val="clear" w:color="auto" w:fill="auto"/>
            <w:hideMark/>
          </w:tcPr>
          <w:p w14:paraId="2B9B086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Scenic and </w:t>
            </w:r>
            <w:r w:rsidRPr="00D22C6F">
              <w:rPr>
                <w:rFonts w:asciiTheme="minorHAnsi" w:hAnsiTheme="minorHAnsi" w:cstheme="minorHAnsi"/>
                <w:sz w:val="22"/>
                <w:szCs w:val="22"/>
                <w:lang w:val="en-GB"/>
              </w:rPr>
              <w:t>sightseeing transport services</w:t>
            </w:r>
          </w:p>
        </w:tc>
        <w:tc>
          <w:tcPr>
            <w:tcW w:w="2693" w:type="dxa"/>
            <w:shd w:val="clear" w:color="auto" w:fill="auto"/>
            <w:hideMark/>
          </w:tcPr>
          <w:p w14:paraId="759F2239" w14:textId="070C4D5E"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Non-</w:t>
            </w:r>
            <w:r w:rsidR="004972D2" w:rsidRPr="00D22C6F">
              <w:rPr>
                <w:rFonts w:cs="Arial"/>
                <w:sz w:val="22"/>
                <w:szCs w:val="22"/>
                <w:lang w:val="en-GB"/>
              </w:rPr>
              <w:t>Air Travel</w:t>
            </w:r>
          </w:p>
        </w:tc>
      </w:tr>
      <w:tr w:rsidR="004972D2" w:rsidRPr="00D22C6F" w14:paraId="178FB8A1" w14:textId="77777777" w:rsidTr="00E53ED5">
        <w:trPr>
          <w:trHeight w:val="113"/>
        </w:trPr>
        <w:tc>
          <w:tcPr>
            <w:tcW w:w="1195" w:type="dxa"/>
            <w:shd w:val="clear" w:color="auto" w:fill="auto"/>
            <w:hideMark/>
          </w:tcPr>
          <w:p w14:paraId="5837341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50210010</w:t>
            </w:r>
          </w:p>
        </w:tc>
        <w:tc>
          <w:tcPr>
            <w:tcW w:w="5888" w:type="dxa"/>
            <w:shd w:val="clear" w:color="auto" w:fill="auto"/>
            <w:hideMark/>
          </w:tcPr>
          <w:p w14:paraId="0A20862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Pipeline transport services</w:t>
            </w:r>
          </w:p>
        </w:tc>
        <w:tc>
          <w:tcPr>
            <w:tcW w:w="2693" w:type="dxa"/>
            <w:shd w:val="clear" w:color="auto" w:fill="auto"/>
            <w:hideMark/>
          </w:tcPr>
          <w:p w14:paraId="1CC6F41D" w14:textId="7E0947DD"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Freight, Courier and Post</w:t>
            </w:r>
          </w:p>
        </w:tc>
      </w:tr>
      <w:tr w:rsidR="004972D2" w:rsidRPr="00D22C6F" w14:paraId="1D9E2A06" w14:textId="77777777" w:rsidTr="00E53ED5">
        <w:trPr>
          <w:trHeight w:val="113"/>
        </w:trPr>
        <w:tc>
          <w:tcPr>
            <w:tcW w:w="1195" w:type="dxa"/>
            <w:shd w:val="clear" w:color="auto" w:fill="auto"/>
            <w:hideMark/>
          </w:tcPr>
          <w:p w14:paraId="7FAAC5E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50211600</w:t>
            </w:r>
          </w:p>
        </w:tc>
        <w:tc>
          <w:tcPr>
            <w:tcW w:w="5888" w:type="dxa"/>
            <w:shd w:val="clear" w:color="auto" w:fill="auto"/>
            <w:hideMark/>
          </w:tcPr>
          <w:p w14:paraId="3F3F0AF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Margin - pipeline transport services</w:t>
            </w:r>
          </w:p>
        </w:tc>
        <w:tc>
          <w:tcPr>
            <w:tcW w:w="2693" w:type="dxa"/>
            <w:shd w:val="clear" w:color="auto" w:fill="auto"/>
            <w:hideMark/>
          </w:tcPr>
          <w:p w14:paraId="7094F594" w14:textId="1959058F"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Freight, Courier and Post</w:t>
            </w:r>
          </w:p>
        </w:tc>
      </w:tr>
      <w:tr w:rsidR="004972D2" w:rsidRPr="00D22C6F" w14:paraId="341F2825" w14:textId="77777777" w:rsidTr="00E53ED5">
        <w:trPr>
          <w:trHeight w:val="113"/>
        </w:trPr>
        <w:tc>
          <w:tcPr>
            <w:tcW w:w="1195" w:type="dxa"/>
            <w:shd w:val="clear" w:color="auto" w:fill="auto"/>
            <w:hideMark/>
          </w:tcPr>
          <w:p w14:paraId="57BEFA6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50290010</w:t>
            </w:r>
          </w:p>
        </w:tc>
        <w:tc>
          <w:tcPr>
            <w:tcW w:w="5888" w:type="dxa"/>
            <w:shd w:val="clear" w:color="auto" w:fill="auto"/>
            <w:hideMark/>
          </w:tcPr>
          <w:p w14:paraId="69F7A2F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Transport services nec (</w:t>
            </w:r>
            <w:proofErr w:type="spellStart"/>
            <w:r w:rsidRPr="00D22C6F">
              <w:rPr>
                <w:sz w:val="22"/>
                <w:szCs w:val="22"/>
                <w:lang w:val="en-GB"/>
              </w:rPr>
              <w:t>incl</w:t>
            </w:r>
            <w:proofErr w:type="spellEnd"/>
            <w:r w:rsidRPr="00D22C6F">
              <w:rPr>
                <w:sz w:val="22"/>
                <w:szCs w:val="22"/>
                <w:lang w:val="en-GB"/>
              </w:rPr>
              <w:t xml:space="preserve"> ski lift operation)</w:t>
            </w:r>
          </w:p>
        </w:tc>
        <w:tc>
          <w:tcPr>
            <w:tcW w:w="2693" w:type="dxa"/>
            <w:shd w:val="clear" w:color="auto" w:fill="auto"/>
            <w:hideMark/>
          </w:tcPr>
          <w:p w14:paraId="5C333904" w14:textId="639FDE8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5CF8D0A0" w14:textId="77777777" w:rsidTr="00E53ED5">
        <w:trPr>
          <w:trHeight w:val="113"/>
        </w:trPr>
        <w:tc>
          <w:tcPr>
            <w:tcW w:w="1195" w:type="dxa"/>
            <w:shd w:val="clear" w:color="auto" w:fill="auto"/>
            <w:hideMark/>
          </w:tcPr>
          <w:p w14:paraId="2A53D72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50291980</w:t>
            </w:r>
          </w:p>
        </w:tc>
        <w:tc>
          <w:tcPr>
            <w:tcW w:w="5888" w:type="dxa"/>
            <w:shd w:val="clear" w:color="auto" w:fill="auto"/>
            <w:hideMark/>
          </w:tcPr>
          <w:p w14:paraId="657BFCA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(5010-5029)</w:t>
            </w:r>
          </w:p>
        </w:tc>
        <w:tc>
          <w:tcPr>
            <w:tcW w:w="2693" w:type="dxa"/>
            <w:shd w:val="clear" w:color="auto" w:fill="auto"/>
            <w:hideMark/>
          </w:tcPr>
          <w:p w14:paraId="6098B230" w14:textId="31B58D22"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0BCB5097" w14:textId="77777777" w:rsidTr="00E53ED5">
        <w:trPr>
          <w:trHeight w:val="113"/>
        </w:trPr>
        <w:tc>
          <w:tcPr>
            <w:tcW w:w="1195" w:type="dxa"/>
            <w:shd w:val="clear" w:color="auto" w:fill="auto"/>
            <w:hideMark/>
          </w:tcPr>
          <w:p w14:paraId="5068674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51000010</w:t>
            </w:r>
          </w:p>
        </w:tc>
        <w:tc>
          <w:tcPr>
            <w:tcW w:w="5888" w:type="dxa"/>
            <w:shd w:val="clear" w:color="auto" w:fill="auto"/>
            <w:hideMark/>
          </w:tcPr>
          <w:p w14:paraId="65FB97F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Postal services including hire of post boxes and courier services</w:t>
            </w:r>
          </w:p>
        </w:tc>
        <w:tc>
          <w:tcPr>
            <w:tcW w:w="2693" w:type="dxa"/>
            <w:shd w:val="clear" w:color="auto" w:fill="auto"/>
            <w:hideMark/>
          </w:tcPr>
          <w:p w14:paraId="0002F05A" w14:textId="5A44555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Freight, </w:t>
            </w:r>
            <w:r w:rsidR="003C7AB1" w:rsidRPr="00D22C6F">
              <w:rPr>
                <w:rFonts w:cs="Arial"/>
                <w:sz w:val="22"/>
                <w:szCs w:val="22"/>
                <w:lang w:val="en-GB"/>
              </w:rPr>
              <w:t>Courier</w:t>
            </w:r>
            <w:r w:rsidRPr="00D22C6F">
              <w:rPr>
                <w:rFonts w:cs="Arial"/>
                <w:sz w:val="22"/>
                <w:szCs w:val="22"/>
                <w:lang w:val="en-GB"/>
              </w:rPr>
              <w:t xml:space="preserve"> and </w:t>
            </w:r>
            <w:r w:rsidR="003C7AB1" w:rsidRPr="00D22C6F">
              <w:rPr>
                <w:rFonts w:cs="Arial"/>
                <w:sz w:val="22"/>
                <w:szCs w:val="22"/>
                <w:lang w:val="en-GB"/>
              </w:rPr>
              <w:t>Post</w:t>
            </w:r>
          </w:p>
        </w:tc>
      </w:tr>
      <w:tr w:rsidR="004972D2" w:rsidRPr="00D22C6F" w14:paraId="58C75DE7" w14:textId="77777777" w:rsidTr="00E53ED5">
        <w:trPr>
          <w:trHeight w:val="113"/>
        </w:trPr>
        <w:tc>
          <w:tcPr>
            <w:tcW w:w="1195" w:type="dxa"/>
            <w:shd w:val="clear" w:color="auto" w:fill="auto"/>
            <w:hideMark/>
          </w:tcPr>
          <w:p w14:paraId="11DF648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51021980</w:t>
            </w:r>
          </w:p>
        </w:tc>
        <w:tc>
          <w:tcPr>
            <w:tcW w:w="5888" w:type="dxa"/>
            <w:shd w:val="clear" w:color="auto" w:fill="auto"/>
            <w:hideMark/>
          </w:tcPr>
          <w:p w14:paraId="1C9E066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(5101-5102)</w:t>
            </w:r>
          </w:p>
        </w:tc>
        <w:tc>
          <w:tcPr>
            <w:tcW w:w="2693" w:type="dxa"/>
            <w:shd w:val="clear" w:color="auto" w:fill="auto"/>
            <w:hideMark/>
          </w:tcPr>
          <w:p w14:paraId="756903E5" w14:textId="15A2A53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Freight, </w:t>
            </w:r>
            <w:r w:rsidR="003C7AB1" w:rsidRPr="00D22C6F">
              <w:rPr>
                <w:rFonts w:cs="Arial"/>
                <w:sz w:val="22"/>
                <w:szCs w:val="22"/>
                <w:lang w:val="en-GB"/>
              </w:rPr>
              <w:t>Courier</w:t>
            </w:r>
            <w:r w:rsidRPr="00D22C6F">
              <w:rPr>
                <w:rFonts w:cs="Arial"/>
                <w:sz w:val="22"/>
                <w:szCs w:val="22"/>
                <w:lang w:val="en-GB"/>
              </w:rPr>
              <w:t xml:space="preserve"> and </w:t>
            </w:r>
            <w:r w:rsidR="003C7AB1" w:rsidRPr="00D22C6F">
              <w:rPr>
                <w:rFonts w:cs="Arial"/>
                <w:sz w:val="22"/>
                <w:szCs w:val="22"/>
                <w:lang w:val="en-GB"/>
              </w:rPr>
              <w:t>Post</w:t>
            </w:r>
          </w:p>
        </w:tc>
      </w:tr>
      <w:tr w:rsidR="004972D2" w:rsidRPr="00D22C6F" w14:paraId="06FC06FB" w14:textId="77777777" w:rsidTr="00E53ED5">
        <w:trPr>
          <w:trHeight w:val="113"/>
        </w:trPr>
        <w:tc>
          <w:tcPr>
            <w:tcW w:w="1195" w:type="dxa"/>
            <w:shd w:val="clear" w:color="auto" w:fill="auto"/>
            <w:hideMark/>
          </w:tcPr>
          <w:p w14:paraId="736A4E8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52100030</w:t>
            </w:r>
          </w:p>
        </w:tc>
        <w:tc>
          <w:tcPr>
            <w:tcW w:w="5888" w:type="dxa"/>
            <w:shd w:val="clear" w:color="auto" w:fill="auto"/>
            <w:hideMark/>
          </w:tcPr>
          <w:p w14:paraId="436ABB1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Stevedoring and port handling services </w:t>
            </w:r>
            <w:r w:rsidRPr="00D22C6F">
              <w:rPr>
                <w:rFonts w:asciiTheme="minorHAnsi" w:hAnsiTheme="minorHAnsi" w:cstheme="minorHAnsi"/>
                <w:sz w:val="22"/>
                <w:szCs w:val="22"/>
                <w:lang w:val="en-GB"/>
              </w:rPr>
              <w:t>(5211-5219)</w:t>
            </w:r>
          </w:p>
        </w:tc>
        <w:tc>
          <w:tcPr>
            <w:tcW w:w="2693" w:type="dxa"/>
            <w:shd w:val="clear" w:color="auto" w:fill="auto"/>
            <w:hideMark/>
          </w:tcPr>
          <w:p w14:paraId="7097B4B2" w14:textId="24D13CD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Freight, </w:t>
            </w:r>
            <w:r w:rsidR="003C7AB1" w:rsidRPr="00D22C6F">
              <w:rPr>
                <w:rFonts w:cs="Arial"/>
                <w:sz w:val="22"/>
                <w:szCs w:val="22"/>
                <w:lang w:val="en-GB"/>
              </w:rPr>
              <w:t>Courier</w:t>
            </w:r>
            <w:r w:rsidRPr="00D22C6F">
              <w:rPr>
                <w:rFonts w:cs="Arial"/>
                <w:sz w:val="22"/>
                <w:szCs w:val="22"/>
                <w:lang w:val="en-GB"/>
              </w:rPr>
              <w:t xml:space="preserve"> and </w:t>
            </w:r>
            <w:r w:rsidR="003C7AB1" w:rsidRPr="00D22C6F">
              <w:rPr>
                <w:rFonts w:cs="Arial"/>
                <w:sz w:val="22"/>
                <w:szCs w:val="22"/>
                <w:lang w:val="en-GB"/>
              </w:rPr>
              <w:t>Post</w:t>
            </w:r>
          </w:p>
        </w:tc>
      </w:tr>
      <w:tr w:rsidR="004972D2" w:rsidRPr="00D22C6F" w14:paraId="77E7D230" w14:textId="77777777" w:rsidTr="00E53ED5">
        <w:trPr>
          <w:trHeight w:val="113"/>
        </w:trPr>
        <w:tc>
          <w:tcPr>
            <w:tcW w:w="1195" w:type="dxa"/>
            <w:shd w:val="clear" w:color="auto" w:fill="auto"/>
            <w:hideMark/>
          </w:tcPr>
          <w:p w14:paraId="0DA4777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52100040</w:t>
            </w:r>
          </w:p>
        </w:tc>
        <w:tc>
          <w:tcPr>
            <w:tcW w:w="5888" w:type="dxa"/>
            <w:shd w:val="clear" w:color="auto" w:fill="auto"/>
            <w:hideMark/>
          </w:tcPr>
          <w:p w14:paraId="702E0F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Support services to water transport nec (5211-5219)</w:t>
            </w:r>
          </w:p>
        </w:tc>
        <w:tc>
          <w:tcPr>
            <w:tcW w:w="2693" w:type="dxa"/>
            <w:shd w:val="clear" w:color="auto" w:fill="auto"/>
            <w:hideMark/>
          </w:tcPr>
          <w:p w14:paraId="3204A983" w14:textId="468C731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64B5DA9D" w14:textId="77777777" w:rsidTr="00E53ED5">
        <w:trPr>
          <w:trHeight w:val="113"/>
        </w:trPr>
        <w:tc>
          <w:tcPr>
            <w:tcW w:w="1195" w:type="dxa"/>
            <w:shd w:val="clear" w:color="auto" w:fill="auto"/>
            <w:hideMark/>
          </w:tcPr>
          <w:p w14:paraId="1377863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52101400</w:t>
            </w:r>
          </w:p>
        </w:tc>
        <w:tc>
          <w:tcPr>
            <w:tcW w:w="5888" w:type="dxa"/>
            <w:shd w:val="clear" w:color="auto" w:fill="auto"/>
            <w:hideMark/>
          </w:tcPr>
          <w:p w14:paraId="0511073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Margin on reexports - services to water transport (5211-5219)</w:t>
            </w:r>
          </w:p>
        </w:tc>
        <w:tc>
          <w:tcPr>
            <w:tcW w:w="2693" w:type="dxa"/>
            <w:shd w:val="clear" w:color="auto" w:fill="auto"/>
            <w:hideMark/>
          </w:tcPr>
          <w:p w14:paraId="794EF264" w14:textId="58E95AA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6FFAB2C9" w14:textId="77777777" w:rsidTr="00E53ED5">
        <w:trPr>
          <w:trHeight w:val="113"/>
        </w:trPr>
        <w:tc>
          <w:tcPr>
            <w:tcW w:w="1195" w:type="dxa"/>
            <w:shd w:val="clear" w:color="auto" w:fill="auto"/>
            <w:hideMark/>
          </w:tcPr>
          <w:p w14:paraId="2F90B5A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52101600</w:t>
            </w:r>
          </w:p>
        </w:tc>
        <w:tc>
          <w:tcPr>
            <w:tcW w:w="5888" w:type="dxa"/>
            <w:shd w:val="clear" w:color="auto" w:fill="auto"/>
            <w:hideMark/>
          </w:tcPr>
          <w:p w14:paraId="3F872C0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Margin - services to water </w:t>
            </w:r>
            <w:r w:rsidRPr="00D22C6F">
              <w:rPr>
                <w:rFonts w:asciiTheme="minorHAnsi" w:hAnsiTheme="minorHAnsi" w:cstheme="minorHAnsi"/>
                <w:sz w:val="22"/>
                <w:szCs w:val="22"/>
                <w:lang w:val="en-GB"/>
              </w:rPr>
              <w:t>transport (5211-5219)</w:t>
            </w:r>
          </w:p>
        </w:tc>
        <w:tc>
          <w:tcPr>
            <w:tcW w:w="2693" w:type="dxa"/>
            <w:shd w:val="clear" w:color="auto" w:fill="auto"/>
            <w:hideMark/>
          </w:tcPr>
          <w:p w14:paraId="3FB0780F" w14:textId="3904AB5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03341289" w14:textId="77777777" w:rsidTr="00E53ED5">
        <w:trPr>
          <w:trHeight w:val="113"/>
        </w:trPr>
        <w:tc>
          <w:tcPr>
            <w:tcW w:w="1195" w:type="dxa"/>
            <w:shd w:val="clear" w:color="auto" w:fill="auto"/>
            <w:hideMark/>
          </w:tcPr>
          <w:p w14:paraId="7FA9B2F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52200010</w:t>
            </w:r>
          </w:p>
        </w:tc>
        <w:tc>
          <w:tcPr>
            <w:tcW w:w="5888" w:type="dxa"/>
            <w:shd w:val="clear" w:color="auto" w:fill="auto"/>
            <w:hideMark/>
          </w:tcPr>
          <w:p w14:paraId="3A88C62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Airport operations and other air transport support services nec</w:t>
            </w:r>
          </w:p>
        </w:tc>
        <w:tc>
          <w:tcPr>
            <w:tcW w:w="2693" w:type="dxa"/>
            <w:shd w:val="clear" w:color="auto" w:fill="auto"/>
            <w:hideMark/>
          </w:tcPr>
          <w:p w14:paraId="2C27855D" w14:textId="1837748B"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Air Travel</w:t>
            </w:r>
          </w:p>
        </w:tc>
      </w:tr>
      <w:tr w:rsidR="004972D2" w:rsidRPr="00D22C6F" w14:paraId="0432DDAC" w14:textId="77777777" w:rsidTr="00E53ED5">
        <w:trPr>
          <w:trHeight w:val="113"/>
        </w:trPr>
        <w:tc>
          <w:tcPr>
            <w:tcW w:w="1195" w:type="dxa"/>
            <w:shd w:val="clear" w:color="auto" w:fill="auto"/>
            <w:hideMark/>
          </w:tcPr>
          <w:p w14:paraId="7FB7CBC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52910010</w:t>
            </w:r>
          </w:p>
        </w:tc>
        <w:tc>
          <w:tcPr>
            <w:tcW w:w="5888" w:type="dxa"/>
            <w:shd w:val="clear" w:color="auto" w:fill="auto"/>
            <w:hideMark/>
          </w:tcPr>
          <w:p w14:paraId="28AD01D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Customs agency services</w:t>
            </w:r>
          </w:p>
        </w:tc>
        <w:tc>
          <w:tcPr>
            <w:tcW w:w="2693" w:type="dxa"/>
            <w:shd w:val="clear" w:color="auto" w:fill="auto"/>
            <w:hideMark/>
          </w:tcPr>
          <w:p w14:paraId="102C07C6" w14:textId="73DCD27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Freight, </w:t>
            </w:r>
            <w:r w:rsidR="003C7AB1" w:rsidRPr="00D22C6F">
              <w:rPr>
                <w:rFonts w:cs="Arial"/>
                <w:sz w:val="22"/>
                <w:szCs w:val="22"/>
                <w:lang w:val="en-GB"/>
              </w:rPr>
              <w:t>Courier</w:t>
            </w:r>
            <w:r w:rsidRPr="00D22C6F">
              <w:rPr>
                <w:rFonts w:cs="Arial"/>
                <w:sz w:val="22"/>
                <w:szCs w:val="22"/>
                <w:lang w:val="en-GB"/>
              </w:rPr>
              <w:t xml:space="preserve"> and </w:t>
            </w:r>
            <w:r w:rsidR="003C7AB1" w:rsidRPr="00D22C6F">
              <w:rPr>
                <w:rFonts w:cs="Arial"/>
                <w:sz w:val="22"/>
                <w:szCs w:val="22"/>
                <w:lang w:val="en-GB"/>
              </w:rPr>
              <w:t>Post</w:t>
            </w:r>
          </w:p>
        </w:tc>
      </w:tr>
      <w:tr w:rsidR="004972D2" w:rsidRPr="00D22C6F" w14:paraId="4B6AE931" w14:textId="77777777" w:rsidTr="00E53ED5">
        <w:trPr>
          <w:trHeight w:val="113"/>
        </w:trPr>
        <w:tc>
          <w:tcPr>
            <w:tcW w:w="1195" w:type="dxa"/>
            <w:shd w:val="clear" w:color="auto" w:fill="auto"/>
            <w:hideMark/>
          </w:tcPr>
          <w:p w14:paraId="2E6EBF7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52920010</w:t>
            </w:r>
          </w:p>
        </w:tc>
        <w:tc>
          <w:tcPr>
            <w:tcW w:w="5888" w:type="dxa"/>
            <w:shd w:val="clear" w:color="auto" w:fill="auto"/>
            <w:hideMark/>
          </w:tcPr>
          <w:p w14:paraId="1557CD2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Freight forwarding agency services</w:t>
            </w:r>
          </w:p>
        </w:tc>
        <w:tc>
          <w:tcPr>
            <w:tcW w:w="2693" w:type="dxa"/>
            <w:shd w:val="clear" w:color="auto" w:fill="auto"/>
            <w:hideMark/>
          </w:tcPr>
          <w:p w14:paraId="646680DF" w14:textId="616C46F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Freight, </w:t>
            </w:r>
            <w:r w:rsidR="003C7AB1" w:rsidRPr="00D22C6F">
              <w:rPr>
                <w:rFonts w:cs="Arial"/>
                <w:sz w:val="22"/>
                <w:szCs w:val="22"/>
                <w:lang w:val="en-GB"/>
              </w:rPr>
              <w:t>Courier</w:t>
            </w:r>
            <w:r w:rsidRPr="00D22C6F">
              <w:rPr>
                <w:rFonts w:cs="Arial"/>
                <w:sz w:val="22"/>
                <w:szCs w:val="22"/>
                <w:lang w:val="en-GB"/>
              </w:rPr>
              <w:t xml:space="preserve"> and </w:t>
            </w:r>
            <w:r w:rsidR="003C7AB1" w:rsidRPr="00D22C6F">
              <w:rPr>
                <w:rFonts w:cs="Arial"/>
                <w:sz w:val="22"/>
                <w:szCs w:val="22"/>
                <w:lang w:val="en-GB"/>
              </w:rPr>
              <w:t>Post</w:t>
            </w:r>
          </w:p>
        </w:tc>
      </w:tr>
      <w:tr w:rsidR="004972D2" w:rsidRPr="00D22C6F" w14:paraId="67AFEC64" w14:textId="77777777" w:rsidTr="00E53ED5">
        <w:trPr>
          <w:trHeight w:val="113"/>
        </w:trPr>
        <w:tc>
          <w:tcPr>
            <w:tcW w:w="1195" w:type="dxa"/>
            <w:shd w:val="clear" w:color="auto" w:fill="auto"/>
            <w:hideMark/>
          </w:tcPr>
          <w:p w14:paraId="5F80D22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52990010</w:t>
            </w:r>
          </w:p>
        </w:tc>
        <w:tc>
          <w:tcPr>
            <w:tcW w:w="5888" w:type="dxa"/>
            <w:shd w:val="clear" w:color="auto" w:fill="auto"/>
            <w:hideMark/>
          </w:tcPr>
          <w:p w14:paraId="704F563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Transport support services nec</w:t>
            </w:r>
          </w:p>
        </w:tc>
        <w:tc>
          <w:tcPr>
            <w:tcW w:w="2693" w:type="dxa"/>
            <w:shd w:val="clear" w:color="auto" w:fill="auto"/>
            <w:hideMark/>
          </w:tcPr>
          <w:p w14:paraId="2EAAC0B7" w14:textId="1C93A458"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637B995D" w14:textId="77777777" w:rsidTr="00E53ED5">
        <w:trPr>
          <w:trHeight w:val="113"/>
        </w:trPr>
        <w:tc>
          <w:tcPr>
            <w:tcW w:w="1195" w:type="dxa"/>
            <w:shd w:val="clear" w:color="auto" w:fill="auto"/>
            <w:hideMark/>
          </w:tcPr>
          <w:p w14:paraId="630CB63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52990020</w:t>
            </w:r>
          </w:p>
        </w:tc>
        <w:tc>
          <w:tcPr>
            <w:tcW w:w="5888" w:type="dxa"/>
            <w:shd w:val="clear" w:color="auto" w:fill="auto"/>
            <w:hideMark/>
          </w:tcPr>
          <w:p w14:paraId="79FF050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Support services for road transport nec (</w:t>
            </w:r>
            <w:proofErr w:type="spellStart"/>
            <w:r w:rsidRPr="00D22C6F">
              <w:rPr>
                <w:sz w:val="22"/>
                <w:szCs w:val="22"/>
                <w:lang w:val="en-GB"/>
              </w:rPr>
              <w:t>incl</w:t>
            </w:r>
            <w:proofErr w:type="spellEnd"/>
            <w:r w:rsidRPr="00D22C6F">
              <w:rPr>
                <w:sz w:val="22"/>
                <w:szCs w:val="22"/>
                <w:lang w:val="en-GB"/>
              </w:rPr>
              <w:t xml:space="preserve"> taxi radio base and road vehicle driving service)</w:t>
            </w:r>
          </w:p>
        </w:tc>
        <w:tc>
          <w:tcPr>
            <w:tcW w:w="2693" w:type="dxa"/>
            <w:shd w:val="clear" w:color="auto" w:fill="auto"/>
            <w:hideMark/>
          </w:tcPr>
          <w:p w14:paraId="47715FF8" w14:textId="19874773"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2585AF41" w14:textId="77777777" w:rsidTr="00E53ED5">
        <w:trPr>
          <w:trHeight w:val="113"/>
        </w:trPr>
        <w:tc>
          <w:tcPr>
            <w:tcW w:w="1195" w:type="dxa"/>
            <w:shd w:val="clear" w:color="auto" w:fill="auto"/>
            <w:hideMark/>
          </w:tcPr>
          <w:p w14:paraId="17B770A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52990030</w:t>
            </w:r>
          </w:p>
        </w:tc>
        <w:tc>
          <w:tcPr>
            <w:tcW w:w="5888" w:type="dxa"/>
            <w:shd w:val="clear" w:color="auto" w:fill="auto"/>
            <w:hideMark/>
          </w:tcPr>
          <w:p w14:paraId="5F53A82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Support </w:t>
            </w:r>
            <w:r w:rsidRPr="00D22C6F">
              <w:rPr>
                <w:rFonts w:asciiTheme="minorHAnsi" w:hAnsiTheme="minorHAnsi" w:cstheme="minorHAnsi"/>
                <w:sz w:val="22"/>
                <w:szCs w:val="22"/>
                <w:lang w:val="en-GB"/>
              </w:rPr>
              <w:t>services for railway transport nec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station and terminal operations)</w:t>
            </w:r>
          </w:p>
        </w:tc>
        <w:tc>
          <w:tcPr>
            <w:tcW w:w="2693" w:type="dxa"/>
            <w:shd w:val="clear" w:color="auto" w:fill="auto"/>
            <w:hideMark/>
          </w:tcPr>
          <w:p w14:paraId="27669598" w14:textId="49432A99"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0DA212EB" w14:textId="77777777" w:rsidTr="00E53ED5">
        <w:trPr>
          <w:trHeight w:val="113"/>
        </w:trPr>
        <w:tc>
          <w:tcPr>
            <w:tcW w:w="1195" w:type="dxa"/>
            <w:shd w:val="clear" w:color="auto" w:fill="auto"/>
            <w:hideMark/>
          </w:tcPr>
          <w:p w14:paraId="14A10B9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52991980</w:t>
            </w:r>
          </w:p>
        </w:tc>
        <w:tc>
          <w:tcPr>
            <w:tcW w:w="5888" w:type="dxa"/>
            <w:shd w:val="clear" w:color="auto" w:fill="auto"/>
            <w:hideMark/>
          </w:tcPr>
          <w:p w14:paraId="7BF01AF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(5211-5299)</w:t>
            </w:r>
          </w:p>
        </w:tc>
        <w:tc>
          <w:tcPr>
            <w:tcW w:w="2693" w:type="dxa"/>
            <w:shd w:val="clear" w:color="auto" w:fill="auto"/>
            <w:hideMark/>
          </w:tcPr>
          <w:p w14:paraId="45489C54" w14:textId="36CC184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7C81B0A" w14:textId="77777777" w:rsidTr="00E53ED5">
        <w:trPr>
          <w:trHeight w:val="113"/>
        </w:trPr>
        <w:tc>
          <w:tcPr>
            <w:tcW w:w="1195" w:type="dxa"/>
            <w:shd w:val="clear" w:color="auto" w:fill="auto"/>
            <w:hideMark/>
          </w:tcPr>
          <w:p w14:paraId="1DBC710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53010010</w:t>
            </w:r>
          </w:p>
        </w:tc>
        <w:tc>
          <w:tcPr>
            <w:tcW w:w="5888" w:type="dxa"/>
            <w:shd w:val="clear" w:color="auto" w:fill="auto"/>
            <w:hideMark/>
          </w:tcPr>
          <w:p w14:paraId="43F067D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Grain storage services</w:t>
            </w:r>
          </w:p>
        </w:tc>
        <w:tc>
          <w:tcPr>
            <w:tcW w:w="2693" w:type="dxa"/>
            <w:shd w:val="clear" w:color="auto" w:fill="auto"/>
            <w:hideMark/>
          </w:tcPr>
          <w:p w14:paraId="78CC117F" w14:textId="01174DE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CCD7E62" w14:textId="77777777" w:rsidTr="00E53ED5">
        <w:trPr>
          <w:trHeight w:val="113"/>
        </w:trPr>
        <w:tc>
          <w:tcPr>
            <w:tcW w:w="1195" w:type="dxa"/>
            <w:shd w:val="clear" w:color="auto" w:fill="auto"/>
            <w:hideMark/>
          </w:tcPr>
          <w:p w14:paraId="62C229A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53090010</w:t>
            </w:r>
          </w:p>
        </w:tc>
        <w:tc>
          <w:tcPr>
            <w:tcW w:w="5888" w:type="dxa"/>
            <w:shd w:val="clear" w:color="auto" w:fill="auto"/>
            <w:hideMark/>
          </w:tcPr>
          <w:p w14:paraId="2BD5472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Warehousing and storage services nec</w:t>
            </w:r>
          </w:p>
        </w:tc>
        <w:tc>
          <w:tcPr>
            <w:tcW w:w="2693" w:type="dxa"/>
            <w:shd w:val="clear" w:color="auto" w:fill="auto"/>
            <w:hideMark/>
          </w:tcPr>
          <w:p w14:paraId="30169135" w14:textId="1E4CE14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5A3B75D" w14:textId="77777777" w:rsidTr="00E53ED5">
        <w:trPr>
          <w:trHeight w:val="113"/>
        </w:trPr>
        <w:tc>
          <w:tcPr>
            <w:tcW w:w="1195" w:type="dxa"/>
            <w:shd w:val="clear" w:color="auto" w:fill="auto"/>
            <w:hideMark/>
          </w:tcPr>
          <w:p w14:paraId="2276778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53091980</w:t>
            </w:r>
          </w:p>
        </w:tc>
        <w:tc>
          <w:tcPr>
            <w:tcW w:w="5888" w:type="dxa"/>
            <w:shd w:val="clear" w:color="auto" w:fill="auto"/>
            <w:hideMark/>
          </w:tcPr>
          <w:p w14:paraId="2CD5A51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(5301-5309)</w:t>
            </w:r>
          </w:p>
        </w:tc>
        <w:tc>
          <w:tcPr>
            <w:tcW w:w="2693" w:type="dxa"/>
            <w:shd w:val="clear" w:color="auto" w:fill="auto"/>
            <w:hideMark/>
          </w:tcPr>
          <w:p w14:paraId="1B2BAD4A" w14:textId="5820084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C4DD966" w14:textId="77777777" w:rsidTr="00E53ED5">
        <w:trPr>
          <w:trHeight w:val="113"/>
        </w:trPr>
        <w:tc>
          <w:tcPr>
            <w:tcW w:w="1195" w:type="dxa"/>
            <w:shd w:val="clear" w:color="auto" w:fill="auto"/>
            <w:hideMark/>
          </w:tcPr>
          <w:p w14:paraId="24BE4F9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54110030</w:t>
            </w:r>
          </w:p>
        </w:tc>
        <w:tc>
          <w:tcPr>
            <w:tcW w:w="5888" w:type="dxa"/>
            <w:shd w:val="clear" w:color="auto" w:fill="auto"/>
            <w:hideMark/>
          </w:tcPr>
          <w:p w14:paraId="5F6DD26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Newspapers - advertising </w:t>
            </w:r>
            <w:r w:rsidRPr="00D22C6F">
              <w:rPr>
                <w:rFonts w:asciiTheme="minorHAnsi" w:hAnsiTheme="minorHAnsi" w:cstheme="minorHAnsi"/>
                <w:sz w:val="22"/>
                <w:szCs w:val="22"/>
                <w:lang w:val="en-GB"/>
              </w:rPr>
              <w:t>services</w:t>
            </w:r>
          </w:p>
        </w:tc>
        <w:tc>
          <w:tcPr>
            <w:tcW w:w="2693" w:type="dxa"/>
            <w:shd w:val="clear" w:color="auto" w:fill="auto"/>
            <w:hideMark/>
          </w:tcPr>
          <w:p w14:paraId="132DBA39" w14:textId="3109E221"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Business Services</w:t>
            </w:r>
          </w:p>
        </w:tc>
      </w:tr>
      <w:tr w:rsidR="004972D2" w:rsidRPr="00D22C6F" w14:paraId="2E5F39E1" w14:textId="77777777" w:rsidTr="00E53ED5">
        <w:trPr>
          <w:trHeight w:val="113"/>
        </w:trPr>
        <w:tc>
          <w:tcPr>
            <w:tcW w:w="1195" w:type="dxa"/>
            <w:shd w:val="clear" w:color="auto" w:fill="auto"/>
            <w:hideMark/>
          </w:tcPr>
          <w:p w14:paraId="3199FCD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54110040</w:t>
            </w:r>
          </w:p>
        </w:tc>
        <w:tc>
          <w:tcPr>
            <w:tcW w:w="5888" w:type="dxa"/>
            <w:shd w:val="clear" w:color="auto" w:fill="auto"/>
            <w:hideMark/>
          </w:tcPr>
          <w:p w14:paraId="4EBE8D7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Copyright leasing - </w:t>
            </w:r>
            <w:r w:rsidRPr="00D22C6F">
              <w:rPr>
                <w:rFonts w:asciiTheme="minorHAnsi" w:hAnsiTheme="minorHAnsi" w:cstheme="minorHAnsi"/>
                <w:sz w:val="22"/>
                <w:szCs w:val="22"/>
                <w:lang w:val="en-GB"/>
              </w:rPr>
              <w:t>newspapers</w:t>
            </w:r>
          </w:p>
        </w:tc>
        <w:tc>
          <w:tcPr>
            <w:tcW w:w="2693" w:type="dxa"/>
            <w:shd w:val="clear" w:color="auto" w:fill="auto"/>
            <w:hideMark/>
          </w:tcPr>
          <w:p w14:paraId="7F45A887" w14:textId="7DEC187F"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Business Services</w:t>
            </w:r>
          </w:p>
        </w:tc>
      </w:tr>
      <w:tr w:rsidR="004972D2" w:rsidRPr="00D22C6F" w14:paraId="1AD2CF07" w14:textId="77777777" w:rsidTr="00E53ED5">
        <w:trPr>
          <w:trHeight w:val="113"/>
        </w:trPr>
        <w:tc>
          <w:tcPr>
            <w:tcW w:w="1195" w:type="dxa"/>
            <w:shd w:val="clear" w:color="auto" w:fill="auto"/>
            <w:hideMark/>
          </w:tcPr>
          <w:p w14:paraId="163C49B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54110090</w:t>
            </w:r>
          </w:p>
        </w:tc>
        <w:tc>
          <w:tcPr>
            <w:tcW w:w="5888" w:type="dxa"/>
            <w:shd w:val="clear" w:color="auto" w:fill="auto"/>
            <w:hideMark/>
          </w:tcPr>
          <w:p w14:paraId="6F3C9A7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Newspaper publishing (</w:t>
            </w:r>
            <w:proofErr w:type="spellStart"/>
            <w:r w:rsidRPr="00D22C6F">
              <w:rPr>
                <w:sz w:val="22"/>
                <w:szCs w:val="22"/>
                <w:lang w:val="en-GB"/>
              </w:rPr>
              <w:t>incl</w:t>
            </w:r>
            <w:proofErr w:type="spellEnd"/>
            <w:r w:rsidRPr="00D22C6F">
              <w:rPr>
                <w:sz w:val="22"/>
                <w:szCs w:val="22"/>
                <w:lang w:val="en-GB"/>
              </w:rPr>
              <w:t xml:space="preserve"> printed and published by the same business)</w:t>
            </w:r>
          </w:p>
        </w:tc>
        <w:tc>
          <w:tcPr>
            <w:tcW w:w="2693" w:type="dxa"/>
            <w:shd w:val="clear" w:color="auto" w:fill="auto"/>
            <w:hideMark/>
          </w:tcPr>
          <w:p w14:paraId="02FF6503" w14:textId="4ABE9E7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5646529" w14:textId="77777777" w:rsidTr="00E53ED5">
        <w:trPr>
          <w:trHeight w:val="113"/>
        </w:trPr>
        <w:tc>
          <w:tcPr>
            <w:tcW w:w="1195" w:type="dxa"/>
            <w:shd w:val="clear" w:color="auto" w:fill="auto"/>
            <w:hideMark/>
          </w:tcPr>
          <w:p w14:paraId="245CF61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54120010</w:t>
            </w:r>
          </w:p>
        </w:tc>
        <w:tc>
          <w:tcPr>
            <w:tcW w:w="5888" w:type="dxa"/>
            <w:shd w:val="clear" w:color="auto" w:fill="auto"/>
            <w:hideMark/>
          </w:tcPr>
          <w:p w14:paraId="18AE7A9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Magazine and other periodical publishing (</w:t>
            </w:r>
            <w:proofErr w:type="spellStart"/>
            <w:r w:rsidRPr="00D22C6F">
              <w:rPr>
                <w:sz w:val="22"/>
                <w:szCs w:val="22"/>
                <w:lang w:val="en-GB"/>
              </w:rPr>
              <w:t>incl</w:t>
            </w:r>
            <w:proofErr w:type="spellEnd"/>
            <w:r w:rsidRPr="00D22C6F">
              <w:rPr>
                <w:sz w:val="22"/>
                <w:szCs w:val="22"/>
                <w:lang w:val="en-GB"/>
              </w:rPr>
              <w:t xml:space="preserve"> </w:t>
            </w:r>
            <w:r w:rsidRPr="00D22C6F">
              <w:rPr>
                <w:rFonts w:asciiTheme="minorHAnsi" w:hAnsiTheme="minorHAnsi" w:cstheme="minorHAnsi"/>
                <w:sz w:val="22"/>
                <w:szCs w:val="22"/>
                <w:lang w:val="en-GB"/>
              </w:rPr>
              <w:t>printed and published by the same business)</w:t>
            </w:r>
          </w:p>
        </w:tc>
        <w:tc>
          <w:tcPr>
            <w:tcW w:w="2693" w:type="dxa"/>
            <w:shd w:val="clear" w:color="auto" w:fill="auto"/>
            <w:hideMark/>
          </w:tcPr>
          <w:p w14:paraId="78A2B771" w14:textId="428CDA5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DFF20E9" w14:textId="77777777" w:rsidTr="00E53ED5">
        <w:trPr>
          <w:trHeight w:val="113"/>
        </w:trPr>
        <w:tc>
          <w:tcPr>
            <w:tcW w:w="1195" w:type="dxa"/>
            <w:shd w:val="clear" w:color="auto" w:fill="auto"/>
            <w:hideMark/>
          </w:tcPr>
          <w:p w14:paraId="47899A2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54120030</w:t>
            </w:r>
          </w:p>
        </w:tc>
        <w:tc>
          <w:tcPr>
            <w:tcW w:w="5888" w:type="dxa"/>
            <w:shd w:val="clear" w:color="auto" w:fill="auto"/>
            <w:hideMark/>
          </w:tcPr>
          <w:p w14:paraId="61BA32F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Magazines and other periodicals - advertising services</w:t>
            </w:r>
          </w:p>
        </w:tc>
        <w:tc>
          <w:tcPr>
            <w:tcW w:w="2693" w:type="dxa"/>
            <w:shd w:val="clear" w:color="auto" w:fill="auto"/>
            <w:hideMark/>
          </w:tcPr>
          <w:p w14:paraId="3F424FE0" w14:textId="16DE7B2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9C52472" w14:textId="77777777" w:rsidTr="00E53ED5">
        <w:trPr>
          <w:trHeight w:val="113"/>
        </w:trPr>
        <w:tc>
          <w:tcPr>
            <w:tcW w:w="1195" w:type="dxa"/>
            <w:shd w:val="clear" w:color="auto" w:fill="auto"/>
            <w:hideMark/>
          </w:tcPr>
          <w:p w14:paraId="6F9E70F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54120040</w:t>
            </w:r>
          </w:p>
        </w:tc>
        <w:tc>
          <w:tcPr>
            <w:tcW w:w="5888" w:type="dxa"/>
            <w:shd w:val="clear" w:color="auto" w:fill="auto"/>
            <w:hideMark/>
          </w:tcPr>
          <w:p w14:paraId="3DD4120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Copyright leasing - magazines and other periodicals</w:t>
            </w:r>
          </w:p>
        </w:tc>
        <w:tc>
          <w:tcPr>
            <w:tcW w:w="2693" w:type="dxa"/>
            <w:shd w:val="clear" w:color="auto" w:fill="auto"/>
            <w:hideMark/>
          </w:tcPr>
          <w:p w14:paraId="0BC543C2" w14:textId="3FFB578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33E5158A" w14:textId="77777777" w:rsidTr="00E53ED5">
        <w:trPr>
          <w:trHeight w:val="113"/>
        </w:trPr>
        <w:tc>
          <w:tcPr>
            <w:tcW w:w="1195" w:type="dxa"/>
            <w:shd w:val="clear" w:color="auto" w:fill="auto"/>
            <w:hideMark/>
          </w:tcPr>
          <w:p w14:paraId="0B14016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54130010</w:t>
            </w:r>
          </w:p>
        </w:tc>
        <w:tc>
          <w:tcPr>
            <w:tcW w:w="5888" w:type="dxa"/>
            <w:shd w:val="clear" w:color="auto" w:fill="auto"/>
            <w:hideMark/>
          </w:tcPr>
          <w:p w14:paraId="3C90C0A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Book </w:t>
            </w:r>
            <w:r w:rsidRPr="00D22C6F">
              <w:rPr>
                <w:rFonts w:asciiTheme="minorHAnsi" w:hAnsiTheme="minorHAnsi" w:cstheme="minorHAnsi"/>
                <w:sz w:val="22"/>
                <w:szCs w:val="22"/>
                <w:lang w:val="en-GB"/>
              </w:rPr>
              <w:t>publishing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textbooks, </w:t>
            </w:r>
            <w:proofErr w:type="spellStart"/>
            <w:r w:rsidRPr="00D22C6F">
              <w:rPr>
                <w:rFonts w:asciiTheme="minorHAnsi" w:hAnsiTheme="minorHAnsi" w:cstheme="minorHAnsi"/>
                <w:sz w:val="22"/>
                <w:szCs w:val="22"/>
                <w:lang w:val="en-GB"/>
              </w:rPr>
              <w:t>encyclopedias</w:t>
            </w:r>
            <w:proofErr w:type="spellEnd"/>
            <w:r w:rsidRPr="00D22C6F">
              <w:rPr>
                <w:rFonts w:asciiTheme="minorHAnsi" w:hAnsiTheme="minorHAnsi" w:cstheme="minorHAnsi"/>
                <w:sz w:val="22"/>
                <w:szCs w:val="22"/>
                <w:lang w:val="en-GB"/>
              </w:rPr>
              <w:t>, travel guides and atlases)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printed and published by the same business)</w:t>
            </w:r>
          </w:p>
        </w:tc>
        <w:tc>
          <w:tcPr>
            <w:tcW w:w="2693" w:type="dxa"/>
            <w:shd w:val="clear" w:color="auto" w:fill="auto"/>
            <w:hideMark/>
          </w:tcPr>
          <w:p w14:paraId="183B3ECE" w14:textId="2A15816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5E96B67" w14:textId="77777777" w:rsidTr="00E53ED5">
        <w:trPr>
          <w:trHeight w:val="113"/>
        </w:trPr>
        <w:tc>
          <w:tcPr>
            <w:tcW w:w="1195" w:type="dxa"/>
            <w:shd w:val="clear" w:color="auto" w:fill="auto"/>
            <w:hideMark/>
          </w:tcPr>
          <w:p w14:paraId="76782B8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54130030</w:t>
            </w:r>
          </w:p>
        </w:tc>
        <w:tc>
          <w:tcPr>
            <w:tcW w:w="5888" w:type="dxa"/>
            <w:shd w:val="clear" w:color="auto" w:fill="auto"/>
            <w:hideMark/>
          </w:tcPr>
          <w:p w14:paraId="248D9DA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Books - advertising services</w:t>
            </w:r>
          </w:p>
        </w:tc>
        <w:tc>
          <w:tcPr>
            <w:tcW w:w="2693" w:type="dxa"/>
            <w:shd w:val="clear" w:color="auto" w:fill="auto"/>
            <w:hideMark/>
          </w:tcPr>
          <w:p w14:paraId="67E6376E" w14:textId="63D3AE8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BD9F674" w14:textId="77777777" w:rsidTr="00E53ED5">
        <w:trPr>
          <w:trHeight w:val="113"/>
        </w:trPr>
        <w:tc>
          <w:tcPr>
            <w:tcW w:w="1195" w:type="dxa"/>
            <w:shd w:val="clear" w:color="auto" w:fill="auto"/>
            <w:hideMark/>
          </w:tcPr>
          <w:p w14:paraId="66CA0C3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54130040</w:t>
            </w:r>
          </w:p>
        </w:tc>
        <w:tc>
          <w:tcPr>
            <w:tcW w:w="5888" w:type="dxa"/>
            <w:shd w:val="clear" w:color="auto" w:fill="auto"/>
            <w:hideMark/>
          </w:tcPr>
          <w:p w14:paraId="02A62F9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Copyright leasing - books</w:t>
            </w:r>
          </w:p>
        </w:tc>
        <w:tc>
          <w:tcPr>
            <w:tcW w:w="2693" w:type="dxa"/>
            <w:shd w:val="clear" w:color="auto" w:fill="auto"/>
            <w:hideMark/>
          </w:tcPr>
          <w:p w14:paraId="3C7C6921" w14:textId="4E15D90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FEB799D" w14:textId="77777777" w:rsidTr="00E53ED5">
        <w:trPr>
          <w:trHeight w:val="113"/>
        </w:trPr>
        <w:tc>
          <w:tcPr>
            <w:tcW w:w="1195" w:type="dxa"/>
            <w:shd w:val="clear" w:color="auto" w:fill="auto"/>
            <w:hideMark/>
          </w:tcPr>
          <w:p w14:paraId="43D073F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54140010</w:t>
            </w:r>
          </w:p>
        </w:tc>
        <w:tc>
          <w:tcPr>
            <w:tcW w:w="5888" w:type="dxa"/>
            <w:shd w:val="clear" w:color="auto" w:fill="auto"/>
            <w:hideMark/>
          </w:tcPr>
          <w:p w14:paraId="7A1D0B6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Directory, mailing list, collection or compilation </w:t>
            </w:r>
            <w:r w:rsidRPr="00D22C6F">
              <w:rPr>
                <w:rFonts w:asciiTheme="minorHAnsi" w:hAnsiTheme="minorHAnsi" w:cstheme="minorHAnsi"/>
                <w:sz w:val="22"/>
                <w:szCs w:val="22"/>
                <w:lang w:val="en-GB"/>
              </w:rPr>
              <w:t>publishing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printed and published by the same business)</w:t>
            </w:r>
          </w:p>
        </w:tc>
        <w:tc>
          <w:tcPr>
            <w:tcW w:w="2693" w:type="dxa"/>
            <w:shd w:val="clear" w:color="auto" w:fill="auto"/>
            <w:hideMark/>
          </w:tcPr>
          <w:p w14:paraId="474A7EB3" w14:textId="756C8DE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787DA1B" w14:textId="77777777" w:rsidTr="00E53ED5">
        <w:trPr>
          <w:trHeight w:val="113"/>
        </w:trPr>
        <w:tc>
          <w:tcPr>
            <w:tcW w:w="1195" w:type="dxa"/>
            <w:shd w:val="clear" w:color="auto" w:fill="auto"/>
            <w:hideMark/>
          </w:tcPr>
          <w:p w14:paraId="57A534A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54140030</w:t>
            </w:r>
          </w:p>
        </w:tc>
        <w:tc>
          <w:tcPr>
            <w:tcW w:w="5888" w:type="dxa"/>
            <w:shd w:val="clear" w:color="auto" w:fill="auto"/>
            <w:hideMark/>
          </w:tcPr>
          <w:p w14:paraId="55521C2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Directory, mailing list, collection or compilation - advertising services</w:t>
            </w:r>
          </w:p>
        </w:tc>
        <w:tc>
          <w:tcPr>
            <w:tcW w:w="2693" w:type="dxa"/>
            <w:shd w:val="clear" w:color="auto" w:fill="auto"/>
            <w:hideMark/>
          </w:tcPr>
          <w:p w14:paraId="4A101F26" w14:textId="2B24E02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01B6C72" w14:textId="77777777" w:rsidTr="00E53ED5">
        <w:trPr>
          <w:trHeight w:val="113"/>
        </w:trPr>
        <w:tc>
          <w:tcPr>
            <w:tcW w:w="1195" w:type="dxa"/>
            <w:shd w:val="clear" w:color="auto" w:fill="auto"/>
            <w:hideMark/>
          </w:tcPr>
          <w:p w14:paraId="61C72DD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54190010</w:t>
            </w:r>
          </w:p>
        </w:tc>
        <w:tc>
          <w:tcPr>
            <w:tcW w:w="5888" w:type="dxa"/>
            <w:shd w:val="clear" w:color="auto" w:fill="auto"/>
            <w:hideMark/>
          </w:tcPr>
          <w:p w14:paraId="7BE01BD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Publishing nec (</w:t>
            </w:r>
            <w:proofErr w:type="spellStart"/>
            <w:r w:rsidRPr="00D22C6F">
              <w:rPr>
                <w:sz w:val="22"/>
                <w:szCs w:val="22"/>
                <w:lang w:val="en-GB"/>
              </w:rPr>
              <w:t>incl</w:t>
            </w:r>
            <w:proofErr w:type="spellEnd"/>
            <w:r w:rsidRPr="00D22C6F">
              <w:rPr>
                <w:sz w:val="22"/>
                <w:szCs w:val="22"/>
                <w:lang w:val="en-GB"/>
              </w:rPr>
              <w:t xml:space="preserve"> maps, greeting cards, postcards and </w:t>
            </w:r>
            <w:r w:rsidRPr="00D22C6F">
              <w:rPr>
                <w:rFonts w:asciiTheme="minorHAnsi" w:hAnsiTheme="minorHAnsi" w:cstheme="minorHAnsi"/>
                <w:sz w:val="22"/>
                <w:szCs w:val="22"/>
                <w:lang w:val="en-GB"/>
              </w:rPr>
              <w:t>calendars)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printed and published by the same business)</w:t>
            </w:r>
          </w:p>
        </w:tc>
        <w:tc>
          <w:tcPr>
            <w:tcW w:w="2693" w:type="dxa"/>
            <w:shd w:val="clear" w:color="auto" w:fill="auto"/>
            <w:hideMark/>
          </w:tcPr>
          <w:p w14:paraId="5F991DDC" w14:textId="0942EC4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F25DD74" w14:textId="77777777" w:rsidTr="00E53ED5">
        <w:trPr>
          <w:trHeight w:val="113"/>
        </w:trPr>
        <w:tc>
          <w:tcPr>
            <w:tcW w:w="1195" w:type="dxa"/>
            <w:shd w:val="clear" w:color="auto" w:fill="auto"/>
            <w:hideMark/>
          </w:tcPr>
          <w:p w14:paraId="071C1DF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54190030</w:t>
            </w:r>
          </w:p>
        </w:tc>
        <w:tc>
          <w:tcPr>
            <w:tcW w:w="5888" w:type="dxa"/>
            <w:shd w:val="clear" w:color="auto" w:fill="auto"/>
            <w:hideMark/>
          </w:tcPr>
          <w:p w14:paraId="02B1494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Other publishing - advertising services</w:t>
            </w:r>
          </w:p>
        </w:tc>
        <w:tc>
          <w:tcPr>
            <w:tcW w:w="2693" w:type="dxa"/>
            <w:shd w:val="clear" w:color="auto" w:fill="auto"/>
            <w:hideMark/>
          </w:tcPr>
          <w:p w14:paraId="665467FA" w14:textId="2569731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3C4C3B50" w14:textId="77777777" w:rsidTr="00E53ED5">
        <w:trPr>
          <w:trHeight w:val="113"/>
        </w:trPr>
        <w:tc>
          <w:tcPr>
            <w:tcW w:w="1195" w:type="dxa"/>
            <w:shd w:val="clear" w:color="auto" w:fill="auto"/>
            <w:hideMark/>
          </w:tcPr>
          <w:p w14:paraId="7AAD90B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54190040</w:t>
            </w:r>
          </w:p>
        </w:tc>
        <w:tc>
          <w:tcPr>
            <w:tcW w:w="5888" w:type="dxa"/>
            <w:shd w:val="clear" w:color="auto" w:fill="auto"/>
            <w:hideMark/>
          </w:tcPr>
          <w:p w14:paraId="02B335D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Copyright </w:t>
            </w:r>
            <w:r w:rsidRPr="00D22C6F">
              <w:rPr>
                <w:rFonts w:asciiTheme="minorHAnsi" w:hAnsiTheme="minorHAnsi" w:cstheme="minorHAnsi"/>
                <w:sz w:val="22"/>
                <w:szCs w:val="22"/>
                <w:lang w:val="en-GB"/>
              </w:rPr>
              <w:t>leasing nec</w:t>
            </w:r>
          </w:p>
        </w:tc>
        <w:tc>
          <w:tcPr>
            <w:tcW w:w="2693" w:type="dxa"/>
            <w:shd w:val="clear" w:color="auto" w:fill="auto"/>
            <w:hideMark/>
          </w:tcPr>
          <w:p w14:paraId="3025FC49" w14:textId="09F64A4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8A9653C" w14:textId="77777777" w:rsidTr="00E53ED5">
        <w:trPr>
          <w:trHeight w:val="113"/>
        </w:trPr>
        <w:tc>
          <w:tcPr>
            <w:tcW w:w="1195" w:type="dxa"/>
            <w:shd w:val="clear" w:color="auto" w:fill="auto"/>
            <w:hideMark/>
          </w:tcPr>
          <w:p w14:paraId="538C3EC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54200010</w:t>
            </w:r>
          </w:p>
        </w:tc>
        <w:tc>
          <w:tcPr>
            <w:tcW w:w="5888" w:type="dxa"/>
            <w:shd w:val="clear" w:color="auto" w:fill="auto"/>
            <w:hideMark/>
          </w:tcPr>
          <w:p w14:paraId="3CCAAEA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Software publishing services </w:t>
            </w:r>
            <w:r w:rsidRPr="00D22C6F">
              <w:rPr>
                <w:rFonts w:asciiTheme="minorHAnsi" w:hAnsiTheme="minorHAnsi" w:cstheme="minorHAnsi"/>
                <w:sz w:val="22"/>
                <w:szCs w:val="22"/>
                <w:lang w:val="en-GB"/>
              </w:rPr>
              <w:t>(non-customised)</w:t>
            </w:r>
          </w:p>
        </w:tc>
        <w:tc>
          <w:tcPr>
            <w:tcW w:w="2693" w:type="dxa"/>
            <w:shd w:val="clear" w:color="auto" w:fill="auto"/>
            <w:hideMark/>
          </w:tcPr>
          <w:p w14:paraId="469A4DD9" w14:textId="771F4DA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1B9BD4E" w14:textId="77777777" w:rsidTr="00E53ED5">
        <w:trPr>
          <w:trHeight w:val="113"/>
        </w:trPr>
        <w:tc>
          <w:tcPr>
            <w:tcW w:w="1195" w:type="dxa"/>
            <w:shd w:val="clear" w:color="auto" w:fill="auto"/>
            <w:hideMark/>
          </w:tcPr>
          <w:p w14:paraId="059D7BC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54200020</w:t>
            </w:r>
          </w:p>
        </w:tc>
        <w:tc>
          <w:tcPr>
            <w:tcW w:w="5888" w:type="dxa"/>
            <w:shd w:val="clear" w:color="auto" w:fill="auto"/>
            <w:hideMark/>
          </w:tcPr>
          <w:p w14:paraId="15B306A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Copyright leasing - software (non-customised)</w:t>
            </w:r>
          </w:p>
        </w:tc>
        <w:tc>
          <w:tcPr>
            <w:tcW w:w="2693" w:type="dxa"/>
            <w:shd w:val="clear" w:color="auto" w:fill="auto"/>
            <w:hideMark/>
          </w:tcPr>
          <w:p w14:paraId="10135BE9" w14:textId="0998202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1BE7293" w14:textId="77777777" w:rsidTr="00E53ED5">
        <w:trPr>
          <w:trHeight w:val="113"/>
        </w:trPr>
        <w:tc>
          <w:tcPr>
            <w:tcW w:w="1195" w:type="dxa"/>
            <w:shd w:val="clear" w:color="auto" w:fill="auto"/>
            <w:hideMark/>
          </w:tcPr>
          <w:p w14:paraId="5DA033F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54201980</w:t>
            </w:r>
          </w:p>
        </w:tc>
        <w:tc>
          <w:tcPr>
            <w:tcW w:w="5888" w:type="dxa"/>
            <w:shd w:val="clear" w:color="auto" w:fill="auto"/>
            <w:hideMark/>
          </w:tcPr>
          <w:p w14:paraId="6AFE810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consumption of fixed capital </w:t>
            </w:r>
            <w:r w:rsidRPr="00D22C6F">
              <w:rPr>
                <w:rFonts w:asciiTheme="minorHAnsi" w:hAnsiTheme="minorHAnsi" w:cstheme="minorHAnsi"/>
                <w:sz w:val="22"/>
                <w:szCs w:val="22"/>
                <w:lang w:val="en-GB"/>
              </w:rPr>
              <w:t>(5411-5420)</w:t>
            </w:r>
          </w:p>
        </w:tc>
        <w:tc>
          <w:tcPr>
            <w:tcW w:w="2693" w:type="dxa"/>
            <w:shd w:val="clear" w:color="auto" w:fill="auto"/>
            <w:hideMark/>
          </w:tcPr>
          <w:p w14:paraId="40A7D5B6" w14:textId="4D2F91A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7CD21A1" w14:textId="77777777" w:rsidTr="00E53ED5">
        <w:trPr>
          <w:trHeight w:val="113"/>
        </w:trPr>
        <w:tc>
          <w:tcPr>
            <w:tcW w:w="1195" w:type="dxa"/>
            <w:shd w:val="clear" w:color="auto" w:fill="auto"/>
            <w:hideMark/>
          </w:tcPr>
          <w:p w14:paraId="023E218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55110010</w:t>
            </w:r>
          </w:p>
        </w:tc>
        <w:tc>
          <w:tcPr>
            <w:tcW w:w="5888" w:type="dxa"/>
            <w:shd w:val="clear" w:color="auto" w:fill="auto"/>
            <w:hideMark/>
          </w:tcPr>
          <w:p w14:paraId="0058187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Motion picture and video production</w:t>
            </w:r>
          </w:p>
        </w:tc>
        <w:tc>
          <w:tcPr>
            <w:tcW w:w="2693" w:type="dxa"/>
            <w:shd w:val="clear" w:color="auto" w:fill="auto"/>
            <w:hideMark/>
          </w:tcPr>
          <w:p w14:paraId="4EAEED29" w14:textId="24CFAD0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ECD048C" w14:textId="77777777" w:rsidTr="00E53ED5">
        <w:trPr>
          <w:trHeight w:val="113"/>
        </w:trPr>
        <w:tc>
          <w:tcPr>
            <w:tcW w:w="1195" w:type="dxa"/>
            <w:shd w:val="clear" w:color="auto" w:fill="auto"/>
            <w:hideMark/>
          </w:tcPr>
          <w:p w14:paraId="038FD64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55120010</w:t>
            </w:r>
          </w:p>
        </w:tc>
        <w:tc>
          <w:tcPr>
            <w:tcW w:w="5888" w:type="dxa"/>
            <w:shd w:val="clear" w:color="auto" w:fill="auto"/>
            <w:hideMark/>
          </w:tcPr>
          <w:p w14:paraId="1FD6580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Motion picture and video distribution services (</w:t>
            </w:r>
            <w:proofErr w:type="spellStart"/>
            <w:r w:rsidRPr="00D22C6F">
              <w:rPr>
                <w:sz w:val="22"/>
                <w:szCs w:val="22"/>
                <w:lang w:val="en-GB"/>
              </w:rPr>
              <w:t>incl</w:t>
            </w:r>
            <w:proofErr w:type="spellEnd"/>
            <w:r w:rsidRPr="00D22C6F">
              <w:rPr>
                <w:sz w:val="22"/>
                <w:szCs w:val="22"/>
                <w:lang w:val="en-GB"/>
              </w:rPr>
              <w:t xml:space="preserve"> discs)</w:t>
            </w:r>
          </w:p>
        </w:tc>
        <w:tc>
          <w:tcPr>
            <w:tcW w:w="2693" w:type="dxa"/>
            <w:shd w:val="clear" w:color="auto" w:fill="auto"/>
            <w:hideMark/>
          </w:tcPr>
          <w:p w14:paraId="7CFC86D1" w14:textId="4ADA925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7890B3C" w14:textId="77777777" w:rsidTr="00E53ED5">
        <w:trPr>
          <w:trHeight w:val="113"/>
        </w:trPr>
        <w:tc>
          <w:tcPr>
            <w:tcW w:w="1195" w:type="dxa"/>
            <w:shd w:val="clear" w:color="auto" w:fill="auto"/>
            <w:hideMark/>
          </w:tcPr>
          <w:p w14:paraId="1A345C0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55120020</w:t>
            </w:r>
          </w:p>
        </w:tc>
        <w:tc>
          <w:tcPr>
            <w:tcW w:w="5888" w:type="dxa"/>
            <w:shd w:val="clear" w:color="auto" w:fill="auto"/>
            <w:hideMark/>
          </w:tcPr>
          <w:p w14:paraId="6214601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Copyright leasing - motion pictures and videos</w:t>
            </w:r>
          </w:p>
        </w:tc>
        <w:tc>
          <w:tcPr>
            <w:tcW w:w="2693" w:type="dxa"/>
            <w:shd w:val="clear" w:color="auto" w:fill="auto"/>
            <w:hideMark/>
          </w:tcPr>
          <w:p w14:paraId="42B6BD4D" w14:textId="08DE626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4EE64BC" w14:textId="77777777" w:rsidTr="00E53ED5">
        <w:trPr>
          <w:trHeight w:val="113"/>
        </w:trPr>
        <w:tc>
          <w:tcPr>
            <w:tcW w:w="1195" w:type="dxa"/>
            <w:shd w:val="clear" w:color="auto" w:fill="auto"/>
            <w:hideMark/>
          </w:tcPr>
          <w:p w14:paraId="5F80FBF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55130010</w:t>
            </w:r>
          </w:p>
        </w:tc>
        <w:tc>
          <w:tcPr>
            <w:tcW w:w="5888" w:type="dxa"/>
            <w:shd w:val="clear" w:color="auto" w:fill="auto"/>
            <w:hideMark/>
          </w:tcPr>
          <w:p w14:paraId="480D474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Motion picture theatre services</w:t>
            </w:r>
          </w:p>
        </w:tc>
        <w:tc>
          <w:tcPr>
            <w:tcW w:w="2693" w:type="dxa"/>
            <w:shd w:val="clear" w:color="auto" w:fill="auto"/>
            <w:hideMark/>
          </w:tcPr>
          <w:p w14:paraId="407433A7" w14:textId="79539DE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7A994D2" w14:textId="77777777" w:rsidTr="00E53ED5">
        <w:trPr>
          <w:trHeight w:val="113"/>
        </w:trPr>
        <w:tc>
          <w:tcPr>
            <w:tcW w:w="1195" w:type="dxa"/>
            <w:shd w:val="clear" w:color="auto" w:fill="auto"/>
            <w:hideMark/>
          </w:tcPr>
          <w:p w14:paraId="089B5CB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55140010</w:t>
            </w:r>
          </w:p>
        </w:tc>
        <w:tc>
          <w:tcPr>
            <w:tcW w:w="5888" w:type="dxa"/>
            <w:shd w:val="clear" w:color="auto" w:fill="auto"/>
            <w:hideMark/>
          </w:tcPr>
          <w:p w14:paraId="5DD139A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Post-production services and other motion picture and video activities</w:t>
            </w:r>
          </w:p>
        </w:tc>
        <w:tc>
          <w:tcPr>
            <w:tcW w:w="2693" w:type="dxa"/>
            <w:shd w:val="clear" w:color="auto" w:fill="auto"/>
            <w:hideMark/>
          </w:tcPr>
          <w:p w14:paraId="3E9CFD2E" w14:textId="4F137DD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77047EE" w14:textId="77777777" w:rsidTr="00E53ED5">
        <w:trPr>
          <w:trHeight w:val="113"/>
        </w:trPr>
        <w:tc>
          <w:tcPr>
            <w:tcW w:w="1195" w:type="dxa"/>
            <w:shd w:val="clear" w:color="auto" w:fill="auto"/>
            <w:hideMark/>
          </w:tcPr>
          <w:p w14:paraId="2FBEFE3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55210010</w:t>
            </w:r>
          </w:p>
        </w:tc>
        <w:tc>
          <w:tcPr>
            <w:tcW w:w="5888" w:type="dxa"/>
            <w:shd w:val="clear" w:color="auto" w:fill="auto"/>
            <w:hideMark/>
          </w:tcPr>
          <w:p w14:paraId="241456A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Music publishing nec (</w:t>
            </w:r>
            <w:proofErr w:type="spellStart"/>
            <w:r w:rsidRPr="00D22C6F">
              <w:rPr>
                <w:sz w:val="22"/>
                <w:szCs w:val="22"/>
                <w:lang w:val="en-GB"/>
              </w:rPr>
              <w:t>incl</w:t>
            </w:r>
            <w:proofErr w:type="spellEnd"/>
            <w:r w:rsidRPr="00D22C6F">
              <w:rPr>
                <w:sz w:val="22"/>
                <w:szCs w:val="22"/>
                <w:lang w:val="en-GB"/>
              </w:rPr>
              <w:t xml:space="preserve"> sheet music)</w:t>
            </w:r>
          </w:p>
        </w:tc>
        <w:tc>
          <w:tcPr>
            <w:tcW w:w="2693" w:type="dxa"/>
            <w:shd w:val="clear" w:color="auto" w:fill="auto"/>
            <w:hideMark/>
          </w:tcPr>
          <w:p w14:paraId="3B4D8190" w14:textId="5436E7B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9D6EF23" w14:textId="77777777" w:rsidTr="00E53ED5">
        <w:trPr>
          <w:trHeight w:val="113"/>
        </w:trPr>
        <w:tc>
          <w:tcPr>
            <w:tcW w:w="1195" w:type="dxa"/>
            <w:shd w:val="clear" w:color="auto" w:fill="auto"/>
            <w:hideMark/>
          </w:tcPr>
          <w:p w14:paraId="19844E6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55210030</w:t>
            </w:r>
          </w:p>
        </w:tc>
        <w:tc>
          <w:tcPr>
            <w:tcW w:w="5888" w:type="dxa"/>
            <w:shd w:val="clear" w:color="auto" w:fill="auto"/>
            <w:hideMark/>
          </w:tcPr>
          <w:p w14:paraId="0D68B2A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Music copyrights - acquiring, registering and selling</w:t>
            </w:r>
          </w:p>
        </w:tc>
        <w:tc>
          <w:tcPr>
            <w:tcW w:w="2693" w:type="dxa"/>
            <w:shd w:val="clear" w:color="auto" w:fill="auto"/>
            <w:hideMark/>
          </w:tcPr>
          <w:p w14:paraId="049A2DAD" w14:textId="6922C2E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B902F92" w14:textId="77777777" w:rsidTr="00E53ED5">
        <w:trPr>
          <w:trHeight w:val="113"/>
        </w:trPr>
        <w:tc>
          <w:tcPr>
            <w:tcW w:w="1195" w:type="dxa"/>
            <w:shd w:val="clear" w:color="auto" w:fill="auto"/>
            <w:hideMark/>
          </w:tcPr>
          <w:p w14:paraId="35A0C86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55220010</w:t>
            </w:r>
          </w:p>
        </w:tc>
        <w:tc>
          <w:tcPr>
            <w:tcW w:w="5888" w:type="dxa"/>
            <w:shd w:val="clear" w:color="auto" w:fill="auto"/>
            <w:hideMark/>
          </w:tcPr>
          <w:p w14:paraId="3D0756A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Music and other sound recording studios operation (</w:t>
            </w:r>
            <w:proofErr w:type="spellStart"/>
            <w:r w:rsidRPr="00D22C6F">
              <w:rPr>
                <w:sz w:val="22"/>
                <w:szCs w:val="22"/>
                <w:lang w:val="en-GB"/>
              </w:rPr>
              <w:t>incl</w:t>
            </w:r>
            <w:proofErr w:type="spellEnd"/>
            <w:r w:rsidRPr="00D22C6F">
              <w:rPr>
                <w:sz w:val="22"/>
                <w:szCs w:val="22"/>
                <w:lang w:val="en-GB"/>
              </w:rPr>
              <w:t xml:space="preserve"> pre-recorded radio programming services)</w:t>
            </w:r>
          </w:p>
        </w:tc>
        <w:tc>
          <w:tcPr>
            <w:tcW w:w="2693" w:type="dxa"/>
            <w:shd w:val="clear" w:color="auto" w:fill="auto"/>
            <w:hideMark/>
          </w:tcPr>
          <w:p w14:paraId="5D93D646" w14:textId="26F3922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F7A0E0C" w14:textId="77777777" w:rsidTr="00E53ED5">
        <w:trPr>
          <w:trHeight w:val="113"/>
        </w:trPr>
        <w:tc>
          <w:tcPr>
            <w:tcW w:w="1195" w:type="dxa"/>
            <w:shd w:val="clear" w:color="auto" w:fill="auto"/>
            <w:hideMark/>
          </w:tcPr>
          <w:p w14:paraId="357DBC5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55221980</w:t>
            </w:r>
          </w:p>
        </w:tc>
        <w:tc>
          <w:tcPr>
            <w:tcW w:w="5888" w:type="dxa"/>
            <w:shd w:val="clear" w:color="auto" w:fill="auto"/>
            <w:hideMark/>
          </w:tcPr>
          <w:p w14:paraId="6A1C851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w:t>
            </w:r>
            <w:r w:rsidRPr="00D22C6F">
              <w:rPr>
                <w:rFonts w:asciiTheme="minorHAnsi" w:hAnsiTheme="minorHAnsi" w:cstheme="minorHAnsi"/>
                <w:sz w:val="22"/>
                <w:szCs w:val="22"/>
                <w:lang w:val="en-GB"/>
              </w:rPr>
              <w:t>consumption of fixed capital (5511-5522)</w:t>
            </w:r>
          </w:p>
        </w:tc>
        <w:tc>
          <w:tcPr>
            <w:tcW w:w="2693" w:type="dxa"/>
            <w:shd w:val="clear" w:color="auto" w:fill="auto"/>
            <w:hideMark/>
          </w:tcPr>
          <w:p w14:paraId="632BB98C" w14:textId="38CB356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24B8C5F" w14:textId="77777777" w:rsidTr="00E53ED5">
        <w:trPr>
          <w:trHeight w:val="113"/>
        </w:trPr>
        <w:tc>
          <w:tcPr>
            <w:tcW w:w="1195" w:type="dxa"/>
            <w:shd w:val="clear" w:color="auto" w:fill="auto"/>
            <w:hideMark/>
          </w:tcPr>
          <w:p w14:paraId="2879A23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56100010</w:t>
            </w:r>
          </w:p>
        </w:tc>
        <w:tc>
          <w:tcPr>
            <w:tcW w:w="5888" w:type="dxa"/>
            <w:shd w:val="clear" w:color="auto" w:fill="auto"/>
            <w:hideMark/>
          </w:tcPr>
          <w:p w14:paraId="6CF66FD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Radio broadcasting services</w:t>
            </w:r>
          </w:p>
        </w:tc>
        <w:tc>
          <w:tcPr>
            <w:tcW w:w="2693" w:type="dxa"/>
            <w:shd w:val="clear" w:color="auto" w:fill="auto"/>
            <w:hideMark/>
          </w:tcPr>
          <w:p w14:paraId="452E0A3C" w14:textId="3DB0292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C7D0568" w14:textId="77777777" w:rsidTr="00E53ED5">
        <w:trPr>
          <w:trHeight w:val="113"/>
        </w:trPr>
        <w:tc>
          <w:tcPr>
            <w:tcW w:w="1195" w:type="dxa"/>
            <w:shd w:val="clear" w:color="auto" w:fill="auto"/>
            <w:hideMark/>
          </w:tcPr>
          <w:p w14:paraId="7754D38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56210010</w:t>
            </w:r>
          </w:p>
        </w:tc>
        <w:tc>
          <w:tcPr>
            <w:tcW w:w="5888" w:type="dxa"/>
            <w:shd w:val="clear" w:color="auto" w:fill="auto"/>
            <w:hideMark/>
          </w:tcPr>
          <w:p w14:paraId="468D468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Free-to-air television broadcasting services</w:t>
            </w:r>
          </w:p>
        </w:tc>
        <w:tc>
          <w:tcPr>
            <w:tcW w:w="2693" w:type="dxa"/>
            <w:shd w:val="clear" w:color="auto" w:fill="auto"/>
            <w:hideMark/>
          </w:tcPr>
          <w:p w14:paraId="34D863E5" w14:textId="51A9F66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30A8026" w14:textId="77777777" w:rsidTr="00E53ED5">
        <w:trPr>
          <w:trHeight w:val="113"/>
        </w:trPr>
        <w:tc>
          <w:tcPr>
            <w:tcW w:w="1195" w:type="dxa"/>
            <w:shd w:val="clear" w:color="auto" w:fill="auto"/>
            <w:hideMark/>
          </w:tcPr>
          <w:p w14:paraId="13454FF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56220010</w:t>
            </w:r>
          </w:p>
        </w:tc>
        <w:tc>
          <w:tcPr>
            <w:tcW w:w="5888" w:type="dxa"/>
            <w:shd w:val="clear" w:color="auto" w:fill="auto"/>
            <w:hideMark/>
          </w:tcPr>
          <w:p w14:paraId="37ED784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Cable (pay TV) and other subscription </w:t>
            </w:r>
            <w:r w:rsidRPr="00D22C6F">
              <w:rPr>
                <w:rFonts w:asciiTheme="minorHAnsi" w:hAnsiTheme="minorHAnsi" w:cstheme="minorHAnsi"/>
                <w:sz w:val="22"/>
                <w:szCs w:val="22"/>
                <w:lang w:val="en-GB"/>
              </w:rPr>
              <w:t>broadcasting services</w:t>
            </w:r>
          </w:p>
        </w:tc>
        <w:tc>
          <w:tcPr>
            <w:tcW w:w="2693" w:type="dxa"/>
            <w:shd w:val="clear" w:color="auto" w:fill="auto"/>
            <w:hideMark/>
          </w:tcPr>
          <w:p w14:paraId="2C2CF046" w14:textId="51FD07A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16507C6" w14:textId="77777777" w:rsidTr="00E53ED5">
        <w:trPr>
          <w:trHeight w:val="113"/>
        </w:trPr>
        <w:tc>
          <w:tcPr>
            <w:tcW w:w="1195" w:type="dxa"/>
            <w:shd w:val="clear" w:color="auto" w:fill="auto"/>
            <w:hideMark/>
          </w:tcPr>
          <w:p w14:paraId="54E3200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56221980</w:t>
            </w:r>
          </w:p>
        </w:tc>
        <w:tc>
          <w:tcPr>
            <w:tcW w:w="5888" w:type="dxa"/>
            <w:shd w:val="clear" w:color="auto" w:fill="auto"/>
            <w:hideMark/>
          </w:tcPr>
          <w:p w14:paraId="2F9D04B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consumption of fixed capital </w:t>
            </w:r>
            <w:r w:rsidRPr="00D22C6F">
              <w:rPr>
                <w:rFonts w:asciiTheme="minorHAnsi" w:hAnsiTheme="minorHAnsi" w:cstheme="minorHAnsi"/>
                <w:sz w:val="22"/>
                <w:szCs w:val="22"/>
                <w:lang w:val="en-GB"/>
              </w:rPr>
              <w:t>(5610-5622)</w:t>
            </w:r>
          </w:p>
        </w:tc>
        <w:tc>
          <w:tcPr>
            <w:tcW w:w="2693" w:type="dxa"/>
            <w:shd w:val="clear" w:color="auto" w:fill="auto"/>
            <w:hideMark/>
          </w:tcPr>
          <w:p w14:paraId="35C994FA" w14:textId="1B2FA9C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08BA771" w14:textId="77777777" w:rsidTr="00E53ED5">
        <w:trPr>
          <w:trHeight w:val="113"/>
        </w:trPr>
        <w:tc>
          <w:tcPr>
            <w:tcW w:w="1195" w:type="dxa"/>
            <w:shd w:val="clear" w:color="auto" w:fill="auto"/>
            <w:hideMark/>
          </w:tcPr>
          <w:p w14:paraId="6BE7FF4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57000010</w:t>
            </w:r>
          </w:p>
        </w:tc>
        <w:tc>
          <w:tcPr>
            <w:tcW w:w="5888" w:type="dxa"/>
            <w:shd w:val="clear" w:color="auto" w:fill="auto"/>
            <w:hideMark/>
          </w:tcPr>
          <w:p w14:paraId="614FC81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Internet publishing and broadcasting services (</w:t>
            </w:r>
            <w:proofErr w:type="spellStart"/>
            <w:r w:rsidRPr="00D22C6F">
              <w:rPr>
                <w:sz w:val="22"/>
                <w:szCs w:val="22"/>
                <w:lang w:val="en-GB"/>
              </w:rPr>
              <w:t>incl</w:t>
            </w:r>
            <w:proofErr w:type="spellEnd"/>
            <w:r w:rsidRPr="00D22C6F">
              <w:rPr>
                <w:sz w:val="22"/>
                <w:szCs w:val="22"/>
                <w:lang w:val="en-GB"/>
              </w:rPr>
              <w:t xml:space="preserve"> radio, television, books, newspapers and magazines)</w:t>
            </w:r>
          </w:p>
        </w:tc>
        <w:tc>
          <w:tcPr>
            <w:tcW w:w="2693" w:type="dxa"/>
            <w:shd w:val="clear" w:color="auto" w:fill="auto"/>
            <w:hideMark/>
          </w:tcPr>
          <w:p w14:paraId="4CBC5813" w14:textId="70507FB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99D0F04" w14:textId="77777777" w:rsidTr="00E53ED5">
        <w:trPr>
          <w:trHeight w:val="113"/>
        </w:trPr>
        <w:tc>
          <w:tcPr>
            <w:tcW w:w="1195" w:type="dxa"/>
            <w:shd w:val="clear" w:color="auto" w:fill="auto"/>
            <w:hideMark/>
          </w:tcPr>
          <w:p w14:paraId="38A3926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57000020</w:t>
            </w:r>
          </w:p>
        </w:tc>
        <w:tc>
          <w:tcPr>
            <w:tcW w:w="5888" w:type="dxa"/>
            <w:shd w:val="clear" w:color="auto" w:fill="auto"/>
            <w:hideMark/>
          </w:tcPr>
          <w:p w14:paraId="37C8386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Internet publishing - advertising services</w:t>
            </w:r>
          </w:p>
        </w:tc>
        <w:tc>
          <w:tcPr>
            <w:tcW w:w="2693" w:type="dxa"/>
            <w:shd w:val="clear" w:color="auto" w:fill="auto"/>
            <w:hideMark/>
          </w:tcPr>
          <w:p w14:paraId="17282195" w14:textId="7D1385D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247B0B4" w14:textId="77777777" w:rsidTr="00E53ED5">
        <w:trPr>
          <w:trHeight w:val="113"/>
        </w:trPr>
        <w:tc>
          <w:tcPr>
            <w:tcW w:w="1195" w:type="dxa"/>
            <w:shd w:val="clear" w:color="auto" w:fill="auto"/>
            <w:hideMark/>
          </w:tcPr>
          <w:p w14:paraId="19560E0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57001980</w:t>
            </w:r>
          </w:p>
        </w:tc>
        <w:tc>
          <w:tcPr>
            <w:tcW w:w="5888" w:type="dxa"/>
            <w:shd w:val="clear" w:color="auto" w:fill="auto"/>
            <w:hideMark/>
          </w:tcPr>
          <w:p w14:paraId="3C0AD6A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(5700)</w:t>
            </w:r>
          </w:p>
        </w:tc>
        <w:tc>
          <w:tcPr>
            <w:tcW w:w="2693" w:type="dxa"/>
            <w:shd w:val="clear" w:color="auto" w:fill="auto"/>
            <w:hideMark/>
          </w:tcPr>
          <w:p w14:paraId="06DAC86D" w14:textId="7F873E8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33B26902" w14:textId="77777777" w:rsidTr="00E53ED5">
        <w:trPr>
          <w:trHeight w:val="113"/>
        </w:trPr>
        <w:tc>
          <w:tcPr>
            <w:tcW w:w="1195" w:type="dxa"/>
            <w:shd w:val="clear" w:color="auto" w:fill="auto"/>
            <w:hideMark/>
          </w:tcPr>
          <w:p w14:paraId="6352983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58000010</w:t>
            </w:r>
          </w:p>
        </w:tc>
        <w:tc>
          <w:tcPr>
            <w:tcW w:w="5888" w:type="dxa"/>
            <w:shd w:val="clear" w:color="auto" w:fill="auto"/>
            <w:hideMark/>
          </w:tcPr>
          <w:p w14:paraId="7A15F7F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Telecommunication network services (</w:t>
            </w:r>
            <w:proofErr w:type="spellStart"/>
            <w:r w:rsidRPr="00D22C6F">
              <w:rPr>
                <w:sz w:val="22"/>
                <w:szCs w:val="22"/>
                <w:lang w:val="en-GB"/>
              </w:rPr>
              <w:t>excl</w:t>
            </w:r>
            <w:proofErr w:type="spellEnd"/>
            <w:r w:rsidRPr="00D22C6F">
              <w:rPr>
                <w:sz w:val="22"/>
                <w:szCs w:val="22"/>
                <w:lang w:val="en-GB"/>
              </w:rPr>
              <w:t xml:space="preserve"> equipment)</w:t>
            </w:r>
          </w:p>
        </w:tc>
        <w:tc>
          <w:tcPr>
            <w:tcW w:w="2693" w:type="dxa"/>
            <w:shd w:val="clear" w:color="auto" w:fill="auto"/>
            <w:hideMark/>
          </w:tcPr>
          <w:p w14:paraId="37D64F71" w14:textId="20C960A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0E23AA9" w14:textId="77777777" w:rsidTr="00E53ED5">
        <w:trPr>
          <w:trHeight w:val="113"/>
        </w:trPr>
        <w:tc>
          <w:tcPr>
            <w:tcW w:w="1195" w:type="dxa"/>
            <w:shd w:val="clear" w:color="auto" w:fill="auto"/>
            <w:hideMark/>
          </w:tcPr>
          <w:p w14:paraId="5E734C1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58090010</w:t>
            </w:r>
          </w:p>
        </w:tc>
        <w:tc>
          <w:tcPr>
            <w:tcW w:w="5888" w:type="dxa"/>
            <w:shd w:val="clear" w:color="auto" w:fill="auto"/>
            <w:hideMark/>
          </w:tcPr>
          <w:p w14:paraId="5740D3F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Telecommunications services nec</w:t>
            </w:r>
          </w:p>
        </w:tc>
        <w:tc>
          <w:tcPr>
            <w:tcW w:w="2693" w:type="dxa"/>
            <w:shd w:val="clear" w:color="auto" w:fill="auto"/>
            <w:hideMark/>
          </w:tcPr>
          <w:p w14:paraId="6D102ED9" w14:textId="3849391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145E9CD" w14:textId="77777777" w:rsidTr="00E53ED5">
        <w:trPr>
          <w:trHeight w:val="113"/>
        </w:trPr>
        <w:tc>
          <w:tcPr>
            <w:tcW w:w="1195" w:type="dxa"/>
            <w:shd w:val="clear" w:color="auto" w:fill="auto"/>
            <w:hideMark/>
          </w:tcPr>
          <w:p w14:paraId="21F13A9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58091980</w:t>
            </w:r>
          </w:p>
        </w:tc>
        <w:tc>
          <w:tcPr>
            <w:tcW w:w="5888" w:type="dxa"/>
            <w:shd w:val="clear" w:color="auto" w:fill="auto"/>
            <w:hideMark/>
          </w:tcPr>
          <w:p w14:paraId="3CA4D9C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w:t>
            </w:r>
            <w:r w:rsidRPr="00D22C6F">
              <w:rPr>
                <w:rFonts w:asciiTheme="minorHAnsi" w:hAnsiTheme="minorHAnsi" w:cstheme="minorHAnsi"/>
                <w:sz w:val="22"/>
                <w:szCs w:val="22"/>
                <w:lang w:val="en-GB"/>
              </w:rPr>
              <w:t>consumption of fixed capital (5801-5809)</w:t>
            </w:r>
          </w:p>
        </w:tc>
        <w:tc>
          <w:tcPr>
            <w:tcW w:w="2693" w:type="dxa"/>
            <w:shd w:val="clear" w:color="auto" w:fill="auto"/>
            <w:hideMark/>
          </w:tcPr>
          <w:p w14:paraId="1B42EB34" w14:textId="34E8DCE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FCE4F7F" w14:textId="77777777" w:rsidTr="00E53ED5">
        <w:trPr>
          <w:trHeight w:val="113"/>
        </w:trPr>
        <w:tc>
          <w:tcPr>
            <w:tcW w:w="1195" w:type="dxa"/>
            <w:shd w:val="clear" w:color="auto" w:fill="auto"/>
            <w:hideMark/>
          </w:tcPr>
          <w:p w14:paraId="22275B5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59100010</w:t>
            </w:r>
          </w:p>
        </w:tc>
        <w:tc>
          <w:tcPr>
            <w:tcW w:w="5888" w:type="dxa"/>
            <w:shd w:val="clear" w:color="auto" w:fill="auto"/>
            <w:hideMark/>
          </w:tcPr>
          <w:p w14:paraId="2172001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Internet access (</w:t>
            </w:r>
            <w:proofErr w:type="spellStart"/>
            <w:r w:rsidRPr="00D22C6F">
              <w:rPr>
                <w:sz w:val="22"/>
                <w:szCs w:val="22"/>
                <w:lang w:val="en-GB"/>
              </w:rPr>
              <w:t>incl</w:t>
            </w:r>
            <w:proofErr w:type="spellEnd"/>
            <w:r w:rsidRPr="00D22C6F">
              <w:rPr>
                <w:sz w:val="22"/>
                <w:szCs w:val="22"/>
                <w:lang w:val="en-GB"/>
              </w:rPr>
              <w:t xml:space="preserve"> ISPs) and internet search services</w:t>
            </w:r>
          </w:p>
        </w:tc>
        <w:tc>
          <w:tcPr>
            <w:tcW w:w="2693" w:type="dxa"/>
            <w:shd w:val="clear" w:color="auto" w:fill="auto"/>
            <w:hideMark/>
          </w:tcPr>
          <w:p w14:paraId="2D7A81B2" w14:textId="7F4A179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30870769" w14:textId="77777777" w:rsidTr="00E53ED5">
        <w:trPr>
          <w:trHeight w:val="113"/>
        </w:trPr>
        <w:tc>
          <w:tcPr>
            <w:tcW w:w="1195" w:type="dxa"/>
            <w:shd w:val="clear" w:color="auto" w:fill="auto"/>
            <w:hideMark/>
          </w:tcPr>
          <w:p w14:paraId="38CCA01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59210020</w:t>
            </w:r>
          </w:p>
        </w:tc>
        <w:tc>
          <w:tcPr>
            <w:tcW w:w="5888" w:type="dxa"/>
            <w:shd w:val="clear" w:color="auto" w:fill="auto"/>
            <w:hideMark/>
          </w:tcPr>
          <w:p w14:paraId="41AD4EF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Data processing and web hosting services</w:t>
            </w:r>
          </w:p>
        </w:tc>
        <w:tc>
          <w:tcPr>
            <w:tcW w:w="2693" w:type="dxa"/>
            <w:shd w:val="clear" w:color="auto" w:fill="auto"/>
            <w:hideMark/>
          </w:tcPr>
          <w:p w14:paraId="30BBD27E" w14:textId="3C2E09E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9C7B91B" w14:textId="77777777" w:rsidTr="00E53ED5">
        <w:trPr>
          <w:trHeight w:val="113"/>
        </w:trPr>
        <w:tc>
          <w:tcPr>
            <w:tcW w:w="1195" w:type="dxa"/>
            <w:shd w:val="clear" w:color="auto" w:fill="auto"/>
            <w:hideMark/>
          </w:tcPr>
          <w:p w14:paraId="4734269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59220010</w:t>
            </w:r>
          </w:p>
        </w:tc>
        <w:tc>
          <w:tcPr>
            <w:tcW w:w="5888" w:type="dxa"/>
            <w:shd w:val="clear" w:color="auto" w:fill="auto"/>
            <w:hideMark/>
          </w:tcPr>
          <w:p w14:paraId="10C1848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Information storage and </w:t>
            </w:r>
            <w:r w:rsidRPr="00D22C6F">
              <w:rPr>
                <w:rFonts w:asciiTheme="minorHAnsi" w:hAnsiTheme="minorHAnsi" w:cstheme="minorHAnsi"/>
                <w:sz w:val="22"/>
                <w:szCs w:val="22"/>
                <w:lang w:val="en-GB"/>
              </w:rPr>
              <w:t>retrieval services</w:t>
            </w:r>
          </w:p>
        </w:tc>
        <w:tc>
          <w:tcPr>
            <w:tcW w:w="2693" w:type="dxa"/>
            <w:shd w:val="clear" w:color="auto" w:fill="auto"/>
            <w:hideMark/>
          </w:tcPr>
          <w:p w14:paraId="6B063FBA" w14:textId="1CAB4AC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B63D740" w14:textId="77777777" w:rsidTr="00E53ED5">
        <w:trPr>
          <w:trHeight w:val="113"/>
        </w:trPr>
        <w:tc>
          <w:tcPr>
            <w:tcW w:w="1195" w:type="dxa"/>
            <w:shd w:val="clear" w:color="auto" w:fill="auto"/>
            <w:hideMark/>
          </w:tcPr>
          <w:p w14:paraId="2E15284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59221980</w:t>
            </w:r>
          </w:p>
        </w:tc>
        <w:tc>
          <w:tcPr>
            <w:tcW w:w="5888" w:type="dxa"/>
            <w:shd w:val="clear" w:color="auto" w:fill="auto"/>
            <w:hideMark/>
          </w:tcPr>
          <w:p w14:paraId="1EFC4F5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(5910-5922)</w:t>
            </w:r>
          </w:p>
        </w:tc>
        <w:tc>
          <w:tcPr>
            <w:tcW w:w="2693" w:type="dxa"/>
            <w:shd w:val="clear" w:color="auto" w:fill="auto"/>
            <w:hideMark/>
          </w:tcPr>
          <w:p w14:paraId="507B75D2" w14:textId="5257CDE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73BE65B" w14:textId="77777777" w:rsidTr="00E53ED5">
        <w:trPr>
          <w:trHeight w:val="113"/>
        </w:trPr>
        <w:tc>
          <w:tcPr>
            <w:tcW w:w="1195" w:type="dxa"/>
            <w:shd w:val="clear" w:color="auto" w:fill="auto"/>
            <w:hideMark/>
          </w:tcPr>
          <w:p w14:paraId="3045838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60100010</w:t>
            </w:r>
          </w:p>
        </w:tc>
        <w:tc>
          <w:tcPr>
            <w:tcW w:w="5888" w:type="dxa"/>
            <w:shd w:val="clear" w:color="auto" w:fill="auto"/>
            <w:hideMark/>
          </w:tcPr>
          <w:p w14:paraId="71AA5E6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Library and </w:t>
            </w:r>
            <w:r w:rsidRPr="00D22C6F">
              <w:rPr>
                <w:rFonts w:asciiTheme="minorHAnsi" w:hAnsiTheme="minorHAnsi" w:cstheme="minorHAnsi"/>
                <w:sz w:val="22"/>
                <w:szCs w:val="22"/>
                <w:lang w:val="en-GB"/>
              </w:rPr>
              <w:t>archive services</w:t>
            </w:r>
          </w:p>
        </w:tc>
        <w:tc>
          <w:tcPr>
            <w:tcW w:w="2693" w:type="dxa"/>
            <w:shd w:val="clear" w:color="auto" w:fill="auto"/>
            <w:hideMark/>
          </w:tcPr>
          <w:p w14:paraId="2FF43903" w14:textId="0BB2FBC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C1858C6" w14:textId="77777777" w:rsidTr="00E53ED5">
        <w:trPr>
          <w:trHeight w:val="113"/>
        </w:trPr>
        <w:tc>
          <w:tcPr>
            <w:tcW w:w="1195" w:type="dxa"/>
            <w:shd w:val="clear" w:color="auto" w:fill="auto"/>
            <w:hideMark/>
          </w:tcPr>
          <w:p w14:paraId="600108B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60200010</w:t>
            </w:r>
          </w:p>
        </w:tc>
        <w:tc>
          <w:tcPr>
            <w:tcW w:w="5888" w:type="dxa"/>
            <w:shd w:val="clear" w:color="auto" w:fill="auto"/>
            <w:hideMark/>
          </w:tcPr>
          <w:p w14:paraId="1D51EAA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Other information services nec (</w:t>
            </w:r>
            <w:proofErr w:type="spellStart"/>
            <w:r w:rsidRPr="00D22C6F">
              <w:rPr>
                <w:sz w:val="22"/>
                <w:szCs w:val="22"/>
                <w:lang w:val="en-GB"/>
              </w:rPr>
              <w:t>incl</w:t>
            </w:r>
            <w:proofErr w:type="spellEnd"/>
            <w:r w:rsidRPr="00D22C6F">
              <w:rPr>
                <w:sz w:val="22"/>
                <w:szCs w:val="22"/>
                <w:lang w:val="en-GB"/>
              </w:rPr>
              <w:t xml:space="preserve"> radio and </w:t>
            </w:r>
            <w:r w:rsidRPr="00D22C6F">
              <w:rPr>
                <w:rFonts w:asciiTheme="minorHAnsi" w:hAnsiTheme="minorHAnsi" w:cstheme="minorHAnsi"/>
                <w:sz w:val="22"/>
                <w:szCs w:val="22"/>
                <w:lang w:val="en-GB"/>
              </w:rPr>
              <w:t>television new collection and telephone based recorded information services)</w:t>
            </w:r>
          </w:p>
        </w:tc>
        <w:tc>
          <w:tcPr>
            <w:tcW w:w="2693" w:type="dxa"/>
            <w:shd w:val="clear" w:color="auto" w:fill="auto"/>
            <w:hideMark/>
          </w:tcPr>
          <w:p w14:paraId="6AA30C36" w14:textId="5C00B6F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7950D31" w14:textId="77777777" w:rsidTr="00E53ED5">
        <w:trPr>
          <w:trHeight w:val="113"/>
        </w:trPr>
        <w:tc>
          <w:tcPr>
            <w:tcW w:w="1195" w:type="dxa"/>
            <w:shd w:val="clear" w:color="auto" w:fill="auto"/>
            <w:hideMark/>
          </w:tcPr>
          <w:p w14:paraId="1D125FA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60201980</w:t>
            </w:r>
          </w:p>
        </w:tc>
        <w:tc>
          <w:tcPr>
            <w:tcW w:w="5888" w:type="dxa"/>
            <w:shd w:val="clear" w:color="auto" w:fill="auto"/>
            <w:hideMark/>
          </w:tcPr>
          <w:p w14:paraId="549C758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(6010-6020)</w:t>
            </w:r>
          </w:p>
        </w:tc>
        <w:tc>
          <w:tcPr>
            <w:tcW w:w="2693" w:type="dxa"/>
            <w:shd w:val="clear" w:color="auto" w:fill="auto"/>
            <w:hideMark/>
          </w:tcPr>
          <w:p w14:paraId="1154A6F0" w14:textId="1045EDC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3E29EC2" w14:textId="77777777" w:rsidTr="00E53ED5">
        <w:trPr>
          <w:trHeight w:val="113"/>
        </w:trPr>
        <w:tc>
          <w:tcPr>
            <w:tcW w:w="1195" w:type="dxa"/>
            <w:shd w:val="clear" w:color="auto" w:fill="auto"/>
            <w:hideMark/>
          </w:tcPr>
          <w:p w14:paraId="2C27FFF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62000010</w:t>
            </w:r>
          </w:p>
        </w:tc>
        <w:tc>
          <w:tcPr>
            <w:tcW w:w="5888" w:type="dxa"/>
            <w:shd w:val="clear" w:color="auto" w:fill="auto"/>
            <w:hideMark/>
          </w:tcPr>
          <w:p w14:paraId="0226BE7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Bank services - financial intermediation services </w:t>
            </w:r>
            <w:r w:rsidRPr="00D22C6F">
              <w:rPr>
                <w:rFonts w:asciiTheme="minorHAnsi" w:hAnsiTheme="minorHAnsi" w:cstheme="minorHAnsi"/>
                <w:sz w:val="22"/>
                <w:szCs w:val="22"/>
                <w:lang w:val="en-GB"/>
              </w:rPr>
              <w:t>indirectly measured</w:t>
            </w:r>
          </w:p>
        </w:tc>
        <w:tc>
          <w:tcPr>
            <w:tcW w:w="2693" w:type="dxa"/>
            <w:shd w:val="clear" w:color="auto" w:fill="auto"/>
            <w:hideMark/>
          </w:tcPr>
          <w:p w14:paraId="23663A98" w14:textId="7DBA3C9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38E3087" w14:textId="77777777" w:rsidTr="00E53ED5">
        <w:trPr>
          <w:trHeight w:val="113"/>
        </w:trPr>
        <w:tc>
          <w:tcPr>
            <w:tcW w:w="1195" w:type="dxa"/>
            <w:shd w:val="clear" w:color="auto" w:fill="auto"/>
            <w:hideMark/>
          </w:tcPr>
          <w:p w14:paraId="47F1322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62000020</w:t>
            </w:r>
          </w:p>
        </w:tc>
        <w:tc>
          <w:tcPr>
            <w:tcW w:w="5888" w:type="dxa"/>
            <w:shd w:val="clear" w:color="auto" w:fill="auto"/>
            <w:hideMark/>
          </w:tcPr>
          <w:p w14:paraId="2F83886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Bank services nec</w:t>
            </w:r>
          </w:p>
        </w:tc>
        <w:tc>
          <w:tcPr>
            <w:tcW w:w="2693" w:type="dxa"/>
            <w:shd w:val="clear" w:color="auto" w:fill="auto"/>
            <w:hideMark/>
          </w:tcPr>
          <w:p w14:paraId="6413B832" w14:textId="4F42BA2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FB8F646" w14:textId="77777777" w:rsidTr="00E53ED5">
        <w:trPr>
          <w:trHeight w:val="113"/>
        </w:trPr>
        <w:tc>
          <w:tcPr>
            <w:tcW w:w="1195" w:type="dxa"/>
            <w:shd w:val="clear" w:color="auto" w:fill="auto"/>
            <w:hideMark/>
          </w:tcPr>
          <w:p w14:paraId="60E8872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62220020</w:t>
            </w:r>
          </w:p>
        </w:tc>
        <w:tc>
          <w:tcPr>
            <w:tcW w:w="5888" w:type="dxa"/>
            <w:shd w:val="clear" w:color="auto" w:fill="auto"/>
            <w:hideMark/>
          </w:tcPr>
          <w:p w14:paraId="115E250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Building society services nec</w:t>
            </w:r>
          </w:p>
        </w:tc>
        <w:tc>
          <w:tcPr>
            <w:tcW w:w="2693" w:type="dxa"/>
            <w:shd w:val="clear" w:color="auto" w:fill="auto"/>
            <w:hideMark/>
          </w:tcPr>
          <w:p w14:paraId="63BFCA18" w14:textId="11CDD6F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3855D5D" w14:textId="77777777" w:rsidTr="00E53ED5">
        <w:trPr>
          <w:trHeight w:val="113"/>
        </w:trPr>
        <w:tc>
          <w:tcPr>
            <w:tcW w:w="1195" w:type="dxa"/>
            <w:shd w:val="clear" w:color="auto" w:fill="auto"/>
            <w:hideMark/>
          </w:tcPr>
          <w:p w14:paraId="05CCC96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62230020</w:t>
            </w:r>
          </w:p>
        </w:tc>
        <w:tc>
          <w:tcPr>
            <w:tcW w:w="5888" w:type="dxa"/>
            <w:shd w:val="clear" w:color="auto" w:fill="auto"/>
            <w:hideMark/>
          </w:tcPr>
          <w:p w14:paraId="7CDB15A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Credit union </w:t>
            </w:r>
            <w:r w:rsidRPr="00D22C6F">
              <w:rPr>
                <w:rFonts w:asciiTheme="minorHAnsi" w:hAnsiTheme="minorHAnsi" w:cstheme="minorHAnsi"/>
                <w:sz w:val="22"/>
                <w:szCs w:val="22"/>
                <w:lang w:val="en-GB"/>
              </w:rPr>
              <w:t>services nec</w:t>
            </w:r>
          </w:p>
        </w:tc>
        <w:tc>
          <w:tcPr>
            <w:tcW w:w="2693" w:type="dxa"/>
            <w:shd w:val="clear" w:color="auto" w:fill="auto"/>
            <w:hideMark/>
          </w:tcPr>
          <w:p w14:paraId="7BD9F47D" w14:textId="221329D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9B415BC" w14:textId="77777777" w:rsidTr="00E53ED5">
        <w:trPr>
          <w:trHeight w:val="113"/>
        </w:trPr>
        <w:tc>
          <w:tcPr>
            <w:tcW w:w="1195" w:type="dxa"/>
            <w:shd w:val="clear" w:color="auto" w:fill="auto"/>
            <w:hideMark/>
          </w:tcPr>
          <w:p w14:paraId="5E5B9FA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62290010</w:t>
            </w:r>
          </w:p>
        </w:tc>
        <w:tc>
          <w:tcPr>
            <w:tcW w:w="5888" w:type="dxa"/>
            <w:shd w:val="clear" w:color="auto" w:fill="auto"/>
            <w:hideMark/>
          </w:tcPr>
          <w:p w14:paraId="0039A559" w14:textId="305C09A9" w:rsidR="004972D2" w:rsidRPr="00D22C6F" w:rsidRDefault="004972D2" w:rsidP="009857AC">
            <w:pPr>
              <w:rPr>
                <w:rFonts w:asciiTheme="minorHAnsi" w:hAnsiTheme="minorHAnsi" w:cstheme="minorHAnsi"/>
                <w:sz w:val="22"/>
                <w:szCs w:val="22"/>
                <w:lang w:val="en-GB"/>
              </w:rPr>
            </w:pPr>
            <w:r w:rsidRPr="00D22C6F">
              <w:rPr>
                <w:sz w:val="22"/>
                <w:szCs w:val="22"/>
                <w:lang w:val="en-GB"/>
              </w:rPr>
              <w:t>Other depository financial services</w:t>
            </w:r>
            <w:r w:rsidR="00A63696" w:rsidRPr="00D22C6F">
              <w:rPr>
                <w:rFonts w:asciiTheme="minorHAnsi" w:hAnsiTheme="minorHAnsi" w:cstheme="minorHAnsi"/>
                <w:sz w:val="22"/>
                <w:szCs w:val="22"/>
                <w:lang w:val="en-GB"/>
              </w:rPr>
              <w:t xml:space="preserve"> </w:t>
            </w:r>
            <w:r w:rsidRPr="00D22C6F">
              <w:rPr>
                <w:rFonts w:asciiTheme="minorHAnsi" w:hAnsiTheme="minorHAnsi" w:cstheme="minorHAnsi"/>
                <w:sz w:val="22"/>
                <w:szCs w:val="22"/>
                <w:lang w:val="en-GB"/>
              </w:rPr>
              <w:t>- financial intermediation services indirectly measured</w:t>
            </w:r>
          </w:p>
        </w:tc>
        <w:tc>
          <w:tcPr>
            <w:tcW w:w="2693" w:type="dxa"/>
            <w:shd w:val="clear" w:color="auto" w:fill="auto"/>
            <w:hideMark/>
          </w:tcPr>
          <w:p w14:paraId="3E8905E6" w14:textId="06F074F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527542A" w14:textId="77777777" w:rsidTr="00E53ED5">
        <w:trPr>
          <w:trHeight w:val="113"/>
        </w:trPr>
        <w:tc>
          <w:tcPr>
            <w:tcW w:w="1195" w:type="dxa"/>
            <w:shd w:val="clear" w:color="auto" w:fill="auto"/>
            <w:hideMark/>
          </w:tcPr>
          <w:p w14:paraId="7CB2929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62290030</w:t>
            </w:r>
          </w:p>
        </w:tc>
        <w:tc>
          <w:tcPr>
            <w:tcW w:w="5888" w:type="dxa"/>
            <w:shd w:val="clear" w:color="auto" w:fill="auto"/>
            <w:hideMark/>
          </w:tcPr>
          <w:p w14:paraId="7E3E484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Other depository financial services nec</w:t>
            </w:r>
          </w:p>
        </w:tc>
        <w:tc>
          <w:tcPr>
            <w:tcW w:w="2693" w:type="dxa"/>
            <w:shd w:val="clear" w:color="auto" w:fill="auto"/>
            <w:hideMark/>
          </w:tcPr>
          <w:p w14:paraId="3668FFBA" w14:textId="7957821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8D18A97" w14:textId="77777777" w:rsidTr="00E53ED5">
        <w:trPr>
          <w:trHeight w:val="113"/>
        </w:trPr>
        <w:tc>
          <w:tcPr>
            <w:tcW w:w="1195" w:type="dxa"/>
            <w:shd w:val="clear" w:color="auto" w:fill="auto"/>
            <w:hideMark/>
          </w:tcPr>
          <w:p w14:paraId="00D4C80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62300010</w:t>
            </w:r>
          </w:p>
        </w:tc>
        <w:tc>
          <w:tcPr>
            <w:tcW w:w="5888" w:type="dxa"/>
            <w:shd w:val="clear" w:color="auto" w:fill="auto"/>
            <w:hideMark/>
          </w:tcPr>
          <w:p w14:paraId="0BE49B5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Non-depository finance services (</w:t>
            </w:r>
            <w:proofErr w:type="spellStart"/>
            <w:r w:rsidRPr="00D22C6F">
              <w:rPr>
                <w:sz w:val="22"/>
                <w:szCs w:val="22"/>
                <w:lang w:val="en-GB"/>
              </w:rPr>
              <w:t>incl</w:t>
            </w:r>
            <w:proofErr w:type="spellEnd"/>
            <w:r w:rsidRPr="00D22C6F">
              <w:rPr>
                <w:sz w:val="22"/>
                <w:szCs w:val="22"/>
                <w:lang w:val="en-GB"/>
              </w:rPr>
              <w:t xml:space="preserve"> </w:t>
            </w:r>
            <w:proofErr w:type="spellStart"/>
            <w:r w:rsidRPr="00D22C6F">
              <w:rPr>
                <w:sz w:val="22"/>
                <w:szCs w:val="22"/>
                <w:lang w:val="en-GB"/>
              </w:rPr>
              <w:t>securitiser</w:t>
            </w:r>
            <w:proofErr w:type="spellEnd"/>
            <w:r w:rsidRPr="00D22C6F">
              <w:rPr>
                <w:sz w:val="22"/>
                <w:szCs w:val="22"/>
                <w:lang w:val="en-GB"/>
              </w:rPr>
              <w:t xml:space="preserve"> services and central borrowing </w:t>
            </w:r>
            <w:r w:rsidRPr="00D22C6F">
              <w:rPr>
                <w:rFonts w:asciiTheme="minorHAnsi" w:hAnsiTheme="minorHAnsi" w:cstheme="minorHAnsi"/>
                <w:sz w:val="22"/>
                <w:szCs w:val="22"/>
                <w:lang w:val="en-GB"/>
              </w:rPr>
              <w:t>authorities) - financial intermediation services indirectly measured</w:t>
            </w:r>
          </w:p>
        </w:tc>
        <w:tc>
          <w:tcPr>
            <w:tcW w:w="2693" w:type="dxa"/>
            <w:shd w:val="clear" w:color="auto" w:fill="auto"/>
            <w:hideMark/>
          </w:tcPr>
          <w:p w14:paraId="5C28805E" w14:textId="2F8B75E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6433603" w14:textId="77777777" w:rsidTr="00E53ED5">
        <w:trPr>
          <w:trHeight w:val="113"/>
        </w:trPr>
        <w:tc>
          <w:tcPr>
            <w:tcW w:w="1195" w:type="dxa"/>
            <w:shd w:val="clear" w:color="auto" w:fill="auto"/>
            <w:hideMark/>
          </w:tcPr>
          <w:p w14:paraId="39BE80A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62300020</w:t>
            </w:r>
          </w:p>
        </w:tc>
        <w:tc>
          <w:tcPr>
            <w:tcW w:w="5888" w:type="dxa"/>
            <w:shd w:val="clear" w:color="auto" w:fill="auto"/>
            <w:hideMark/>
          </w:tcPr>
          <w:p w14:paraId="2E1C4B8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Non-depository finance services nec (</w:t>
            </w:r>
            <w:proofErr w:type="spellStart"/>
            <w:r w:rsidRPr="00D22C6F">
              <w:rPr>
                <w:sz w:val="22"/>
                <w:szCs w:val="22"/>
                <w:lang w:val="en-GB"/>
              </w:rPr>
              <w:t>incl</w:t>
            </w:r>
            <w:proofErr w:type="spellEnd"/>
            <w:r w:rsidRPr="00D22C6F">
              <w:rPr>
                <w:sz w:val="22"/>
                <w:szCs w:val="22"/>
                <w:lang w:val="en-GB"/>
              </w:rPr>
              <w:t xml:space="preserve"> </w:t>
            </w:r>
            <w:proofErr w:type="spellStart"/>
            <w:r w:rsidRPr="00D22C6F">
              <w:rPr>
                <w:sz w:val="22"/>
                <w:szCs w:val="22"/>
                <w:lang w:val="en-GB"/>
              </w:rPr>
              <w:t>securitiser</w:t>
            </w:r>
            <w:proofErr w:type="spellEnd"/>
            <w:r w:rsidRPr="00D22C6F">
              <w:rPr>
                <w:sz w:val="22"/>
                <w:szCs w:val="22"/>
                <w:lang w:val="en-GB"/>
              </w:rPr>
              <w:t xml:space="preserve"> services and central borrowing authorities)</w:t>
            </w:r>
          </w:p>
        </w:tc>
        <w:tc>
          <w:tcPr>
            <w:tcW w:w="2693" w:type="dxa"/>
            <w:shd w:val="clear" w:color="auto" w:fill="auto"/>
            <w:hideMark/>
          </w:tcPr>
          <w:p w14:paraId="0E8A2F3F" w14:textId="3D9E984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D43CDCA" w14:textId="77777777" w:rsidTr="00E53ED5">
        <w:trPr>
          <w:trHeight w:val="113"/>
        </w:trPr>
        <w:tc>
          <w:tcPr>
            <w:tcW w:w="1195" w:type="dxa"/>
            <w:shd w:val="clear" w:color="auto" w:fill="auto"/>
            <w:hideMark/>
          </w:tcPr>
          <w:p w14:paraId="3B7BFEC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62400010</w:t>
            </w:r>
          </w:p>
        </w:tc>
        <w:tc>
          <w:tcPr>
            <w:tcW w:w="5888" w:type="dxa"/>
            <w:shd w:val="clear" w:color="auto" w:fill="auto"/>
            <w:hideMark/>
          </w:tcPr>
          <w:p w14:paraId="1B0754C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Financial asset </w:t>
            </w:r>
            <w:r w:rsidRPr="00D22C6F">
              <w:rPr>
                <w:rFonts w:asciiTheme="minorHAnsi" w:hAnsiTheme="minorHAnsi" w:cstheme="minorHAnsi"/>
                <w:sz w:val="22"/>
                <w:szCs w:val="22"/>
                <w:lang w:val="en-GB"/>
              </w:rPr>
              <w:t>investors</w:t>
            </w:r>
          </w:p>
        </w:tc>
        <w:tc>
          <w:tcPr>
            <w:tcW w:w="2693" w:type="dxa"/>
            <w:shd w:val="clear" w:color="auto" w:fill="auto"/>
            <w:hideMark/>
          </w:tcPr>
          <w:p w14:paraId="034BC7FC" w14:textId="707D377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D64AB47" w14:textId="77777777" w:rsidTr="00E53ED5">
        <w:trPr>
          <w:trHeight w:val="113"/>
        </w:trPr>
        <w:tc>
          <w:tcPr>
            <w:tcW w:w="1195" w:type="dxa"/>
            <w:shd w:val="clear" w:color="auto" w:fill="auto"/>
            <w:hideMark/>
          </w:tcPr>
          <w:p w14:paraId="7D3A7D8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63100010</w:t>
            </w:r>
          </w:p>
        </w:tc>
        <w:tc>
          <w:tcPr>
            <w:tcW w:w="5888" w:type="dxa"/>
            <w:shd w:val="clear" w:color="auto" w:fill="auto"/>
            <w:hideMark/>
          </w:tcPr>
          <w:p w14:paraId="444601E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Life insurance provision</w:t>
            </w:r>
          </w:p>
        </w:tc>
        <w:tc>
          <w:tcPr>
            <w:tcW w:w="2693" w:type="dxa"/>
            <w:shd w:val="clear" w:color="auto" w:fill="auto"/>
            <w:hideMark/>
          </w:tcPr>
          <w:p w14:paraId="4CC42FA5" w14:textId="6EC4850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9ECEA8D" w14:textId="77777777" w:rsidTr="00E53ED5">
        <w:trPr>
          <w:trHeight w:val="113"/>
        </w:trPr>
        <w:tc>
          <w:tcPr>
            <w:tcW w:w="1195" w:type="dxa"/>
            <w:shd w:val="clear" w:color="auto" w:fill="auto"/>
            <w:hideMark/>
          </w:tcPr>
          <w:p w14:paraId="3A0B909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63210010</w:t>
            </w:r>
          </w:p>
        </w:tc>
        <w:tc>
          <w:tcPr>
            <w:tcW w:w="5888" w:type="dxa"/>
            <w:shd w:val="clear" w:color="auto" w:fill="auto"/>
            <w:hideMark/>
          </w:tcPr>
          <w:p w14:paraId="282B89A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Health insurance provision</w:t>
            </w:r>
          </w:p>
        </w:tc>
        <w:tc>
          <w:tcPr>
            <w:tcW w:w="2693" w:type="dxa"/>
            <w:shd w:val="clear" w:color="auto" w:fill="auto"/>
            <w:hideMark/>
          </w:tcPr>
          <w:p w14:paraId="294D6A1F" w14:textId="40D937B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404673D" w14:textId="77777777" w:rsidTr="00E53ED5">
        <w:trPr>
          <w:trHeight w:val="113"/>
        </w:trPr>
        <w:tc>
          <w:tcPr>
            <w:tcW w:w="1195" w:type="dxa"/>
            <w:shd w:val="clear" w:color="auto" w:fill="auto"/>
            <w:hideMark/>
          </w:tcPr>
          <w:p w14:paraId="30EEDB0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63220010</w:t>
            </w:r>
          </w:p>
        </w:tc>
        <w:tc>
          <w:tcPr>
            <w:tcW w:w="5888" w:type="dxa"/>
            <w:shd w:val="clear" w:color="auto" w:fill="auto"/>
            <w:hideMark/>
          </w:tcPr>
          <w:p w14:paraId="405E441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Fire and industrial special risks </w:t>
            </w:r>
            <w:r w:rsidRPr="00D22C6F">
              <w:rPr>
                <w:rFonts w:asciiTheme="minorHAnsi" w:hAnsiTheme="minorHAnsi" w:cstheme="minorHAnsi"/>
                <w:sz w:val="22"/>
                <w:szCs w:val="22"/>
                <w:lang w:val="en-GB"/>
              </w:rPr>
              <w:t>insurance provision</w:t>
            </w:r>
          </w:p>
        </w:tc>
        <w:tc>
          <w:tcPr>
            <w:tcW w:w="2693" w:type="dxa"/>
            <w:shd w:val="clear" w:color="auto" w:fill="auto"/>
            <w:hideMark/>
          </w:tcPr>
          <w:p w14:paraId="7B6670DA" w14:textId="3867612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3959D06" w14:textId="77777777" w:rsidTr="00E53ED5">
        <w:trPr>
          <w:trHeight w:val="113"/>
        </w:trPr>
        <w:tc>
          <w:tcPr>
            <w:tcW w:w="1195" w:type="dxa"/>
            <w:shd w:val="clear" w:color="auto" w:fill="auto"/>
            <w:hideMark/>
          </w:tcPr>
          <w:p w14:paraId="57F9555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63220020</w:t>
            </w:r>
          </w:p>
        </w:tc>
        <w:tc>
          <w:tcPr>
            <w:tcW w:w="5888" w:type="dxa"/>
            <w:shd w:val="clear" w:color="auto" w:fill="auto"/>
            <w:hideMark/>
          </w:tcPr>
          <w:p w14:paraId="061C9E8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Houseowner and </w:t>
            </w:r>
            <w:r w:rsidRPr="00D22C6F">
              <w:rPr>
                <w:rFonts w:asciiTheme="minorHAnsi" w:hAnsiTheme="minorHAnsi" w:cstheme="minorHAnsi"/>
                <w:sz w:val="22"/>
                <w:szCs w:val="22"/>
                <w:lang w:val="en-GB"/>
              </w:rPr>
              <w:t>household insurance provision</w:t>
            </w:r>
          </w:p>
        </w:tc>
        <w:tc>
          <w:tcPr>
            <w:tcW w:w="2693" w:type="dxa"/>
            <w:shd w:val="clear" w:color="auto" w:fill="auto"/>
            <w:hideMark/>
          </w:tcPr>
          <w:p w14:paraId="12FA337A" w14:textId="3ADC6BE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94B551E" w14:textId="77777777" w:rsidTr="00E53ED5">
        <w:trPr>
          <w:trHeight w:val="113"/>
        </w:trPr>
        <w:tc>
          <w:tcPr>
            <w:tcW w:w="1195" w:type="dxa"/>
            <w:shd w:val="clear" w:color="auto" w:fill="auto"/>
            <w:hideMark/>
          </w:tcPr>
          <w:p w14:paraId="3DB5B08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63220030</w:t>
            </w:r>
          </w:p>
        </w:tc>
        <w:tc>
          <w:tcPr>
            <w:tcW w:w="5888" w:type="dxa"/>
            <w:shd w:val="clear" w:color="auto" w:fill="auto"/>
            <w:hideMark/>
          </w:tcPr>
          <w:p w14:paraId="36C1D08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Motor vehicle comprehensive and compulsory </w:t>
            </w:r>
            <w:proofErr w:type="gramStart"/>
            <w:r w:rsidRPr="00D22C6F">
              <w:rPr>
                <w:sz w:val="22"/>
                <w:szCs w:val="22"/>
                <w:lang w:val="en-GB"/>
              </w:rPr>
              <w:t>third party</w:t>
            </w:r>
            <w:proofErr w:type="gramEnd"/>
            <w:r w:rsidRPr="00D22C6F">
              <w:rPr>
                <w:sz w:val="22"/>
                <w:szCs w:val="22"/>
                <w:lang w:val="en-GB"/>
              </w:rPr>
              <w:t xml:space="preserve"> insurance provision</w:t>
            </w:r>
          </w:p>
        </w:tc>
        <w:tc>
          <w:tcPr>
            <w:tcW w:w="2693" w:type="dxa"/>
            <w:shd w:val="clear" w:color="auto" w:fill="auto"/>
            <w:hideMark/>
          </w:tcPr>
          <w:p w14:paraId="446A9E65" w14:textId="29B445A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57144A8" w14:textId="77777777" w:rsidTr="00E53ED5">
        <w:trPr>
          <w:trHeight w:val="113"/>
        </w:trPr>
        <w:tc>
          <w:tcPr>
            <w:tcW w:w="1195" w:type="dxa"/>
            <w:shd w:val="clear" w:color="auto" w:fill="auto"/>
            <w:hideMark/>
          </w:tcPr>
          <w:p w14:paraId="6A0D443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63220040</w:t>
            </w:r>
          </w:p>
        </w:tc>
        <w:tc>
          <w:tcPr>
            <w:tcW w:w="5888" w:type="dxa"/>
            <w:shd w:val="clear" w:color="auto" w:fill="auto"/>
            <w:hideMark/>
          </w:tcPr>
          <w:p w14:paraId="715C53F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Public liability, </w:t>
            </w:r>
            <w:r w:rsidRPr="00D22C6F">
              <w:rPr>
                <w:rFonts w:asciiTheme="minorHAnsi" w:hAnsiTheme="minorHAnsi" w:cstheme="minorHAnsi"/>
                <w:sz w:val="22"/>
                <w:szCs w:val="22"/>
                <w:lang w:val="en-GB"/>
              </w:rPr>
              <w:t>product liability and professional indemnity insurance provision</w:t>
            </w:r>
          </w:p>
        </w:tc>
        <w:tc>
          <w:tcPr>
            <w:tcW w:w="2693" w:type="dxa"/>
            <w:shd w:val="clear" w:color="auto" w:fill="auto"/>
            <w:hideMark/>
          </w:tcPr>
          <w:p w14:paraId="7E0DE0AD" w14:textId="12882B9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4DBB817" w14:textId="77777777" w:rsidTr="00E53ED5">
        <w:trPr>
          <w:trHeight w:val="113"/>
        </w:trPr>
        <w:tc>
          <w:tcPr>
            <w:tcW w:w="1195" w:type="dxa"/>
            <w:shd w:val="clear" w:color="auto" w:fill="auto"/>
            <w:hideMark/>
          </w:tcPr>
          <w:p w14:paraId="1563CBF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63220060</w:t>
            </w:r>
          </w:p>
        </w:tc>
        <w:tc>
          <w:tcPr>
            <w:tcW w:w="5888" w:type="dxa"/>
            <w:shd w:val="clear" w:color="auto" w:fill="auto"/>
            <w:hideMark/>
          </w:tcPr>
          <w:p w14:paraId="403317E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Marine insurance provision (non-margin); aviation hull/cargo insurance provision</w:t>
            </w:r>
          </w:p>
        </w:tc>
        <w:tc>
          <w:tcPr>
            <w:tcW w:w="2693" w:type="dxa"/>
            <w:shd w:val="clear" w:color="auto" w:fill="auto"/>
            <w:hideMark/>
          </w:tcPr>
          <w:p w14:paraId="0328F215" w14:textId="09BAEA1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93D2C01" w14:textId="77777777" w:rsidTr="00E53ED5">
        <w:trPr>
          <w:trHeight w:val="113"/>
        </w:trPr>
        <w:tc>
          <w:tcPr>
            <w:tcW w:w="1195" w:type="dxa"/>
            <w:shd w:val="clear" w:color="auto" w:fill="auto"/>
            <w:hideMark/>
          </w:tcPr>
          <w:p w14:paraId="0C32277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63220070</w:t>
            </w:r>
          </w:p>
        </w:tc>
        <w:tc>
          <w:tcPr>
            <w:tcW w:w="5888" w:type="dxa"/>
            <w:shd w:val="clear" w:color="auto" w:fill="auto"/>
            <w:hideMark/>
          </w:tcPr>
          <w:p w14:paraId="60C68D9E" w14:textId="77777777" w:rsidR="004972D2" w:rsidRPr="00D22C6F" w:rsidRDefault="004972D2" w:rsidP="009857AC">
            <w:pPr>
              <w:rPr>
                <w:rFonts w:asciiTheme="minorHAnsi" w:hAnsiTheme="minorHAnsi" w:cstheme="minorHAnsi"/>
                <w:sz w:val="22"/>
                <w:szCs w:val="22"/>
                <w:lang w:val="en-GB"/>
              </w:rPr>
            </w:pPr>
            <w:proofErr w:type="gramStart"/>
            <w:r w:rsidRPr="00D22C6F">
              <w:rPr>
                <w:sz w:val="22"/>
                <w:szCs w:val="22"/>
                <w:lang w:val="en-GB"/>
              </w:rPr>
              <w:t>Employers</w:t>
            </w:r>
            <w:proofErr w:type="gramEnd"/>
            <w:r w:rsidRPr="00D22C6F">
              <w:rPr>
                <w:sz w:val="22"/>
                <w:szCs w:val="22"/>
                <w:lang w:val="en-GB"/>
              </w:rPr>
              <w:t xml:space="preserve"> liability insurance provision</w:t>
            </w:r>
          </w:p>
        </w:tc>
        <w:tc>
          <w:tcPr>
            <w:tcW w:w="2693" w:type="dxa"/>
            <w:shd w:val="clear" w:color="auto" w:fill="auto"/>
            <w:hideMark/>
          </w:tcPr>
          <w:p w14:paraId="3C33C5EF" w14:textId="350DE6C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EEC69F2" w14:textId="77777777" w:rsidTr="00E53ED5">
        <w:trPr>
          <w:trHeight w:val="113"/>
        </w:trPr>
        <w:tc>
          <w:tcPr>
            <w:tcW w:w="1195" w:type="dxa"/>
            <w:shd w:val="clear" w:color="auto" w:fill="auto"/>
            <w:hideMark/>
          </w:tcPr>
          <w:p w14:paraId="2ACDF57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63220080</w:t>
            </w:r>
          </w:p>
        </w:tc>
        <w:tc>
          <w:tcPr>
            <w:tcW w:w="5888" w:type="dxa"/>
            <w:shd w:val="clear" w:color="auto" w:fill="auto"/>
            <w:hideMark/>
          </w:tcPr>
          <w:p w14:paraId="6ECCBB8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Insurance provision (</w:t>
            </w:r>
            <w:proofErr w:type="spellStart"/>
            <w:r w:rsidRPr="00D22C6F">
              <w:rPr>
                <w:sz w:val="22"/>
                <w:szCs w:val="22"/>
                <w:lang w:val="en-GB"/>
              </w:rPr>
              <w:t>incl</w:t>
            </w:r>
            <w:proofErr w:type="spellEnd"/>
            <w:r w:rsidRPr="00D22C6F">
              <w:rPr>
                <w:sz w:val="22"/>
                <w:szCs w:val="22"/>
                <w:lang w:val="en-GB"/>
              </w:rPr>
              <w:t xml:space="preserve"> travel </w:t>
            </w:r>
            <w:r w:rsidRPr="00D22C6F">
              <w:rPr>
                <w:rFonts w:asciiTheme="minorHAnsi" w:hAnsiTheme="minorHAnsi" w:cstheme="minorHAnsi"/>
                <w:sz w:val="22"/>
                <w:szCs w:val="22"/>
                <w:lang w:val="en-GB"/>
              </w:rPr>
              <w:t>insurance) nec.</w:t>
            </w:r>
          </w:p>
        </w:tc>
        <w:tc>
          <w:tcPr>
            <w:tcW w:w="2693" w:type="dxa"/>
            <w:shd w:val="clear" w:color="auto" w:fill="auto"/>
            <w:hideMark/>
          </w:tcPr>
          <w:p w14:paraId="3F43965E" w14:textId="4CF2CB2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6ADE12C" w14:textId="77777777" w:rsidTr="00E53ED5">
        <w:trPr>
          <w:trHeight w:val="113"/>
        </w:trPr>
        <w:tc>
          <w:tcPr>
            <w:tcW w:w="1195" w:type="dxa"/>
            <w:shd w:val="clear" w:color="auto" w:fill="auto"/>
            <w:hideMark/>
          </w:tcPr>
          <w:p w14:paraId="6EA91B9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63221500</w:t>
            </w:r>
          </w:p>
        </w:tc>
        <w:tc>
          <w:tcPr>
            <w:tcW w:w="5888" w:type="dxa"/>
            <w:shd w:val="clear" w:color="auto" w:fill="auto"/>
            <w:hideMark/>
          </w:tcPr>
          <w:p w14:paraId="78271EA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Margin - marine insurance provision</w:t>
            </w:r>
          </w:p>
        </w:tc>
        <w:tc>
          <w:tcPr>
            <w:tcW w:w="2693" w:type="dxa"/>
            <w:shd w:val="clear" w:color="auto" w:fill="auto"/>
            <w:hideMark/>
          </w:tcPr>
          <w:p w14:paraId="0FD05732" w14:textId="71F6322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7767533" w14:textId="77777777" w:rsidTr="00E53ED5">
        <w:trPr>
          <w:trHeight w:val="113"/>
        </w:trPr>
        <w:tc>
          <w:tcPr>
            <w:tcW w:w="1195" w:type="dxa"/>
            <w:shd w:val="clear" w:color="auto" w:fill="auto"/>
            <w:hideMark/>
          </w:tcPr>
          <w:p w14:paraId="17A41DD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63300010</w:t>
            </w:r>
          </w:p>
        </w:tc>
        <w:tc>
          <w:tcPr>
            <w:tcW w:w="5888" w:type="dxa"/>
            <w:shd w:val="clear" w:color="auto" w:fill="auto"/>
            <w:hideMark/>
          </w:tcPr>
          <w:p w14:paraId="624C325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Superannuation fund services</w:t>
            </w:r>
          </w:p>
        </w:tc>
        <w:tc>
          <w:tcPr>
            <w:tcW w:w="2693" w:type="dxa"/>
            <w:shd w:val="clear" w:color="auto" w:fill="auto"/>
            <w:hideMark/>
          </w:tcPr>
          <w:p w14:paraId="2034DFB2" w14:textId="5E25CBD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58129CA" w14:textId="77777777" w:rsidTr="00E53ED5">
        <w:trPr>
          <w:trHeight w:val="113"/>
        </w:trPr>
        <w:tc>
          <w:tcPr>
            <w:tcW w:w="1195" w:type="dxa"/>
            <w:shd w:val="clear" w:color="auto" w:fill="auto"/>
            <w:hideMark/>
          </w:tcPr>
          <w:p w14:paraId="067AEE9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63301980</w:t>
            </w:r>
          </w:p>
        </w:tc>
        <w:tc>
          <w:tcPr>
            <w:tcW w:w="5888" w:type="dxa"/>
            <w:shd w:val="clear" w:color="auto" w:fill="auto"/>
            <w:hideMark/>
          </w:tcPr>
          <w:p w14:paraId="1A74CC2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w:t>
            </w:r>
            <w:r w:rsidRPr="00D22C6F">
              <w:rPr>
                <w:rFonts w:asciiTheme="minorHAnsi" w:hAnsiTheme="minorHAnsi" w:cstheme="minorHAnsi"/>
                <w:sz w:val="22"/>
                <w:szCs w:val="22"/>
                <w:lang w:val="en-GB"/>
              </w:rPr>
              <w:t>government consumption of fixed capital (6310-6330)</w:t>
            </w:r>
          </w:p>
        </w:tc>
        <w:tc>
          <w:tcPr>
            <w:tcW w:w="2693" w:type="dxa"/>
            <w:shd w:val="clear" w:color="auto" w:fill="auto"/>
            <w:hideMark/>
          </w:tcPr>
          <w:p w14:paraId="0DC97B05" w14:textId="4D29752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D03EB14" w14:textId="77777777" w:rsidTr="00E53ED5">
        <w:trPr>
          <w:trHeight w:val="113"/>
        </w:trPr>
        <w:tc>
          <w:tcPr>
            <w:tcW w:w="1195" w:type="dxa"/>
            <w:shd w:val="clear" w:color="auto" w:fill="auto"/>
            <w:hideMark/>
          </w:tcPr>
          <w:p w14:paraId="472CDBF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64110010</w:t>
            </w:r>
          </w:p>
        </w:tc>
        <w:tc>
          <w:tcPr>
            <w:tcW w:w="5888" w:type="dxa"/>
            <w:shd w:val="clear" w:color="auto" w:fill="auto"/>
            <w:hideMark/>
          </w:tcPr>
          <w:p w14:paraId="661DD35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Financial asset broking services</w:t>
            </w:r>
          </w:p>
        </w:tc>
        <w:tc>
          <w:tcPr>
            <w:tcW w:w="2693" w:type="dxa"/>
            <w:shd w:val="clear" w:color="auto" w:fill="auto"/>
            <w:hideMark/>
          </w:tcPr>
          <w:p w14:paraId="21419BD4" w14:textId="2A52CB9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F0AA169" w14:textId="77777777" w:rsidTr="00E53ED5">
        <w:trPr>
          <w:trHeight w:val="113"/>
        </w:trPr>
        <w:tc>
          <w:tcPr>
            <w:tcW w:w="1195" w:type="dxa"/>
            <w:shd w:val="clear" w:color="auto" w:fill="auto"/>
            <w:hideMark/>
          </w:tcPr>
          <w:p w14:paraId="4A5E610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64190010</w:t>
            </w:r>
          </w:p>
        </w:tc>
        <w:tc>
          <w:tcPr>
            <w:tcW w:w="5888" w:type="dxa"/>
            <w:shd w:val="clear" w:color="auto" w:fill="auto"/>
            <w:hideMark/>
          </w:tcPr>
          <w:p w14:paraId="5E90413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Insurance fund management service</w:t>
            </w:r>
          </w:p>
        </w:tc>
        <w:tc>
          <w:tcPr>
            <w:tcW w:w="2693" w:type="dxa"/>
            <w:shd w:val="clear" w:color="auto" w:fill="auto"/>
            <w:hideMark/>
          </w:tcPr>
          <w:p w14:paraId="5F23E4BA" w14:textId="67AE4A7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64C1383" w14:textId="77777777" w:rsidTr="00E53ED5">
        <w:trPr>
          <w:trHeight w:val="113"/>
        </w:trPr>
        <w:tc>
          <w:tcPr>
            <w:tcW w:w="1195" w:type="dxa"/>
            <w:shd w:val="clear" w:color="auto" w:fill="auto"/>
            <w:hideMark/>
          </w:tcPr>
          <w:p w14:paraId="55DF444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64190020</w:t>
            </w:r>
          </w:p>
        </w:tc>
        <w:tc>
          <w:tcPr>
            <w:tcW w:w="5888" w:type="dxa"/>
            <w:shd w:val="clear" w:color="auto" w:fill="auto"/>
            <w:hideMark/>
          </w:tcPr>
          <w:p w14:paraId="7A018CA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Auxiliary services to finance and </w:t>
            </w:r>
            <w:r w:rsidRPr="00D22C6F">
              <w:rPr>
                <w:rFonts w:asciiTheme="minorHAnsi" w:hAnsiTheme="minorHAnsi" w:cstheme="minorHAnsi"/>
                <w:sz w:val="22"/>
                <w:szCs w:val="22"/>
                <w:lang w:val="en-GB"/>
              </w:rPr>
              <w:t>investment nec</w:t>
            </w:r>
          </w:p>
        </w:tc>
        <w:tc>
          <w:tcPr>
            <w:tcW w:w="2693" w:type="dxa"/>
            <w:shd w:val="clear" w:color="auto" w:fill="auto"/>
            <w:hideMark/>
          </w:tcPr>
          <w:p w14:paraId="287E09D6" w14:textId="3D4A2DC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4DAF340" w14:textId="77777777" w:rsidTr="00E53ED5">
        <w:trPr>
          <w:trHeight w:val="113"/>
        </w:trPr>
        <w:tc>
          <w:tcPr>
            <w:tcW w:w="1195" w:type="dxa"/>
            <w:shd w:val="clear" w:color="auto" w:fill="auto"/>
            <w:hideMark/>
          </w:tcPr>
          <w:p w14:paraId="2F9547F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64200010</w:t>
            </w:r>
          </w:p>
        </w:tc>
        <w:tc>
          <w:tcPr>
            <w:tcW w:w="5888" w:type="dxa"/>
            <w:shd w:val="clear" w:color="auto" w:fill="auto"/>
            <w:hideMark/>
          </w:tcPr>
          <w:p w14:paraId="02C407D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Services to insurance nec</w:t>
            </w:r>
          </w:p>
        </w:tc>
        <w:tc>
          <w:tcPr>
            <w:tcW w:w="2693" w:type="dxa"/>
            <w:shd w:val="clear" w:color="auto" w:fill="auto"/>
            <w:hideMark/>
          </w:tcPr>
          <w:p w14:paraId="356D802C" w14:textId="36D2595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88806ED" w14:textId="77777777" w:rsidTr="00E53ED5">
        <w:trPr>
          <w:trHeight w:val="113"/>
        </w:trPr>
        <w:tc>
          <w:tcPr>
            <w:tcW w:w="1195" w:type="dxa"/>
            <w:shd w:val="clear" w:color="auto" w:fill="auto"/>
            <w:hideMark/>
          </w:tcPr>
          <w:p w14:paraId="1EB2B1D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66110010</w:t>
            </w:r>
          </w:p>
        </w:tc>
        <w:tc>
          <w:tcPr>
            <w:tcW w:w="5888" w:type="dxa"/>
            <w:shd w:val="clear" w:color="auto" w:fill="auto"/>
            <w:hideMark/>
          </w:tcPr>
          <w:p w14:paraId="6D64BD0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Passenger car rental or hire (</w:t>
            </w:r>
            <w:proofErr w:type="spellStart"/>
            <w:r w:rsidRPr="00D22C6F">
              <w:rPr>
                <w:sz w:val="22"/>
                <w:szCs w:val="22"/>
                <w:lang w:val="en-GB"/>
              </w:rPr>
              <w:t>incl</w:t>
            </w:r>
            <w:proofErr w:type="spellEnd"/>
            <w:r w:rsidRPr="00D22C6F">
              <w:rPr>
                <w:sz w:val="22"/>
                <w:szCs w:val="22"/>
                <w:lang w:val="en-GB"/>
              </w:rPr>
              <w:t xml:space="preserve"> cars and minibuses) (</w:t>
            </w:r>
            <w:proofErr w:type="spellStart"/>
            <w:r w:rsidRPr="00D22C6F">
              <w:rPr>
                <w:sz w:val="22"/>
                <w:szCs w:val="22"/>
                <w:lang w:val="en-GB"/>
              </w:rPr>
              <w:t>excl</w:t>
            </w:r>
            <w:proofErr w:type="spellEnd"/>
            <w:r w:rsidRPr="00D22C6F">
              <w:rPr>
                <w:sz w:val="22"/>
                <w:szCs w:val="22"/>
                <w:lang w:val="en-GB"/>
              </w:rPr>
              <w:t xml:space="preserve"> financial leases)</w:t>
            </w:r>
          </w:p>
        </w:tc>
        <w:tc>
          <w:tcPr>
            <w:tcW w:w="2693" w:type="dxa"/>
            <w:shd w:val="clear" w:color="auto" w:fill="auto"/>
            <w:hideMark/>
          </w:tcPr>
          <w:p w14:paraId="4CB3CB38" w14:textId="694D6D1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0A0FD76F" w14:textId="77777777" w:rsidTr="00E53ED5">
        <w:trPr>
          <w:trHeight w:val="113"/>
        </w:trPr>
        <w:tc>
          <w:tcPr>
            <w:tcW w:w="1195" w:type="dxa"/>
            <w:shd w:val="clear" w:color="auto" w:fill="auto"/>
            <w:hideMark/>
          </w:tcPr>
          <w:p w14:paraId="057E74F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66190010</w:t>
            </w:r>
          </w:p>
        </w:tc>
        <w:tc>
          <w:tcPr>
            <w:tcW w:w="5888" w:type="dxa"/>
            <w:shd w:val="clear" w:color="auto" w:fill="auto"/>
            <w:hideMark/>
          </w:tcPr>
          <w:p w14:paraId="6D1F9FE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Other motor vehicle rental or hire (</w:t>
            </w:r>
            <w:proofErr w:type="spellStart"/>
            <w:r w:rsidRPr="00D22C6F">
              <w:rPr>
                <w:sz w:val="22"/>
                <w:szCs w:val="22"/>
                <w:lang w:val="en-GB"/>
              </w:rPr>
              <w:t>incl</w:t>
            </w:r>
            <w:proofErr w:type="spellEnd"/>
            <w:r w:rsidRPr="00D22C6F">
              <w:rPr>
                <w:sz w:val="22"/>
                <w:szCs w:val="22"/>
                <w:lang w:val="en-GB"/>
              </w:rPr>
              <w:t xml:space="preserve"> </w:t>
            </w:r>
            <w:r w:rsidRPr="00D22C6F">
              <w:rPr>
                <w:rFonts w:asciiTheme="minorHAnsi" w:hAnsiTheme="minorHAnsi" w:cstheme="minorHAnsi"/>
                <w:sz w:val="22"/>
                <w:szCs w:val="22"/>
                <w:lang w:val="en-GB"/>
              </w:rPr>
              <w:t>caravans and trailers)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financial leases) nec</w:t>
            </w:r>
          </w:p>
        </w:tc>
        <w:tc>
          <w:tcPr>
            <w:tcW w:w="2693" w:type="dxa"/>
            <w:shd w:val="clear" w:color="auto" w:fill="auto"/>
            <w:hideMark/>
          </w:tcPr>
          <w:p w14:paraId="71454909" w14:textId="7440C7F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Non-Air Travel</w:t>
            </w:r>
          </w:p>
        </w:tc>
      </w:tr>
      <w:tr w:rsidR="004972D2" w:rsidRPr="00D22C6F" w14:paraId="35C00D30" w14:textId="77777777" w:rsidTr="00E53ED5">
        <w:trPr>
          <w:trHeight w:val="113"/>
        </w:trPr>
        <w:tc>
          <w:tcPr>
            <w:tcW w:w="1195" w:type="dxa"/>
            <w:shd w:val="clear" w:color="auto" w:fill="auto"/>
            <w:hideMark/>
          </w:tcPr>
          <w:p w14:paraId="1CC865D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66190020</w:t>
            </w:r>
          </w:p>
        </w:tc>
        <w:tc>
          <w:tcPr>
            <w:tcW w:w="5888" w:type="dxa"/>
            <w:shd w:val="clear" w:color="auto" w:fill="auto"/>
            <w:hideMark/>
          </w:tcPr>
          <w:p w14:paraId="304712C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Transport equipment rental or hire (</w:t>
            </w:r>
            <w:proofErr w:type="spellStart"/>
            <w:r w:rsidRPr="00D22C6F">
              <w:rPr>
                <w:sz w:val="22"/>
                <w:szCs w:val="22"/>
                <w:lang w:val="en-GB"/>
              </w:rPr>
              <w:t>incl</w:t>
            </w:r>
            <w:proofErr w:type="spellEnd"/>
            <w:r w:rsidRPr="00D22C6F">
              <w:rPr>
                <w:sz w:val="22"/>
                <w:szCs w:val="22"/>
                <w:lang w:val="en-GB"/>
              </w:rPr>
              <w:t xml:space="preserve"> ships and boats) nec</w:t>
            </w:r>
          </w:p>
        </w:tc>
        <w:tc>
          <w:tcPr>
            <w:tcW w:w="2693" w:type="dxa"/>
            <w:shd w:val="clear" w:color="auto" w:fill="auto"/>
            <w:hideMark/>
          </w:tcPr>
          <w:p w14:paraId="31A8DA00" w14:textId="263A4D65"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Leased Assets and Equipment Rental</w:t>
            </w:r>
          </w:p>
        </w:tc>
      </w:tr>
      <w:tr w:rsidR="004972D2" w:rsidRPr="00D22C6F" w14:paraId="632B8370" w14:textId="77777777" w:rsidTr="00E53ED5">
        <w:trPr>
          <w:trHeight w:val="113"/>
        </w:trPr>
        <w:tc>
          <w:tcPr>
            <w:tcW w:w="1195" w:type="dxa"/>
            <w:shd w:val="clear" w:color="auto" w:fill="auto"/>
            <w:hideMark/>
          </w:tcPr>
          <w:p w14:paraId="23C6C67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66200010</w:t>
            </w:r>
          </w:p>
        </w:tc>
        <w:tc>
          <w:tcPr>
            <w:tcW w:w="5888" w:type="dxa"/>
            <w:shd w:val="clear" w:color="auto" w:fill="auto"/>
            <w:hideMark/>
          </w:tcPr>
          <w:p w14:paraId="7DC0127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Farm animal and bloodstock leasing</w:t>
            </w:r>
          </w:p>
        </w:tc>
        <w:tc>
          <w:tcPr>
            <w:tcW w:w="2693" w:type="dxa"/>
            <w:shd w:val="clear" w:color="auto" w:fill="auto"/>
            <w:hideMark/>
          </w:tcPr>
          <w:p w14:paraId="4C909EDE" w14:textId="18A1AA24"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Leased Assets and Equipment Rental</w:t>
            </w:r>
          </w:p>
        </w:tc>
      </w:tr>
      <w:tr w:rsidR="004972D2" w:rsidRPr="00D22C6F" w14:paraId="764FC009" w14:textId="77777777" w:rsidTr="00E53ED5">
        <w:trPr>
          <w:trHeight w:val="113"/>
        </w:trPr>
        <w:tc>
          <w:tcPr>
            <w:tcW w:w="1195" w:type="dxa"/>
            <w:shd w:val="clear" w:color="auto" w:fill="auto"/>
            <w:hideMark/>
          </w:tcPr>
          <w:p w14:paraId="175E42E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66310010</w:t>
            </w:r>
          </w:p>
        </w:tc>
        <w:tc>
          <w:tcPr>
            <w:tcW w:w="5888" w:type="dxa"/>
            <w:shd w:val="clear" w:color="auto" w:fill="auto"/>
            <w:hideMark/>
          </w:tcPr>
          <w:p w14:paraId="2663173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Heavy machinery and scaffolding (</w:t>
            </w:r>
            <w:proofErr w:type="spellStart"/>
            <w:r w:rsidRPr="00D22C6F">
              <w:rPr>
                <w:sz w:val="22"/>
                <w:szCs w:val="22"/>
                <w:lang w:val="en-GB"/>
              </w:rPr>
              <w:t>excl</w:t>
            </w:r>
            <w:proofErr w:type="spellEnd"/>
            <w:r w:rsidRPr="00D22C6F">
              <w:rPr>
                <w:sz w:val="22"/>
                <w:szCs w:val="22"/>
                <w:lang w:val="en-GB"/>
              </w:rPr>
              <w:t xml:space="preserve"> erection) rental or hire </w:t>
            </w:r>
            <w:r w:rsidRPr="00D22C6F">
              <w:rPr>
                <w:rFonts w:asciiTheme="minorHAnsi" w:hAnsiTheme="minorHAnsi" w:cstheme="minorHAnsi"/>
                <w:sz w:val="22"/>
                <w:szCs w:val="22"/>
                <w:lang w:val="en-GB"/>
              </w:rPr>
              <w:t>(</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financial leases)</w:t>
            </w:r>
          </w:p>
        </w:tc>
        <w:tc>
          <w:tcPr>
            <w:tcW w:w="2693" w:type="dxa"/>
            <w:shd w:val="clear" w:color="auto" w:fill="auto"/>
            <w:hideMark/>
          </w:tcPr>
          <w:p w14:paraId="427DFC95" w14:textId="27145280"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Leased Assets and Equipment Rental</w:t>
            </w:r>
          </w:p>
        </w:tc>
      </w:tr>
      <w:tr w:rsidR="004972D2" w:rsidRPr="00D22C6F" w14:paraId="2A3B251D" w14:textId="77777777" w:rsidTr="00E53ED5">
        <w:trPr>
          <w:trHeight w:val="113"/>
        </w:trPr>
        <w:tc>
          <w:tcPr>
            <w:tcW w:w="1195" w:type="dxa"/>
            <w:shd w:val="clear" w:color="auto" w:fill="auto"/>
            <w:hideMark/>
          </w:tcPr>
          <w:p w14:paraId="6C87064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66320010</w:t>
            </w:r>
          </w:p>
        </w:tc>
        <w:tc>
          <w:tcPr>
            <w:tcW w:w="5888" w:type="dxa"/>
            <w:shd w:val="clear" w:color="auto" w:fill="auto"/>
            <w:hideMark/>
          </w:tcPr>
          <w:p w14:paraId="6195DDD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Video and other electronic media rental or hire</w:t>
            </w:r>
          </w:p>
        </w:tc>
        <w:tc>
          <w:tcPr>
            <w:tcW w:w="2693" w:type="dxa"/>
            <w:shd w:val="clear" w:color="auto" w:fill="auto"/>
            <w:hideMark/>
          </w:tcPr>
          <w:p w14:paraId="4D6B58D1" w14:textId="1470E506"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Leased Assets and Equipment Rental</w:t>
            </w:r>
          </w:p>
        </w:tc>
      </w:tr>
      <w:tr w:rsidR="004972D2" w:rsidRPr="00D22C6F" w14:paraId="0EC8B5C7" w14:textId="77777777" w:rsidTr="00E53ED5">
        <w:trPr>
          <w:trHeight w:val="113"/>
        </w:trPr>
        <w:tc>
          <w:tcPr>
            <w:tcW w:w="1195" w:type="dxa"/>
            <w:shd w:val="clear" w:color="auto" w:fill="auto"/>
            <w:hideMark/>
          </w:tcPr>
          <w:p w14:paraId="3A0BA58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66390010</w:t>
            </w:r>
          </w:p>
        </w:tc>
        <w:tc>
          <w:tcPr>
            <w:tcW w:w="5888" w:type="dxa"/>
            <w:shd w:val="clear" w:color="auto" w:fill="auto"/>
            <w:hideMark/>
          </w:tcPr>
          <w:p w14:paraId="432FB21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Goods </w:t>
            </w:r>
            <w:r w:rsidRPr="00D22C6F">
              <w:rPr>
                <w:rFonts w:asciiTheme="minorHAnsi" w:hAnsiTheme="minorHAnsi" w:cstheme="minorHAnsi"/>
                <w:sz w:val="22"/>
                <w:szCs w:val="22"/>
                <w:lang w:val="en-GB"/>
              </w:rPr>
              <w:t>and equipment rental hire nec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art works, household goods and office machinery)</w:t>
            </w:r>
          </w:p>
        </w:tc>
        <w:tc>
          <w:tcPr>
            <w:tcW w:w="2693" w:type="dxa"/>
            <w:shd w:val="clear" w:color="auto" w:fill="auto"/>
            <w:hideMark/>
          </w:tcPr>
          <w:p w14:paraId="17CF825C" w14:textId="3333EFB5"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Leased Assets and Equipment Rental</w:t>
            </w:r>
          </w:p>
        </w:tc>
      </w:tr>
      <w:tr w:rsidR="004972D2" w:rsidRPr="00D22C6F" w14:paraId="6BD44456" w14:textId="77777777" w:rsidTr="00E53ED5">
        <w:trPr>
          <w:trHeight w:val="113"/>
        </w:trPr>
        <w:tc>
          <w:tcPr>
            <w:tcW w:w="1195" w:type="dxa"/>
            <w:shd w:val="clear" w:color="auto" w:fill="auto"/>
            <w:hideMark/>
          </w:tcPr>
          <w:p w14:paraId="44F2492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66400010</w:t>
            </w:r>
          </w:p>
        </w:tc>
        <w:tc>
          <w:tcPr>
            <w:tcW w:w="5888" w:type="dxa"/>
            <w:shd w:val="clear" w:color="auto" w:fill="auto"/>
            <w:hideMark/>
          </w:tcPr>
          <w:p w14:paraId="4515CB0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Non-financial intangible assets (</w:t>
            </w:r>
            <w:proofErr w:type="spellStart"/>
            <w:r w:rsidRPr="00D22C6F">
              <w:rPr>
                <w:sz w:val="22"/>
                <w:szCs w:val="22"/>
                <w:lang w:val="en-GB"/>
              </w:rPr>
              <w:t>excl</w:t>
            </w:r>
            <w:proofErr w:type="spellEnd"/>
            <w:r w:rsidRPr="00D22C6F">
              <w:rPr>
                <w:sz w:val="22"/>
                <w:szCs w:val="22"/>
                <w:lang w:val="en-GB"/>
              </w:rPr>
              <w:t xml:space="preserve"> copyrights) leasing</w:t>
            </w:r>
          </w:p>
        </w:tc>
        <w:tc>
          <w:tcPr>
            <w:tcW w:w="2693" w:type="dxa"/>
            <w:shd w:val="clear" w:color="auto" w:fill="auto"/>
            <w:hideMark/>
          </w:tcPr>
          <w:p w14:paraId="701B8BEF" w14:textId="40AE195C"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Leased Assets and Equipment Rental</w:t>
            </w:r>
          </w:p>
        </w:tc>
      </w:tr>
      <w:tr w:rsidR="004972D2" w:rsidRPr="00D22C6F" w14:paraId="330D91A7" w14:textId="77777777" w:rsidTr="00E53ED5">
        <w:trPr>
          <w:trHeight w:val="113"/>
        </w:trPr>
        <w:tc>
          <w:tcPr>
            <w:tcW w:w="1195" w:type="dxa"/>
            <w:shd w:val="clear" w:color="auto" w:fill="auto"/>
            <w:hideMark/>
          </w:tcPr>
          <w:p w14:paraId="494E827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66401980</w:t>
            </w:r>
          </w:p>
        </w:tc>
        <w:tc>
          <w:tcPr>
            <w:tcW w:w="5888" w:type="dxa"/>
            <w:shd w:val="clear" w:color="auto" w:fill="auto"/>
            <w:hideMark/>
          </w:tcPr>
          <w:p w14:paraId="0565ADD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w:t>
            </w:r>
            <w:r w:rsidRPr="00D22C6F">
              <w:rPr>
                <w:rFonts w:asciiTheme="minorHAnsi" w:hAnsiTheme="minorHAnsi" w:cstheme="minorHAnsi"/>
                <w:sz w:val="22"/>
                <w:szCs w:val="22"/>
                <w:lang w:val="en-GB"/>
              </w:rPr>
              <w:t>government consumption of fixed capital (6611-6640)</w:t>
            </w:r>
          </w:p>
        </w:tc>
        <w:tc>
          <w:tcPr>
            <w:tcW w:w="2693" w:type="dxa"/>
            <w:shd w:val="clear" w:color="auto" w:fill="auto"/>
            <w:hideMark/>
          </w:tcPr>
          <w:p w14:paraId="28CBF1F2" w14:textId="61BAA16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CC53805" w14:textId="77777777" w:rsidTr="00E53ED5">
        <w:trPr>
          <w:trHeight w:val="113"/>
        </w:trPr>
        <w:tc>
          <w:tcPr>
            <w:tcW w:w="1195" w:type="dxa"/>
            <w:shd w:val="clear" w:color="auto" w:fill="auto"/>
            <w:hideMark/>
          </w:tcPr>
          <w:p w14:paraId="2A998B1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67110030</w:t>
            </w:r>
          </w:p>
        </w:tc>
        <w:tc>
          <w:tcPr>
            <w:tcW w:w="5888" w:type="dxa"/>
            <w:shd w:val="clear" w:color="auto" w:fill="auto"/>
            <w:hideMark/>
          </w:tcPr>
          <w:p w14:paraId="7B0E657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Imputed rent for owner-occupiers</w:t>
            </w:r>
          </w:p>
        </w:tc>
        <w:tc>
          <w:tcPr>
            <w:tcW w:w="2693" w:type="dxa"/>
            <w:shd w:val="clear" w:color="auto" w:fill="auto"/>
            <w:hideMark/>
          </w:tcPr>
          <w:p w14:paraId="725688A6" w14:textId="36964A1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DA73582" w14:textId="77777777" w:rsidTr="00E53ED5">
        <w:trPr>
          <w:trHeight w:val="113"/>
        </w:trPr>
        <w:tc>
          <w:tcPr>
            <w:tcW w:w="1195" w:type="dxa"/>
            <w:shd w:val="clear" w:color="auto" w:fill="auto"/>
            <w:hideMark/>
          </w:tcPr>
          <w:p w14:paraId="3503116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67110040</w:t>
            </w:r>
          </w:p>
        </w:tc>
        <w:tc>
          <w:tcPr>
            <w:tcW w:w="5888" w:type="dxa"/>
            <w:shd w:val="clear" w:color="auto" w:fill="auto"/>
            <w:hideMark/>
          </w:tcPr>
          <w:p w14:paraId="5A87934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Actual rent for housing</w:t>
            </w:r>
          </w:p>
        </w:tc>
        <w:tc>
          <w:tcPr>
            <w:tcW w:w="2693" w:type="dxa"/>
            <w:shd w:val="clear" w:color="auto" w:fill="auto"/>
            <w:hideMark/>
          </w:tcPr>
          <w:p w14:paraId="1E2A73BF" w14:textId="7B4A618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4A9A314" w14:textId="77777777" w:rsidTr="00E53ED5">
        <w:trPr>
          <w:trHeight w:val="113"/>
        </w:trPr>
        <w:tc>
          <w:tcPr>
            <w:tcW w:w="1195" w:type="dxa"/>
            <w:shd w:val="clear" w:color="auto" w:fill="auto"/>
            <w:hideMark/>
          </w:tcPr>
          <w:p w14:paraId="72BCB53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67110050</w:t>
            </w:r>
          </w:p>
        </w:tc>
        <w:tc>
          <w:tcPr>
            <w:tcW w:w="5888" w:type="dxa"/>
            <w:shd w:val="clear" w:color="auto" w:fill="auto"/>
            <w:hideMark/>
          </w:tcPr>
          <w:p w14:paraId="24CBFFB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Imputed rent for owner-occupiers: residential caravan </w:t>
            </w:r>
            <w:r w:rsidRPr="00D22C6F">
              <w:rPr>
                <w:rFonts w:asciiTheme="minorHAnsi" w:hAnsiTheme="minorHAnsi" w:cstheme="minorHAnsi"/>
                <w:sz w:val="22"/>
                <w:szCs w:val="22"/>
                <w:lang w:val="en-GB"/>
              </w:rPr>
              <w:t>park operation and residential property body corporate or strata corporation services</w:t>
            </w:r>
          </w:p>
        </w:tc>
        <w:tc>
          <w:tcPr>
            <w:tcW w:w="2693" w:type="dxa"/>
            <w:shd w:val="clear" w:color="auto" w:fill="auto"/>
            <w:hideMark/>
          </w:tcPr>
          <w:p w14:paraId="411EC649" w14:textId="24683CE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3AF4F8BF" w14:textId="77777777" w:rsidTr="00E53ED5">
        <w:trPr>
          <w:trHeight w:val="113"/>
        </w:trPr>
        <w:tc>
          <w:tcPr>
            <w:tcW w:w="1195" w:type="dxa"/>
            <w:shd w:val="clear" w:color="auto" w:fill="auto"/>
            <w:hideMark/>
          </w:tcPr>
          <w:p w14:paraId="0AE217D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67110060</w:t>
            </w:r>
          </w:p>
        </w:tc>
        <w:tc>
          <w:tcPr>
            <w:tcW w:w="5888" w:type="dxa"/>
            <w:shd w:val="clear" w:color="auto" w:fill="auto"/>
            <w:hideMark/>
          </w:tcPr>
          <w:p w14:paraId="30B0BBD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Actual rent for housing: residential caravan park operation and residential property body corporate or strata corporation services</w:t>
            </w:r>
          </w:p>
        </w:tc>
        <w:tc>
          <w:tcPr>
            <w:tcW w:w="2693" w:type="dxa"/>
            <w:shd w:val="clear" w:color="auto" w:fill="auto"/>
            <w:hideMark/>
          </w:tcPr>
          <w:p w14:paraId="0721E904" w14:textId="5740639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DE87ED3" w14:textId="77777777" w:rsidTr="00E53ED5">
        <w:trPr>
          <w:trHeight w:val="113"/>
        </w:trPr>
        <w:tc>
          <w:tcPr>
            <w:tcW w:w="1195" w:type="dxa"/>
            <w:shd w:val="clear" w:color="auto" w:fill="auto"/>
            <w:hideMark/>
          </w:tcPr>
          <w:p w14:paraId="62F79D5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67111980</w:t>
            </w:r>
          </w:p>
        </w:tc>
        <w:tc>
          <w:tcPr>
            <w:tcW w:w="5888" w:type="dxa"/>
            <w:shd w:val="clear" w:color="auto" w:fill="auto"/>
            <w:hideMark/>
          </w:tcPr>
          <w:p w14:paraId="154267B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(6711)</w:t>
            </w:r>
          </w:p>
        </w:tc>
        <w:tc>
          <w:tcPr>
            <w:tcW w:w="2693" w:type="dxa"/>
            <w:shd w:val="clear" w:color="auto" w:fill="auto"/>
            <w:hideMark/>
          </w:tcPr>
          <w:p w14:paraId="2F912295" w14:textId="420E234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3501303" w14:textId="77777777" w:rsidTr="00E53ED5">
        <w:trPr>
          <w:trHeight w:val="113"/>
        </w:trPr>
        <w:tc>
          <w:tcPr>
            <w:tcW w:w="1195" w:type="dxa"/>
            <w:shd w:val="clear" w:color="auto" w:fill="auto"/>
            <w:hideMark/>
          </w:tcPr>
          <w:p w14:paraId="0B56568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67120010</w:t>
            </w:r>
          </w:p>
        </w:tc>
        <w:tc>
          <w:tcPr>
            <w:tcW w:w="5888" w:type="dxa"/>
            <w:shd w:val="clear" w:color="auto" w:fill="auto"/>
            <w:hideMark/>
          </w:tcPr>
          <w:p w14:paraId="44FB6AB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Non-residential property operator services (</w:t>
            </w:r>
            <w:proofErr w:type="spellStart"/>
            <w:r w:rsidRPr="00D22C6F">
              <w:rPr>
                <w:sz w:val="22"/>
                <w:szCs w:val="22"/>
                <w:lang w:val="en-GB"/>
              </w:rPr>
              <w:t>incl</w:t>
            </w:r>
            <w:proofErr w:type="spellEnd"/>
            <w:r w:rsidRPr="00D22C6F">
              <w:rPr>
                <w:sz w:val="22"/>
                <w:szCs w:val="22"/>
                <w:lang w:val="en-GB"/>
              </w:rPr>
              <w:t xml:space="preserve"> non-residential property body corporate or strata corporation services)</w:t>
            </w:r>
          </w:p>
        </w:tc>
        <w:tc>
          <w:tcPr>
            <w:tcW w:w="2693" w:type="dxa"/>
            <w:shd w:val="clear" w:color="auto" w:fill="auto"/>
            <w:hideMark/>
          </w:tcPr>
          <w:p w14:paraId="7C397525" w14:textId="6FBDB89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EDB0CCD" w14:textId="77777777" w:rsidTr="00E53ED5">
        <w:trPr>
          <w:trHeight w:val="113"/>
        </w:trPr>
        <w:tc>
          <w:tcPr>
            <w:tcW w:w="1195" w:type="dxa"/>
            <w:shd w:val="clear" w:color="auto" w:fill="auto"/>
            <w:hideMark/>
          </w:tcPr>
          <w:p w14:paraId="71F63C9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67200010</w:t>
            </w:r>
          </w:p>
        </w:tc>
        <w:tc>
          <w:tcPr>
            <w:tcW w:w="5888" w:type="dxa"/>
            <w:shd w:val="clear" w:color="auto" w:fill="auto"/>
            <w:hideMark/>
          </w:tcPr>
          <w:p w14:paraId="70F4040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Real estate agent services</w:t>
            </w:r>
          </w:p>
        </w:tc>
        <w:tc>
          <w:tcPr>
            <w:tcW w:w="2693" w:type="dxa"/>
            <w:shd w:val="clear" w:color="auto" w:fill="auto"/>
            <w:hideMark/>
          </w:tcPr>
          <w:p w14:paraId="5C4C86C5" w14:textId="3F1C8A6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D7DA708" w14:textId="77777777" w:rsidTr="00E53ED5">
        <w:trPr>
          <w:trHeight w:val="113"/>
        </w:trPr>
        <w:tc>
          <w:tcPr>
            <w:tcW w:w="1195" w:type="dxa"/>
            <w:shd w:val="clear" w:color="auto" w:fill="auto"/>
            <w:hideMark/>
          </w:tcPr>
          <w:p w14:paraId="3487217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67200020</w:t>
            </w:r>
          </w:p>
        </w:tc>
        <w:tc>
          <w:tcPr>
            <w:tcW w:w="5888" w:type="dxa"/>
            <w:shd w:val="clear" w:color="auto" w:fill="auto"/>
            <w:hideMark/>
          </w:tcPr>
          <w:p w14:paraId="45433D0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Agricultural or </w:t>
            </w:r>
            <w:r w:rsidRPr="00D22C6F">
              <w:rPr>
                <w:rFonts w:asciiTheme="minorHAnsi" w:hAnsiTheme="minorHAnsi" w:cstheme="minorHAnsi"/>
                <w:sz w:val="22"/>
                <w:szCs w:val="22"/>
                <w:lang w:val="en-GB"/>
              </w:rPr>
              <w:t>pastoral property broking, leasing, renting or valuing</w:t>
            </w:r>
          </w:p>
        </w:tc>
        <w:tc>
          <w:tcPr>
            <w:tcW w:w="2693" w:type="dxa"/>
            <w:shd w:val="clear" w:color="auto" w:fill="auto"/>
            <w:hideMark/>
          </w:tcPr>
          <w:p w14:paraId="3F885DA7" w14:textId="387B62D2"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Leased Assets and Equipment Rental</w:t>
            </w:r>
          </w:p>
        </w:tc>
      </w:tr>
      <w:tr w:rsidR="004972D2" w:rsidRPr="00D22C6F" w14:paraId="69A70AA5" w14:textId="77777777" w:rsidTr="00E53ED5">
        <w:trPr>
          <w:trHeight w:val="113"/>
        </w:trPr>
        <w:tc>
          <w:tcPr>
            <w:tcW w:w="1195" w:type="dxa"/>
            <w:shd w:val="clear" w:color="auto" w:fill="auto"/>
            <w:hideMark/>
          </w:tcPr>
          <w:p w14:paraId="087DD62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67201980</w:t>
            </w:r>
          </w:p>
        </w:tc>
        <w:tc>
          <w:tcPr>
            <w:tcW w:w="5888" w:type="dxa"/>
            <w:shd w:val="clear" w:color="auto" w:fill="auto"/>
            <w:hideMark/>
          </w:tcPr>
          <w:p w14:paraId="0761A45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(6712-6720)</w:t>
            </w:r>
          </w:p>
        </w:tc>
        <w:tc>
          <w:tcPr>
            <w:tcW w:w="2693" w:type="dxa"/>
            <w:shd w:val="clear" w:color="auto" w:fill="auto"/>
            <w:hideMark/>
          </w:tcPr>
          <w:p w14:paraId="47E9A68B" w14:textId="18C30B81"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Leased Assets and Equipment Rental</w:t>
            </w:r>
          </w:p>
        </w:tc>
      </w:tr>
      <w:tr w:rsidR="004972D2" w:rsidRPr="00D22C6F" w14:paraId="2B02A3C1" w14:textId="77777777" w:rsidTr="00E53ED5">
        <w:trPr>
          <w:trHeight w:val="113"/>
        </w:trPr>
        <w:tc>
          <w:tcPr>
            <w:tcW w:w="1195" w:type="dxa"/>
            <w:shd w:val="clear" w:color="auto" w:fill="auto"/>
            <w:hideMark/>
          </w:tcPr>
          <w:p w14:paraId="485048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69000020</w:t>
            </w:r>
          </w:p>
        </w:tc>
        <w:tc>
          <w:tcPr>
            <w:tcW w:w="5888" w:type="dxa"/>
            <w:shd w:val="clear" w:color="auto" w:fill="auto"/>
            <w:hideMark/>
          </w:tcPr>
          <w:p w14:paraId="5465300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Architectural services</w:t>
            </w:r>
          </w:p>
        </w:tc>
        <w:tc>
          <w:tcPr>
            <w:tcW w:w="2693" w:type="dxa"/>
            <w:shd w:val="clear" w:color="auto" w:fill="auto"/>
            <w:hideMark/>
          </w:tcPr>
          <w:p w14:paraId="48EF9A63" w14:textId="5E854B6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005D449" w14:textId="77777777" w:rsidTr="00E53ED5">
        <w:trPr>
          <w:trHeight w:val="113"/>
        </w:trPr>
        <w:tc>
          <w:tcPr>
            <w:tcW w:w="1195" w:type="dxa"/>
            <w:shd w:val="clear" w:color="auto" w:fill="auto"/>
            <w:hideMark/>
          </w:tcPr>
          <w:p w14:paraId="1F50EA2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69000030</w:t>
            </w:r>
          </w:p>
        </w:tc>
        <w:tc>
          <w:tcPr>
            <w:tcW w:w="5888" w:type="dxa"/>
            <w:shd w:val="clear" w:color="auto" w:fill="auto"/>
            <w:hideMark/>
          </w:tcPr>
          <w:p w14:paraId="162D79E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Surveying and mapping services</w:t>
            </w:r>
          </w:p>
        </w:tc>
        <w:tc>
          <w:tcPr>
            <w:tcW w:w="2693" w:type="dxa"/>
            <w:shd w:val="clear" w:color="auto" w:fill="auto"/>
            <w:hideMark/>
          </w:tcPr>
          <w:p w14:paraId="69AA2978" w14:textId="16B0827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FD53C7D" w14:textId="77777777" w:rsidTr="00E53ED5">
        <w:trPr>
          <w:trHeight w:val="113"/>
        </w:trPr>
        <w:tc>
          <w:tcPr>
            <w:tcW w:w="1195" w:type="dxa"/>
            <w:shd w:val="clear" w:color="auto" w:fill="auto"/>
            <w:hideMark/>
          </w:tcPr>
          <w:p w14:paraId="3AADB96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69000040</w:t>
            </w:r>
          </w:p>
        </w:tc>
        <w:tc>
          <w:tcPr>
            <w:tcW w:w="5888" w:type="dxa"/>
            <w:shd w:val="clear" w:color="auto" w:fill="auto"/>
            <w:hideMark/>
          </w:tcPr>
          <w:p w14:paraId="5F45ADB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Quantity surveying services</w:t>
            </w:r>
          </w:p>
        </w:tc>
        <w:tc>
          <w:tcPr>
            <w:tcW w:w="2693" w:type="dxa"/>
            <w:shd w:val="clear" w:color="auto" w:fill="auto"/>
            <w:hideMark/>
          </w:tcPr>
          <w:p w14:paraId="0F266AA0" w14:textId="3058011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E0F127B" w14:textId="77777777" w:rsidTr="00E53ED5">
        <w:trPr>
          <w:trHeight w:val="113"/>
        </w:trPr>
        <w:tc>
          <w:tcPr>
            <w:tcW w:w="1195" w:type="dxa"/>
            <w:shd w:val="clear" w:color="auto" w:fill="auto"/>
            <w:hideMark/>
          </w:tcPr>
          <w:p w14:paraId="427E626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69000050</w:t>
            </w:r>
          </w:p>
        </w:tc>
        <w:tc>
          <w:tcPr>
            <w:tcW w:w="5888" w:type="dxa"/>
            <w:shd w:val="clear" w:color="auto" w:fill="auto"/>
            <w:hideMark/>
          </w:tcPr>
          <w:p w14:paraId="1DBB5C7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Engineering design and consulting </w:t>
            </w:r>
            <w:r w:rsidRPr="00D22C6F">
              <w:rPr>
                <w:rFonts w:asciiTheme="minorHAnsi" w:hAnsiTheme="minorHAnsi" w:cstheme="minorHAnsi"/>
                <w:sz w:val="22"/>
                <w:szCs w:val="22"/>
                <w:lang w:val="en-GB"/>
              </w:rPr>
              <w:t>services</w:t>
            </w:r>
          </w:p>
        </w:tc>
        <w:tc>
          <w:tcPr>
            <w:tcW w:w="2693" w:type="dxa"/>
            <w:shd w:val="clear" w:color="auto" w:fill="auto"/>
            <w:hideMark/>
          </w:tcPr>
          <w:p w14:paraId="37D7D4E4" w14:textId="0452208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A7F1C43" w14:textId="77777777" w:rsidTr="00E53ED5">
        <w:trPr>
          <w:trHeight w:val="113"/>
        </w:trPr>
        <w:tc>
          <w:tcPr>
            <w:tcW w:w="1195" w:type="dxa"/>
            <w:shd w:val="clear" w:color="auto" w:fill="auto"/>
            <w:hideMark/>
          </w:tcPr>
          <w:p w14:paraId="5344E8D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69000060</w:t>
            </w:r>
          </w:p>
        </w:tc>
        <w:tc>
          <w:tcPr>
            <w:tcW w:w="5888" w:type="dxa"/>
            <w:shd w:val="clear" w:color="auto" w:fill="auto"/>
            <w:hideMark/>
          </w:tcPr>
          <w:p w14:paraId="143EE96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Commercial art and display services</w:t>
            </w:r>
          </w:p>
        </w:tc>
        <w:tc>
          <w:tcPr>
            <w:tcW w:w="2693" w:type="dxa"/>
            <w:shd w:val="clear" w:color="auto" w:fill="auto"/>
            <w:hideMark/>
          </w:tcPr>
          <w:p w14:paraId="4C8BCE88" w14:textId="63B9B50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0367B85" w14:textId="77777777" w:rsidTr="00E53ED5">
        <w:trPr>
          <w:trHeight w:val="113"/>
        </w:trPr>
        <w:tc>
          <w:tcPr>
            <w:tcW w:w="1195" w:type="dxa"/>
            <w:shd w:val="clear" w:color="auto" w:fill="auto"/>
            <w:hideMark/>
          </w:tcPr>
          <w:p w14:paraId="696BFC8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69000070</w:t>
            </w:r>
          </w:p>
        </w:tc>
        <w:tc>
          <w:tcPr>
            <w:tcW w:w="5888" w:type="dxa"/>
            <w:shd w:val="clear" w:color="auto" w:fill="auto"/>
            <w:hideMark/>
          </w:tcPr>
          <w:p w14:paraId="7FE0D7A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Specialised design services nec (</w:t>
            </w:r>
            <w:proofErr w:type="spellStart"/>
            <w:r w:rsidRPr="00D22C6F">
              <w:rPr>
                <w:sz w:val="22"/>
                <w:szCs w:val="22"/>
                <w:lang w:val="en-GB"/>
              </w:rPr>
              <w:t>incl</w:t>
            </w:r>
            <w:proofErr w:type="spellEnd"/>
            <w:r w:rsidRPr="00D22C6F">
              <w:rPr>
                <w:sz w:val="22"/>
                <w:szCs w:val="22"/>
                <w:lang w:val="en-GB"/>
              </w:rPr>
              <w:t xml:space="preserve"> fashion, interior and jewellery design)</w:t>
            </w:r>
          </w:p>
        </w:tc>
        <w:tc>
          <w:tcPr>
            <w:tcW w:w="2693" w:type="dxa"/>
            <w:shd w:val="clear" w:color="auto" w:fill="auto"/>
            <w:hideMark/>
          </w:tcPr>
          <w:p w14:paraId="6FBD6772" w14:textId="06C6F9E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B202101" w14:textId="77777777" w:rsidTr="00E53ED5">
        <w:trPr>
          <w:trHeight w:val="113"/>
        </w:trPr>
        <w:tc>
          <w:tcPr>
            <w:tcW w:w="1195" w:type="dxa"/>
            <w:shd w:val="clear" w:color="auto" w:fill="auto"/>
            <w:hideMark/>
          </w:tcPr>
          <w:p w14:paraId="552D87F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69000080</w:t>
            </w:r>
          </w:p>
        </w:tc>
        <w:tc>
          <w:tcPr>
            <w:tcW w:w="5888" w:type="dxa"/>
            <w:shd w:val="clear" w:color="auto" w:fill="auto"/>
            <w:hideMark/>
          </w:tcPr>
          <w:p w14:paraId="73F44AC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Scientific testing and analysis </w:t>
            </w:r>
            <w:r w:rsidRPr="00D22C6F">
              <w:rPr>
                <w:rFonts w:asciiTheme="minorHAnsi" w:hAnsiTheme="minorHAnsi" w:cstheme="minorHAnsi"/>
                <w:sz w:val="22"/>
                <w:szCs w:val="22"/>
                <w:lang w:val="en-GB"/>
              </w:rPr>
              <w:t>services</w:t>
            </w:r>
          </w:p>
        </w:tc>
        <w:tc>
          <w:tcPr>
            <w:tcW w:w="2693" w:type="dxa"/>
            <w:shd w:val="clear" w:color="auto" w:fill="auto"/>
            <w:hideMark/>
          </w:tcPr>
          <w:p w14:paraId="7DE5FCCC" w14:textId="1B482C8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3095559" w14:textId="77777777" w:rsidTr="00E53ED5">
        <w:trPr>
          <w:trHeight w:val="113"/>
        </w:trPr>
        <w:tc>
          <w:tcPr>
            <w:tcW w:w="1195" w:type="dxa"/>
            <w:shd w:val="clear" w:color="auto" w:fill="auto"/>
            <w:hideMark/>
          </w:tcPr>
          <w:p w14:paraId="1A9F302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69000090</w:t>
            </w:r>
          </w:p>
        </w:tc>
        <w:tc>
          <w:tcPr>
            <w:tcW w:w="5888" w:type="dxa"/>
            <w:shd w:val="clear" w:color="auto" w:fill="auto"/>
            <w:hideMark/>
          </w:tcPr>
          <w:p w14:paraId="7670E43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Legal services</w:t>
            </w:r>
          </w:p>
        </w:tc>
        <w:tc>
          <w:tcPr>
            <w:tcW w:w="2693" w:type="dxa"/>
            <w:shd w:val="clear" w:color="auto" w:fill="auto"/>
            <w:hideMark/>
          </w:tcPr>
          <w:p w14:paraId="63F04163" w14:textId="3CCEA96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0ED230E" w14:textId="77777777" w:rsidTr="00E53ED5">
        <w:trPr>
          <w:trHeight w:val="113"/>
        </w:trPr>
        <w:tc>
          <w:tcPr>
            <w:tcW w:w="1195" w:type="dxa"/>
            <w:shd w:val="clear" w:color="auto" w:fill="auto"/>
            <w:hideMark/>
          </w:tcPr>
          <w:p w14:paraId="681BFDC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69000100</w:t>
            </w:r>
          </w:p>
        </w:tc>
        <w:tc>
          <w:tcPr>
            <w:tcW w:w="5888" w:type="dxa"/>
            <w:shd w:val="clear" w:color="auto" w:fill="auto"/>
            <w:hideMark/>
          </w:tcPr>
          <w:p w14:paraId="672262B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Accounting services</w:t>
            </w:r>
          </w:p>
        </w:tc>
        <w:tc>
          <w:tcPr>
            <w:tcW w:w="2693" w:type="dxa"/>
            <w:shd w:val="clear" w:color="auto" w:fill="auto"/>
            <w:hideMark/>
          </w:tcPr>
          <w:p w14:paraId="2D32CCF2" w14:textId="0D6F005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088F807" w14:textId="77777777" w:rsidTr="00E53ED5">
        <w:trPr>
          <w:trHeight w:val="113"/>
        </w:trPr>
        <w:tc>
          <w:tcPr>
            <w:tcW w:w="1195" w:type="dxa"/>
            <w:shd w:val="clear" w:color="auto" w:fill="auto"/>
            <w:hideMark/>
          </w:tcPr>
          <w:p w14:paraId="746679F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69000110</w:t>
            </w:r>
          </w:p>
        </w:tc>
        <w:tc>
          <w:tcPr>
            <w:tcW w:w="5888" w:type="dxa"/>
            <w:shd w:val="clear" w:color="auto" w:fill="auto"/>
            <w:hideMark/>
          </w:tcPr>
          <w:p w14:paraId="3EAE36E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Advertising services</w:t>
            </w:r>
          </w:p>
        </w:tc>
        <w:tc>
          <w:tcPr>
            <w:tcW w:w="2693" w:type="dxa"/>
            <w:shd w:val="clear" w:color="auto" w:fill="auto"/>
            <w:hideMark/>
          </w:tcPr>
          <w:p w14:paraId="3C7E3376" w14:textId="4B61127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793D522" w14:textId="77777777" w:rsidTr="00E53ED5">
        <w:trPr>
          <w:trHeight w:val="113"/>
        </w:trPr>
        <w:tc>
          <w:tcPr>
            <w:tcW w:w="1195" w:type="dxa"/>
            <w:shd w:val="clear" w:color="auto" w:fill="auto"/>
            <w:hideMark/>
          </w:tcPr>
          <w:p w14:paraId="31A00D4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69000120</w:t>
            </w:r>
          </w:p>
        </w:tc>
        <w:tc>
          <w:tcPr>
            <w:tcW w:w="5888" w:type="dxa"/>
            <w:shd w:val="clear" w:color="auto" w:fill="auto"/>
            <w:hideMark/>
          </w:tcPr>
          <w:p w14:paraId="591BF2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Market research services</w:t>
            </w:r>
          </w:p>
        </w:tc>
        <w:tc>
          <w:tcPr>
            <w:tcW w:w="2693" w:type="dxa"/>
            <w:shd w:val="clear" w:color="auto" w:fill="auto"/>
            <w:hideMark/>
          </w:tcPr>
          <w:p w14:paraId="20221BDE" w14:textId="2FC8EF1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1DC8D01" w14:textId="77777777" w:rsidTr="00E53ED5">
        <w:trPr>
          <w:trHeight w:val="113"/>
        </w:trPr>
        <w:tc>
          <w:tcPr>
            <w:tcW w:w="1195" w:type="dxa"/>
            <w:shd w:val="clear" w:color="auto" w:fill="auto"/>
            <w:hideMark/>
          </w:tcPr>
          <w:p w14:paraId="5D64701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69000130</w:t>
            </w:r>
          </w:p>
        </w:tc>
        <w:tc>
          <w:tcPr>
            <w:tcW w:w="5888" w:type="dxa"/>
            <w:shd w:val="clear" w:color="auto" w:fill="auto"/>
            <w:hideMark/>
          </w:tcPr>
          <w:p w14:paraId="07BFB52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Statistical services</w:t>
            </w:r>
          </w:p>
        </w:tc>
        <w:tc>
          <w:tcPr>
            <w:tcW w:w="2693" w:type="dxa"/>
            <w:shd w:val="clear" w:color="auto" w:fill="auto"/>
            <w:hideMark/>
          </w:tcPr>
          <w:p w14:paraId="609511E6" w14:textId="74A1C31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6DA1B44" w14:textId="77777777" w:rsidTr="00E53ED5">
        <w:trPr>
          <w:trHeight w:val="113"/>
        </w:trPr>
        <w:tc>
          <w:tcPr>
            <w:tcW w:w="1195" w:type="dxa"/>
            <w:shd w:val="clear" w:color="auto" w:fill="auto"/>
            <w:hideMark/>
          </w:tcPr>
          <w:p w14:paraId="151A412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69000140</w:t>
            </w:r>
          </w:p>
        </w:tc>
        <w:tc>
          <w:tcPr>
            <w:tcW w:w="5888" w:type="dxa"/>
            <w:shd w:val="clear" w:color="auto" w:fill="auto"/>
            <w:hideMark/>
          </w:tcPr>
          <w:p w14:paraId="1E9AB31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Corporate head office management</w:t>
            </w:r>
          </w:p>
        </w:tc>
        <w:tc>
          <w:tcPr>
            <w:tcW w:w="2693" w:type="dxa"/>
            <w:shd w:val="clear" w:color="auto" w:fill="auto"/>
            <w:hideMark/>
          </w:tcPr>
          <w:p w14:paraId="2FD62F1C" w14:textId="0991CEE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721CD75" w14:textId="77777777" w:rsidTr="00E53ED5">
        <w:trPr>
          <w:trHeight w:val="113"/>
        </w:trPr>
        <w:tc>
          <w:tcPr>
            <w:tcW w:w="1195" w:type="dxa"/>
            <w:shd w:val="clear" w:color="auto" w:fill="auto"/>
            <w:hideMark/>
          </w:tcPr>
          <w:p w14:paraId="3854CE3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69000150</w:t>
            </w:r>
          </w:p>
        </w:tc>
        <w:tc>
          <w:tcPr>
            <w:tcW w:w="5888" w:type="dxa"/>
            <w:shd w:val="clear" w:color="auto" w:fill="auto"/>
            <w:hideMark/>
          </w:tcPr>
          <w:p w14:paraId="2F3B848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Management services (</w:t>
            </w:r>
            <w:proofErr w:type="spellStart"/>
            <w:r w:rsidRPr="00D22C6F">
              <w:rPr>
                <w:sz w:val="22"/>
                <w:szCs w:val="22"/>
                <w:lang w:val="en-GB"/>
              </w:rPr>
              <w:t>incl</w:t>
            </w:r>
            <w:proofErr w:type="spellEnd"/>
            <w:r w:rsidRPr="00D22C6F">
              <w:rPr>
                <w:sz w:val="22"/>
                <w:szCs w:val="22"/>
                <w:lang w:val="en-GB"/>
              </w:rPr>
              <w:t xml:space="preserve"> business, artists, entertainers and sporting professionals)</w:t>
            </w:r>
          </w:p>
        </w:tc>
        <w:tc>
          <w:tcPr>
            <w:tcW w:w="2693" w:type="dxa"/>
            <w:shd w:val="clear" w:color="auto" w:fill="auto"/>
            <w:hideMark/>
          </w:tcPr>
          <w:p w14:paraId="1957C4B3" w14:textId="6F4A3FE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E4A79C2" w14:textId="77777777" w:rsidTr="00E53ED5">
        <w:trPr>
          <w:trHeight w:val="113"/>
        </w:trPr>
        <w:tc>
          <w:tcPr>
            <w:tcW w:w="1195" w:type="dxa"/>
            <w:shd w:val="clear" w:color="auto" w:fill="auto"/>
            <w:hideMark/>
          </w:tcPr>
          <w:p w14:paraId="46D3F7D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69000160</w:t>
            </w:r>
          </w:p>
        </w:tc>
        <w:tc>
          <w:tcPr>
            <w:tcW w:w="5888" w:type="dxa"/>
            <w:shd w:val="clear" w:color="auto" w:fill="auto"/>
            <w:hideMark/>
          </w:tcPr>
          <w:p w14:paraId="6A48EB6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Management advice and </w:t>
            </w:r>
            <w:r w:rsidRPr="00D22C6F">
              <w:rPr>
                <w:rFonts w:asciiTheme="minorHAnsi" w:hAnsiTheme="minorHAnsi" w:cstheme="minorHAnsi"/>
                <w:sz w:val="22"/>
                <w:szCs w:val="22"/>
                <w:lang w:val="en-GB"/>
              </w:rPr>
              <w:t>consulting services nec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financial and computer consulting)</w:t>
            </w:r>
          </w:p>
        </w:tc>
        <w:tc>
          <w:tcPr>
            <w:tcW w:w="2693" w:type="dxa"/>
            <w:shd w:val="clear" w:color="auto" w:fill="auto"/>
            <w:hideMark/>
          </w:tcPr>
          <w:p w14:paraId="0A7C5160" w14:textId="24F8470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ED841B0" w14:textId="77777777" w:rsidTr="00E53ED5">
        <w:trPr>
          <w:trHeight w:val="113"/>
        </w:trPr>
        <w:tc>
          <w:tcPr>
            <w:tcW w:w="1195" w:type="dxa"/>
            <w:shd w:val="clear" w:color="auto" w:fill="auto"/>
            <w:hideMark/>
          </w:tcPr>
          <w:p w14:paraId="6A2DF5E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69000170</w:t>
            </w:r>
          </w:p>
        </w:tc>
        <w:tc>
          <w:tcPr>
            <w:tcW w:w="5888" w:type="dxa"/>
            <w:shd w:val="clear" w:color="auto" w:fill="auto"/>
            <w:hideMark/>
          </w:tcPr>
          <w:p w14:paraId="3946026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Veterinary services</w:t>
            </w:r>
          </w:p>
        </w:tc>
        <w:tc>
          <w:tcPr>
            <w:tcW w:w="2693" w:type="dxa"/>
            <w:shd w:val="clear" w:color="auto" w:fill="auto"/>
            <w:hideMark/>
          </w:tcPr>
          <w:p w14:paraId="4DD711F2" w14:textId="4CBDA1B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A574600" w14:textId="77777777" w:rsidTr="00E53ED5">
        <w:trPr>
          <w:trHeight w:val="113"/>
        </w:trPr>
        <w:tc>
          <w:tcPr>
            <w:tcW w:w="1195" w:type="dxa"/>
            <w:shd w:val="clear" w:color="auto" w:fill="auto"/>
            <w:hideMark/>
          </w:tcPr>
          <w:p w14:paraId="595CCF6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69000180</w:t>
            </w:r>
          </w:p>
        </w:tc>
        <w:tc>
          <w:tcPr>
            <w:tcW w:w="5888" w:type="dxa"/>
            <w:shd w:val="clear" w:color="auto" w:fill="auto"/>
            <w:hideMark/>
          </w:tcPr>
          <w:p w14:paraId="74CE90D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Photography services nec (</w:t>
            </w:r>
            <w:proofErr w:type="spellStart"/>
            <w:r w:rsidRPr="00D22C6F">
              <w:rPr>
                <w:sz w:val="22"/>
                <w:szCs w:val="22"/>
                <w:lang w:val="en-GB"/>
              </w:rPr>
              <w:t>incl</w:t>
            </w:r>
            <w:proofErr w:type="spellEnd"/>
            <w:r w:rsidRPr="00D22C6F">
              <w:rPr>
                <w:sz w:val="22"/>
                <w:szCs w:val="22"/>
                <w:lang w:val="en-GB"/>
              </w:rPr>
              <w:t xml:space="preserve"> video filming of weddings etc)</w:t>
            </w:r>
          </w:p>
        </w:tc>
        <w:tc>
          <w:tcPr>
            <w:tcW w:w="2693" w:type="dxa"/>
            <w:shd w:val="clear" w:color="auto" w:fill="auto"/>
            <w:hideMark/>
          </w:tcPr>
          <w:p w14:paraId="3397319E" w14:textId="6762A62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4A21541" w14:textId="77777777" w:rsidTr="00E53ED5">
        <w:trPr>
          <w:trHeight w:val="113"/>
        </w:trPr>
        <w:tc>
          <w:tcPr>
            <w:tcW w:w="1195" w:type="dxa"/>
            <w:shd w:val="clear" w:color="auto" w:fill="auto"/>
            <w:hideMark/>
          </w:tcPr>
          <w:p w14:paraId="1125526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69000190</w:t>
            </w:r>
          </w:p>
        </w:tc>
        <w:tc>
          <w:tcPr>
            <w:tcW w:w="5888" w:type="dxa"/>
            <w:shd w:val="clear" w:color="auto" w:fill="auto"/>
            <w:hideMark/>
          </w:tcPr>
          <w:p w14:paraId="5B55024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Meteorology </w:t>
            </w:r>
            <w:r w:rsidRPr="00D22C6F">
              <w:rPr>
                <w:rFonts w:asciiTheme="minorHAnsi" w:hAnsiTheme="minorHAnsi" w:cstheme="minorHAnsi"/>
                <w:sz w:val="22"/>
                <w:szCs w:val="22"/>
                <w:lang w:val="en-GB"/>
              </w:rPr>
              <w:t>services</w:t>
            </w:r>
          </w:p>
        </w:tc>
        <w:tc>
          <w:tcPr>
            <w:tcW w:w="2693" w:type="dxa"/>
            <w:shd w:val="clear" w:color="auto" w:fill="auto"/>
            <w:hideMark/>
          </w:tcPr>
          <w:p w14:paraId="6744C763" w14:textId="3EB47EA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686AFB0" w14:textId="77777777" w:rsidTr="00E53ED5">
        <w:trPr>
          <w:trHeight w:val="113"/>
        </w:trPr>
        <w:tc>
          <w:tcPr>
            <w:tcW w:w="1195" w:type="dxa"/>
            <w:shd w:val="clear" w:color="auto" w:fill="auto"/>
            <w:hideMark/>
          </w:tcPr>
          <w:p w14:paraId="691634D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69000200</w:t>
            </w:r>
          </w:p>
        </w:tc>
        <w:tc>
          <w:tcPr>
            <w:tcW w:w="5888" w:type="dxa"/>
            <w:shd w:val="clear" w:color="auto" w:fill="auto"/>
            <w:hideMark/>
          </w:tcPr>
          <w:p w14:paraId="754CA93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Interpreting and translating services</w:t>
            </w:r>
          </w:p>
        </w:tc>
        <w:tc>
          <w:tcPr>
            <w:tcW w:w="2693" w:type="dxa"/>
            <w:shd w:val="clear" w:color="auto" w:fill="auto"/>
            <w:hideMark/>
          </w:tcPr>
          <w:p w14:paraId="1903EC23" w14:textId="1B297DF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E426E80" w14:textId="77777777" w:rsidTr="00E53ED5">
        <w:trPr>
          <w:trHeight w:val="113"/>
        </w:trPr>
        <w:tc>
          <w:tcPr>
            <w:tcW w:w="1195" w:type="dxa"/>
            <w:shd w:val="clear" w:color="auto" w:fill="auto"/>
            <w:hideMark/>
          </w:tcPr>
          <w:p w14:paraId="380EDCE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69000210</w:t>
            </w:r>
          </w:p>
        </w:tc>
        <w:tc>
          <w:tcPr>
            <w:tcW w:w="5888" w:type="dxa"/>
            <w:shd w:val="clear" w:color="auto" w:fill="auto"/>
            <w:hideMark/>
          </w:tcPr>
          <w:p w14:paraId="0F3E2E9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Research and development services</w:t>
            </w:r>
          </w:p>
        </w:tc>
        <w:tc>
          <w:tcPr>
            <w:tcW w:w="2693" w:type="dxa"/>
            <w:shd w:val="clear" w:color="auto" w:fill="auto"/>
            <w:hideMark/>
          </w:tcPr>
          <w:p w14:paraId="5F8F0F14" w14:textId="39EA9BA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5543F86" w14:textId="77777777" w:rsidTr="00E53ED5">
        <w:trPr>
          <w:trHeight w:val="113"/>
        </w:trPr>
        <w:tc>
          <w:tcPr>
            <w:tcW w:w="1195" w:type="dxa"/>
            <w:shd w:val="clear" w:color="auto" w:fill="auto"/>
            <w:hideMark/>
          </w:tcPr>
          <w:p w14:paraId="2595DE1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69000220</w:t>
            </w:r>
          </w:p>
        </w:tc>
        <w:tc>
          <w:tcPr>
            <w:tcW w:w="5888" w:type="dxa"/>
            <w:shd w:val="clear" w:color="auto" w:fill="auto"/>
            <w:hideMark/>
          </w:tcPr>
          <w:p w14:paraId="51029D3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Own account research and development</w:t>
            </w:r>
          </w:p>
        </w:tc>
        <w:tc>
          <w:tcPr>
            <w:tcW w:w="2693" w:type="dxa"/>
            <w:shd w:val="clear" w:color="auto" w:fill="auto"/>
            <w:hideMark/>
          </w:tcPr>
          <w:p w14:paraId="6C55741C" w14:textId="5ACDAC4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F48B56B" w14:textId="77777777" w:rsidTr="00E53ED5">
        <w:trPr>
          <w:trHeight w:val="113"/>
        </w:trPr>
        <w:tc>
          <w:tcPr>
            <w:tcW w:w="1195" w:type="dxa"/>
            <w:shd w:val="clear" w:color="auto" w:fill="auto"/>
            <w:hideMark/>
          </w:tcPr>
          <w:p w14:paraId="2C15B9F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69000230</w:t>
            </w:r>
          </w:p>
        </w:tc>
        <w:tc>
          <w:tcPr>
            <w:tcW w:w="5888" w:type="dxa"/>
            <w:shd w:val="clear" w:color="auto" w:fill="auto"/>
            <w:hideMark/>
          </w:tcPr>
          <w:p w14:paraId="37825DA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Professional, scientific or technical services nec</w:t>
            </w:r>
          </w:p>
        </w:tc>
        <w:tc>
          <w:tcPr>
            <w:tcW w:w="2693" w:type="dxa"/>
            <w:shd w:val="clear" w:color="auto" w:fill="auto"/>
            <w:hideMark/>
          </w:tcPr>
          <w:p w14:paraId="1F4EDB88" w14:textId="7900FAB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F0ACD56" w14:textId="77777777" w:rsidTr="00E53ED5">
        <w:trPr>
          <w:trHeight w:val="113"/>
        </w:trPr>
        <w:tc>
          <w:tcPr>
            <w:tcW w:w="1195" w:type="dxa"/>
            <w:shd w:val="clear" w:color="auto" w:fill="auto"/>
            <w:hideMark/>
          </w:tcPr>
          <w:p w14:paraId="1364888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69001980</w:t>
            </w:r>
          </w:p>
        </w:tc>
        <w:tc>
          <w:tcPr>
            <w:tcW w:w="5888" w:type="dxa"/>
            <w:shd w:val="clear" w:color="auto" w:fill="auto"/>
            <w:hideMark/>
          </w:tcPr>
          <w:p w14:paraId="31A84E7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w:t>
            </w:r>
            <w:r w:rsidRPr="00D22C6F">
              <w:rPr>
                <w:rFonts w:asciiTheme="minorHAnsi" w:hAnsiTheme="minorHAnsi" w:cstheme="minorHAnsi"/>
                <w:sz w:val="22"/>
                <w:szCs w:val="22"/>
                <w:lang w:val="en-GB"/>
              </w:rPr>
              <w:t>government consumption of fixed capital (6910, 6921-6950, 6961-6999)</w:t>
            </w:r>
          </w:p>
        </w:tc>
        <w:tc>
          <w:tcPr>
            <w:tcW w:w="2693" w:type="dxa"/>
            <w:shd w:val="clear" w:color="auto" w:fill="auto"/>
            <w:hideMark/>
          </w:tcPr>
          <w:p w14:paraId="20D6E48E" w14:textId="3E53565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969B42B" w14:textId="77777777" w:rsidTr="00E53ED5">
        <w:trPr>
          <w:trHeight w:val="113"/>
        </w:trPr>
        <w:tc>
          <w:tcPr>
            <w:tcW w:w="1195" w:type="dxa"/>
            <w:shd w:val="clear" w:color="auto" w:fill="auto"/>
            <w:hideMark/>
          </w:tcPr>
          <w:p w14:paraId="0C744D7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70000010</w:t>
            </w:r>
          </w:p>
        </w:tc>
        <w:tc>
          <w:tcPr>
            <w:tcW w:w="5888" w:type="dxa"/>
            <w:shd w:val="clear" w:color="auto" w:fill="auto"/>
            <w:hideMark/>
          </w:tcPr>
          <w:p w14:paraId="117F721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Computer systems, hardware and software design and </w:t>
            </w:r>
            <w:r w:rsidRPr="00D22C6F">
              <w:rPr>
                <w:rFonts w:asciiTheme="minorHAnsi" w:hAnsiTheme="minorHAnsi" w:cstheme="minorHAnsi"/>
                <w:sz w:val="22"/>
                <w:szCs w:val="22"/>
                <w:lang w:val="en-GB"/>
              </w:rPr>
              <w:t>development services</w:t>
            </w:r>
          </w:p>
        </w:tc>
        <w:tc>
          <w:tcPr>
            <w:tcW w:w="2693" w:type="dxa"/>
            <w:shd w:val="clear" w:color="auto" w:fill="auto"/>
            <w:hideMark/>
          </w:tcPr>
          <w:p w14:paraId="6149DB2A" w14:textId="77B4735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EE12EEE" w14:textId="77777777" w:rsidTr="00E53ED5">
        <w:trPr>
          <w:trHeight w:val="113"/>
        </w:trPr>
        <w:tc>
          <w:tcPr>
            <w:tcW w:w="1195" w:type="dxa"/>
            <w:shd w:val="clear" w:color="auto" w:fill="auto"/>
            <w:hideMark/>
          </w:tcPr>
          <w:p w14:paraId="1731D4A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70000030</w:t>
            </w:r>
          </w:p>
        </w:tc>
        <w:tc>
          <w:tcPr>
            <w:tcW w:w="5888" w:type="dxa"/>
            <w:shd w:val="clear" w:color="auto" w:fill="auto"/>
            <w:hideMark/>
          </w:tcPr>
          <w:p w14:paraId="19D8984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Computer support services</w:t>
            </w:r>
          </w:p>
        </w:tc>
        <w:tc>
          <w:tcPr>
            <w:tcW w:w="2693" w:type="dxa"/>
            <w:shd w:val="clear" w:color="auto" w:fill="auto"/>
            <w:hideMark/>
          </w:tcPr>
          <w:p w14:paraId="25573D8E" w14:textId="7A8B85B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F14DD1F" w14:textId="77777777" w:rsidTr="00E53ED5">
        <w:trPr>
          <w:trHeight w:val="113"/>
        </w:trPr>
        <w:tc>
          <w:tcPr>
            <w:tcW w:w="1195" w:type="dxa"/>
            <w:shd w:val="clear" w:color="auto" w:fill="auto"/>
            <w:hideMark/>
          </w:tcPr>
          <w:p w14:paraId="3FD218B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70001980</w:t>
            </w:r>
          </w:p>
        </w:tc>
        <w:tc>
          <w:tcPr>
            <w:tcW w:w="5888" w:type="dxa"/>
            <w:shd w:val="clear" w:color="auto" w:fill="auto"/>
            <w:hideMark/>
          </w:tcPr>
          <w:p w14:paraId="2C28DD5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(7000)</w:t>
            </w:r>
          </w:p>
        </w:tc>
        <w:tc>
          <w:tcPr>
            <w:tcW w:w="2693" w:type="dxa"/>
            <w:shd w:val="clear" w:color="auto" w:fill="auto"/>
            <w:hideMark/>
          </w:tcPr>
          <w:p w14:paraId="36BF2C57" w14:textId="71D917D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4E34F51" w14:textId="77777777" w:rsidTr="00E53ED5">
        <w:trPr>
          <w:trHeight w:val="113"/>
        </w:trPr>
        <w:tc>
          <w:tcPr>
            <w:tcW w:w="1195" w:type="dxa"/>
            <w:shd w:val="clear" w:color="auto" w:fill="auto"/>
            <w:hideMark/>
          </w:tcPr>
          <w:p w14:paraId="3E73CE1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72110010</w:t>
            </w:r>
          </w:p>
        </w:tc>
        <w:tc>
          <w:tcPr>
            <w:tcW w:w="5888" w:type="dxa"/>
            <w:shd w:val="clear" w:color="auto" w:fill="auto"/>
            <w:hideMark/>
          </w:tcPr>
          <w:p w14:paraId="1CDEF28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Employment placement and recruitment services (</w:t>
            </w:r>
            <w:proofErr w:type="spellStart"/>
            <w:r w:rsidRPr="00D22C6F">
              <w:rPr>
                <w:sz w:val="22"/>
                <w:szCs w:val="22"/>
                <w:lang w:val="en-GB"/>
              </w:rPr>
              <w:t>incl</w:t>
            </w:r>
            <w:proofErr w:type="spellEnd"/>
            <w:r w:rsidRPr="00D22C6F">
              <w:rPr>
                <w:sz w:val="22"/>
                <w:szCs w:val="22"/>
                <w:lang w:val="en-GB"/>
              </w:rPr>
              <w:t xml:space="preserve"> casting </w:t>
            </w:r>
            <w:r w:rsidRPr="00D22C6F">
              <w:rPr>
                <w:rFonts w:asciiTheme="minorHAnsi" w:hAnsiTheme="minorHAnsi" w:cstheme="minorHAnsi"/>
                <w:sz w:val="22"/>
                <w:szCs w:val="22"/>
                <w:lang w:val="en-GB"/>
              </w:rPr>
              <w:t>agency services)</w:t>
            </w:r>
          </w:p>
        </w:tc>
        <w:tc>
          <w:tcPr>
            <w:tcW w:w="2693" w:type="dxa"/>
            <w:shd w:val="clear" w:color="auto" w:fill="auto"/>
            <w:hideMark/>
          </w:tcPr>
          <w:p w14:paraId="300B8468" w14:textId="0DBDF6B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1DBFF6F" w14:textId="77777777" w:rsidTr="00E53ED5">
        <w:trPr>
          <w:trHeight w:val="113"/>
        </w:trPr>
        <w:tc>
          <w:tcPr>
            <w:tcW w:w="1195" w:type="dxa"/>
            <w:shd w:val="clear" w:color="auto" w:fill="auto"/>
            <w:hideMark/>
          </w:tcPr>
          <w:p w14:paraId="5F669F7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72120010</w:t>
            </w:r>
          </w:p>
        </w:tc>
        <w:tc>
          <w:tcPr>
            <w:tcW w:w="5888" w:type="dxa"/>
            <w:shd w:val="clear" w:color="auto" w:fill="auto"/>
            <w:hideMark/>
          </w:tcPr>
          <w:p w14:paraId="66B67EC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Labour supply services</w:t>
            </w:r>
          </w:p>
        </w:tc>
        <w:tc>
          <w:tcPr>
            <w:tcW w:w="2693" w:type="dxa"/>
            <w:shd w:val="clear" w:color="auto" w:fill="auto"/>
            <w:hideMark/>
          </w:tcPr>
          <w:p w14:paraId="02299F96" w14:textId="7EC7215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351CD541" w14:textId="77777777" w:rsidTr="00E53ED5">
        <w:trPr>
          <w:trHeight w:val="113"/>
        </w:trPr>
        <w:tc>
          <w:tcPr>
            <w:tcW w:w="1195" w:type="dxa"/>
            <w:shd w:val="clear" w:color="auto" w:fill="auto"/>
            <w:hideMark/>
          </w:tcPr>
          <w:p w14:paraId="3FE2F2C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72200010</w:t>
            </w:r>
          </w:p>
        </w:tc>
        <w:tc>
          <w:tcPr>
            <w:tcW w:w="5888" w:type="dxa"/>
            <w:shd w:val="clear" w:color="auto" w:fill="auto"/>
            <w:hideMark/>
          </w:tcPr>
          <w:p w14:paraId="401D9FE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Travel agency and tour arrangement services</w:t>
            </w:r>
          </w:p>
        </w:tc>
        <w:tc>
          <w:tcPr>
            <w:tcW w:w="2693" w:type="dxa"/>
            <w:shd w:val="clear" w:color="auto" w:fill="auto"/>
            <w:hideMark/>
          </w:tcPr>
          <w:p w14:paraId="4B8B2BD1" w14:textId="60DA30D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B10336F" w14:textId="77777777" w:rsidTr="00E53ED5">
        <w:trPr>
          <w:trHeight w:val="113"/>
        </w:trPr>
        <w:tc>
          <w:tcPr>
            <w:tcW w:w="1195" w:type="dxa"/>
            <w:shd w:val="clear" w:color="auto" w:fill="auto"/>
            <w:hideMark/>
          </w:tcPr>
          <w:p w14:paraId="2E2E00C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72910010</w:t>
            </w:r>
          </w:p>
        </w:tc>
        <w:tc>
          <w:tcPr>
            <w:tcW w:w="5888" w:type="dxa"/>
            <w:shd w:val="clear" w:color="auto" w:fill="auto"/>
            <w:hideMark/>
          </w:tcPr>
          <w:p w14:paraId="7B6E2DD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Periodical subscription service</w:t>
            </w:r>
          </w:p>
        </w:tc>
        <w:tc>
          <w:tcPr>
            <w:tcW w:w="2693" w:type="dxa"/>
            <w:shd w:val="clear" w:color="auto" w:fill="auto"/>
            <w:hideMark/>
          </w:tcPr>
          <w:p w14:paraId="4CE07C5F" w14:textId="2B96DD2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32C570FF" w14:textId="77777777" w:rsidTr="00E53ED5">
        <w:trPr>
          <w:trHeight w:val="113"/>
        </w:trPr>
        <w:tc>
          <w:tcPr>
            <w:tcW w:w="1195" w:type="dxa"/>
            <w:shd w:val="clear" w:color="auto" w:fill="auto"/>
            <w:hideMark/>
          </w:tcPr>
          <w:p w14:paraId="17920AE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72910020</w:t>
            </w:r>
          </w:p>
        </w:tc>
        <w:tc>
          <w:tcPr>
            <w:tcW w:w="5888" w:type="dxa"/>
            <w:shd w:val="clear" w:color="auto" w:fill="auto"/>
            <w:hideMark/>
          </w:tcPr>
          <w:p w14:paraId="3079A59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Office </w:t>
            </w:r>
            <w:r w:rsidRPr="00D22C6F">
              <w:rPr>
                <w:rFonts w:asciiTheme="minorHAnsi" w:hAnsiTheme="minorHAnsi" w:cstheme="minorHAnsi"/>
                <w:sz w:val="22"/>
                <w:szCs w:val="22"/>
                <w:lang w:val="en-GB"/>
              </w:rPr>
              <w:t>administration services nec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clerical, billing, record-keeping and payroll services)</w:t>
            </w:r>
          </w:p>
        </w:tc>
        <w:tc>
          <w:tcPr>
            <w:tcW w:w="2693" w:type="dxa"/>
            <w:shd w:val="clear" w:color="auto" w:fill="auto"/>
            <w:hideMark/>
          </w:tcPr>
          <w:p w14:paraId="45D2604E" w14:textId="253661C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C081527" w14:textId="77777777" w:rsidTr="00E53ED5">
        <w:trPr>
          <w:trHeight w:val="113"/>
        </w:trPr>
        <w:tc>
          <w:tcPr>
            <w:tcW w:w="1195" w:type="dxa"/>
            <w:shd w:val="clear" w:color="auto" w:fill="auto"/>
            <w:hideMark/>
          </w:tcPr>
          <w:p w14:paraId="5B8CA64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72920010</w:t>
            </w:r>
          </w:p>
        </w:tc>
        <w:tc>
          <w:tcPr>
            <w:tcW w:w="5888" w:type="dxa"/>
            <w:shd w:val="clear" w:color="auto" w:fill="auto"/>
            <w:hideMark/>
          </w:tcPr>
          <w:p w14:paraId="5A32F8E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Document preparation services nec (</w:t>
            </w:r>
            <w:proofErr w:type="spellStart"/>
            <w:r w:rsidRPr="00D22C6F">
              <w:rPr>
                <w:sz w:val="22"/>
                <w:szCs w:val="22"/>
                <w:lang w:val="en-GB"/>
              </w:rPr>
              <w:t>incl</w:t>
            </w:r>
            <w:proofErr w:type="spellEnd"/>
            <w:r w:rsidRPr="00D22C6F">
              <w:rPr>
                <w:sz w:val="22"/>
                <w:szCs w:val="22"/>
                <w:lang w:val="en-GB"/>
              </w:rPr>
              <w:t xml:space="preserve"> word processing, stenography, typing, transcription and resume writing)</w:t>
            </w:r>
          </w:p>
        </w:tc>
        <w:tc>
          <w:tcPr>
            <w:tcW w:w="2693" w:type="dxa"/>
            <w:shd w:val="clear" w:color="auto" w:fill="auto"/>
            <w:hideMark/>
          </w:tcPr>
          <w:p w14:paraId="7084A703" w14:textId="387EA7C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3EFE0939" w14:textId="77777777" w:rsidTr="00E53ED5">
        <w:trPr>
          <w:trHeight w:val="113"/>
        </w:trPr>
        <w:tc>
          <w:tcPr>
            <w:tcW w:w="1195" w:type="dxa"/>
            <w:shd w:val="clear" w:color="auto" w:fill="auto"/>
            <w:hideMark/>
          </w:tcPr>
          <w:p w14:paraId="4D2044C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72930010</w:t>
            </w:r>
          </w:p>
        </w:tc>
        <w:tc>
          <w:tcPr>
            <w:tcW w:w="5888" w:type="dxa"/>
            <w:shd w:val="clear" w:color="auto" w:fill="auto"/>
            <w:hideMark/>
          </w:tcPr>
          <w:p w14:paraId="61B99C3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Credit rating, credit investigation and collection agency services</w:t>
            </w:r>
          </w:p>
        </w:tc>
        <w:tc>
          <w:tcPr>
            <w:tcW w:w="2693" w:type="dxa"/>
            <w:shd w:val="clear" w:color="auto" w:fill="auto"/>
            <w:hideMark/>
          </w:tcPr>
          <w:p w14:paraId="28AAE41E" w14:textId="48CD375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FA44A53" w14:textId="77777777" w:rsidTr="00E53ED5">
        <w:trPr>
          <w:trHeight w:val="113"/>
        </w:trPr>
        <w:tc>
          <w:tcPr>
            <w:tcW w:w="1195" w:type="dxa"/>
            <w:shd w:val="clear" w:color="auto" w:fill="auto"/>
            <w:hideMark/>
          </w:tcPr>
          <w:p w14:paraId="32B49DA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72940010</w:t>
            </w:r>
          </w:p>
        </w:tc>
        <w:tc>
          <w:tcPr>
            <w:tcW w:w="5888" w:type="dxa"/>
            <w:shd w:val="clear" w:color="auto" w:fill="auto"/>
            <w:hideMark/>
          </w:tcPr>
          <w:p w14:paraId="4492432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Call centre operation</w:t>
            </w:r>
          </w:p>
        </w:tc>
        <w:tc>
          <w:tcPr>
            <w:tcW w:w="2693" w:type="dxa"/>
            <w:shd w:val="clear" w:color="auto" w:fill="auto"/>
            <w:hideMark/>
          </w:tcPr>
          <w:p w14:paraId="3A281B18" w14:textId="2D57F6B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D803E73" w14:textId="77777777" w:rsidTr="00E53ED5">
        <w:trPr>
          <w:trHeight w:val="113"/>
        </w:trPr>
        <w:tc>
          <w:tcPr>
            <w:tcW w:w="1195" w:type="dxa"/>
            <w:shd w:val="clear" w:color="auto" w:fill="auto"/>
            <w:hideMark/>
          </w:tcPr>
          <w:p w14:paraId="4CC42D7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72990010</w:t>
            </w:r>
          </w:p>
        </w:tc>
        <w:tc>
          <w:tcPr>
            <w:tcW w:w="5888" w:type="dxa"/>
            <w:shd w:val="clear" w:color="auto" w:fill="auto"/>
            <w:hideMark/>
          </w:tcPr>
          <w:p w14:paraId="5657E31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Tourist information centre operation</w:t>
            </w:r>
          </w:p>
        </w:tc>
        <w:tc>
          <w:tcPr>
            <w:tcW w:w="2693" w:type="dxa"/>
            <w:shd w:val="clear" w:color="auto" w:fill="auto"/>
            <w:hideMark/>
          </w:tcPr>
          <w:p w14:paraId="04B0CB9F" w14:textId="02BF29A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19C9935" w14:textId="77777777" w:rsidTr="00E53ED5">
        <w:trPr>
          <w:trHeight w:val="113"/>
        </w:trPr>
        <w:tc>
          <w:tcPr>
            <w:tcW w:w="1195" w:type="dxa"/>
            <w:shd w:val="clear" w:color="auto" w:fill="auto"/>
            <w:hideMark/>
          </w:tcPr>
          <w:p w14:paraId="0BE8714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72990020</w:t>
            </w:r>
          </w:p>
        </w:tc>
        <w:tc>
          <w:tcPr>
            <w:tcW w:w="5888" w:type="dxa"/>
            <w:shd w:val="clear" w:color="auto" w:fill="auto"/>
            <w:hideMark/>
          </w:tcPr>
          <w:p w14:paraId="39D4ADB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Theatre, concert and sport </w:t>
            </w:r>
            <w:r w:rsidRPr="00D22C6F">
              <w:rPr>
                <w:rFonts w:asciiTheme="minorHAnsi" w:hAnsiTheme="minorHAnsi" w:cstheme="minorHAnsi"/>
                <w:sz w:val="22"/>
                <w:szCs w:val="22"/>
                <w:lang w:val="en-GB"/>
              </w:rPr>
              <w:t>ticketing and booking services</w:t>
            </w:r>
          </w:p>
        </w:tc>
        <w:tc>
          <w:tcPr>
            <w:tcW w:w="2693" w:type="dxa"/>
            <w:shd w:val="clear" w:color="auto" w:fill="auto"/>
            <w:hideMark/>
          </w:tcPr>
          <w:p w14:paraId="2F18B320" w14:textId="7F2185F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B4AB817" w14:textId="77777777" w:rsidTr="00E53ED5">
        <w:trPr>
          <w:trHeight w:val="113"/>
        </w:trPr>
        <w:tc>
          <w:tcPr>
            <w:tcW w:w="1195" w:type="dxa"/>
            <w:shd w:val="clear" w:color="auto" w:fill="auto"/>
            <w:hideMark/>
          </w:tcPr>
          <w:p w14:paraId="4FAE642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72990030</w:t>
            </w:r>
          </w:p>
        </w:tc>
        <w:tc>
          <w:tcPr>
            <w:tcW w:w="5888" w:type="dxa"/>
            <w:shd w:val="clear" w:color="auto" w:fill="auto"/>
            <w:hideMark/>
          </w:tcPr>
          <w:p w14:paraId="0F720DD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Event management or </w:t>
            </w:r>
            <w:r w:rsidRPr="00D22C6F">
              <w:rPr>
                <w:rFonts w:asciiTheme="minorHAnsi" w:hAnsiTheme="minorHAnsi" w:cstheme="minorHAnsi"/>
                <w:sz w:val="22"/>
                <w:szCs w:val="22"/>
                <w:lang w:val="en-GB"/>
              </w:rPr>
              <w:t>promotion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sport, art or similar); fund raising services (fee based) or administration services nec</w:t>
            </w:r>
          </w:p>
        </w:tc>
        <w:tc>
          <w:tcPr>
            <w:tcW w:w="2693" w:type="dxa"/>
            <w:shd w:val="clear" w:color="auto" w:fill="auto"/>
            <w:hideMark/>
          </w:tcPr>
          <w:p w14:paraId="2588C718" w14:textId="262A498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35CB6239" w14:textId="77777777" w:rsidTr="00E53ED5">
        <w:trPr>
          <w:trHeight w:val="113"/>
        </w:trPr>
        <w:tc>
          <w:tcPr>
            <w:tcW w:w="1195" w:type="dxa"/>
            <w:shd w:val="clear" w:color="auto" w:fill="auto"/>
            <w:hideMark/>
          </w:tcPr>
          <w:p w14:paraId="4C85121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72991980</w:t>
            </w:r>
          </w:p>
        </w:tc>
        <w:tc>
          <w:tcPr>
            <w:tcW w:w="5888" w:type="dxa"/>
            <w:shd w:val="clear" w:color="auto" w:fill="auto"/>
            <w:hideMark/>
          </w:tcPr>
          <w:p w14:paraId="72D4C89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(7211-7299)</w:t>
            </w:r>
          </w:p>
        </w:tc>
        <w:tc>
          <w:tcPr>
            <w:tcW w:w="2693" w:type="dxa"/>
            <w:shd w:val="clear" w:color="auto" w:fill="auto"/>
            <w:hideMark/>
          </w:tcPr>
          <w:p w14:paraId="68202F81" w14:textId="7CC346A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87D660B" w14:textId="77777777" w:rsidTr="00E53ED5">
        <w:trPr>
          <w:trHeight w:val="113"/>
        </w:trPr>
        <w:tc>
          <w:tcPr>
            <w:tcW w:w="1195" w:type="dxa"/>
            <w:shd w:val="clear" w:color="auto" w:fill="auto"/>
            <w:hideMark/>
          </w:tcPr>
          <w:p w14:paraId="5683EFE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73110010</w:t>
            </w:r>
          </w:p>
        </w:tc>
        <w:tc>
          <w:tcPr>
            <w:tcW w:w="5888" w:type="dxa"/>
            <w:shd w:val="clear" w:color="auto" w:fill="auto"/>
            <w:hideMark/>
          </w:tcPr>
          <w:p w14:paraId="5D361C1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Building and industrial cleaning services nec (</w:t>
            </w:r>
            <w:proofErr w:type="spellStart"/>
            <w:r w:rsidRPr="00D22C6F">
              <w:rPr>
                <w:sz w:val="22"/>
                <w:szCs w:val="22"/>
                <w:lang w:val="en-GB"/>
              </w:rPr>
              <w:t>incl</w:t>
            </w:r>
            <w:proofErr w:type="spellEnd"/>
            <w:r w:rsidRPr="00D22C6F">
              <w:rPr>
                <w:sz w:val="22"/>
                <w:szCs w:val="22"/>
                <w:lang w:val="en-GB"/>
              </w:rPr>
              <w:t xml:space="preserve"> gutters, drains, roads, beaches, swimming pools and toilets)</w:t>
            </w:r>
          </w:p>
        </w:tc>
        <w:tc>
          <w:tcPr>
            <w:tcW w:w="2693" w:type="dxa"/>
            <w:shd w:val="clear" w:color="auto" w:fill="auto"/>
            <w:hideMark/>
          </w:tcPr>
          <w:p w14:paraId="7FE17CCB" w14:textId="0FA4A386"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004EDE34" w14:textId="77777777" w:rsidTr="00E53ED5">
        <w:trPr>
          <w:trHeight w:val="113"/>
        </w:trPr>
        <w:tc>
          <w:tcPr>
            <w:tcW w:w="1195" w:type="dxa"/>
            <w:shd w:val="clear" w:color="auto" w:fill="auto"/>
            <w:hideMark/>
          </w:tcPr>
          <w:p w14:paraId="4DC075D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73120010</w:t>
            </w:r>
          </w:p>
        </w:tc>
        <w:tc>
          <w:tcPr>
            <w:tcW w:w="5888" w:type="dxa"/>
            <w:shd w:val="clear" w:color="auto" w:fill="auto"/>
            <w:hideMark/>
          </w:tcPr>
          <w:p w14:paraId="33608AE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Pest control services</w:t>
            </w:r>
          </w:p>
        </w:tc>
        <w:tc>
          <w:tcPr>
            <w:tcW w:w="2693" w:type="dxa"/>
            <w:shd w:val="clear" w:color="auto" w:fill="auto"/>
            <w:hideMark/>
          </w:tcPr>
          <w:p w14:paraId="19BCEFF9" w14:textId="45FB8B0E"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75313932" w14:textId="77777777" w:rsidTr="00E53ED5">
        <w:trPr>
          <w:trHeight w:val="113"/>
        </w:trPr>
        <w:tc>
          <w:tcPr>
            <w:tcW w:w="1195" w:type="dxa"/>
            <w:shd w:val="clear" w:color="auto" w:fill="auto"/>
            <w:hideMark/>
          </w:tcPr>
          <w:p w14:paraId="6CAF33F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73130010</w:t>
            </w:r>
          </w:p>
        </w:tc>
        <w:tc>
          <w:tcPr>
            <w:tcW w:w="5888" w:type="dxa"/>
            <w:shd w:val="clear" w:color="auto" w:fill="auto"/>
            <w:hideMark/>
          </w:tcPr>
          <w:p w14:paraId="0A89985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Gardening services</w:t>
            </w:r>
          </w:p>
        </w:tc>
        <w:tc>
          <w:tcPr>
            <w:tcW w:w="2693" w:type="dxa"/>
            <w:shd w:val="clear" w:color="auto" w:fill="auto"/>
            <w:hideMark/>
          </w:tcPr>
          <w:p w14:paraId="5BA572C8" w14:textId="05EE3429"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5E632496" w14:textId="77777777" w:rsidTr="00E53ED5">
        <w:trPr>
          <w:trHeight w:val="113"/>
        </w:trPr>
        <w:tc>
          <w:tcPr>
            <w:tcW w:w="1195" w:type="dxa"/>
            <w:shd w:val="clear" w:color="auto" w:fill="auto"/>
            <w:hideMark/>
          </w:tcPr>
          <w:p w14:paraId="7C6C2B7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73200010</w:t>
            </w:r>
          </w:p>
        </w:tc>
        <w:tc>
          <w:tcPr>
            <w:tcW w:w="5888" w:type="dxa"/>
            <w:shd w:val="clear" w:color="auto" w:fill="auto"/>
            <w:hideMark/>
          </w:tcPr>
          <w:p w14:paraId="56F5D93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Crating or packing services for transport</w:t>
            </w:r>
          </w:p>
        </w:tc>
        <w:tc>
          <w:tcPr>
            <w:tcW w:w="2693" w:type="dxa"/>
            <w:shd w:val="clear" w:color="auto" w:fill="auto"/>
            <w:hideMark/>
          </w:tcPr>
          <w:p w14:paraId="309BA704" w14:textId="0C91042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Freight, </w:t>
            </w:r>
            <w:r w:rsidR="003C7AB1" w:rsidRPr="00D22C6F">
              <w:rPr>
                <w:rFonts w:cs="Arial"/>
                <w:sz w:val="22"/>
                <w:szCs w:val="22"/>
                <w:lang w:val="en-GB"/>
              </w:rPr>
              <w:t>Courier</w:t>
            </w:r>
            <w:r w:rsidRPr="00D22C6F">
              <w:rPr>
                <w:rFonts w:cs="Arial"/>
                <w:sz w:val="22"/>
                <w:szCs w:val="22"/>
                <w:lang w:val="en-GB"/>
              </w:rPr>
              <w:t xml:space="preserve"> and </w:t>
            </w:r>
            <w:r w:rsidR="003C7AB1" w:rsidRPr="00D22C6F">
              <w:rPr>
                <w:rFonts w:cs="Arial"/>
                <w:sz w:val="22"/>
                <w:szCs w:val="22"/>
                <w:lang w:val="en-GB"/>
              </w:rPr>
              <w:t>Post</w:t>
            </w:r>
          </w:p>
        </w:tc>
      </w:tr>
      <w:tr w:rsidR="004972D2" w:rsidRPr="00D22C6F" w14:paraId="6CE60894" w14:textId="77777777" w:rsidTr="00E53ED5">
        <w:trPr>
          <w:trHeight w:val="113"/>
        </w:trPr>
        <w:tc>
          <w:tcPr>
            <w:tcW w:w="1195" w:type="dxa"/>
            <w:shd w:val="clear" w:color="auto" w:fill="auto"/>
            <w:hideMark/>
          </w:tcPr>
          <w:p w14:paraId="1C7F6A0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73200020</w:t>
            </w:r>
          </w:p>
        </w:tc>
        <w:tc>
          <w:tcPr>
            <w:tcW w:w="5888" w:type="dxa"/>
            <w:shd w:val="clear" w:color="auto" w:fill="auto"/>
            <w:hideMark/>
          </w:tcPr>
          <w:p w14:paraId="2EA2BC1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Packaging of fresh produce or groceries; bottling or rebottling services and </w:t>
            </w:r>
            <w:r w:rsidRPr="00D22C6F">
              <w:rPr>
                <w:rFonts w:asciiTheme="minorHAnsi" w:hAnsiTheme="minorHAnsi" w:cstheme="minorHAnsi"/>
                <w:sz w:val="22"/>
                <w:szCs w:val="22"/>
                <w:lang w:val="en-GB"/>
              </w:rPr>
              <w:t>packaging services nec</w:t>
            </w:r>
          </w:p>
        </w:tc>
        <w:tc>
          <w:tcPr>
            <w:tcW w:w="2693" w:type="dxa"/>
            <w:shd w:val="clear" w:color="auto" w:fill="auto"/>
            <w:hideMark/>
          </w:tcPr>
          <w:p w14:paraId="3416E1ED" w14:textId="115301D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Freight, </w:t>
            </w:r>
            <w:r w:rsidR="003C7AB1" w:rsidRPr="00D22C6F">
              <w:rPr>
                <w:rFonts w:cs="Arial"/>
                <w:sz w:val="22"/>
                <w:szCs w:val="22"/>
                <w:lang w:val="en-GB"/>
              </w:rPr>
              <w:t>Courier</w:t>
            </w:r>
            <w:r w:rsidRPr="00D22C6F">
              <w:rPr>
                <w:rFonts w:cs="Arial"/>
                <w:sz w:val="22"/>
                <w:szCs w:val="22"/>
                <w:lang w:val="en-GB"/>
              </w:rPr>
              <w:t xml:space="preserve"> and </w:t>
            </w:r>
            <w:r w:rsidR="003C7AB1" w:rsidRPr="00D22C6F">
              <w:rPr>
                <w:rFonts w:cs="Arial"/>
                <w:sz w:val="22"/>
                <w:szCs w:val="22"/>
                <w:lang w:val="en-GB"/>
              </w:rPr>
              <w:t>Post</w:t>
            </w:r>
          </w:p>
        </w:tc>
      </w:tr>
      <w:tr w:rsidR="004972D2" w:rsidRPr="00D22C6F" w14:paraId="22B96D52" w14:textId="77777777" w:rsidTr="00E53ED5">
        <w:trPr>
          <w:trHeight w:val="113"/>
        </w:trPr>
        <w:tc>
          <w:tcPr>
            <w:tcW w:w="1195" w:type="dxa"/>
            <w:shd w:val="clear" w:color="auto" w:fill="auto"/>
            <w:hideMark/>
          </w:tcPr>
          <w:p w14:paraId="4FE3FA8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73201980</w:t>
            </w:r>
          </w:p>
        </w:tc>
        <w:tc>
          <w:tcPr>
            <w:tcW w:w="5888" w:type="dxa"/>
            <w:shd w:val="clear" w:color="auto" w:fill="auto"/>
            <w:hideMark/>
          </w:tcPr>
          <w:p w14:paraId="0781607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w:t>
            </w:r>
            <w:r w:rsidRPr="00D22C6F">
              <w:rPr>
                <w:rFonts w:asciiTheme="minorHAnsi" w:hAnsiTheme="minorHAnsi" w:cstheme="minorHAnsi"/>
                <w:sz w:val="22"/>
                <w:szCs w:val="22"/>
                <w:lang w:val="en-GB"/>
              </w:rPr>
              <w:t>government consumption of fixed capital (7311-7320)</w:t>
            </w:r>
          </w:p>
        </w:tc>
        <w:tc>
          <w:tcPr>
            <w:tcW w:w="2693" w:type="dxa"/>
            <w:shd w:val="clear" w:color="auto" w:fill="auto"/>
            <w:hideMark/>
          </w:tcPr>
          <w:p w14:paraId="095F2920" w14:textId="5006FD2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54EDE92" w14:textId="77777777" w:rsidTr="00E53ED5">
        <w:trPr>
          <w:trHeight w:val="113"/>
        </w:trPr>
        <w:tc>
          <w:tcPr>
            <w:tcW w:w="1195" w:type="dxa"/>
            <w:shd w:val="clear" w:color="auto" w:fill="auto"/>
            <w:hideMark/>
          </w:tcPr>
          <w:p w14:paraId="3EA39B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75000010</w:t>
            </w:r>
          </w:p>
        </w:tc>
        <w:tc>
          <w:tcPr>
            <w:tcW w:w="5888" w:type="dxa"/>
            <w:shd w:val="clear" w:color="auto" w:fill="auto"/>
            <w:hideMark/>
          </w:tcPr>
          <w:p w14:paraId="2919090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Government administration and regulatory services</w:t>
            </w:r>
          </w:p>
        </w:tc>
        <w:tc>
          <w:tcPr>
            <w:tcW w:w="2693" w:type="dxa"/>
            <w:shd w:val="clear" w:color="auto" w:fill="auto"/>
            <w:hideMark/>
          </w:tcPr>
          <w:p w14:paraId="407CF850" w14:textId="00B8EF2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FCDCB41" w14:textId="77777777" w:rsidTr="00E53ED5">
        <w:trPr>
          <w:trHeight w:val="113"/>
        </w:trPr>
        <w:tc>
          <w:tcPr>
            <w:tcW w:w="1195" w:type="dxa"/>
            <w:shd w:val="clear" w:color="auto" w:fill="auto"/>
            <w:hideMark/>
          </w:tcPr>
          <w:p w14:paraId="0DBD41C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75400010</w:t>
            </w:r>
          </w:p>
        </w:tc>
        <w:tc>
          <w:tcPr>
            <w:tcW w:w="5888" w:type="dxa"/>
            <w:shd w:val="clear" w:color="auto" w:fill="auto"/>
            <w:hideMark/>
          </w:tcPr>
          <w:p w14:paraId="58C511E8" w14:textId="54F5DD64"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Judicial services </w:t>
            </w:r>
            <w:r w:rsidRPr="00D22C6F">
              <w:rPr>
                <w:rFonts w:asciiTheme="minorHAnsi" w:hAnsiTheme="minorHAnsi" w:cstheme="minorHAnsi"/>
                <w:sz w:val="22"/>
                <w:szCs w:val="22"/>
                <w:lang w:val="en-GB"/>
              </w:rPr>
              <w:t>(</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operation of law, arbitration, bankruptcy, industrial relations and children</w:t>
            </w:r>
            <w:r w:rsidR="00867388" w:rsidRPr="00D22C6F">
              <w:rPr>
                <w:rFonts w:asciiTheme="minorHAnsi" w:hAnsiTheme="minorHAnsi" w:cstheme="minorHAnsi"/>
                <w:sz w:val="22"/>
                <w:szCs w:val="22"/>
                <w:lang w:val="en-GB"/>
              </w:rPr>
              <w:t>’</w:t>
            </w:r>
            <w:r w:rsidRPr="00D22C6F">
              <w:rPr>
                <w:rFonts w:asciiTheme="minorHAnsi" w:hAnsiTheme="minorHAnsi" w:cstheme="minorHAnsi"/>
                <w:sz w:val="22"/>
                <w:szCs w:val="22"/>
                <w:lang w:val="en-GB"/>
              </w:rPr>
              <w:t>s courts; royal, conciliation and arbitration commissions; and judicial authorities)</w:t>
            </w:r>
          </w:p>
        </w:tc>
        <w:tc>
          <w:tcPr>
            <w:tcW w:w="2693" w:type="dxa"/>
            <w:shd w:val="clear" w:color="auto" w:fill="auto"/>
            <w:hideMark/>
          </w:tcPr>
          <w:p w14:paraId="1B4CE3D9" w14:textId="7212367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2831173" w14:textId="77777777" w:rsidTr="00E53ED5">
        <w:trPr>
          <w:trHeight w:val="113"/>
        </w:trPr>
        <w:tc>
          <w:tcPr>
            <w:tcW w:w="1195" w:type="dxa"/>
            <w:shd w:val="clear" w:color="auto" w:fill="auto"/>
            <w:hideMark/>
          </w:tcPr>
          <w:p w14:paraId="44FB6B2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75510010</w:t>
            </w:r>
          </w:p>
        </w:tc>
        <w:tc>
          <w:tcPr>
            <w:tcW w:w="5888" w:type="dxa"/>
            <w:shd w:val="clear" w:color="auto" w:fill="auto"/>
            <w:hideMark/>
          </w:tcPr>
          <w:p w14:paraId="36781BA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Domestic government diplomatic and consular services</w:t>
            </w:r>
          </w:p>
        </w:tc>
        <w:tc>
          <w:tcPr>
            <w:tcW w:w="2693" w:type="dxa"/>
            <w:shd w:val="clear" w:color="auto" w:fill="auto"/>
            <w:hideMark/>
          </w:tcPr>
          <w:p w14:paraId="38C96DB9" w14:textId="43EB40F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3B80A433" w14:textId="77777777" w:rsidTr="00E53ED5">
        <w:trPr>
          <w:trHeight w:val="113"/>
        </w:trPr>
        <w:tc>
          <w:tcPr>
            <w:tcW w:w="1195" w:type="dxa"/>
            <w:shd w:val="clear" w:color="auto" w:fill="auto"/>
            <w:hideMark/>
          </w:tcPr>
          <w:p w14:paraId="194127F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75521980</w:t>
            </w:r>
          </w:p>
        </w:tc>
        <w:tc>
          <w:tcPr>
            <w:tcW w:w="5888" w:type="dxa"/>
            <w:shd w:val="clear" w:color="auto" w:fill="auto"/>
            <w:hideMark/>
          </w:tcPr>
          <w:p w14:paraId="48373FD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consumption of fixed </w:t>
            </w:r>
            <w:r w:rsidRPr="00D22C6F">
              <w:rPr>
                <w:rFonts w:asciiTheme="minorHAnsi" w:hAnsiTheme="minorHAnsi" w:cstheme="minorHAnsi"/>
                <w:sz w:val="22"/>
                <w:szCs w:val="22"/>
                <w:lang w:val="en-GB"/>
              </w:rPr>
              <w:t>capital (7510-7552)</w:t>
            </w:r>
          </w:p>
        </w:tc>
        <w:tc>
          <w:tcPr>
            <w:tcW w:w="2693" w:type="dxa"/>
            <w:shd w:val="clear" w:color="auto" w:fill="auto"/>
            <w:hideMark/>
          </w:tcPr>
          <w:p w14:paraId="0A997094" w14:textId="7FCA486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14012BB" w14:textId="77777777" w:rsidTr="00E53ED5">
        <w:trPr>
          <w:trHeight w:val="113"/>
        </w:trPr>
        <w:tc>
          <w:tcPr>
            <w:tcW w:w="1195" w:type="dxa"/>
            <w:shd w:val="clear" w:color="auto" w:fill="auto"/>
            <w:hideMark/>
          </w:tcPr>
          <w:p w14:paraId="5128087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76000010</w:t>
            </w:r>
          </w:p>
        </w:tc>
        <w:tc>
          <w:tcPr>
            <w:tcW w:w="5888" w:type="dxa"/>
            <w:shd w:val="clear" w:color="auto" w:fill="auto"/>
            <w:hideMark/>
          </w:tcPr>
          <w:p w14:paraId="51ADC51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Defence services</w:t>
            </w:r>
          </w:p>
        </w:tc>
        <w:tc>
          <w:tcPr>
            <w:tcW w:w="2693" w:type="dxa"/>
            <w:shd w:val="clear" w:color="auto" w:fill="auto"/>
            <w:hideMark/>
          </w:tcPr>
          <w:p w14:paraId="126FACAD" w14:textId="2F334F4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91217B7" w14:textId="77777777" w:rsidTr="00E53ED5">
        <w:trPr>
          <w:trHeight w:val="113"/>
        </w:trPr>
        <w:tc>
          <w:tcPr>
            <w:tcW w:w="1195" w:type="dxa"/>
            <w:shd w:val="clear" w:color="auto" w:fill="auto"/>
            <w:hideMark/>
          </w:tcPr>
          <w:p w14:paraId="721B7E6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76001980</w:t>
            </w:r>
          </w:p>
        </w:tc>
        <w:tc>
          <w:tcPr>
            <w:tcW w:w="5888" w:type="dxa"/>
            <w:shd w:val="clear" w:color="auto" w:fill="auto"/>
            <w:hideMark/>
          </w:tcPr>
          <w:p w14:paraId="68CF875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(7600)</w:t>
            </w:r>
          </w:p>
        </w:tc>
        <w:tc>
          <w:tcPr>
            <w:tcW w:w="2693" w:type="dxa"/>
            <w:shd w:val="clear" w:color="auto" w:fill="auto"/>
            <w:hideMark/>
          </w:tcPr>
          <w:p w14:paraId="7C880418" w14:textId="563E2A5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91DB562" w14:textId="77777777" w:rsidTr="00E53ED5">
        <w:trPr>
          <w:trHeight w:val="113"/>
        </w:trPr>
        <w:tc>
          <w:tcPr>
            <w:tcW w:w="1195" w:type="dxa"/>
            <w:shd w:val="clear" w:color="auto" w:fill="auto"/>
            <w:hideMark/>
          </w:tcPr>
          <w:p w14:paraId="162478D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77110010</w:t>
            </w:r>
          </w:p>
        </w:tc>
        <w:tc>
          <w:tcPr>
            <w:tcW w:w="5888" w:type="dxa"/>
            <w:shd w:val="clear" w:color="auto" w:fill="auto"/>
            <w:hideMark/>
          </w:tcPr>
          <w:p w14:paraId="1D57634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Police services</w:t>
            </w:r>
          </w:p>
        </w:tc>
        <w:tc>
          <w:tcPr>
            <w:tcW w:w="2693" w:type="dxa"/>
            <w:shd w:val="clear" w:color="auto" w:fill="auto"/>
            <w:hideMark/>
          </w:tcPr>
          <w:p w14:paraId="3C8944B5" w14:textId="1C5E704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82C7911" w14:textId="77777777" w:rsidTr="00E53ED5">
        <w:trPr>
          <w:trHeight w:val="113"/>
        </w:trPr>
        <w:tc>
          <w:tcPr>
            <w:tcW w:w="1195" w:type="dxa"/>
            <w:shd w:val="clear" w:color="auto" w:fill="auto"/>
            <w:hideMark/>
          </w:tcPr>
          <w:p w14:paraId="03C4647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77120010</w:t>
            </w:r>
          </w:p>
        </w:tc>
        <w:tc>
          <w:tcPr>
            <w:tcW w:w="5888" w:type="dxa"/>
            <w:shd w:val="clear" w:color="auto" w:fill="auto"/>
            <w:hideMark/>
          </w:tcPr>
          <w:p w14:paraId="6EA8F4A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Investigative and </w:t>
            </w:r>
            <w:r w:rsidRPr="00D22C6F">
              <w:rPr>
                <w:rFonts w:asciiTheme="minorHAnsi" w:hAnsiTheme="minorHAnsi" w:cstheme="minorHAnsi"/>
                <w:sz w:val="22"/>
                <w:szCs w:val="22"/>
                <w:lang w:val="en-GB"/>
              </w:rPr>
              <w:t>security services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locksmiths)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police)</w:t>
            </w:r>
          </w:p>
        </w:tc>
        <w:tc>
          <w:tcPr>
            <w:tcW w:w="2693" w:type="dxa"/>
            <w:shd w:val="clear" w:color="auto" w:fill="auto"/>
            <w:hideMark/>
          </w:tcPr>
          <w:p w14:paraId="62BEAE2A" w14:textId="17D0A8F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35FB29F" w14:textId="77777777" w:rsidTr="00E53ED5">
        <w:trPr>
          <w:trHeight w:val="113"/>
        </w:trPr>
        <w:tc>
          <w:tcPr>
            <w:tcW w:w="1195" w:type="dxa"/>
            <w:shd w:val="clear" w:color="auto" w:fill="auto"/>
            <w:hideMark/>
          </w:tcPr>
          <w:p w14:paraId="6D2D6C0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77130010</w:t>
            </w:r>
          </w:p>
        </w:tc>
        <w:tc>
          <w:tcPr>
            <w:tcW w:w="5888" w:type="dxa"/>
            <w:shd w:val="clear" w:color="auto" w:fill="auto"/>
            <w:hideMark/>
          </w:tcPr>
          <w:p w14:paraId="4F0EDC4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Fire brigade services (</w:t>
            </w:r>
            <w:proofErr w:type="spellStart"/>
            <w:r w:rsidRPr="00D22C6F">
              <w:rPr>
                <w:sz w:val="22"/>
                <w:szCs w:val="22"/>
                <w:lang w:val="en-GB"/>
              </w:rPr>
              <w:t>incl</w:t>
            </w:r>
            <w:proofErr w:type="spellEnd"/>
            <w:r w:rsidRPr="00D22C6F">
              <w:rPr>
                <w:sz w:val="22"/>
                <w:szCs w:val="22"/>
                <w:lang w:val="en-GB"/>
              </w:rPr>
              <w:t xml:space="preserve"> forest fire fighting)</w:t>
            </w:r>
          </w:p>
        </w:tc>
        <w:tc>
          <w:tcPr>
            <w:tcW w:w="2693" w:type="dxa"/>
            <w:shd w:val="clear" w:color="auto" w:fill="auto"/>
            <w:hideMark/>
          </w:tcPr>
          <w:p w14:paraId="08252095" w14:textId="0F05F09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5125EBF" w14:textId="77777777" w:rsidTr="00E53ED5">
        <w:trPr>
          <w:trHeight w:val="113"/>
        </w:trPr>
        <w:tc>
          <w:tcPr>
            <w:tcW w:w="1195" w:type="dxa"/>
            <w:shd w:val="clear" w:color="auto" w:fill="auto"/>
            <w:hideMark/>
          </w:tcPr>
          <w:p w14:paraId="595443F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77140010</w:t>
            </w:r>
          </w:p>
        </w:tc>
        <w:tc>
          <w:tcPr>
            <w:tcW w:w="5888" w:type="dxa"/>
            <w:shd w:val="clear" w:color="auto" w:fill="auto"/>
            <w:hideMark/>
          </w:tcPr>
          <w:p w14:paraId="3F8FA76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Correctional and detention </w:t>
            </w:r>
            <w:r w:rsidRPr="00D22C6F">
              <w:rPr>
                <w:rFonts w:asciiTheme="minorHAnsi" w:hAnsiTheme="minorHAnsi" w:cstheme="minorHAnsi"/>
                <w:sz w:val="22"/>
                <w:szCs w:val="22"/>
                <w:lang w:val="en-GB"/>
              </w:rPr>
              <w:t>centres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juvenile)</w:t>
            </w:r>
          </w:p>
        </w:tc>
        <w:tc>
          <w:tcPr>
            <w:tcW w:w="2693" w:type="dxa"/>
            <w:shd w:val="clear" w:color="auto" w:fill="auto"/>
            <w:hideMark/>
          </w:tcPr>
          <w:p w14:paraId="05172C7D" w14:textId="67F4C4A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E7B4650" w14:textId="77777777" w:rsidTr="00E53ED5">
        <w:trPr>
          <w:trHeight w:val="113"/>
        </w:trPr>
        <w:tc>
          <w:tcPr>
            <w:tcW w:w="1195" w:type="dxa"/>
            <w:shd w:val="clear" w:color="auto" w:fill="auto"/>
            <w:hideMark/>
          </w:tcPr>
          <w:p w14:paraId="0CC9AD1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77190010</w:t>
            </w:r>
          </w:p>
        </w:tc>
        <w:tc>
          <w:tcPr>
            <w:tcW w:w="5888" w:type="dxa"/>
            <w:shd w:val="clear" w:color="auto" w:fill="auto"/>
            <w:hideMark/>
          </w:tcPr>
          <w:p w14:paraId="59D8E92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Public order </w:t>
            </w:r>
            <w:r w:rsidRPr="00D22C6F">
              <w:rPr>
                <w:rFonts w:asciiTheme="minorHAnsi" w:hAnsiTheme="minorHAnsi" w:cstheme="minorHAnsi"/>
                <w:sz w:val="22"/>
                <w:szCs w:val="22"/>
                <w:lang w:val="en-GB"/>
              </w:rPr>
              <w:t>and safety services (</w:t>
            </w:r>
            <w:proofErr w:type="spellStart"/>
            <w:r w:rsidRPr="00D22C6F">
              <w:rPr>
                <w:rFonts w:asciiTheme="minorHAnsi" w:hAnsiTheme="minorHAnsi" w:cstheme="minorHAnsi"/>
                <w:sz w:val="22"/>
                <w:szCs w:val="22"/>
                <w:lang w:val="en-GB"/>
              </w:rPr>
              <w:t>incl</w:t>
            </w:r>
            <w:proofErr w:type="spellEnd"/>
            <w:r w:rsidRPr="00D22C6F">
              <w:rPr>
                <w:rFonts w:asciiTheme="minorHAnsi" w:hAnsiTheme="minorHAnsi" w:cstheme="minorHAnsi"/>
                <w:sz w:val="22"/>
                <w:szCs w:val="22"/>
                <w:lang w:val="en-GB"/>
              </w:rPr>
              <w:t xml:space="preserve"> </w:t>
            </w:r>
            <w:proofErr w:type="spellStart"/>
            <w:r w:rsidRPr="00D22C6F">
              <w:rPr>
                <w:rFonts w:asciiTheme="minorHAnsi" w:hAnsiTheme="minorHAnsi" w:cstheme="minorHAnsi"/>
                <w:sz w:val="22"/>
                <w:szCs w:val="22"/>
                <w:lang w:val="en-GB"/>
              </w:rPr>
              <w:t>coastwatch</w:t>
            </w:r>
            <w:proofErr w:type="spellEnd"/>
            <w:r w:rsidRPr="00D22C6F">
              <w:rPr>
                <w:rFonts w:asciiTheme="minorHAnsi" w:hAnsiTheme="minorHAnsi" w:cstheme="minorHAnsi"/>
                <w:sz w:val="22"/>
                <w:szCs w:val="22"/>
                <w:lang w:val="en-GB"/>
              </w:rPr>
              <w:t xml:space="preserve"> and country border) nec</w:t>
            </w:r>
          </w:p>
        </w:tc>
        <w:tc>
          <w:tcPr>
            <w:tcW w:w="2693" w:type="dxa"/>
            <w:shd w:val="clear" w:color="auto" w:fill="auto"/>
            <w:hideMark/>
          </w:tcPr>
          <w:p w14:paraId="71769D3E" w14:textId="27550D4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3D3C9826" w14:textId="77777777" w:rsidTr="00E53ED5">
        <w:trPr>
          <w:trHeight w:val="113"/>
        </w:trPr>
        <w:tc>
          <w:tcPr>
            <w:tcW w:w="1195" w:type="dxa"/>
            <w:shd w:val="clear" w:color="auto" w:fill="auto"/>
            <w:hideMark/>
          </w:tcPr>
          <w:p w14:paraId="0A454F6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77201980</w:t>
            </w:r>
          </w:p>
        </w:tc>
        <w:tc>
          <w:tcPr>
            <w:tcW w:w="5888" w:type="dxa"/>
            <w:shd w:val="clear" w:color="auto" w:fill="auto"/>
            <w:hideMark/>
          </w:tcPr>
          <w:p w14:paraId="43F3F9C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(7711-7720)</w:t>
            </w:r>
          </w:p>
        </w:tc>
        <w:tc>
          <w:tcPr>
            <w:tcW w:w="2693" w:type="dxa"/>
            <w:shd w:val="clear" w:color="auto" w:fill="auto"/>
            <w:hideMark/>
          </w:tcPr>
          <w:p w14:paraId="01C35265" w14:textId="4E7EF7D1"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E1C0814" w14:textId="77777777" w:rsidTr="00E53ED5">
        <w:trPr>
          <w:trHeight w:val="113"/>
        </w:trPr>
        <w:tc>
          <w:tcPr>
            <w:tcW w:w="1195" w:type="dxa"/>
            <w:shd w:val="clear" w:color="auto" w:fill="auto"/>
            <w:hideMark/>
          </w:tcPr>
          <w:p w14:paraId="58A5D12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80100010</w:t>
            </w:r>
          </w:p>
        </w:tc>
        <w:tc>
          <w:tcPr>
            <w:tcW w:w="5888" w:type="dxa"/>
            <w:shd w:val="clear" w:color="auto" w:fill="auto"/>
            <w:hideMark/>
          </w:tcPr>
          <w:p w14:paraId="0F7BE70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Preschool education services</w:t>
            </w:r>
          </w:p>
        </w:tc>
        <w:tc>
          <w:tcPr>
            <w:tcW w:w="2693" w:type="dxa"/>
            <w:shd w:val="clear" w:color="auto" w:fill="auto"/>
            <w:hideMark/>
          </w:tcPr>
          <w:p w14:paraId="1F5B56C2" w14:textId="2FFEBAB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32033937" w14:textId="77777777" w:rsidTr="00E53ED5">
        <w:trPr>
          <w:trHeight w:val="113"/>
        </w:trPr>
        <w:tc>
          <w:tcPr>
            <w:tcW w:w="1195" w:type="dxa"/>
            <w:shd w:val="clear" w:color="auto" w:fill="auto"/>
            <w:hideMark/>
          </w:tcPr>
          <w:p w14:paraId="646E923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80200010</w:t>
            </w:r>
          </w:p>
        </w:tc>
        <w:tc>
          <w:tcPr>
            <w:tcW w:w="5888" w:type="dxa"/>
            <w:shd w:val="clear" w:color="auto" w:fill="auto"/>
            <w:hideMark/>
          </w:tcPr>
          <w:p w14:paraId="67512A8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Primary </w:t>
            </w:r>
            <w:r w:rsidRPr="00D22C6F">
              <w:rPr>
                <w:rFonts w:asciiTheme="minorHAnsi" w:hAnsiTheme="minorHAnsi" w:cstheme="minorHAnsi"/>
                <w:sz w:val="22"/>
                <w:szCs w:val="22"/>
                <w:lang w:val="en-GB"/>
              </w:rPr>
              <w:t>education services</w:t>
            </w:r>
          </w:p>
        </w:tc>
        <w:tc>
          <w:tcPr>
            <w:tcW w:w="2693" w:type="dxa"/>
            <w:shd w:val="clear" w:color="auto" w:fill="auto"/>
            <w:hideMark/>
          </w:tcPr>
          <w:p w14:paraId="2FD8FA33" w14:textId="1759E3E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33E7A1F0" w14:textId="77777777" w:rsidTr="00E53ED5">
        <w:trPr>
          <w:trHeight w:val="113"/>
        </w:trPr>
        <w:tc>
          <w:tcPr>
            <w:tcW w:w="1195" w:type="dxa"/>
            <w:shd w:val="clear" w:color="auto" w:fill="auto"/>
            <w:hideMark/>
          </w:tcPr>
          <w:p w14:paraId="40B6BFC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80200020</w:t>
            </w:r>
          </w:p>
        </w:tc>
        <w:tc>
          <w:tcPr>
            <w:tcW w:w="5888" w:type="dxa"/>
            <w:shd w:val="clear" w:color="auto" w:fill="auto"/>
            <w:hideMark/>
          </w:tcPr>
          <w:p w14:paraId="11646EC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Secondary education services</w:t>
            </w:r>
          </w:p>
        </w:tc>
        <w:tc>
          <w:tcPr>
            <w:tcW w:w="2693" w:type="dxa"/>
            <w:shd w:val="clear" w:color="auto" w:fill="auto"/>
            <w:hideMark/>
          </w:tcPr>
          <w:p w14:paraId="54FAC86B" w14:textId="2B7AE57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E1E0C7F" w14:textId="77777777" w:rsidTr="00E53ED5">
        <w:trPr>
          <w:trHeight w:val="113"/>
        </w:trPr>
        <w:tc>
          <w:tcPr>
            <w:tcW w:w="1195" w:type="dxa"/>
            <w:shd w:val="clear" w:color="auto" w:fill="auto"/>
            <w:hideMark/>
          </w:tcPr>
          <w:p w14:paraId="583C51B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80200030</w:t>
            </w:r>
          </w:p>
        </w:tc>
        <w:tc>
          <w:tcPr>
            <w:tcW w:w="5888" w:type="dxa"/>
            <w:shd w:val="clear" w:color="auto" w:fill="auto"/>
            <w:hideMark/>
          </w:tcPr>
          <w:p w14:paraId="187C400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Special school education services</w:t>
            </w:r>
          </w:p>
        </w:tc>
        <w:tc>
          <w:tcPr>
            <w:tcW w:w="2693" w:type="dxa"/>
            <w:shd w:val="clear" w:color="auto" w:fill="auto"/>
            <w:hideMark/>
          </w:tcPr>
          <w:p w14:paraId="71B093AB" w14:textId="3B48350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0F631AF" w14:textId="77777777" w:rsidTr="00E53ED5">
        <w:trPr>
          <w:trHeight w:val="113"/>
        </w:trPr>
        <w:tc>
          <w:tcPr>
            <w:tcW w:w="1195" w:type="dxa"/>
            <w:shd w:val="clear" w:color="auto" w:fill="auto"/>
            <w:hideMark/>
          </w:tcPr>
          <w:p w14:paraId="01D223E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80201980</w:t>
            </w:r>
          </w:p>
        </w:tc>
        <w:tc>
          <w:tcPr>
            <w:tcW w:w="5888" w:type="dxa"/>
            <w:shd w:val="clear" w:color="auto" w:fill="auto"/>
            <w:hideMark/>
          </w:tcPr>
          <w:p w14:paraId="3376D63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w:t>
            </w:r>
            <w:r w:rsidRPr="00D22C6F">
              <w:rPr>
                <w:rFonts w:asciiTheme="minorHAnsi" w:hAnsiTheme="minorHAnsi" w:cstheme="minorHAnsi"/>
                <w:sz w:val="22"/>
                <w:szCs w:val="22"/>
                <w:lang w:val="en-GB"/>
              </w:rPr>
              <w:t>government consumption of fixed capital (8010-8024)</w:t>
            </w:r>
          </w:p>
        </w:tc>
        <w:tc>
          <w:tcPr>
            <w:tcW w:w="2693" w:type="dxa"/>
            <w:shd w:val="clear" w:color="auto" w:fill="auto"/>
            <w:hideMark/>
          </w:tcPr>
          <w:p w14:paraId="7104D1EC" w14:textId="5F19F19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10E981BA" w14:textId="77777777" w:rsidTr="00E53ED5">
        <w:trPr>
          <w:trHeight w:val="113"/>
        </w:trPr>
        <w:tc>
          <w:tcPr>
            <w:tcW w:w="1195" w:type="dxa"/>
            <w:shd w:val="clear" w:color="auto" w:fill="auto"/>
            <w:hideMark/>
          </w:tcPr>
          <w:p w14:paraId="5FDCF67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81010010</w:t>
            </w:r>
          </w:p>
        </w:tc>
        <w:tc>
          <w:tcPr>
            <w:tcW w:w="5888" w:type="dxa"/>
            <w:shd w:val="clear" w:color="auto" w:fill="auto"/>
            <w:hideMark/>
          </w:tcPr>
          <w:p w14:paraId="51E29DF4" w14:textId="44117EE7" w:rsidR="004972D2" w:rsidRPr="00D22C6F" w:rsidRDefault="004972D2" w:rsidP="009857AC">
            <w:pPr>
              <w:rPr>
                <w:rFonts w:asciiTheme="minorHAnsi" w:hAnsiTheme="minorHAnsi" w:cstheme="minorHAnsi"/>
                <w:sz w:val="22"/>
                <w:szCs w:val="22"/>
                <w:lang w:val="en-GB"/>
              </w:rPr>
            </w:pPr>
            <w:r w:rsidRPr="00D22C6F">
              <w:rPr>
                <w:sz w:val="22"/>
                <w:szCs w:val="22"/>
                <w:lang w:val="en-GB"/>
              </w:rPr>
              <w:t>Technical, vocational and</w:t>
            </w:r>
            <w:r w:rsidR="00A63696" w:rsidRPr="00D22C6F">
              <w:rPr>
                <w:rFonts w:asciiTheme="minorHAnsi" w:hAnsiTheme="minorHAnsi" w:cstheme="minorHAnsi"/>
                <w:sz w:val="22"/>
                <w:szCs w:val="22"/>
                <w:lang w:val="en-GB"/>
              </w:rPr>
              <w:t xml:space="preserve"> </w:t>
            </w:r>
            <w:r w:rsidRPr="00D22C6F">
              <w:rPr>
                <w:rFonts w:asciiTheme="minorHAnsi" w:hAnsiTheme="minorHAnsi" w:cstheme="minorHAnsi"/>
                <w:sz w:val="22"/>
                <w:szCs w:val="22"/>
                <w:lang w:val="en-GB"/>
              </w:rPr>
              <w:t>non-tertiary education services nec</w:t>
            </w:r>
          </w:p>
        </w:tc>
        <w:tc>
          <w:tcPr>
            <w:tcW w:w="2693" w:type="dxa"/>
            <w:shd w:val="clear" w:color="auto" w:fill="auto"/>
            <w:hideMark/>
          </w:tcPr>
          <w:p w14:paraId="7DD28948" w14:textId="5FB3A3D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5528392" w14:textId="77777777" w:rsidTr="00E53ED5">
        <w:trPr>
          <w:trHeight w:val="113"/>
        </w:trPr>
        <w:tc>
          <w:tcPr>
            <w:tcW w:w="1195" w:type="dxa"/>
            <w:shd w:val="clear" w:color="auto" w:fill="auto"/>
            <w:hideMark/>
          </w:tcPr>
          <w:p w14:paraId="692265B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81020010</w:t>
            </w:r>
          </w:p>
        </w:tc>
        <w:tc>
          <w:tcPr>
            <w:tcW w:w="5888" w:type="dxa"/>
            <w:shd w:val="clear" w:color="auto" w:fill="auto"/>
            <w:hideMark/>
          </w:tcPr>
          <w:p w14:paraId="31964D6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Tertiary higher education services (</w:t>
            </w:r>
            <w:proofErr w:type="spellStart"/>
            <w:r w:rsidRPr="00D22C6F">
              <w:rPr>
                <w:sz w:val="22"/>
                <w:szCs w:val="22"/>
                <w:lang w:val="en-GB"/>
              </w:rPr>
              <w:t>incl</w:t>
            </w:r>
            <w:proofErr w:type="spellEnd"/>
            <w:r w:rsidRPr="00D22C6F">
              <w:rPr>
                <w:sz w:val="22"/>
                <w:szCs w:val="22"/>
                <w:lang w:val="en-GB"/>
              </w:rPr>
              <w:t xml:space="preserve"> undergraduate and </w:t>
            </w:r>
            <w:r w:rsidRPr="00D22C6F">
              <w:rPr>
                <w:rFonts w:asciiTheme="minorHAnsi" w:hAnsiTheme="minorHAnsi" w:cstheme="minorHAnsi"/>
                <w:sz w:val="22"/>
                <w:szCs w:val="22"/>
                <w:lang w:val="en-GB"/>
              </w:rPr>
              <w:t>postgraduate)</w:t>
            </w:r>
          </w:p>
        </w:tc>
        <w:tc>
          <w:tcPr>
            <w:tcW w:w="2693" w:type="dxa"/>
            <w:shd w:val="clear" w:color="auto" w:fill="auto"/>
            <w:hideMark/>
          </w:tcPr>
          <w:p w14:paraId="6E238FDA" w14:textId="7F07585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E1EC84D" w14:textId="77777777" w:rsidTr="00E53ED5">
        <w:trPr>
          <w:trHeight w:val="113"/>
        </w:trPr>
        <w:tc>
          <w:tcPr>
            <w:tcW w:w="1195" w:type="dxa"/>
            <w:shd w:val="clear" w:color="auto" w:fill="auto"/>
            <w:hideMark/>
          </w:tcPr>
          <w:p w14:paraId="298E6F1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81021980</w:t>
            </w:r>
          </w:p>
        </w:tc>
        <w:tc>
          <w:tcPr>
            <w:tcW w:w="5888" w:type="dxa"/>
            <w:shd w:val="clear" w:color="auto" w:fill="auto"/>
            <w:hideMark/>
          </w:tcPr>
          <w:p w14:paraId="042A44E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(8101-8102)</w:t>
            </w:r>
          </w:p>
        </w:tc>
        <w:tc>
          <w:tcPr>
            <w:tcW w:w="2693" w:type="dxa"/>
            <w:shd w:val="clear" w:color="auto" w:fill="auto"/>
            <w:hideMark/>
          </w:tcPr>
          <w:p w14:paraId="64A1CC12" w14:textId="2090E0E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0EC4D2D8" w14:textId="77777777" w:rsidTr="00E53ED5">
        <w:trPr>
          <w:trHeight w:val="113"/>
        </w:trPr>
        <w:tc>
          <w:tcPr>
            <w:tcW w:w="1195" w:type="dxa"/>
            <w:shd w:val="clear" w:color="auto" w:fill="auto"/>
            <w:hideMark/>
          </w:tcPr>
          <w:p w14:paraId="6DF6EBD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82110010</w:t>
            </w:r>
          </w:p>
        </w:tc>
        <w:tc>
          <w:tcPr>
            <w:tcW w:w="5888" w:type="dxa"/>
            <w:shd w:val="clear" w:color="auto" w:fill="auto"/>
            <w:hideMark/>
          </w:tcPr>
          <w:p w14:paraId="0142C3F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Sports or physical recreation instruction services (</w:t>
            </w:r>
            <w:proofErr w:type="spellStart"/>
            <w:r w:rsidRPr="00D22C6F">
              <w:rPr>
                <w:sz w:val="22"/>
                <w:szCs w:val="22"/>
                <w:lang w:val="en-GB"/>
              </w:rPr>
              <w:t>incl</w:t>
            </w:r>
            <w:proofErr w:type="spellEnd"/>
            <w:r w:rsidRPr="00D22C6F">
              <w:rPr>
                <w:sz w:val="22"/>
                <w:szCs w:val="22"/>
                <w:lang w:val="en-GB"/>
              </w:rPr>
              <w:t xml:space="preserve"> ski or snowboard) nec</w:t>
            </w:r>
          </w:p>
        </w:tc>
        <w:tc>
          <w:tcPr>
            <w:tcW w:w="2693" w:type="dxa"/>
            <w:shd w:val="clear" w:color="auto" w:fill="auto"/>
            <w:hideMark/>
          </w:tcPr>
          <w:p w14:paraId="79640FF3" w14:textId="5B41582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E44EE9E" w14:textId="77777777" w:rsidTr="00E53ED5">
        <w:trPr>
          <w:trHeight w:val="113"/>
        </w:trPr>
        <w:tc>
          <w:tcPr>
            <w:tcW w:w="1195" w:type="dxa"/>
            <w:shd w:val="clear" w:color="auto" w:fill="auto"/>
            <w:hideMark/>
          </w:tcPr>
          <w:p w14:paraId="2FD9672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82120010</w:t>
            </w:r>
          </w:p>
        </w:tc>
        <w:tc>
          <w:tcPr>
            <w:tcW w:w="5888" w:type="dxa"/>
            <w:shd w:val="clear" w:color="auto" w:fill="auto"/>
            <w:hideMark/>
          </w:tcPr>
          <w:p w14:paraId="512F737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Arts </w:t>
            </w:r>
            <w:r w:rsidRPr="00D22C6F">
              <w:rPr>
                <w:rFonts w:asciiTheme="minorHAnsi" w:hAnsiTheme="minorHAnsi" w:cstheme="minorHAnsi"/>
                <w:sz w:val="22"/>
                <w:szCs w:val="22"/>
                <w:lang w:val="en-GB"/>
              </w:rPr>
              <w:t>education services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vocational)</w:t>
            </w:r>
          </w:p>
        </w:tc>
        <w:tc>
          <w:tcPr>
            <w:tcW w:w="2693" w:type="dxa"/>
            <w:shd w:val="clear" w:color="auto" w:fill="auto"/>
            <w:hideMark/>
          </w:tcPr>
          <w:p w14:paraId="246E15BE" w14:textId="543F1FF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6787B926" w14:textId="77777777" w:rsidTr="00E53ED5">
        <w:trPr>
          <w:trHeight w:val="113"/>
        </w:trPr>
        <w:tc>
          <w:tcPr>
            <w:tcW w:w="1195" w:type="dxa"/>
            <w:shd w:val="clear" w:color="auto" w:fill="auto"/>
            <w:hideMark/>
          </w:tcPr>
          <w:p w14:paraId="2583000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82190030</w:t>
            </w:r>
          </w:p>
        </w:tc>
        <w:tc>
          <w:tcPr>
            <w:tcW w:w="5888" w:type="dxa"/>
            <w:shd w:val="clear" w:color="auto" w:fill="auto"/>
            <w:hideMark/>
          </w:tcPr>
          <w:p w14:paraId="1053B8B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Adult, community and education </w:t>
            </w:r>
            <w:r w:rsidRPr="00D22C6F">
              <w:rPr>
                <w:rFonts w:asciiTheme="minorHAnsi" w:hAnsiTheme="minorHAnsi" w:cstheme="minorHAnsi"/>
                <w:sz w:val="22"/>
                <w:szCs w:val="22"/>
                <w:lang w:val="en-GB"/>
              </w:rPr>
              <w:t>services nec</w:t>
            </w:r>
          </w:p>
        </w:tc>
        <w:tc>
          <w:tcPr>
            <w:tcW w:w="2693" w:type="dxa"/>
            <w:shd w:val="clear" w:color="auto" w:fill="auto"/>
            <w:hideMark/>
          </w:tcPr>
          <w:p w14:paraId="76E26D4A" w14:textId="3E954B5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893C10D" w14:textId="77777777" w:rsidTr="00E53ED5">
        <w:trPr>
          <w:trHeight w:val="113"/>
        </w:trPr>
        <w:tc>
          <w:tcPr>
            <w:tcW w:w="1195" w:type="dxa"/>
            <w:shd w:val="clear" w:color="auto" w:fill="auto"/>
            <w:hideMark/>
          </w:tcPr>
          <w:p w14:paraId="5CD6DE0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82200010</w:t>
            </w:r>
          </w:p>
        </w:tc>
        <w:tc>
          <w:tcPr>
            <w:tcW w:w="5888" w:type="dxa"/>
            <w:shd w:val="clear" w:color="auto" w:fill="auto"/>
            <w:hideMark/>
          </w:tcPr>
          <w:p w14:paraId="1698C49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Educational support services</w:t>
            </w:r>
          </w:p>
        </w:tc>
        <w:tc>
          <w:tcPr>
            <w:tcW w:w="2693" w:type="dxa"/>
            <w:shd w:val="clear" w:color="auto" w:fill="auto"/>
            <w:hideMark/>
          </w:tcPr>
          <w:p w14:paraId="7DB9B64E" w14:textId="3306B5A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4654EF8" w14:textId="77777777" w:rsidTr="00E53ED5">
        <w:trPr>
          <w:trHeight w:val="113"/>
        </w:trPr>
        <w:tc>
          <w:tcPr>
            <w:tcW w:w="1195" w:type="dxa"/>
            <w:shd w:val="clear" w:color="auto" w:fill="auto"/>
            <w:hideMark/>
          </w:tcPr>
          <w:p w14:paraId="3761ED2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82201980</w:t>
            </w:r>
          </w:p>
        </w:tc>
        <w:tc>
          <w:tcPr>
            <w:tcW w:w="5888" w:type="dxa"/>
            <w:shd w:val="clear" w:color="auto" w:fill="auto"/>
            <w:hideMark/>
          </w:tcPr>
          <w:p w14:paraId="5AC819B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consumption of fixed capital </w:t>
            </w:r>
            <w:r w:rsidRPr="00D22C6F">
              <w:rPr>
                <w:rFonts w:asciiTheme="minorHAnsi" w:hAnsiTheme="minorHAnsi" w:cstheme="minorHAnsi"/>
                <w:sz w:val="22"/>
                <w:szCs w:val="22"/>
                <w:lang w:val="en-GB"/>
              </w:rPr>
              <w:t>(8211-8220)</w:t>
            </w:r>
          </w:p>
        </w:tc>
        <w:tc>
          <w:tcPr>
            <w:tcW w:w="2693" w:type="dxa"/>
            <w:shd w:val="clear" w:color="auto" w:fill="auto"/>
            <w:hideMark/>
          </w:tcPr>
          <w:p w14:paraId="498E5525" w14:textId="13DCE6A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847A0B3" w14:textId="77777777" w:rsidTr="00E53ED5">
        <w:trPr>
          <w:trHeight w:val="113"/>
        </w:trPr>
        <w:tc>
          <w:tcPr>
            <w:tcW w:w="1195" w:type="dxa"/>
            <w:shd w:val="clear" w:color="auto" w:fill="auto"/>
            <w:hideMark/>
          </w:tcPr>
          <w:p w14:paraId="6D937AD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84010010</w:t>
            </w:r>
          </w:p>
        </w:tc>
        <w:tc>
          <w:tcPr>
            <w:tcW w:w="5888" w:type="dxa"/>
            <w:shd w:val="clear" w:color="auto" w:fill="auto"/>
            <w:hideMark/>
          </w:tcPr>
          <w:p w14:paraId="06FC329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Hospital services (</w:t>
            </w:r>
            <w:proofErr w:type="spellStart"/>
            <w:r w:rsidRPr="00D22C6F">
              <w:rPr>
                <w:sz w:val="22"/>
                <w:szCs w:val="22"/>
                <w:lang w:val="en-GB"/>
              </w:rPr>
              <w:t>excl</w:t>
            </w:r>
            <w:proofErr w:type="spellEnd"/>
            <w:r w:rsidRPr="00D22C6F">
              <w:rPr>
                <w:sz w:val="22"/>
                <w:szCs w:val="22"/>
                <w:lang w:val="en-GB"/>
              </w:rPr>
              <w:t xml:space="preserve"> psychiatric hospitals)</w:t>
            </w:r>
          </w:p>
        </w:tc>
        <w:tc>
          <w:tcPr>
            <w:tcW w:w="2693" w:type="dxa"/>
            <w:shd w:val="clear" w:color="auto" w:fill="auto"/>
            <w:hideMark/>
          </w:tcPr>
          <w:p w14:paraId="142E1E28" w14:textId="5AA88947"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6B3DE1E4" w14:textId="77777777" w:rsidTr="00E53ED5">
        <w:trPr>
          <w:trHeight w:val="113"/>
        </w:trPr>
        <w:tc>
          <w:tcPr>
            <w:tcW w:w="1195" w:type="dxa"/>
            <w:shd w:val="clear" w:color="auto" w:fill="auto"/>
            <w:hideMark/>
          </w:tcPr>
          <w:p w14:paraId="7EECC76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84020010</w:t>
            </w:r>
          </w:p>
        </w:tc>
        <w:tc>
          <w:tcPr>
            <w:tcW w:w="5888" w:type="dxa"/>
            <w:shd w:val="clear" w:color="auto" w:fill="auto"/>
            <w:hideMark/>
          </w:tcPr>
          <w:p w14:paraId="0E8F1B3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Psychiatric Hospitals services</w:t>
            </w:r>
          </w:p>
        </w:tc>
        <w:tc>
          <w:tcPr>
            <w:tcW w:w="2693" w:type="dxa"/>
            <w:shd w:val="clear" w:color="auto" w:fill="auto"/>
            <w:hideMark/>
          </w:tcPr>
          <w:p w14:paraId="2314AD02" w14:textId="457E36EA"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34CE8B4B" w14:textId="77777777" w:rsidTr="00E53ED5">
        <w:trPr>
          <w:trHeight w:val="113"/>
        </w:trPr>
        <w:tc>
          <w:tcPr>
            <w:tcW w:w="1195" w:type="dxa"/>
            <w:shd w:val="clear" w:color="auto" w:fill="auto"/>
            <w:hideMark/>
          </w:tcPr>
          <w:p w14:paraId="400FE29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85110010</w:t>
            </w:r>
          </w:p>
        </w:tc>
        <w:tc>
          <w:tcPr>
            <w:tcW w:w="5888" w:type="dxa"/>
            <w:shd w:val="clear" w:color="auto" w:fill="auto"/>
            <w:hideMark/>
          </w:tcPr>
          <w:p w14:paraId="3483712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practice medical services</w:t>
            </w:r>
          </w:p>
        </w:tc>
        <w:tc>
          <w:tcPr>
            <w:tcW w:w="2693" w:type="dxa"/>
            <w:shd w:val="clear" w:color="auto" w:fill="auto"/>
            <w:hideMark/>
          </w:tcPr>
          <w:p w14:paraId="319824F5" w14:textId="1F450A25"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745211E0" w14:textId="77777777" w:rsidTr="00E53ED5">
        <w:trPr>
          <w:trHeight w:val="113"/>
        </w:trPr>
        <w:tc>
          <w:tcPr>
            <w:tcW w:w="1195" w:type="dxa"/>
            <w:shd w:val="clear" w:color="auto" w:fill="auto"/>
            <w:hideMark/>
          </w:tcPr>
          <w:p w14:paraId="72C2903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85120010</w:t>
            </w:r>
          </w:p>
        </w:tc>
        <w:tc>
          <w:tcPr>
            <w:tcW w:w="5888" w:type="dxa"/>
            <w:shd w:val="clear" w:color="auto" w:fill="auto"/>
            <w:hideMark/>
          </w:tcPr>
          <w:p w14:paraId="68605EA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Specialist medical services</w:t>
            </w:r>
          </w:p>
        </w:tc>
        <w:tc>
          <w:tcPr>
            <w:tcW w:w="2693" w:type="dxa"/>
            <w:shd w:val="clear" w:color="auto" w:fill="auto"/>
            <w:hideMark/>
          </w:tcPr>
          <w:p w14:paraId="541CEA37" w14:textId="25613D97"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3CB86057" w14:textId="77777777" w:rsidTr="00E53ED5">
        <w:trPr>
          <w:trHeight w:val="113"/>
        </w:trPr>
        <w:tc>
          <w:tcPr>
            <w:tcW w:w="1195" w:type="dxa"/>
            <w:shd w:val="clear" w:color="auto" w:fill="auto"/>
            <w:hideMark/>
          </w:tcPr>
          <w:p w14:paraId="0B84ACA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85200010</w:t>
            </w:r>
          </w:p>
        </w:tc>
        <w:tc>
          <w:tcPr>
            <w:tcW w:w="5888" w:type="dxa"/>
            <w:shd w:val="clear" w:color="auto" w:fill="auto"/>
            <w:hideMark/>
          </w:tcPr>
          <w:p w14:paraId="0270973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Pathology and diagnostic imaging </w:t>
            </w:r>
            <w:r w:rsidRPr="00D22C6F">
              <w:rPr>
                <w:rFonts w:asciiTheme="minorHAnsi" w:hAnsiTheme="minorHAnsi" w:cstheme="minorHAnsi"/>
                <w:sz w:val="22"/>
                <w:szCs w:val="22"/>
                <w:lang w:val="en-GB"/>
              </w:rPr>
              <w:t>services</w:t>
            </w:r>
          </w:p>
        </w:tc>
        <w:tc>
          <w:tcPr>
            <w:tcW w:w="2693" w:type="dxa"/>
            <w:shd w:val="clear" w:color="auto" w:fill="auto"/>
            <w:hideMark/>
          </w:tcPr>
          <w:p w14:paraId="3465B408" w14:textId="60ED7C51"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2B21A3AD" w14:textId="77777777" w:rsidTr="00E53ED5">
        <w:trPr>
          <w:trHeight w:val="113"/>
        </w:trPr>
        <w:tc>
          <w:tcPr>
            <w:tcW w:w="1195" w:type="dxa"/>
            <w:shd w:val="clear" w:color="auto" w:fill="auto"/>
            <w:hideMark/>
          </w:tcPr>
          <w:p w14:paraId="0854B46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85310010</w:t>
            </w:r>
          </w:p>
        </w:tc>
        <w:tc>
          <w:tcPr>
            <w:tcW w:w="5888" w:type="dxa"/>
            <w:shd w:val="clear" w:color="auto" w:fill="auto"/>
            <w:hideMark/>
          </w:tcPr>
          <w:p w14:paraId="6B72075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Dental services</w:t>
            </w:r>
          </w:p>
        </w:tc>
        <w:tc>
          <w:tcPr>
            <w:tcW w:w="2693" w:type="dxa"/>
            <w:shd w:val="clear" w:color="auto" w:fill="auto"/>
            <w:hideMark/>
          </w:tcPr>
          <w:p w14:paraId="10912413" w14:textId="20449321"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11C62AB1" w14:textId="77777777" w:rsidTr="00E53ED5">
        <w:trPr>
          <w:trHeight w:val="113"/>
        </w:trPr>
        <w:tc>
          <w:tcPr>
            <w:tcW w:w="1195" w:type="dxa"/>
            <w:shd w:val="clear" w:color="auto" w:fill="auto"/>
            <w:hideMark/>
          </w:tcPr>
          <w:p w14:paraId="4490F53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85320010</w:t>
            </w:r>
          </w:p>
        </w:tc>
        <w:tc>
          <w:tcPr>
            <w:tcW w:w="5888" w:type="dxa"/>
            <w:shd w:val="clear" w:color="auto" w:fill="auto"/>
            <w:hideMark/>
          </w:tcPr>
          <w:p w14:paraId="4031EE6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Optometry and optical dispensing</w:t>
            </w:r>
          </w:p>
        </w:tc>
        <w:tc>
          <w:tcPr>
            <w:tcW w:w="2693" w:type="dxa"/>
            <w:shd w:val="clear" w:color="auto" w:fill="auto"/>
            <w:hideMark/>
          </w:tcPr>
          <w:p w14:paraId="56944920" w14:textId="35C81BD9"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461571E4" w14:textId="77777777" w:rsidTr="00E53ED5">
        <w:trPr>
          <w:trHeight w:val="113"/>
        </w:trPr>
        <w:tc>
          <w:tcPr>
            <w:tcW w:w="1195" w:type="dxa"/>
            <w:shd w:val="clear" w:color="auto" w:fill="auto"/>
            <w:hideMark/>
          </w:tcPr>
          <w:p w14:paraId="7A60888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85330010</w:t>
            </w:r>
          </w:p>
        </w:tc>
        <w:tc>
          <w:tcPr>
            <w:tcW w:w="5888" w:type="dxa"/>
            <w:shd w:val="clear" w:color="auto" w:fill="auto"/>
            <w:hideMark/>
          </w:tcPr>
          <w:p w14:paraId="1E32F88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Physiotherapy services</w:t>
            </w:r>
          </w:p>
        </w:tc>
        <w:tc>
          <w:tcPr>
            <w:tcW w:w="2693" w:type="dxa"/>
            <w:shd w:val="clear" w:color="auto" w:fill="auto"/>
            <w:hideMark/>
          </w:tcPr>
          <w:p w14:paraId="247560F6" w14:textId="4F07262A"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7E7BB5A9" w14:textId="77777777" w:rsidTr="00E53ED5">
        <w:trPr>
          <w:trHeight w:val="113"/>
        </w:trPr>
        <w:tc>
          <w:tcPr>
            <w:tcW w:w="1195" w:type="dxa"/>
            <w:shd w:val="clear" w:color="auto" w:fill="auto"/>
            <w:hideMark/>
          </w:tcPr>
          <w:p w14:paraId="3FBF1E5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85340010</w:t>
            </w:r>
          </w:p>
        </w:tc>
        <w:tc>
          <w:tcPr>
            <w:tcW w:w="5888" w:type="dxa"/>
            <w:shd w:val="clear" w:color="auto" w:fill="auto"/>
            <w:hideMark/>
          </w:tcPr>
          <w:p w14:paraId="44F592A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Chiropractic and osteopathic services</w:t>
            </w:r>
          </w:p>
        </w:tc>
        <w:tc>
          <w:tcPr>
            <w:tcW w:w="2693" w:type="dxa"/>
            <w:shd w:val="clear" w:color="auto" w:fill="auto"/>
            <w:hideMark/>
          </w:tcPr>
          <w:p w14:paraId="1C081E36" w14:textId="744DCD59"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742D339B" w14:textId="77777777" w:rsidTr="00E53ED5">
        <w:trPr>
          <w:trHeight w:val="113"/>
        </w:trPr>
        <w:tc>
          <w:tcPr>
            <w:tcW w:w="1195" w:type="dxa"/>
            <w:shd w:val="clear" w:color="auto" w:fill="auto"/>
            <w:hideMark/>
          </w:tcPr>
          <w:p w14:paraId="6AF50F8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85390030</w:t>
            </w:r>
          </w:p>
        </w:tc>
        <w:tc>
          <w:tcPr>
            <w:tcW w:w="5888" w:type="dxa"/>
            <w:shd w:val="clear" w:color="auto" w:fill="auto"/>
            <w:hideMark/>
          </w:tcPr>
          <w:p w14:paraId="50EC6D6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Allied health services nec</w:t>
            </w:r>
          </w:p>
        </w:tc>
        <w:tc>
          <w:tcPr>
            <w:tcW w:w="2693" w:type="dxa"/>
            <w:shd w:val="clear" w:color="auto" w:fill="auto"/>
            <w:hideMark/>
          </w:tcPr>
          <w:p w14:paraId="192D2690" w14:textId="107B313B"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2F617DC7" w14:textId="77777777" w:rsidTr="00E53ED5">
        <w:trPr>
          <w:trHeight w:val="113"/>
        </w:trPr>
        <w:tc>
          <w:tcPr>
            <w:tcW w:w="1195" w:type="dxa"/>
            <w:shd w:val="clear" w:color="auto" w:fill="auto"/>
            <w:hideMark/>
          </w:tcPr>
          <w:p w14:paraId="0521C49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85910010</w:t>
            </w:r>
          </w:p>
        </w:tc>
        <w:tc>
          <w:tcPr>
            <w:tcW w:w="5888" w:type="dxa"/>
            <w:shd w:val="clear" w:color="auto" w:fill="auto"/>
            <w:hideMark/>
          </w:tcPr>
          <w:p w14:paraId="6237293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Ambulance services</w:t>
            </w:r>
          </w:p>
        </w:tc>
        <w:tc>
          <w:tcPr>
            <w:tcW w:w="2693" w:type="dxa"/>
            <w:shd w:val="clear" w:color="auto" w:fill="auto"/>
            <w:hideMark/>
          </w:tcPr>
          <w:p w14:paraId="79363378" w14:textId="172EB9C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Ambulance </w:t>
            </w:r>
            <w:r w:rsidR="003C7AB1" w:rsidRPr="00D22C6F">
              <w:rPr>
                <w:rFonts w:cs="Arial"/>
                <w:sz w:val="22"/>
                <w:szCs w:val="22"/>
                <w:lang w:val="en-GB"/>
              </w:rPr>
              <w:t>Services</w:t>
            </w:r>
          </w:p>
        </w:tc>
      </w:tr>
      <w:tr w:rsidR="004972D2" w:rsidRPr="00D22C6F" w14:paraId="16945923" w14:textId="77777777" w:rsidTr="00E53ED5">
        <w:trPr>
          <w:trHeight w:val="113"/>
        </w:trPr>
        <w:tc>
          <w:tcPr>
            <w:tcW w:w="1195" w:type="dxa"/>
            <w:shd w:val="clear" w:color="auto" w:fill="auto"/>
            <w:hideMark/>
          </w:tcPr>
          <w:p w14:paraId="4A23067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85990010</w:t>
            </w:r>
          </w:p>
        </w:tc>
        <w:tc>
          <w:tcPr>
            <w:tcW w:w="5888" w:type="dxa"/>
            <w:shd w:val="clear" w:color="auto" w:fill="auto"/>
            <w:hideMark/>
          </w:tcPr>
          <w:p w14:paraId="726F2BF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Health services nec</w:t>
            </w:r>
          </w:p>
        </w:tc>
        <w:tc>
          <w:tcPr>
            <w:tcW w:w="2693" w:type="dxa"/>
            <w:shd w:val="clear" w:color="auto" w:fill="auto"/>
            <w:hideMark/>
          </w:tcPr>
          <w:p w14:paraId="2DF7CD86" w14:textId="02CA074D"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1579491A" w14:textId="77777777" w:rsidTr="00E53ED5">
        <w:trPr>
          <w:trHeight w:val="113"/>
        </w:trPr>
        <w:tc>
          <w:tcPr>
            <w:tcW w:w="1195" w:type="dxa"/>
            <w:shd w:val="clear" w:color="auto" w:fill="auto"/>
            <w:hideMark/>
          </w:tcPr>
          <w:p w14:paraId="542C43D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85991980</w:t>
            </w:r>
          </w:p>
        </w:tc>
        <w:tc>
          <w:tcPr>
            <w:tcW w:w="5888" w:type="dxa"/>
            <w:shd w:val="clear" w:color="auto" w:fill="auto"/>
            <w:hideMark/>
          </w:tcPr>
          <w:p w14:paraId="4D56024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consumption of fixed capital (8401 - </w:t>
            </w:r>
            <w:r w:rsidRPr="00D22C6F">
              <w:rPr>
                <w:rFonts w:asciiTheme="minorHAnsi" w:hAnsiTheme="minorHAnsi" w:cstheme="minorHAnsi"/>
                <w:sz w:val="22"/>
                <w:szCs w:val="22"/>
                <w:lang w:val="en-GB"/>
              </w:rPr>
              <w:t>8599)</w:t>
            </w:r>
          </w:p>
        </w:tc>
        <w:tc>
          <w:tcPr>
            <w:tcW w:w="2693" w:type="dxa"/>
            <w:shd w:val="clear" w:color="auto" w:fill="auto"/>
            <w:hideMark/>
          </w:tcPr>
          <w:p w14:paraId="77A1CE6E" w14:textId="1EF25C5D"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213A3E36" w14:textId="77777777" w:rsidTr="00E53ED5">
        <w:trPr>
          <w:trHeight w:val="113"/>
        </w:trPr>
        <w:tc>
          <w:tcPr>
            <w:tcW w:w="1195" w:type="dxa"/>
            <w:shd w:val="clear" w:color="auto" w:fill="auto"/>
            <w:hideMark/>
          </w:tcPr>
          <w:p w14:paraId="68F6169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86010010</w:t>
            </w:r>
          </w:p>
        </w:tc>
        <w:tc>
          <w:tcPr>
            <w:tcW w:w="5888" w:type="dxa"/>
            <w:shd w:val="clear" w:color="auto" w:fill="auto"/>
            <w:hideMark/>
          </w:tcPr>
          <w:p w14:paraId="2B48BDE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Residential care services for the elderly (aged care)</w:t>
            </w:r>
          </w:p>
        </w:tc>
        <w:tc>
          <w:tcPr>
            <w:tcW w:w="2693" w:type="dxa"/>
            <w:shd w:val="clear" w:color="auto" w:fill="auto"/>
            <w:hideMark/>
          </w:tcPr>
          <w:p w14:paraId="20A97D57" w14:textId="4A793D7B"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1C0ECA66" w14:textId="77777777" w:rsidTr="00E53ED5">
        <w:trPr>
          <w:trHeight w:val="113"/>
        </w:trPr>
        <w:tc>
          <w:tcPr>
            <w:tcW w:w="1195" w:type="dxa"/>
            <w:shd w:val="clear" w:color="auto" w:fill="auto"/>
            <w:hideMark/>
          </w:tcPr>
          <w:p w14:paraId="52715BA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86010020</w:t>
            </w:r>
          </w:p>
        </w:tc>
        <w:tc>
          <w:tcPr>
            <w:tcW w:w="5888" w:type="dxa"/>
            <w:shd w:val="clear" w:color="auto" w:fill="auto"/>
            <w:hideMark/>
          </w:tcPr>
          <w:p w14:paraId="6F5C434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Residential care services for the disabled</w:t>
            </w:r>
          </w:p>
        </w:tc>
        <w:tc>
          <w:tcPr>
            <w:tcW w:w="2693" w:type="dxa"/>
            <w:shd w:val="clear" w:color="auto" w:fill="auto"/>
            <w:hideMark/>
          </w:tcPr>
          <w:p w14:paraId="418EBDA9" w14:textId="1784DD92"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545D7939" w14:textId="77777777" w:rsidTr="00E53ED5">
        <w:trPr>
          <w:trHeight w:val="113"/>
        </w:trPr>
        <w:tc>
          <w:tcPr>
            <w:tcW w:w="1195" w:type="dxa"/>
            <w:shd w:val="clear" w:color="auto" w:fill="auto"/>
            <w:hideMark/>
          </w:tcPr>
          <w:p w14:paraId="7E7761E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86090010</w:t>
            </w:r>
          </w:p>
        </w:tc>
        <w:tc>
          <w:tcPr>
            <w:tcW w:w="5888" w:type="dxa"/>
            <w:shd w:val="clear" w:color="auto" w:fill="auto"/>
            <w:hideMark/>
          </w:tcPr>
          <w:p w14:paraId="5430CAC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Residential care services (</w:t>
            </w:r>
            <w:proofErr w:type="spellStart"/>
            <w:r w:rsidRPr="00D22C6F">
              <w:rPr>
                <w:sz w:val="22"/>
                <w:szCs w:val="22"/>
                <w:lang w:val="en-GB"/>
              </w:rPr>
              <w:t>incl</w:t>
            </w:r>
            <w:proofErr w:type="spellEnd"/>
            <w:r w:rsidRPr="00D22C6F">
              <w:rPr>
                <w:sz w:val="22"/>
                <w:szCs w:val="22"/>
                <w:lang w:val="en-GB"/>
              </w:rPr>
              <w:t xml:space="preserve"> mental health illnesses or </w:t>
            </w:r>
            <w:r w:rsidRPr="00D22C6F">
              <w:rPr>
                <w:rFonts w:asciiTheme="minorHAnsi" w:hAnsiTheme="minorHAnsi" w:cstheme="minorHAnsi"/>
                <w:sz w:val="22"/>
                <w:szCs w:val="22"/>
                <w:lang w:val="en-GB"/>
              </w:rPr>
              <w:t>substance abuse) nec</w:t>
            </w:r>
          </w:p>
        </w:tc>
        <w:tc>
          <w:tcPr>
            <w:tcW w:w="2693" w:type="dxa"/>
            <w:shd w:val="clear" w:color="auto" w:fill="auto"/>
            <w:hideMark/>
          </w:tcPr>
          <w:p w14:paraId="6EE14D40" w14:textId="0CDD6334"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2BB3B2C5" w14:textId="77777777" w:rsidTr="00E53ED5">
        <w:trPr>
          <w:trHeight w:val="113"/>
        </w:trPr>
        <w:tc>
          <w:tcPr>
            <w:tcW w:w="1195" w:type="dxa"/>
            <w:shd w:val="clear" w:color="auto" w:fill="auto"/>
            <w:hideMark/>
          </w:tcPr>
          <w:p w14:paraId="21006BF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87100010</w:t>
            </w:r>
          </w:p>
        </w:tc>
        <w:tc>
          <w:tcPr>
            <w:tcW w:w="5888" w:type="dxa"/>
            <w:shd w:val="clear" w:color="auto" w:fill="auto"/>
            <w:hideMark/>
          </w:tcPr>
          <w:p w14:paraId="0454F8E7" w14:textId="77777777" w:rsidR="004972D2" w:rsidRPr="00D22C6F" w:rsidRDefault="004972D2" w:rsidP="009857AC">
            <w:pPr>
              <w:rPr>
                <w:rFonts w:asciiTheme="minorHAnsi" w:hAnsiTheme="minorHAnsi" w:cstheme="minorHAnsi"/>
                <w:sz w:val="22"/>
                <w:szCs w:val="22"/>
                <w:lang w:val="en-GB"/>
              </w:rPr>
            </w:pPr>
            <w:proofErr w:type="gramStart"/>
            <w:r w:rsidRPr="00D22C6F">
              <w:rPr>
                <w:sz w:val="22"/>
                <w:szCs w:val="22"/>
                <w:lang w:val="en-GB"/>
              </w:rPr>
              <w:t>Child care</w:t>
            </w:r>
            <w:proofErr w:type="gramEnd"/>
            <w:r w:rsidRPr="00D22C6F">
              <w:rPr>
                <w:sz w:val="22"/>
                <w:szCs w:val="22"/>
                <w:lang w:val="en-GB"/>
              </w:rPr>
              <w:t xml:space="preserve"> services</w:t>
            </w:r>
          </w:p>
        </w:tc>
        <w:tc>
          <w:tcPr>
            <w:tcW w:w="2693" w:type="dxa"/>
            <w:shd w:val="clear" w:color="auto" w:fill="auto"/>
            <w:hideMark/>
          </w:tcPr>
          <w:p w14:paraId="4ADD6D37" w14:textId="6480D073"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23AFAB10" w14:textId="77777777" w:rsidTr="00E53ED5">
        <w:trPr>
          <w:trHeight w:val="113"/>
        </w:trPr>
        <w:tc>
          <w:tcPr>
            <w:tcW w:w="1195" w:type="dxa"/>
            <w:shd w:val="clear" w:color="auto" w:fill="auto"/>
            <w:hideMark/>
          </w:tcPr>
          <w:p w14:paraId="27DDF69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87900030</w:t>
            </w:r>
          </w:p>
        </w:tc>
        <w:tc>
          <w:tcPr>
            <w:tcW w:w="5888" w:type="dxa"/>
            <w:shd w:val="clear" w:color="auto" w:fill="auto"/>
            <w:hideMark/>
          </w:tcPr>
          <w:p w14:paraId="7DA9E4F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Social assistance services nec (</w:t>
            </w:r>
            <w:proofErr w:type="spellStart"/>
            <w:r w:rsidRPr="00D22C6F">
              <w:rPr>
                <w:sz w:val="22"/>
                <w:szCs w:val="22"/>
                <w:lang w:val="en-GB"/>
              </w:rPr>
              <w:t>incl</w:t>
            </w:r>
            <w:proofErr w:type="spellEnd"/>
            <w:r w:rsidRPr="00D22C6F">
              <w:rPr>
                <w:sz w:val="22"/>
                <w:szCs w:val="22"/>
                <w:lang w:val="en-GB"/>
              </w:rPr>
              <w:t xml:space="preserve"> elderly, disabled, </w:t>
            </w:r>
            <w:r w:rsidRPr="00D22C6F">
              <w:rPr>
                <w:rFonts w:asciiTheme="minorHAnsi" w:hAnsiTheme="minorHAnsi" w:cstheme="minorHAnsi"/>
                <w:sz w:val="22"/>
                <w:szCs w:val="22"/>
                <w:lang w:val="en-GB"/>
              </w:rPr>
              <w:t>marriage and adoption services)</w:t>
            </w:r>
          </w:p>
        </w:tc>
        <w:tc>
          <w:tcPr>
            <w:tcW w:w="2693" w:type="dxa"/>
            <w:shd w:val="clear" w:color="auto" w:fill="auto"/>
            <w:hideMark/>
          </w:tcPr>
          <w:p w14:paraId="79C207BC" w14:textId="20C37A7A"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Care and Social Assistance Services</w:t>
            </w:r>
          </w:p>
        </w:tc>
      </w:tr>
      <w:tr w:rsidR="004972D2" w:rsidRPr="00D22C6F" w14:paraId="3F1F2B47" w14:textId="77777777" w:rsidTr="00E53ED5">
        <w:trPr>
          <w:trHeight w:val="113"/>
        </w:trPr>
        <w:tc>
          <w:tcPr>
            <w:tcW w:w="1195" w:type="dxa"/>
            <w:shd w:val="clear" w:color="auto" w:fill="auto"/>
            <w:hideMark/>
          </w:tcPr>
          <w:p w14:paraId="254250B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87901980</w:t>
            </w:r>
          </w:p>
        </w:tc>
        <w:tc>
          <w:tcPr>
            <w:tcW w:w="5888" w:type="dxa"/>
            <w:shd w:val="clear" w:color="auto" w:fill="auto"/>
            <w:hideMark/>
          </w:tcPr>
          <w:p w14:paraId="5942395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w:t>
            </w:r>
            <w:r w:rsidRPr="00D22C6F">
              <w:rPr>
                <w:rFonts w:asciiTheme="minorHAnsi" w:hAnsiTheme="minorHAnsi" w:cstheme="minorHAnsi"/>
                <w:sz w:val="22"/>
                <w:szCs w:val="22"/>
                <w:lang w:val="en-GB"/>
              </w:rPr>
              <w:t>consumption of fixed capital (8601 - 8790)</w:t>
            </w:r>
          </w:p>
        </w:tc>
        <w:tc>
          <w:tcPr>
            <w:tcW w:w="2693" w:type="dxa"/>
            <w:shd w:val="clear" w:color="auto" w:fill="auto"/>
            <w:hideMark/>
          </w:tcPr>
          <w:p w14:paraId="5C9E4739" w14:textId="1F83398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288E3F2" w14:textId="77777777" w:rsidTr="00E53ED5">
        <w:trPr>
          <w:trHeight w:val="113"/>
        </w:trPr>
        <w:tc>
          <w:tcPr>
            <w:tcW w:w="1195" w:type="dxa"/>
            <w:shd w:val="clear" w:color="auto" w:fill="auto"/>
            <w:hideMark/>
          </w:tcPr>
          <w:p w14:paraId="29CC06E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89100010</w:t>
            </w:r>
          </w:p>
        </w:tc>
        <w:tc>
          <w:tcPr>
            <w:tcW w:w="5888" w:type="dxa"/>
            <w:shd w:val="clear" w:color="auto" w:fill="auto"/>
            <w:hideMark/>
          </w:tcPr>
          <w:p w14:paraId="7354ADC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Museum and art gallery services</w:t>
            </w:r>
          </w:p>
        </w:tc>
        <w:tc>
          <w:tcPr>
            <w:tcW w:w="2693" w:type="dxa"/>
            <w:shd w:val="clear" w:color="auto" w:fill="auto"/>
            <w:hideMark/>
          </w:tcPr>
          <w:p w14:paraId="129B7FF7" w14:textId="23C3F5A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F40DDFB" w14:textId="77777777" w:rsidTr="00E53ED5">
        <w:trPr>
          <w:trHeight w:val="113"/>
        </w:trPr>
        <w:tc>
          <w:tcPr>
            <w:tcW w:w="1195" w:type="dxa"/>
            <w:shd w:val="clear" w:color="auto" w:fill="auto"/>
            <w:hideMark/>
          </w:tcPr>
          <w:p w14:paraId="089DA41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89210010</w:t>
            </w:r>
          </w:p>
        </w:tc>
        <w:tc>
          <w:tcPr>
            <w:tcW w:w="5888" w:type="dxa"/>
            <w:shd w:val="clear" w:color="auto" w:fill="auto"/>
            <w:hideMark/>
          </w:tcPr>
          <w:p w14:paraId="7FC2A0F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Zoological and botanical services</w:t>
            </w:r>
          </w:p>
        </w:tc>
        <w:tc>
          <w:tcPr>
            <w:tcW w:w="2693" w:type="dxa"/>
            <w:shd w:val="clear" w:color="auto" w:fill="auto"/>
            <w:hideMark/>
          </w:tcPr>
          <w:p w14:paraId="68A724EF" w14:textId="24D0538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0D68F47" w14:textId="77777777" w:rsidTr="00E53ED5">
        <w:trPr>
          <w:trHeight w:val="113"/>
        </w:trPr>
        <w:tc>
          <w:tcPr>
            <w:tcW w:w="1195" w:type="dxa"/>
            <w:shd w:val="clear" w:color="auto" w:fill="auto"/>
            <w:hideMark/>
          </w:tcPr>
          <w:p w14:paraId="2690DB6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89220010</w:t>
            </w:r>
          </w:p>
        </w:tc>
        <w:tc>
          <w:tcPr>
            <w:tcW w:w="5888" w:type="dxa"/>
            <w:shd w:val="clear" w:color="auto" w:fill="auto"/>
            <w:hideMark/>
          </w:tcPr>
          <w:p w14:paraId="181EB9A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Nature reserve and conservation park services</w:t>
            </w:r>
          </w:p>
        </w:tc>
        <w:tc>
          <w:tcPr>
            <w:tcW w:w="2693" w:type="dxa"/>
            <w:shd w:val="clear" w:color="auto" w:fill="auto"/>
            <w:hideMark/>
          </w:tcPr>
          <w:p w14:paraId="6DC605B9" w14:textId="7D96663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FF43122" w14:textId="77777777" w:rsidTr="00E53ED5">
        <w:trPr>
          <w:trHeight w:val="113"/>
        </w:trPr>
        <w:tc>
          <w:tcPr>
            <w:tcW w:w="1195" w:type="dxa"/>
            <w:shd w:val="clear" w:color="auto" w:fill="auto"/>
            <w:hideMark/>
          </w:tcPr>
          <w:p w14:paraId="2243876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89221980</w:t>
            </w:r>
          </w:p>
        </w:tc>
        <w:tc>
          <w:tcPr>
            <w:tcW w:w="5888" w:type="dxa"/>
            <w:shd w:val="clear" w:color="auto" w:fill="auto"/>
            <w:hideMark/>
          </w:tcPr>
          <w:p w14:paraId="2D6B54D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(8910-8922)</w:t>
            </w:r>
          </w:p>
        </w:tc>
        <w:tc>
          <w:tcPr>
            <w:tcW w:w="2693" w:type="dxa"/>
            <w:shd w:val="clear" w:color="auto" w:fill="auto"/>
            <w:hideMark/>
          </w:tcPr>
          <w:p w14:paraId="09A23C69" w14:textId="55F6692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B65544D" w14:textId="77777777" w:rsidTr="00E53ED5">
        <w:trPr>
          <w:trHeight w:val="113"/>
        </w:trPr>
        <w:tc>
          <w:tcPr>
            <w:tcW w:w="1195" w:type="dxa"/>
            <w:shd w:val="clear" w:color="auto" w:fill="auto"/>
            <w:hideMark/>
          </w:tcPr>
          <w:p w14:paraId="460DA68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90010010</w:t>
            </w:r>
          </w:p>
        </w:tc>
        <w:tc>
          <w:tcPr>
            <w:tcW w:w="5888" w:type="dxa"/>
            <w:shd w:val="clear" w:color="auto" w:fill="auto"/>
            <w:hideMark/>
          </w:tcPr>
          <w:p w14:paraId="5ED7C15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Performing arts operation nec (</w:t>
            </w:r>
            <w:proofErr w:type="spellStart"/>
            <w:r w:rsidRPr="00D22C6F">
              <w:rPr>
                <w:sz w:val="22"/>
                <w:szCs w:val="22"/>
                <w:lang w:val="en-GB"/>
              </w:rPr>
              <w:t>incl</w:t>
            </w:r>
            <w:proofErr w:type="spellEnd"/>
            <w:r w:rsidRPr="00D22C6F">
              <w:rPr>
                <w:sz w:val="22"/>
                <w:szCs w:val="22"/>
                <w:lang w:val="en-GB"/>
              </w:rPr>
              <w:t xml:space="preserve"> theatre </w:t>
            </w:r>
            <w:r w:rsidRPr="00D22C6F">
              <w:rPr>
                <w:rFonts w:asciiTheme="minorHAnsi" w:hAnsiTheme="minorHAnsi" w:cstheme="minorHAnsi"/>
                <w:sz w:val="22"/>
                <w:szCs w:val="22"/>
                <w:lang w:val="en-GB"/>
              </w:rPr>
              <w:t>restaurants and circuses)</w:t>
            </w:r>
          </w:p>
        </w:tc>
        <w:tc>
          <w:tcPr>
            <w:tcW w:w="2693" w:type="dxa"/>
            <w:shd w:val="clear" w:color="auto" w:fill="auto"/>
            <w:hideMark/>
          </w:tcPr>
          <w:p w14:paraId="16202CDA" w14:textId="12E0A6C5"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F074F64" w14:textId="77777777" w:rsidTr="00E53ED5">
        <w:trPr>
          <w:trHeight w:val="113"/>
        </w:trPr>
        <w:tc>
          <w:tcPr>
            <w:tcW w:w="1195" w:type="dxa"/>
            <w:shd w:val="clear" w:color="auto" w:fill="auto"/>
            <w:hideMark/>
          </w:tcPr>
          <w:p w14:paraId="295FF52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90020010</w:t>
            </w:r>
          </w:p>
        </w:tc>
        <w:tc>
          <w:tcPr>
            <w:tcW w:w="5888" w:type="dxa"/>
            <w:shd w:val="clear" w:color="auto" w:fill="auto"/>
            <w:hideMark/>
          </w:tcPr>
          <w:p w14:paraId="516E9F9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Services of independent creative </w:t>
            </w:r>
            <w:r w:rsidRPr="00D22C6F">
              <w:rPr>
                <w:rFonts w:asciiTheme="minorHAnsi" w:hAnsiTheme="minorHAnsi" w:cstheme="minorHAnsi"/>
                <w:sz w:val="22"/>
                <w:szCs w:val="22"/>
                <w:lang w:val="en-GB"/>
              </w:rPr>
              <w:t>artists, writers and performers</w:t>
            </w:r>
          </w:p>
        </w:tc>
        <w:tc>
          <w:tcPr>
            <w:tcW w:w="2693" w:type="dxa"/>
            <w:shd w:val="clear" w:color="auto" w:fill="auto"/>
            <w:hideMark/>
          </w:tcPr>
          <w:p w14:paraId="1BED70A6" w14:textId="4677CF6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00367DE" w14:textId="77777777" w:rsidTr="00E53ED5">
        <w:trPr>
          <w:trHeight w:val="113"/>
        </w:trPr>
        <w:tc>
          <w:tcPr>
            <w:tcW w:w="1195" w:type="dxa"/>
            <w:shd w:val="clear" w:color="auto" w:fill="auto"/>
            <w:hideMark/>
          </w:tcPr>
          <w:p w14:paraId="567DAD4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90020020</w:t>
            </w:r>
          </w:p>
        </w:tc>
        <w:tc>
          <w:tcPr>
            <w:tcW w:w="5888" w:type="dxa"/>
            <w:shd w:val="clear" w:color="auto" w:fill="auto"/>
            <w:hideMark/>
          </w:tcPr>
          <w:p w14:paraId="3B553DC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Theatre lighting, costume design and set design services</w:t>
            </w:r>
          </w:p>
        </w:tc>
        <w:tc>
          <w:tcPr>
            <w:tcW w:w="2693" w:type="dxa"/>
            <w:shd w:val="clear" w:color="auto" w:fill="auto"/>
            <w:hideMark/>
          </w:tcPr>
          <w:p w14:paraId="5030ED10" w14:textId="5A3E2507"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0E80A68" w14:textId="77777777" w:rsidTr="00E53ED5">
        <w:trPr>
          <w:trHeight w:val="113"/>
        </w:trPr>
        <w:tc>
          <w:tcPr>
            <w:tcW w:w="1195" w:type="dxa"/>
            <w:shd w:val="clear" w:color="auto" w:fill="auto"/>
            <w:hideMark/>
          </w:tcPr>
          <w:p w14:paraId="1DB4561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90030010</w:t>
            </w:r>
          </w:p>
        </w:tc>
        <w:tc>
          <w:tcPr>
            <w:tcW w:w="5888" w:type="dxa"/>
            <w:shd w:val="clear" w:color="auto" w:fill="auto"/>
            <w:hideMark/>
          </w:tcPr>
          <w:p w14:paraId="76A915D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Performing arts </w:t>
            </w:r>
            <w:r w:rsidRPr="00D22C6F">
              <w:rPr>
                <w:rFonts w:asciiTheme="minorHAnsi" w:hAnsiTheme="minorHAnsi" w:cstheme="minorHAnsi"/>
                <w:sz w:val="22"/>
                <w:szCs w:val="22"/>
                <w:lang w:val="en-GB"/>
              </w:rPr>
              <w:t>venue operation</w:t>
            </w:r>
          </w:p>
        </w:tc>
        <w:tc>
          <w:tcPr>
            <w:tcW w:w="2693" w:type="dxa"/>
            <w:shd w:val="clear" w:color="auto" w:fill="auto"/>
            <w:hideMark/>
          </w:tcPr>
          <w:p w14:paraId="4FB80015" w14:textId="5628DF1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9A1BF70" w14:textId="77777777" w:rsidTr="00E53ED5">
        <w:trPr>
          <w:trHeight w:val="113"/>
        </w:trPr>
        <w:tc>
          <w:tcPr>
            <w:tcW w:w="1195" w:type="dxa"/>
            <w:shd w:val="clear" w:color="auto" w:fill="auto"/>
            <w:hideMark/>
          </w:tcPr>
          <w:p w14:paraId="40E41D6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90031980</w:t>
            </w:r>
          </w:p>
        </w:tc>
        <w:tc>
          <w:tcPr>
            <w:tcW w:w="5888" w:type="dxa"/>
            <w:shd w:val="clear" w:color="auto" w:fill="auto"/>
            <w:hideMark/>
          </w:tcPr>
          <w:p w14:paraId="0BB8B68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consumption of fixed </w:t>
            </w:r>
            <w:r w:rsidRPr="00D22C6F">
              <w:rPr>
                <w:rFonts w:asciiTheme="minorHAnsi" w:hAnsiTheme="minorHAnsi" w:cstheme="minorHAnsi"/>
                <w:sz w:val="22"/>
                <w:szCs w:val="22"/>
                <w:lang w:val="en-GB"/>
              </w:rPr>
              <w:t>capital (9001-9003)</w:t>
            </w:r>
          </w:p>
        </w:tc>
        <w:tc>
          <w:tcPr>
            <w:tcW w:w="2693" w:type="dxa"/>
            <w:shd w:val="clear" w:color="auto" w:fill="auto"/>
            <w:hideMark/>
          </w:tcPr>
          <w:p w14:paraId="483FFB8A" w14:textId="39459C0E"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5D2BDF4" w14:textId="77777777" w:rsidTr="00E53ED5">
        <w:trPr>
          <w:trHeight w:val="113"/>
        </w:trPr>
        <w:tc>
          <w:tcPr>
            <w:tcW w:w="1195" w:type="dxa"/>
            <w:shd w:val="clear" w:color="auto" w:fill="auto"/>
            <w:hideMark/>
          </w:tcPr>
          <w:p w14:paraId="2D3A118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91110010</w:t>
            </w:r>
          </w:p>
        </w:tc>
        <w:tc>
          <w:tcPr>
            <w:tcW w:w="5888" w:type="dxa"/>
            <w:shd w:val="clear" w:color="auto" w:fill="auto"/>
            <w:hideMark/>
          </w:tcPr>
          <w:p w14:paraId="5D32BD6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Gymnasia or fitness centre operation</w:t>
            </w:r>
          </w:p>
        </w:tc>
        <w:tc>
          <w:tcPr>
            <w:tcW w:w="2693" w:type="dxa"/>
            <w:shd w:val="clear" w:color="auto" w:fill="auto"/>
            <w:hideMark/>
          </w:tcPr>
          <w:p w14:paraId="7E97EFAD" w14:textId="655E12C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7C8D308" w14:textId="77777777" w:rsidTr="00E53ED5">
        <w:trPr>
          <w:trHeight w:val="113"/>
        </w:trPr>
        <w:tc>
          <w:tcPr>
            <w:tcW w:w="1195" w:type="dxa"/>
            <w:shd w:val="clear" w:color="auto" w:fill="auto"/>
            <w:hideMark/>
          </w:tcPr>
          <w:p w14:paraId="20CE081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91120090</w:t>
            </w:r>
          </w:p>
        </w:tc>
        <w:tc>
          <w:tcPr>
            <w:tcW w:w="5888" w:type="dxa"/>
            <w:shd w:val="clear" w:color="auto" w:fill="auto"/>
            <w:hideMark/>
          </w:tcPr>
          <w:p w14:paraId="31F9C81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Sports and physical recreation </w:t>
            </w:r>
            <w:proofErr w:type="gramStart"/>
            <w:r w:rsidRPr="00D22C6F">
              <w:rPr>
                <w:sz w:val="22"/>
                <w:szCs w:val="22"/>
                <w:lang w:val="en-GB"/>
              </w:rPr>
              <w:t>clubs</w:t>
            </w:r>
            <w:proofErr w:type="gramEnd"/>
            <w:r w:rsidRPr="00D22C6F">
              <w:rPr>
                <w:sz w:val="22"/>
                <w:szCs w:val="22"/>
                <w:lang w:val="en-GB"/>
              </w:rPr>
              <w:t xml:space="preserve"> operation and </w:t>
            </w:r>
            <w:r w:rsidRPr="00D22C6F">
              <w:rPr>
                <w:rFonts w:asciiTheme="minorHAnsi" w:hAnsiTheme="minorHAnsi" w:cstheme="minorHAnsi"/>
                <w:sz w:val="22"/>
                <w:szCs w:val="22"/>
                <w:lang w:val="en-GB"/>
              </w:rPr>
              <w:t>sports professionals</w:t>
            </w:r>
          </w:p>
        </w:tc>
        <w:tc>
          <w:tcPr>
            <w:tcW w:w="2693" w:type="dxa"/>
            <w:shd w:val="clear" w:color="auto" w:fill="auto"/>
            <w:hideMark/>
          </w:tcPr>
          <w:p w14:paraId="567D162E" w14:textId="5920BA2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956777A" w14:textId="77777777" w:rsidTr="00E53ED5">
        <w:trPr>
          <w:trHeight w:val="113"/>
        </w:trPr>
        <w:tc>
          <w:tcPr>
            <w:tcW w:w="1195" w:type="dxa"/>
            <w:shd w:val="clear" w:color="auto" w:fill="auto"/>
            <w:hideMark/>
          </w:tcPr>
          <w:p w14:paraId="0E54981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91130010</w:t>
            </w:r>
          </w:p>
        </w:tc>
        <w:tc>
          <w:tcPr>
            <w:tcW w:w="5888" w:type="dxa"/>
            <w:shd w:val="clear" w:color="auto" w:fill="auto"/>
            <w:hideMark/>
          </w:tcPr>
          <w:p w14:paraId="020C0F3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Sports grounds and similar </w:t>
            </w:r>
            <w:r w:rsidRPr="00D22C6F">
              <w:rPr>
                <w:rFonts w:asciiTheme="minorHAnsi" w:hAnsiTheme="minorHAnsi" w:cstheme="minorHAnsi"/>
                <w:sz w:val="22"/>
                <w:szCs w:val="22"/>
                <w:lang w:val="en-GB"/>
              </w:rPr>
              <w:t>recreational facilities operation nec (</w:t>
            </w:r>
            <w:proofErr w:type="spellStart"/>
            <w:r w:rsidRPr="00D22C6F">
              <w:rPr>
                <w:rFonts w:asciiTheme="minorHAnsi" w:hAnsiTheme="minorHAnsi" w:cstheme="minorHAnsi"/>
                <w:sz w:val="22"/>
                <w:szCs w:val="22"/>
                <w:lang w:val="en-GB"/>
              </w:rPr>
              <w:t>excl</w:t>
            </w:r>
            <w:proofErr w:type="spellEnd"/>
            <w:r w:rsidRPr="00D22C6F">
              <w:rPr>
                <w:rFonts w:asciiTheme="minorHAnsi" w:hAnsiTheme="minorHAnsi" w:cstheme="minorHAnsi"/>
                <w:sz w:val="22"/>
                <w:szCs w:val="22"/>
                <w:lang w:val="en-GB"/>
              </w:rPr>
              <w:t xml:space="preserve"> gymnasia or fitness centres)</w:t>
            </w:r>
          </w:p>
        </w:tc>
        <w:tc>
          <w:tcPr>
            <w:tcW w:w="2693" w:type="dxa"/>
            <w:shd w:val="clear" w:color="auto" w:fill="auto"/>
            <w:hideMark/>
          </w:tcPr>
          <w:p w14:paraId="23AF5B83" w14:textId="0A209D1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AB90BCB" w14:textId="77777777" w:rsidTr="00E53ED5">
        <w:trPr>
          <w:trHeight w:val="113"/>
        </w:trPr>
        <w:tc>
          <w:tcPr>
            <w:tcW w:w="1195" w:type="dxa"/>
            <w:shd w:val="clear" w:color="auto" w:fill="auto"/>
            <w:hideMark/>
          </w:tcPr>
          <w:p w14:paraId="2532475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91140030</w:t>
            </w:r>
          </w:p>
        </w:tc>
        <w:tc>
          <w:tcPr>
            <w:tcW w:w="5888" w:type="dxa"/>
            <w:shd w:val="clear" w:color="auto" w:fill="auto"/>
            <w:hideMark/>
          </w:tcPr>
          <w:p w14:paraId="2DB398E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Sport and physical recreation administrative services</w:t>
            </w:r>
          </w:p>
        </w:tc>
        <w:tc>
          <w:tcPr>
            <w:tcW w:w="2693" w:type="dxa"/>
            <w:shd w:val="clear" w:color="auto" w:fill="auto"/>
            <w:hideMark/>
          </w:tcPr>
          <w:p w14:paraId="5DFCEA65" w14:textId="66221D8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CAFBB59" w14:textId="77777777" w:rsidTr="00E53ED5">
        <w:trPr>
          <w:trHeight w:val="113"/>
        </w:trPr>
        <w:tc>
          <w:tcPr>
            <w:tcW w:w="1195" w:type="dxa"/>
            <w:shd w:val="clear" w:color="auto" w:fill="auto"/>
            <w:hideMark/>
          </w:tcPr>
          <w:p w14:paraId="3806423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91210010</w:t>
            </w:r>
          </w:p>
        </w:tc>
        <w:tc>
          <w:tcPr>
            <w:tcW w:w="5888" w:type="dxa"/>
            <w:shd w:val="clear" w:color="auto" w:fill="auto"/>
            <w:hideMark/>
          </w:tcPr>
          <w:p w14:paraId="447FE82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Horse and dog racing, administration and track operation</w:t>
            </w:r>
          </w:p>
        </w:tc>
        <w:tc>
          <w:tcPr>
            <w:tcW w:w="2693" w:type="dxa"/>
            <w:shd w:val="clear" w:color="auto" w:fill="auto"/>
            <w:hideMark/>
          </w:tcPr>
          <w:p w14:paraId="79F9BC0A" w14:textId="6D6379C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792E42C" w14:textId="77777777" w:rsidTr="00E53ED5">
        <w:trPr>
          <w:trHeight w:val="113"/>
        </w:trPr>
        <w:tc>
          <w:tcPr>
            <w:tcW w:w="1195" w:type="dxa"/>
            <w:shd w:val="clear" w:color="auto" w:fill="auto"/>
            <w:hideMark/>
          </w:tcPr>
          <w:p w14:paraId="7CB33EF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91290010</w:t>
            </w:r>
          </w:p>
        </w:tc>
        <w:tc>
          <w:tcPr>
            <w:tcW w:w="5888" w:type="dxa"/>
            <w:shd w:val="clear" w:color="auto" w:fill="auto"/>
            <w:hideMark/>
          </w:tcPr>
          <w:p w14:paraId="3EF1C40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Horse or dog training and stable (kennel) operation</w:t>
            </w:r>
          </w:p>
        </w:tc>
        <w:tc>
          <w:tcPr>
            <w:tcW w:w="2693" w:type="dxa"/>
            <w:shd w:val="clear" w:color="auto" w:fill="auto"/>
            <w:hideMark/>
          </w:tcPr>
          <w:p w14:paraId="5BF95731" w14:textId="66A9883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3771E975" w14:textId="77777777" w:rsidTr="00E53ED5">
        <w:trPr>
          <w:trHeight w:val="113"/>
        </w:trPr>
        <w:tc>
          <w:tcPr>
            <w:tcW w:w="1195" w:type="dxa"/>
            <w:shd w:val="clear" w:color="auto" w:fill="auto"/>
            <w:hideMark/>
          </w:tcPr>
          <w:p w14:paraId="294818A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91310010</w:t>
            </w:r>
          </w:p>
        </w:tc>
        <w:tc>
          <w:tcPr>
            <w:tcW w:w="5888" w:type="dxa"/>
            <w:shd w:val="clear" w:color="auto" w:fill="auto"/>
            <w:hideMark/>
          </w:tcPr>
          <w:p w14:paraId="12B1BA7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Amusement parks and centres operation</w:t>
            </w:r>
          </w:p>
        </w:tc>
        <w:tc>
          <w:tcPr>
            <w:tcW w:w="2693" w:type="dxa"/>
            <w:shd w:val="clear" w:color="auto" w:fill="auto"/>
            <w:hideMark/>
          </w:tcPr>
          <w:p w14:paraId="474B8674" w14:textId="425E273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276F1FA" w14:textId="77777777" w:rsidTr="00E53ED5">
        <w:trPr>
          <w:trHeight w:val="113"/>
        </w:trPr>
        <w:tc>
          <w:tcPr>
            <w:tcW w:w="1195" w:type="dxa"/>
            <w:shd w:val="clear" w:color="auto" w:fill="auto"/>
            <w:hideMark/>
          </w:tcPr>
          <w:p w14:paraId="2815F4C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91390010</w:t>
            </w:r>
          </w:p>
        </w:tc>
        <w:tc>
          <w:tcPr>
            <w:tcW w:w="5888" w:type="dxa"/>
            <w:shd w:val="clear" w:color="auto" w:fill="auto"/>
            <w:hideMark/>
          </w:tcPr>
          <w:p w14:paraId="70FDB41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Recreational activities nec</w:t>
            </w:r>
          </w:p>
        </w:tc>
        <w:tc>
          <w:tcPr>
            <w:tcW w:w="2693" w:type="dxa"/>
            <w:shd w:val="clear" w:color="auto" w:fill="auto"/>
            <w:hideMark/>
          </w:tcPr>
          <w:p w14:paraId="4FF26E1B" w14:textId="79C708CC"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69117CE" w14:textId="77777777" w:rsidTr="00E53ED5">
        <w:trPr>
          <w:trHeight w:val="113"/>
        </w:trPr>
        <w:tc>
          <w:tcPr>
            <w:tcW w:w="1195" w:type="dxa"/>
            <w:shd w:val="clear" w:color="auto" w:fill="auto"/>
            <w:hideMark/>
          </w:tcPr>
          <w:p w14:paraId="482DDA7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91391980</w:t>
            </w:r>
          </w:p>
        </w:tc>
        <w:tc>
          <w:tcPr>
            <w:tcW w:w="5888" w:type="dxa"/>
            <w:shd w:val="clear" w:color="auto" w:fill="auto"/>
            <w:hideMark/>
          </w:tcPr>
          <w:p w14:paraId="06C0924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w:t>
            </w:r>
            <w:r w:rsidRPr="00D22C6F">
              <w:rPr>
                <w:rFonts w:asciiTheme="minorHAnsi" w:hAnsiTheme="minorHAnsi" w:cstheme="minorHAnsi"/>
                <w:sz w:val="22"/>
                <w:szCs w:val="22"/>
                <w:lang w:val="en-GB"/>
              </w:rPr>
              <w:t>consumption of fixed capital (9111-9139)</w:t>
            </w:r>
          </w:p>
        </w:tc>
        <w:tc>
          <w:tcPr>
            <w:tcW w:w="2693" w:type="dxa"/>
            <w:shd w:val="clear" w:color="auto" w:fill="auto"/>
            <w:hideMark/>
          </w:tcPr>
          <w:p w14:paraId="24B81F2F" w14:textId="789DB70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8378FC2" w14:textId="77777777" w:rsidTr="00E53ED5">
        <w:trPr>
          <w:trHeight w:val="113"/>
        </w:trPr>
        <w:tc>
          <w:tcPr>
            <w:tcW w:w="1195" w:type="dxa"/>
            <w:shd w:val="clear" w:color="auto" w:fill="auto"/>
            <w:hideMark/>
          </w:tcPr>
          <w:p w14:paraId="474B097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92010010</w:t>
            </w:r>
          </w:p>
        </w:tc>
        <w:tc>
          <w:tcPr>
            <w:tcW w:w="5888" w:type="dxa"/>
            <w:shd w:val="clear" w:color="auto" w:fill="auto"/>
            <w:hideMark/>
          </w:tcPr>
          <w:p w14:paraId="36F87794" w14:textId="77777777" w:rsidR="004972D2" w:rsidRPr="00D22C6F" w:rsidRDefault="004972D2" w:rsidP="009857AC">
            <w:pPr>
              <w:rPr>
                <w:rFonts w:asciiTheme="minorHAnsi" w:hAnsiTheme="minorHAnsi" w:cstheme="minorHAnsi"/>
                <w:sz w:val="22"/>
                <w:szCs w:val="22"/>
                <w:lang w:val="en-GB"/>
              </w:rPr>
            </w:pPr>
            <w:proofErr w:type="gramStart"/>
            <w:r w:rsidRPr="00D22C6F">
              <w:rPr>
                <w:sz w:val="22"/>
                <w:szCs w:val="22"/>
                <w:lang w:val="en-GB"/>
              </w:rPr>
              <w:t>Casinos</w:t>
            </w:r>
            <w:proofErr w:type="gramEnd"/>
            <w:r w:rsidRPr="00D22C6F">
              <w:rPr>
                <w:sz w:val="22"/>
                <w:szCs w:val="22"/>
                <w:lang w:val="en-GB"/>
              </w:rPr>
              <w:t xml:space="preserve"> operation</w:t>
            </w:r>
          </w:p>
        </w:tc>
        <w:tc>
          <w:tcPr>
            <w:tcW w:w="2693" w:type="dxa"/>
            <w:shd w:val="clear" w:color="auto" w:fill="auto"/>
            <w:hideMark/>
          </w:tcPr>
          <w:p w14:paraId="75102A66" w14:textId="37569E5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A80DEDD" w14:textId="77777777" w:rsidTr="00E53ED5">
        <w:trPr>
          <w:trHeight w:val="113"/>
        </w:trPr>
        <w:tc>
          <w:tcPr>
            <w:tcW w:w="1195" w:type="dxa"/>
            <w:shd w:val="clear" w:color="auto" w:fill="auto"/>
            <w:hideMark/>
          </w:tcPr>
          <w:p w14:paraId="5692ACF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92020010</w:t>
            </w:r>
          </w:p>
        </w:tc>
        <w:tc>
          <w:tcPr>
            <w:tcW w:w="5888" w:type="dxa"/>
            <w:shd w:val="clear" w:color="auto" w:fill="auto"/>
            <w:hideMark/>
          </w:tcPr>
          <w:p w14:paraId="779DB9F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Lottery operation</w:t>
            </w:r>
          </w:p>
        </w:tc>
        <w:tc>
          <w:tcPr>
            <w:tcW w:w="2693" w:type="dxa"/>
            <w:shd w:val="clear" w:color="auto" w:fill="auto"/>
            <w:hideMark/>
          </w:tcPr>
          <w:p w14:paraId="78F357EC" w14:textId="3F6A8B0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2C536EFE" w14:textId="77777777" w:rsidTr="00E53ED5">
        <w:trPr>
          <w:trHeight w:val="113"/>
        </w:trPr>
        <w:tc>
          <w:tcPr>
            <w:tcW w:w="1195" w:type="dxa"/>
            <w:shd w:val="clear" w:color="auto" w:fill="auto"/>
            <w:hideMark/>
          </w:tcPr>
          <w:p w14:paraId="2CF28DF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92090010</w:t>
            </w:r>
          </w:p>
        </w:tc>
        <w:tc>
          <w:tcPr>
            <w:tcW w:w="5888" w:type="dxa"/>
            <w:shd w:val="clear" w:color="auto" w:fill="auto"/>
            <w:hideMark/>
          </w:tcPr>
          <w:p w14:paraId="4D86FB9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Totalisator agency services</w:t>
            </w:r>
          </w:p>
        </w:tc>
        <w:tc>
          <w:tcPr>
            <w:tcW w:w="2693" w:type="dxa"/>
            <w:shd w:val="clear" w:color="auto" w:fill="auto"/>
            <w:hideMark/>
          </w:tcPr>
          <w:p w14:paraId="4E6FA681" w14:textId="492D8F33"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6B78D227" w14:textId="77777777" w:rsidTr="00E53ED5">
        <w:trPr>
          <w:trHeight w:val="113"/>
        </w:trPr>
        <w:tc>
          <w:tcPr>
            <w:tcW w:w="1195" w:type="dxa"/>
            <w:shd w:val="clear" w:color="auto" w:fill="auto"/>
            <w:hideMark/>
          </w:tcPr>
          <w:p w14:paraId="17D5CEBB"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92090020</w:t>
            </w:r>
          </w:p>
        </w:tc>
        <w:tc>
          <w:tcPr>
            <w:tcW w:w="5888" w:type="dxa"/>
            <w:shd w:val="clear" w:color="auto" w:fill="auto"/>
            <w:hideMark/>
          </w:tcPr>
          <w:p w14:paraId="4A09F60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Gambling services nec</w:t>
            </w:r>
          </w:p>
        </w:tc>
        <w:tc>
          <w:tcPr>
            <w:tcW w:w="2693" w:type="dxa"/>
            <w:shd w:val="clear" w:color="auto" w:fill="auto"/>
            <w:hideMark/>
          </w:tcPr>
          <w:p w14:paraId="7B2F951F" w14:textId="47565544"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20B0226" w14:textId="77777777" w:rsidTr="00E53ED5">
        <w:trPr>
          <w:trHeight w:val="113"/>
        </w:trPr>
        <w:tc>
          <w:tcPr>
            <w:tcW w:w="1195" w:type="dxa"/>
            <w:shd w:val="clear" w:color="auto" w:fill="auto"/>
            <w:hideMark/>
          </w:tcPr>
          <w:p w14:paraId="152300C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92091980</w:t>
            </w:r>
          </w:p>
        </w:tc>
        <w:tc>
          <w:tcPr>
            <w:tcW w:w="5888" w:type="dxa"/>
            <w:shd w:val="clear" w:color="auto" w:fill="auto"/>
            <w:hideMark/>
          </w:tcPr>
          <w:p w14:paraId="63753D5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(9201-9209)</w:t>
            </w:r>
          </w:p>
        </w:tc>
        <w:tc>
          <w:tcPr>
            <w:tcW w:w="2693" w:type="dxa"/>
            <w:shd w:val="clear" w:color="auto" w:fill="auto"/>
            <w:hideMark/>
          </w:tcPr>
          <w:p w14:paraId="23BE2E82" w14:textId="073E53E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1CBA95E1" w14:textId="77777777" w:rsidTr="00E53ED5">
        <w:trPr>
          <w:trHeight w:val="113"/>
        </w:trPr>
        <w:tc>
          <w:tcPr>
            <w:tcW w:w="1195" w:type="dxa"/>
            <w:shd w:val="clear" w:color="auto" w:fill="auto"/>
            <w:hideMark/>
          </w:tcPr>
          <w:p w14:paraId="0B5E4C3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94110090</w:t>
            </w:r>
          </w:p>
        </w:tc>
        <w:tc>
          <w:tcPr>
            <w:tcW w:w="5888" w:type="dxa"/>
            <w:shd w:val="clear" w:color="auto" w:fill="auto"/>
            <w:hideMark/>
          </w:tcPr>
          <w:p w14:paraId="739372C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Automotive electrical services</w:t>
            </w:r>
          </w:p>
        </w:tc>
        <w:tc>
          <w:tcPr>
            <w:tcW w:w="2693" w:type="dxa"/>
            <w:shd w:val="clear" w:color="auto" w:fill="auto"/>
            <w:hideMark/>
          </w:tcPr>
          <w:p w14:paraId="7AA811AA" w14:textId="3420B633"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05866F74" w14:textId="77777777" w:rsidTr="00E53ED5">
        <w:trPr>
          <w:trHeight w:val="113"/>
        </w:trPr>
        <w:tc>
          <w:tcPr>
            <w:tcW w:w="1195" w:type="dxa"/>
            <w:shd w:val="clear" w:color="auto" w:fill="auto"/>
            <w:hideMark/>
          </w:tcPr>
          <w:p w14:paraId="3D149A9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lastRenderedPageBreak/>
              <w:t>94120010</w:t>
            </w:r>
          </w:p>
        </w:tc>
        <w:tc>
          <w:tcPr>
            <w:tcW w:w="5888" w:type="dxa"/>
            <w:shd w:val="clear" w:color="auto" w:fill="auto"/>
            <w:hideMark/>
          </w:tcPr>
          <w:p w14:paraId="5B53AA1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Car wash and cleaning services</w:t>
            </w:r>
          </w:p>
        </w:tc>
        <w:tc>
          <w:tcPr>
            <w:tcW w:w="2693" w:type="dxa"/>
            <w:shd w:val="clear" w:color="auto" w:fill="auto"/>
            <w:hideMark/>
          </w:tcPr>
          <w:p w14:paraId="33B0179B" w14:textId="5ADD4D5A"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07DDCED0" w14:textId="77777777" w:rsidTr="00E53ED5">
        <w:trPr>
          <w:trHeight w:val="113"/>
        </w:trPr>
        <w:tc>
          <w:tcPr>
            <w:tcW w:w="1195" w:type="dxa"/>
            <w:shd w:val="clear" w:color="auto" w:fill="auto"/>
            <w:hideMark/>
          </w:tcPr>
          <w:p w14:paraId="116E55F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94120020</w:t>
            </w:r>
          </w:p>
        </w:tc>
        <w:tc>
          <w:tcPr>
            <w:tcW w:w="5888" w:type="dxa"/>
            <w:shd w:val="clear" w:color="auto" w:fill="auto"/>
            <w:hideMark/>
          </w:tcPr>
          <w:p w14:paraId="6A26582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Automotive body, </w:t>
            </w:r>
            <w:r w:rsidRPr="00D22C6F">
              <w:rPr>
                <w:rFonts w:asciiTheme="minorHAnsi" w:hAnsiTheme="minorHAnsi" w:cstheme="minorHAnsi"/>
                <w:sz w:val="22"/>
                <w:szCs w:val="22"/>
                <w:lang w:val="en-GB"/>
              </w:rPr>
              <w:t>paint and interior repair services</w:t>
            </w:r>
          </w:p>
        </w:tc>
        <w:tc>
          <w:tcPr>
            <w:tcW w:w="2693" w:type="dxa"/>
            <w:shd w:val="clear" w:color="auto" w:fill="auto"/>
            <w:hideMark/>
          </w:tcPr>
          <w:p w14:paraId="5C10B432" w14:textId="0C9D6394"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01A55773" w14:textId="77777777" w:rsidTr="00E53ED5">
        <w:trPr>
          <w:trHeight w:val="113"/>
        </w:trPr>
        <w:tc>
          <w:tcPr>
            <w:tcW w:w="1195" w:type="dxa"/>
            <w:shd w:val="clear" w:color="auto" w:fill="auto"/>
            <w:hideMark/>
          </w:tcPr>
          <w:p w14:paraId="6353C39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94190010</w:t>
            </w:r>
          </w:p>
        </w:tc>
        <w:tc>
          <w:tcPr>
            <w:tcW w:w="5888" w:type="dxa"/>
            <w:shd w:val="clear" w:color="auto" w:fill="auto"/>
            <w:hideMark/>
          </w:tcPr>
          <w:p w14:paraId="7508528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Automotive repair services nec</w:t>
            </w:r>
          </w:p>
        </w:tc>
        <w:tc>
          <w:tcPr>
            <w:tcW w:w="2693" w:type="dxa"/>
            <w:shd w:val="clear" w:color="auto" w:fill="auto"/>
            <w:hideMark/>
          </w:tcPr>
          <w:p w14:paraId="5B525C21" w14:textId="1B10D15A"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3F0FE80F" w14:textId="77777777" w:rsidTr="00E53ED5">
        <w:trPr>
          <w:trHeight w:val="113"/>
        </w:trPr>
        <w:tc>
          <w:tcPr>
            <w:tcW w:w="1195" w:type="dxa"/>
            <w:shd w:val="clear" w:color="auto" w:fill="auto"/>
            <w:hideMark/>
          </w:tcPr>
          <w:p w14:paraId="3F189B1D"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94191980</w:t>
            </w:r>
          </w:p>
        </w:tc>
        <w:tc>
          <w:tcPr>
            <w:tcW w:w="5888" w:type="dxa"/>
            <w:shd w:val="clear" w:color="auto" w:fill="auto"/>
            <w:hideMark/>
          </w:tcPr>
          <w:p w14:paraId="558D33C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consumption of fixed </w:t>
            </w:r>
            <w:r w:rsidRPr="00D22C6F">
              <w:rPr>
                <w:rFonts w:asciiTheme="minorHAnsi" w:hAnsiTheme="minorHAnsi" w:cstheme="minorHAnsi"/>
                <w:sz w:val="22"/>
                <w:szCs w:val="22"/>
                <w:lang w:val="en-GB"/>
              </w:rPr>
              <w:t>capital (9411-9419)</w:t>
            </w:r>
          </w:p>
        </w:tc>
        <w:tc>
          <w:tcPr>
            <w:tcW w:w="2693" w:type="dxa"/>
            <w:shd w:val="clear" w:color="auto" w:fill="auto"/>
            <w:hideMark/>
          </w:tcPr>
          <w:p w14:paraId="250800B5" w14:textId="73CFC945"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0A487E9F" w14:textId="77777777" w:rsidTr="00E53ED5">
        <w:trPr>
          <w:trHeight w:val="113"/>
        </w:trPr>
        <w:tc>
          <w:tcPr>
            <w:tcW w:w="1195" w:type="dxa"/>
            <w:shd w:val="clear" w:color="auto" w:fill="auto"/>
            <w:hideMark/>
          </w:tcPr>
          <w:p w14:paraId="60466C2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94210010</w:t>
            </w:r>
          </w:p>
        </w:tc>
        <w:tc>
          <w:tcPr>
            <w:tcW w:w="5888" w:type="dxa"/>
            <w:shd w:val="clear" w:color="auto" w:fill="auto"/>
            <w:hideMark/>
          </w:tcPr>
          <w:p w14:paraId="61028C1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Domestic appliance repair and </w:t>
            </w:r>
            <w:r w:rsidRPr="00D22C6F">
              <w:rPr>
                <w:rFonts w:asciiTheme="minorHAnsi" w:hAnsiTheme="minorHAnsi" w:cstheme="minorHAnsi"/>
                <w:sz w:val="22"/>
                <w:szCs w:val="22"/>
                <w:lang w:val="en-GB"/>
              </w:rPr>
              <w:t>maintenance</w:t>
            </w:r>
          </w:p>
        </w:tc>
        <w:tc>
          <w:tcPr>
            <w:tcW w:w="2693" w:type="dxa"/>
            <w:shd w:val="clear" w:color="auto" w:fill="auto"/>
            <w:hideMark/>
          </w:tcPr>
          <w:p w14:paraId="39C65F73" w14:textId="33CC6E6C"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696F76B0" w14:textId="77777777" w:rsidTr="00E53ED5">
        <w:trPr>
          <w:trHeight w:val="113"/>
        </w:trPr>
        <w:tc>
          <w:tcPr>
            <w:tcW w:w="1195" w:type="dxa"/>
            <w:shd w:val="clear" w:color="auto" w:fill="auto"/>
            <w:hideMark/>
          </w:tcPr>
          <w:p w14:paraId="1A2E43F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94220010</w:t>
            </w:r>
          </w:p>
        </w:tc>
        <w:tc>
          <w:tcPr>
            <w:tcW w:w="5888" w:type="dxa"/>
            <w:shd w:val="clear" w:color="auto" w:fill="auto"/>
            <w:hideMark/>
          </w:tcPr>
          <w:p w14:paraId="7A9CF05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Electronic and precision equipment repair and maintenance (</w:t>
            </w:r>
            <w:proofErr w:type="spellStart"/>
            <w:r w:rsidRPr="00D22C6F">
              <w:rPr>
                <w:sz w:val="22"/>
                <w:szCs w:val="22"/>
                <w:lang w:val="en-GB"/>
              </w:rPr>
              <w:t>excl</w:t>
            </w:r>
            <w:proofErr w:type="spellEnd"/>
            <w:r w:rsidRPr="00D22C6F">
              <w:rPr>
                <w:sz w:val="22"/>
                <w:szCs w:val="22"/>
                <w:lang w:val="en-GB"/>
              </w:rPr>
              <w:t xml:space="preserve"> domestic appliance)</w:t>
            </w:r>
          </w:p>
        </w:tc>
        <w:tc>
          <w:tcPr>
            <w:tcW w:w="2693" w:type="dxa"/>
            <w:shd w:val="clear" w:color="auto" w:fill="auto"/>
            <w:hideMark/>
          </w:tcPr>
          <w:p w14:paraId="71BC8CB9" w14:textId="6B7152B0"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349A12F1" w14:textId="77777777" w:rsidTr="00E53ED5">
        <w:trPr>
          <w:trHeight w:val="113"/>
        </w:trPr>
        <w:tc>
          <w:tcPr>
            <w:tcW w:w="1195" w:type="dxa"/>
            <w:shd w:val="clear" w:color="auto" w:fill="auto"/>
            <w:hideMark/>
          </w:tcPr>
          <w:p w14:paraId="742923E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94290010</w:t>
            </w:r>
          </w:p>
        </w:tc>
        <w:tc>
          <w:tcPr>
            <w:tcW w:w="5888" w:type="dxa"/>
            <w:shd w:val="clear" w:color="auto" w:fill="auto"/>
            <w:hideMark/>
          </w:tcPr>
          <w:p w14:paraId="49AE256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Machinery and equipment repair and maintenance nec</w:t>
            </w:r>
          </w:p>
        </w:tc>
        <w:tc>
          <w:tcPr>
            <w:tcW w:w="2693" w:type="dxa"/>
            <w:shd w:val="clear" w:color="auto" w:fill="auto"/>
            <w:hideMark/>
          </w:tcPr>
          <w:p w14:paraId="38DDEB56" w14:textId="031824C8"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27317DDD" w14:textId="77777777" w:rsidTr="00E53ED5">
        <w:trPr>
          <w:trHeight w:val="113"/>
        </w:trPr>
        <w:tc>
          <w:tcPr>
            <w:tcW w:w="1195" w:type="dxa"/>
            <w:shd w:val="clear" w:color="auto" w:fill="auto"/>
            <w:hideMark/>
          </w:tcPr>
          <w:p w14:paraId="15D5731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94910010</w:t>
            </w:r>
          </w:p>
        </w:tc>
        <w:tc>
          <w:tcPr>
            <w:tcW w:w="5888" w:type="dxa"/>
            <w:shd w:val="clear" w:color="auto" w:fill="auto"/>
            <w:hideMark/>
          </w:tcPr>
          <w:p w14:paraId="5210F74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Clothing and footwear repair</w:t>
            </w:r>
          </w:p>
        </w:tc>
        <w:tc>
          <w:tcPr>
            <w:tcW w:w="2693" w:type="dxa"/>
            <w:shd w:val="clear" w:color="auto" w:fill="auto"/>
            <w:hideMark/>
          </w:tcPr>
          <w:p w14:paraId="6FEB0BD3" w14:textId="6B85EB51"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398053B4" w14:textId="77777777" w:rsidTr="00E53ED5">
        <w:trPr>
          <w:trHeight w:val="113"/>
        </w:trPr>
        <w:tc>
          <w:tcPr>
            <w:tcW w:w="1195" w:type="dxa"/>
            <w:shd w:val="clear" w:color="auto" w:fill="auto"/>
            <w:hideMark/>
          </w:tcPr>
          <w:p w14:paraId="30B64374"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94990010</w:t>
            </w:r>
          </w:p>
        </w:tc>
        <w:tc>
          <w:tcPr>
            <w:tcW w:w="5888" w:type="dxa"/>
            <w:shd w:val="clear" w:color="auto" w:fill="auto"/>
            <w:hideMark/>
          </w:tcPr>
          <w:p w14:paraId="3CAFA24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Repair and maintenance nec</w:t>
            </w:r>
          </w:p>
        </w:tc>
        <w:tc>
          <w:tcPr>
            <w:tcW w:w="2693" w:type="dxa"/>
            <w:shd w:val="clear" w:color="auto" w:fill="auto"/>
            <w:hideMark/>
          </w:tcPr>
          <w:p w14:paraId="38F210EE" w14:textId="4C2BE288"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6D367509" w14:textId="77777777" w:rsidTr="00E53ED5">
        <w:trPr>
          <w:trHeight w:val="113"/>
        </w:trPr>
        <w:tc>
          <w:tcPr>
            <w:tcW w:w="1195" w:type="dxa"/>
            <w:shd w:val="clear" w:color="auto" w:fill="auto"/>
            <w:hideMark/>
          </w:tcPr>
          <w:p w14:paraId="0B17E0A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94991980</w:t>
            </w:r>
          </w:p>
        </w:tc>
        <w:tc>
          <w:tcPr>
            <w:tcW w:w="5888" w:type="dxa"/>
            <w:shd w:val="clear" w:color="auto" w:fill="auto"/>
            <w:hideMark/>
          </w:tcPr>
          <w:p w14:paraId="349F877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General government consumption of fixed capital (9421-9499)</w:t>
            </w:r>
          </w:p>
        </w:tc>
        <w:tc>
          <w:tcPr>
            <w:tcW w:w="2693" w:type="dxa"/>
            <w:shd w:val="clear" w:color="auto" w:fill="auto"/>
            <w:hideMark/>
          </w:tcPr>
          <w:p w14:paraId="671D619B" w14:textId="3A835DA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4B47D93" w14:textId="77777777" w:rsidTr="00E53ED5">
        <w:trPr>
          <w:trHeight w:val="113"/>
        </w:trPr>
        <w:tc>
          <w:tcPr>
            <w:tcW w:w="1195" w:type="dxa"/>
            <w:shd w:val="clear" w:color="auto" w:fill="auto"/>
            <w:hideMark/>
          </w:tcPr>
          <w:p w14:paraId="5D34D28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95110010</w:t>
            </w:r>
          </w:p>
        </w:tc>
        <w:tc>
          <w:tcPr>
            <w:tcW w:w="5888" w:type="dxa"/>
            <w:shd w:val="clear" w:color="auto" w:fill="auto"/>
            <w:hideMark/>
          </w:tcPr>
          <w:p w14:paraId="3DC1725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Hairdressing and beauty services (</w:t>
            </w:r>
            <w:proofErr w:type="spellStart"/>
            <w:r w:rsidRPr="00D22C6F">
              <w:rPr>
                <w:sz w:val="22"/>
                <w:szCs w:val="22"/>
                <w:lang w:val="en-GB"/>
              </w:rPr>
              <w:t>incl</w:t>
            </w:r>
            <w:proofErr w:type="spellEnd"/>
            <w:r w:rsidRPr="00D22C6F">
              <w:rPr>
                <w:sz w:val="22"/>
                <w:szCs w:val="22"/>
                <w:lang w:val="en-GB"/>
              </w:rPr>
              <w:t xml:space="preserve"> massage services nec)</w:t>
            </w:r>
          </w:p>
        </w:tc>
        <w:tc>
          <w:tcPr>
            <w:tcW w:w="2693" w:type="dxa"/>
            <w:shd w:val="clear" w:color="auto" w:fill="auto"/>
            <w:hideMark/>
          </w:tcPr>
          <w:p w14:paraId="414C3C5C" w14:textId="7B22E93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0F4F509" w14:textId="77777777" w:rsidTr="00E53ED5">
        <w:trPr>
          <w:trHeight w:val="113"/>
        </w:trPr>
        <w:tc>
          <w:tcPr>
            <w:tcW w:w="1195" w:type="dxa"/>
            <w:shd w:val="clear" w:color="auto" w:fill="auto"/>
            <w:hideMark/>
          </w:tcPr>
          <w:p w14:paraId="3B42365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95200090</w:t>
            </w:r>
          </w:p>
        </w:tc>
        <w:tc>
          <w:tcPr>
            <w:tcW w:w="5888" w:type="dxa"/>
            <w:shd w:val="clear" w:color="auto" w:fill="auto"/>
            <w:hideMark/>
          </w:tcPr>
          <w:p w14:paraId="52C896A3"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Funeral, crematorium and cemetery services</w:t>
            </w:r>
          </w:p>
        </w:tc>
        <w:tc>
          <w:tcPr>
            <w:tcW w:w="2693" w:type="dxa"/>
            <w:shd w:val="clear" w:color="auto" w:fill="auto"/>
            <w:hideMark/>
          </w:tcPr>
          <w:p w14:paraId="7447C8F3" w14:textId="0567B7E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4782F7EA" w14:textId="77777777" w:rsidTr="00E53ED5">
        <w:trPr>
          <w:trHeight w:val="113"/>
        </w:trPr>
        <w:tc>
          <w:tcPr>
            <w:tcW w:w="1195" w:type="dxa"/>
            <w:shd w:val="clear" w:color="auto" w:fill="auto"/>
            <w:hideMark/>
          </w:tcPr>
          <w:p w14:paraId="50691D2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95300010</w:t>
            </w:r>
          </w:p>
        </w:tc>
        <w:tc>
          <w:tcPr>
            <w:tcW w:w="5888" w:type="dxa"/>
            <w:shd w:val="clear" w:color="auto" w:fill="auto"/>
            <w:hideMark/>
          </w:tcPr>
          <w:p w14:paraId="40A09BC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Personal services nec (</w:t>
            </w:r>
            <w:proofErr w:type="spellStart"/>
            <w:r w:rsidRPr="00D22C6F">
              <w:rPr>
                <w:sz w:val="22"/>
                <w:szCs w:val="22"/>
                <w:lang w:val="en-GB"/>
              </w:rPr>
              <w:t>incl</w:t>
            </w:r>
            <w:proofErr w:type="spellEnd"/>
            <w:r w:rsidRPr="00D22C6F">
              <w:rPr>
                <w:sz w:val="22"/>
                <w:szCs w:val="22"/>
                <w:lang w:val="en-GB"/>
              </w:rPr>
              <w:t xml:space="preserve"> weight reduction centres and </w:t>
            </w:r>
            <w:r w:rsidRPr="00D22C6F">
              <w:rPr>
                <w:rFonts w:asciiTheme="minorHAnsi" w:hAnsiTheme="minorHAnsi" w:cstheme="minorHAnsi"/>
                <w:sz w:val="22"/>
                <w:szCs w:val="22"/>
                <w:lang w:val="en-GB"/>
              </w:rPr>
              <w:t>prostitution services)</w:t>
            </w:r>
          </w:p>
        </w:tc>
        <w:tc>
          <w:tcPr>
            <w:tcW w:w="2693" w:type="dxa"/>
            <w:shd w:val="clear" w:color="auto" w:fill="auto"/>
            <w:hideMark/>
          </w:tcPr>
          <w:p w14:paraId="6C850E50" w14:textId="74AC870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7645561B" w14:textId="77777777" w:rsidTr="00E53ED5">
        <w:trPr>
          <w:trHeight w:val="113"/>
        </w:trPr>
        <w:tc>
          <w:tcPr>
            <w:tcW w:w="1195" w:type="dxa"/>
            <w:shd w:val="clear" w:color="auto" w:fill="auto"/>
            <w:hideMark/>
          </w:tcPr>
          <w:p w14:paraId="066DB89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95310010</w:t>
            </w:r>
          </w:p>
        </w:tc>
        <w:tc>
          <w:tcPr>
            <w:tcW w:w="5888" w:type="dxa"/>
            <w:shd w:val="clear" w:color="auto" w:fill="auto"/>
            <w:hideMark/>
          </w:tcPr>
          <w:p w14:paraId="000761E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Laundry and dry-cleaning services</w:t>
            </w:r>
          </w:p>
        </w:tc>
        <w:tc>
          <w:tcPr>
            <w:tcW w:w="2693" w:type="dxa"/>
            <w:shd w:val="clear" w:color="auto" w:fill="auto"/>
            <w:hideMark/>
          </w:tcPr>
          <w:p w14:paraId="36445388" w14:textId="4A9443AE" w:rsidR="004972D2" w:rsidRPr="00D22C6F" w:rsidRDefault="003C7AB1" w:rsidP="009857AC">
            <w:pPr>
              <w:rPr>
                <w:rFonts w:asciiTheme="minorHAnsi" w:hAnsiTheme="minorHAnsi" w:cstheme="minorHAnsi"/>
                <w:sz w:val="22"/>
                <w:szCs w:val="22"/>
                <w:lang w:val="en-GB"/>
              </w:rPr>
            </w:pPr>
            <w:r w:rsidRPr="00D22C6F">
              <w:rPr>
                <w:rFonts w:cs="Arial"/>
                <w:sz w:val="22"/>
                <w:szCs w:val="22"/>
                <w:lang w:val="en-GB"/>
              </w:rPr>
              <w:t>Laundry, Cleaning and Maintenance</w:t>
            </w:r>
          </w:p>
        </w:tc>
      </w:tr>
      <w:tr w:rsidR="004972D2" w:rsidRPr="00D22C6F" w14:paraId="7B32F3A4" w14:textId="77777777" w:rsidTr="00E53ED5">
        <w:trPr>
          <w:trHeight w:val="113"/>
        </w:trPr>
        <w:tc>
          <w:tcPr>
            <w:tcW w:w="1195" w:type="dxa"/>
            <w:shd w:val="clear" w:color="auto" w:fill="auto"/>
            <w:hideMark/>
          </w:tcPr>
          <w:p w14:paraId="5D053F2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95320010</w:t>
            </w:r>
          </w:p>
        </w:tc>
        <w:tc>
          <w:tcPr>
            <w:tcW w:w="5888" w:type="dxa"/>
            <w:shd w:val="clear" w:color="auto" w:fill="auto"/>
            <w:hideMark/>
          </w:tcPr>
          <w:p w14:paraId="17FAE616"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Photographic film processing</w:t>
            </w:r>
          </w:p>
        </w:tc>
        <w:tc>
          <w:tcPr>
            <w:tcW w:w="2693" w:type="dxa"/>
            <w:shd w:val="clear" w:color="auto" w:fill="auto"/>
            <w:hideMark/>
          </w:tcPr>
          <w:p w14:paraId="0F599843" w14:textId="3E54EE82"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3B1A294D" w14:textId="77777777" w:rsidTr="00E53ED5">
        <w:trPr>
          <w:trHeight w:val="113"/>
        </w:trPr>
        <w:tc>
          <w:tcPr>
            <w:tcW w:w="1195" w:type="dxa"/>
            <w:shd w:val="clear" w:color="auto" w:fill="auto"/>
            <w:hideMark/>
          </w:tcPr>
          <w:p w14:paraId="6CB9C85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95330010</w:t>
            </w:r>
          </w:p>
        </w:tc>
        <w:tc>
          <w:tcPr>
            <w:tcW w:w="5888" w:type="dxa"/>
            <w:shd w:val="clear" w:color="auto" w:fill="auto"/>
            <w:hideMark/>
          </w:tcPr>
          <w:p w14:paraId="15D81AC0"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Parking services</w:t>
            </w:r>
          </w:p>
        </w:tc>
        <w:tc>
          <w:tcPr>
            <w:tcW w:w="2693" w:type="dxa"/>
            <w:shd w:val="clear" w:color="auto" w:fill="auto"/>
            <w:hideMark/>
          </w:tcPr>
          <w:p w14:paraId="1E86F964" w14:textId="7ADF252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FD967FD" w14:textId="77777777" w:rsidTr="00E53ED5">
        <w:trPr>
          <w:trHeight w:val="113"/>
        </w:trPr>
        <w:tc>
          <w:tcPr>
            <w:tcW w:w="1195" w:type="dxa"/>
            <w:shd w:val="clear" w:color="auto" w:fill="auto"/>
            <w:hideMark/>
          </w:tcPr>
          <w:p w14:paraId="75AF3CB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95391980</w:t>
            </w:r>
          </w:p>
        </w:tc>
        <w:tc>
          <w:tcPr>
            <w:tcW w:w="5888" w:type="dxa"/>
            <w:shd w:val="clear" w:color="auto" w:fill="auto"/>
            <w:hideMark/>
          </w:tcPr>
          <w:p w14:paraId="2E1DAFD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w:t>
            </w:r>
            <w:r w:rsidRPr="00D22C6F">
              <w:rPr>
                <w:rFonts w:asciiTheme="minorHAnsi" w:hAnsiTheme="minorHAnsi" w:cstheme="minorHAnsi"/>
                <w:sz w:val="22"/>
                <w:szCs w:val="22"/>
                <w:lang w:val="en-GB"/>
              </w:rPr>
              <w:t>government consumption of fixed capital (9511-9539)</w:t>
            </w:r>
          </w:p>
        </w:tc>
        <w:tc>
          <w:tcPr>
            <w:tcW w:w="2693" w:type="dxa"/>
            <w:shd w:val="clear" w:color="auto" w:fill="auto"/>
            <w:hideMark/>
          </w:tcPr>
          <w:p w14:paraId="43F096E3" w14:textId="33ECD00A"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02B476A0" w14:textId="77777777" w:rsidTr="00E53ED5">
        <w:trPr>
          <w:trHeight w:val="113"/>
        </w:trPr>
        <w:tc>
          <w:tcPr>
            <w:tcW w:w="1195" w:type="dxa"/>
            <w:shd w:val="clear" w:color="auto" w:fill="auto"/>
            <w:hideMark/>
          </w:tcPr>
          <w:p w14:paraId="527759D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95400010</w:t>
            </w:r>
          </w:p>
        </w:tc>
        <w:tc>
          <w:tcPr>
            <w:tcW w:w="5888" w:type="dxa"/>
            <w:shd w:val="clear" w:color="auto" w:fill="auto"/>
            <w:hideMark/>
          </w:tcPr>
          <w:p w14:paraId="6453D8C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Religious services</w:t>
            </w:r>
          </w:p>
        </w:tc>
        <w:tc>
          <w:tcPr>
            <w:tcW w:w="2693" w:type="dxa"/>
            <w:shd w:val="clear" w:color="auto" w:fill="auto"/>
            <w:hideMark/>
          </w:tcPr>
          <w:p w14:paraId="7FAF49F0" w14:textId="5A16439F"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Other </w:t>
            </w:r>
            <w:r w:rsidR="003C7AB1" w:rsidRPr="00D22C6F">
              <w:rPr>
                <w:rFonts w:cs="Arial"/>
                <w:sz w:val="22"/>
                <w:szCs w:val="22"/>
                <w:lang w:val="en-GB"/>
              </w:rPr>
              <w:t>Procurement</w:t>
            </w:r>
          </w:p>
        </w:tc>
      </w:tr>
      <w:tr w:rsidR="004972D2" w:rsidRPr="00D22C6F" w14:paraId="51736A38" w14:textId="77777777" w:rsidTr="00E53ED5">
        <w:trPr>
          <w:trHeight w:val="113"/>
        </w:trPr>
        <w:tc>
          <w:tcPr>
            <w:tcW w:w="1195" w:type="dxa"/>
            <w:shd w:val="clear" w:color="auto" w:fill="auto"/>
            <w:hideMark/>
          </w:tcPr>
          <w:p w14:paraId="603783F5"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95510010</w:t>
            </w:r>
          </w:p>
        </w:tc>
        <w:tc>
          <w:tcPr>
            <w:tcW w:w="5888" w:type="dxa"/>
            <w:shd w:val="clear" w:color="auto" w:fill="auto"/>
            <w:hideMark/>
          </w:tcPr>
          <w:p w14:paraId="1D59C0F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Business and professional </w:t>
            </w:r>
            <w:r w:rsidRPr="00D22C6F">
              <w:rPr>
                <w:rFonts w:asciiTheme="minorHAnsi" w:hAnsiTheme="minorHAnsi" w:cstheme="minorHAnsi"/>
                <w:sz w:val="22"/>
                <w:szCs w:val="22"/>
                <w:lang w:val="en-GB"/>
              </w:rPr>
              <w:t>association services</w:t>
            </w:r>
          </w:p>
        </w:tc>
        <w:tc>
          <w:tcPr>
            <w:tcW w:w="2693" w:type="dxa"/>
            <w:shd w:val="clear" w:color="auto" w:fill="auto"/>
            <w:hideMark/>
          </w:tcPr>
          <w:p w14:paraId="174BC93A" w14:textId="11C5B1BB"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B77D5C5" w14:textId="77777777" w:rsidTr="00E53ED5">
        <w:trPr>
          <w:trHeight w:val="113"/>
        </w:trPr>
        <w:tc>
          <w:tcPr>
            <w:tcW w:w="1195" w:type="dxa"/>
            <w:shd w:val="clear" w:color="auto" w:fill="auto"/>
            <w:hideMark/>
          </w:tcPr>
          <w:p w14:paraId="53BED05E"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95520010</w:t>
            </w:r>
          </w:p>
        </w:tc>
        <w:tc>
          <w:tcPr>
            <w:tcW w:w="5888" w:type="dxa"/>
            <w:shd w:val="clear" w:color="auto" w:fill="auto"/>
            <w:hideMark/>
          </w:tcPr>
          <w:p w14:paraId="43F67D29"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Labour association services</w:t>
            </w:r>
          </w:p>
        </w:tc>
        <w:tc>
          <w:tcPr>
            <w:tcW w:w="2693" w:type="dxa"/>
            <w:shd w:val="clear" w:color="auto" w:fill="auto"/>
            <w:hideMark/>
          </w:tcPr>
          <w:p w14:paraId="622C6050" w14:textId="7DC3BEF9"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72179A50" w14:textId="77777777" w:rsidTr="00E53ED5">
        <w:trPr>
          <w:trHeight w:val="113"/>
        </w:trPr>
        <w:tc>
          <w:tcPr>
            <w:tcW w:w="1195" w:type="dxa"/>
            <w:shd w:val="clear" w:color="auto" w:fill="auto"/>
            <w:hideMark/>
          </w:tcPr>
          <w:p w14:paraId="1F50D84F"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95590010</w:t>
            </w:r>
          </w:p>
        </w:tc>
        <w:tc>
          <w:tcPr>
            <w:tcW w:w="5888" w:type="dxa"/>
            <w:shd w:val="clear" w:color="auto" w:fill="auto"/>
            <w:hideMark/>
          </w:tcPr>
          <w:p w14:paraId="099E59A8"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Interest groups nec (</w:t>
            </w:r>
            <w:proofErr w:type="spellStart"/>
            <w:r w:rsidRPr="00D22C6F">
              <w:rPr>
                <w:sz w:val="22"/>
                <w:szCs w:val="22"/>
                <w:lang w:val="en-GB"/>
              </w:rPr>
              <w:t>incl</w:t>
            </w:r>
            <w:proofErr w:type="spellEnd"/>
            <w:r w:rsidRPr="00D22C6F">
              <w:rPr>
                <w:sz w:val="22"/>
                <w:szCs w:val="22"/>
                <w:lang w:val="en-GB"/>
              </w:rPr>
              <w:t xml:space="preserve"> welfare fundraising services)</w:t>
            </w:r>
          </w:p>
        </w:tc>
        <w:tc>
          <w:tcPr>
            <w:tcW w:w="2693" w:type="dxa"/>
            <w:shd w:val="clear" w:color="auto" w:fill="auto"/>
            <w:hideMark/>
          </w:tcPr>
          <w:p w14:paraId="1AE22E51" w14:textId="787440DD"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57722351" w14:textId="77777777" w:rsidTr="00E53ED5">
        <w:trPr>
          <w:trHeight w:val="113"/>
        </w:trPr>
        <w:tc>
          <w:tcPr>
            <w:tcW w:w="1195" w:type="dxa"/>
            <w:shd w:val="clear" w:color="auto" w:fill="auto"/>
            <w:hideMark/>
          </w:tcPr>
          <w:p w14:paraId="0E87D47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95590020</w:t>
            </w:r>
          </w:p>
        </w:tc>
        <w:tc>
          <w:tcPr>
            <w:tcW w:w="5888" w:type="dxa"/>
            <w:shd w:val="clear" w:color="auto" w:fill="auto"/>
            <w:hideMark/>
          </w:tcPr>
          <w:p w14:paraId="3B7B6847"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Services to students at post-secondary institutions by </w:t>
            </w:r>
            <w:r w:rsidRPr="00D22C6F">
              <w:rPr>
                <w:rFonts w:asciiTheme="minorHAnsi" w:hAnsiTheme="minorHAnsi" w:cstheme="minorHAnsi"/>
                <w:sz w:val="22"/>
                <w:szCs w:val="22"/>
                <w:lang w:val="en-GB"/>
              </w:rPr>
              <w:t>their sports and student unions</w:t>
            </w:r>
          </w:p>
        </w:tc>
        <w:tc>
          <w:tcPr>
            <w:tcW w:w="2693" w:type="dxa"/>
            <w:shd w:val="clear" w:color="auto" w:fill="auto"/>
            <w:hideMark/>
          </w:tcPr>
          <w:p w14:paraId="085C493B" w14:textId="7AC94858"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4E777C7B" w14:textId="77777777" w:rsidTr="00E53ED5">
        <w:trPr>
          <w:trHeight w:val="113"/>
        </w:trPr>
        <w:tc>
          <w:tcPr>
            <w:tcW w:w="1195" w:type="dxa"/>
            <w:shd w:val="clear" w:color="auto" w:fill="auto"/>
            <w:hideMark/>
          </w:tcPr>
          <w:p w14:paraId="50C1ADD2"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95591980</w:t>
            </w:r>
          </w:p>
        </w:tc>
        <w:tc>
          <w:tcPr>
            <w:tcW w:w="5888" w:type="dxa"/>
            <w:shd w:val="clear" w:color="auto" w:fill="auto"/>
            <w:hideMark/>
          </w:tcPr>
          <w:p w14:paraId="0715B7AC"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 xml:space="preserve">General government </w:t>
            </w:r>
            <w:r w:rsidRPr="00D22C6F">
              <w:rPr>
                <w:rFonts w:asciiTheme="minorHAnsi" w:hAnsiTheme="minorHAnsi" w:cstheme="minorHAnsi"/>
                <w:sz w:val="22"/>
                <w:szCs w:val="22"/>
                <w:lang w:val="en-GB"/>
              </w:rPr>
              <w:t>consumption of fixed capital (9540-9559)</w:t>
            </w:r>
          </w:p>
        </w:tc>
        <w:tc>
          <w:tcPr>
            <w:tcW w:w="2693" w:type="dxa"/>
            <w:shd w:val="clear" w:color="auto" w:fill="auto"/>
            <w:hideMark/>
          </w:tcPr>
          <w:p w14:paraId="6733EF7D" w14:textId="1152BCE0"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r w:rsidR="004972D2" w:rsidRPr="00D22C6F" w14:paraId="29D108FF" w14:textId="77777777" w:rsidTr="00E53ED5">
        <w:trPr>
          <w:trHeight w:val="113"/>
        </w:trPr>
        <w:tc>
          <w:tcPr>
            <w:tcW w:w="1195" w:type="dxa"/>
            <w:shd w:val="clear" w:color="auto" w:fill="auto"/>
            <w:hideMark/>
          </w:tcPr>
          <w:p w14:paraId="58EF4E01"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96000010</w:t>
            </w:r>
          </w:p>
        </w:tc>
        <w:tc>
          <w:tcPr>
            <w:tcW w:w="5888" w:type="dxa"/>
            <w:shd w:val="clear" w:color="auto" w:fill="auto"/>
            <w:hideMark/>
          </w:tcPr>
          <w:p w14:paraId="0F30DB9A" w14:textId="77777777" w:rsidR="004972D2" w:rsidRPr="00D22C6F" w:rsidRDefault="004972D2" w:rsidP="009857AC">
            <w:pPr>
              <w:rPr>
                <w:rFonts w:asciiTheme="minorHAnsi" w:hAnsiTheme="minorHAnsi" w:cstheme="minorHAnsi"/>
                <w:sz w:val="22"/>
                <w:szCs w:val="22"/>
                <w:lang w:val="en-GB"/>
              </w:rPr>
            </w:pPr>
            <w:r w:rsidRPr="00D22C6F">
              <w:rPr>
                <w:sz w:val="22"/>
                <w:szCs w:val="22"/>
                <w:lang w:val="en-GB"/>
              </w:rPr>
              <w:t>Domestic services of private household employees</w:t>
            </w:r>
          </w:p>
        </w:tc>
        <w:tc>
          <w:tcPr>
            <w:tcW w:w="2693" w:type="dxa"/>
            <w:shd w:val="clear" w:color="auto" w:fill="auto"/>
            <w:hideMark/>
          </w:tcPr>
          <w:p w14:paraId="60655093" w14:textId="4BE9EBF6" w:rsidR="004972D2" w:rsidRPr="00D22C6F" w:rsidRDefault="004972D2" w:rsidP="009857AC">
            <w:pPr>
              <w:rPr>
                <w:rFonts w:asciiTheme="minorHAnsi" w:hAnsiTheme="minorHAnsi" w:cstheme="minorHAnsi"/>
                <w:sz w:val="22"/>
                <w:szCs w:val="22"/>
                <w:lang w:val="en-GB"/>
              </w:rPr>
            </w:pPr>
            <w:r w:rsidRPr="00D22C6F">
              <w:rPr>
                <w:rFonts w:cs="Arial"/>
                <w:sz w:val="22"/>
                <w:szCs w:val="22"/>
                <w:lang w:val="en-GB"/>
              </w:rPr>
              <w:t xml:space="preserve">Business </w:t>
            </w:r>
            <w:r w:rsidR="003C7AB1" w:rsidRPr="00D22C6F">
              <w:rPr>
                <w:rFonts w:cs="Arial"/>
                <w:sz w:val="22"/>
                <w:szCs w:val="22"/>
                <w:lang w:val="en-GB"/>
              </w:rPr>
              <w:t>Services</w:t>
            </w:r>
          </w:p>
        </w:tc>
      </w:tr>
    </w:tbl>
    <w:p w14:paraId="5352E033" w14:textId="40FDEB79" w:rsidR="009508D9" w:rsidRPr="00D22C6F" w:rsidRDefault="009508D9" w:rsidP="00415C11">
      <w:pPr>
        <w:rPr>
          <w:lang w:val="en-GB"/>
        </w:rPr>
      </w:pPr>
    </w:p>
    <w:p w14:paraId="683F5F24" w14:textId="77777777" w:rsidR="009508D9" w:rsidRPr="00D22C6F" w:rsidRDefault="009508D9">
      <w:pPr>
        <w:spacing w:line="240" w:lineRule="auto"/>
        <w:rPr>
          <w:lang w:val="en-GB"/>
        </w:rPr>
      </w:pPr>
      <w:r w:rsidRPr="00D22C6F">
        <w:rPr>
          <w:lang w:val="en-GB"/>
        </w:rPr>
        <w:br w:type="page"/>
      </w:r>
    </w:p>
    <w:p w14:paraId="2D060079" w14:textId="50EA870C" w:rsidR="002163F0" w:rsidRPr="00D22C6F" w:rsidRDefault="002163F0" w:rsidP="002163F0">
      <w:pPr>
        <w:pStyle w:val="Heading1"/>
        <w:rPr>
          <w:lang w:val="en-GB"/>
        </w:rPr>
      </w:pPr>
      <w:bookmarkStart w:id="324" w:name="_Toc189756464"/>
      <w:bookmarkStart w:id="325" w:name="_Toc181105874"/>
      <w:r w:rsidRPr="00D22C6F">
        <w:rPr>
          <w:lang w:val="en-GB"/>
        </w:rPr>
        <w:lastRenderedPageBreak/>
        <w:t>Appendix F: Deductions from consumption inventory estimates to avoid double counting</w:t>
      </w:r>
      <w:bookmarkEnd w:id="324"/>
    </w:p>
    <w:p w14:paraId="5A4CE218" w14:textId="77777777" w:rsidR="002163F0" w:rsidRPr="00D22C6F" w:rsidRDefault="002163F0" w:rsidP="002163F0">
      <w:pPr>
        <w:rPr>
          <w:lang w:val="en-GB"/>
        </w:rPr>
      </w:pPr>
    </w:p>
    <w:p w14:paraId="528A9F24" w14:textId="0AE06470" w:rsidR="002163F0" w:rsidRPr="00D22C6F" w:rsidRDefault="002163F0" w:rsidP="002163F0">
      <w:pPr>
        <w:rPr>
          <w:lang w:val="en-GB"/>
        </w:rPr>
      </w:pPr>
      <w:r w:rsidRPr="00D22C6F">
        <w:rPr>
          <w:lang w:val="en-GB"/>
        </w:rPr>
        <w:t>This appendix outlines, for each emissions source estimated on an activity basis, the deductions made from the consumption inventory to avoid double counting</w:t>
      </w:r>
      <w:r w:rsidR="00337C2C" w:rsidRPr="00D22C6F">
        <w:rPr>
          <w:lang w:val="en-GB"/>
        </w:rPr>
        <w:t xml:space="preserve"> when reporting scope 3 emissions.</w:t>
      </w:r>
    </w:p>
    <w:p w14:paraId="2B07FB8D" w14:textId="77777777" w:rsidR="002163F0" w:rsidRPr="00D22C6F" w:rsidRDefault="002163F0" w:rsidP="002163F0">
      <w:pPr>
        <w:rPr>
          <w:lang w:val="en-GB"/>
        </w:rPr>
      </w:pPr>
    </w:p>
    <w:p w14:paraId="6C4A1109" w14:textId="77777777" w:rsidR="002163F0" w:rsidRPr="00D22C6F" w:rsidRDefault="002163F0" w:rsidP="002163F0">
      <w:pPr>
        <w:pStyle w:val="Heading4"/>
        <w:rPr>
          <w:lang w:val="en-GB"/>
        </w:rPr>
      </w:pPr>
      <w:r w:rsidRPr="00D22C6F">
        <w:rPr>
          <w:lang w:val="en-GB"/>
        </w:rPr>
        <w:t>Stationary Fuel Combustion</w:t>
      </w:r>
    </w:p>
    <w:p w14:paraId="707C64AD" w14:textId="585E3D4A" w:rsidR="002163F0" w:rsidRPr="00D22C6F" w:rsidRDefault="002163F0" w:rsidP="002163F0">
      <w:pPr>
        <w:rPr>
          <w:rFonts w:asciiTheme="minorHAnsi" w:hAnsiTheme="minorHAnsi" w:cstheme="minorHAnsi"/>
          <w:lang w:val="en-GB"/>
        </w:rPr>
      </w:pPr>
      <w:r w:rsidRPr="00D22C6F">
        <w:rPr>
          <w:rFonts w:asciiTheme="minorHAnsi" w:hAnsiTheme="minorHAnsi" w:cstheme="minorHAnsi"/>
          <w:lang w:val="en-GB"/>
        </w:rPr>
        <w:t>Deductions are made by subtracting direct from total intensities from the consumption inventory estimate using reported expenditure adjusted to industry (Irwin method)</w:t>
      </w:r>
      <w:r w:rsidR="00522876" w:rsidRPr="00D22C6F">
        <w:rPr>
          <w:rStyle w:val="EndnoteReference"/>
          <w:rFonts w:asciiTheme="minorHAnsi" w:hAnsiTheme="minorHAnsi" w:cstheme="minorHAnsi"/>
          <w:lang w:val="en-GB"/>
        </w:rPr>
        <w:endnoteReference w:id="104"/>
      </w:r>
      <w:r w:rsidRPr="00D22C6F">
        <w:rPr>
          <w:rFonts w:asciiTheme="minorHAnsi" w:hAnsiTheme="minorHAnsi" w:cstheme="minorHAnsi"/>
          <w:lang w:val="en-GB"/>
        </w:rPr>
        <w:t xml:space="preserve"> for the following IOPC codes:</w:t>
      </w:r>
    </w:p>
    <w:p w14:paraId="6F2F3BF4" w14:textId="7BFCCFFF" w:rsidR="002163F0" w:rsidRPr="00D22C6F" w:rsidRDefault="002163F0" w:rsidP="002163F0">
      <w:pPr>
        <w:pStyle w:val="BulletNoIndent"/>
        <w:ind w:hanging="357"/>
        <w:rPr>
          <w:rFonts w:asciiTheme="minorHAnsi" w:hAnsiTheme="minorHAnsi" w:cstheme="minorHAnsi"/>
        </w:rPr>
      </w:pPr>
      <w:r w:rsidRPr="00D22C6F">
        <w:rPr>
          <w:rFonts w:asciiTheme="minorHAnsi" w:hAnsiTheme="minorHAnsi" w:cstheme="minorHAnsi"/>
        </w:rPr>
        <w:t xml:space="preserve">07000030 </w:t>
      </w:r>
      <w:r w:rsidR="00D93C43" w:rsidRPr="00D22C6F">
        <w:rPr>
          <w:rFonts w:asciiTheme="minorHAnsi" w:hAnsiTheme="minorHAnsi" w:cstheme="minorHAnsi"/>
        </w:rPr>
        <w:t>‘</w:t>
      </w:r>
      <w:r w:rsidRPr="00D22C6F">
        <w:rPr>
          <w:rFonts w:asciiTheme="minorHAnsi" w:hAnsiTheme="minorHAnsi" w:cstheme="minorHAnsi"/>
        </w:rPr>
        <w:t>Natural gas - in the gaseous state</w:t>
      </w:r>
      <w:r w:rsidR="00D93C43" w:rsidRPr="00D22C6F">
        <w:rPr>
          <w:rFonts w:asciiTheme="minorHAnsi" w:hAnsiTheme="minorHAnsi" w:cstheme="minorHAnsi"/>
        </w:rPr>
        <w:t>’</w:t>
      </w:r>
    </w:p>
    <w:p w14:paraId="021BEA45" w14:textId="6C4D43C8" w:rsidR="002163F0" w:rsidRPr="00D22C6F" w:rsidRDefault="002163F0" w:rsidP="002163F0">
      <w:pPr>
        <w:pStyle w:val="BulletNoIndent"/>
        <w:ind w:hanging="357"/>
        <w:rPr>
          <w:rFonts w:asciiTheme="minorHAnsi" w:hAnsiTheme="minorHAnsi" w:cstheme="minorHAnsi"/>
        </w:rPr>
      </w:pPr>
      <w:r w:rsidRPr="00D22C6F">
        <w:rPr>
          <w:rFonts w:asciiTheme="minorHAnsi" w:eastAsia="Times New Roman" w:hAnsiTheme="minorHAnsi" w:cstheme="minorHAnsi"/>
          <w:color w:val="000000"/>
          <w:kern w:val="0"/>
          <w:lang w:eastAsia="en-GB"/>
          <w14:ligatures w14:val="none"/>
        </w:rPr>
        <w:t xml:space="preserve">07000050 </w:t>
      </w:r>
      <w:r w:rsidR="00D93C43" w:rsidRPr="00D22C6F">
        <w:rPr>
          <w:rFonts w:asciiTheme="minorHAnsi" w:eastAsia="Times New Roman" w:hAnsiTheme="minorHAnsi" w:cstheme="minorHAnsi"/>
          <w:color w:val="000000"/>
          <w:kern w:val="0"/>
          <w:lang w:eastAsia="en-GB"/>
          <w14:ligatures w14:val="none"/>
        </w:rPr>
        <w:t>‘</w:t>
      </w:r>
      <w:r w:rsidRPr="00D22C6F">
        <w:rPr>
          <w:rFonts w:asciiTheme="minorHAnsi" w:hAnsiTheme="minorHAnsi" w:cstheme="minorHAnsi"/>
        </w:rPr>
        <w:t>Coal seam gas</w:t>
      </w:r>
      <w:r w:rsidR="00D93C43" w:rsidRPr="00D22C6F">
        <w:rPr>
          <w:rFonts w:asciiTheme="minorHAnsi" w:hAnsiTheme="minorHAnsi" w:cstheme="minorHAnsi"/>
        </w:rPr>
        <w:t>’</w:t>
      </w:r>
    </w:p>
    <w:p w14:paraId="03F6F877" w14:textId="21F0E9B7" w:rsidR="002163F0" w:rsidRPr="00D22C6F" w:rsidRDefault="002163F0" w:rsidP="002163F0">
      <w:pPr>
        <w:pStyle w:val="BulletNoIndent"/>
        <w:ind w:hanging="357"/>
        <w:rPr>
          <w:rFonts w:asciiTheme="minorHAnsi" w:hAnsiTheme="minorHAnsi" w:cstheme="minorHAnsi"/>
        </w:rPr>
      </w:pPr>
      <w:r w:rsidRPr="00D22C6F">
        <w:rPr>
          <w:rFonts w:asciiTheme="minorHAnsi" w:eastAsia="Times New Roman" w:hAnsiTheme="minorHAnsi" w:cstheme="minorHAnsi"/>
          <w:color w:val="000000"/>
          <w:kern w:val="0"/>
          <w:lang w:eastAsia="en-GB"/>
          <w14:ligatures w14:val="none"/>
        </w:rPr>
        <w:t xml:space="preserve">07000070 </w:t>
      </w:r>
      <w:r w:rsidR="00D93C43" w:rsidRPr="00D22C6F">
        <w:rPr>
          <w:rFonts w:asciiTheme="minorHAnsi" w:eastAsia="Times New Roman" w:hAnsiTheme="minorHAnsi" w:cstheme="minorHAnsi"/>
          <w:color w:val="000000"/>
          <w:kern w:val="0"/>
          <w:lang w:eastAsia="en-GB"/>
          <w14:ligatures w14:val="none"/>
        </w:rPr>
        <w:t>‘</w:t>
      </w:r>
      <w:r w:rsidRPr="00D22C6F">
        <w:rPr>
          <w:rFonts w:asciiTheme="minorHAnsi" w:hAnsiTheme="minorHAnsi" w:cstheme="minorHAnsi"/>
        </w:rPr>
        <w:t>Liquefied petroleum gas from the well head</w:t>
      </w:r>
      <w:r w:rsidR="00D93C43" w:rsidRPr="00D22C6F">
        <w:rPr>
          <w:rFonts w:asciiTheme="minorHAnsi" w:hAnsiTheme="minorHAnsi" w:cstheme="minorHAnsi"/>
        </w:rPr>
        <w:t>’</w:t>
      </w:r>
    </w:p>
    <w:p w14:paraId="10CFB5FF" w14:textId="77777777" w:rsidR="00104E1D" w:rsidRPr="00D22C6F" w:rsidRDefault="00104E1D" w:rsidP="00104E1D">
      <w:pPr>
        <w:pStyle w:val="BulletNoIndent"/>
        <w:rPr>
          <w:rFonts w:asciiTheme="minorHAnsi" w:hAnsiTheme="minorHAnsi" w:cstheme="minorHAnsi"/>
        </w:rPr>
      </w:pPr>
      <w:r w:rsidRPr="00D22C6F">
        <w:rPr>
          <w:rFonts w:asciiTheme="minorHAnsi" w:hAnsiTheme="minorHAnsi" w:cstheme="minorHAnsi"/>
        </w:rPr>
        <w:t>17010050 ‘Liquefied petroleum gas - produced at refineries’</w:t>
      </w:r>
    </w:p>
    <w:p w14:paraId="3E74D01B" w14:textId="77777777" w:rsidR="001670DE" w:rsidRPr="00D22C6F" w:rsidRDefault="002163F0" w:rsidP="002163F0">
      <w:pPr>
        <w:pStyle w:val="BulletNoIndent"/>
        <w:ind w:hanging="357"/>
        <w:rPr>
          <w:rFonts w:asciiTheme="minorHAnsi" w:hAnsiTheme="minorHAnsi" w:cstheme="minorHAnsi"/>
        </w:rPr>
      </w:pPr>
      <w:r w:rsidRPr="00D22C6F">
        <w:rPr>
          <w:rFonts w:asciiTheme="minorHAnsi" w:eastAsia="Times New Roman" w:hAnsiTheme="minorHAnsi" w:cstheme="minorHAnsi"/>
          <w:color w:val="000000"/>
          <w:kern w:val="0"/>
          <w:lang w:eastAsia="en-GB"/>
          <w14:ligatures w14:val="none"/>
        </w:rPr>
        <w:t xml:space="preserve">17010120 </w:t>
      </w:r>
      <w:r w:rsidR="00D93C43" w:rsidRPr="00D22C6F">
        <w:rPr>
          <w:rFonts w:asciiTheme="minorHAnsi" w:eastAsia="Times New Roman" w:hAnsiTheme="minorHAnsi" w:cstheme="minorHAnsi"/>
          <w:color w:val="000000"/>
          <w:kern w:val="0"/>
          <w:lang w:eastAsia="en-GB"/>
          <w14:ligatures w14:val="none"/>
        </w:rPr>
        <w:t>‘</w:t>
      </w:r>
      <w:r w:rsidRPr="00D22C6F">
        <w:rPr>
          <w:rFonts w:asciiTheme="minorHAnsi" w:hAnsiTheme="minorHAnsi" w:cstheme="minorHAnsi"/>
        </w:rPr>
        <w:t>Diesel (</w:t>
      </w:r>
      <w:proofErr w:type="spellStart"/>
      <w:r w:rsidRPr="00D22C6F">
        <w:rPr>
          <w:rFonts w:asciiTheme="minorHAnsi" w:hAnsiTheme="minorHAnsi" w:cstheme="minorHAnsi"/>
        </w:rPr>
        <w:t>excl</w:t>
      </w:r>
      <w:proofErr w:type="spellEnd"/>
      <w:r w:rsidRPr="00D22C6F">
        <w:rPr>
          <w:rFonts w:asciiTheme="minorHAnsi" w:hAnsiTheme="minorHAnsi" w:cstheme="minorHAnsi"/>
        </w:rPr>
        <w:t xml:space="preserve"> biodiesel)</w:t>
      </w:r>
      <w:r w:rsidR="001670DE" w:rsidRPr="00D22C6F">
        <w:rPr>
          <w:rFonts w:asciiTheme="minorHAnsi" w:hAnsiTheme="minorHAnsi" w:cstheme="minorHAnsi"/>
        </w:rPr>
        <w:t>’</w:t>
      </w:r>
    </w:p>
    <w:p w14:paraId="780E414F" w14:textId="3B39FF1E" w:rsidR="002163F0" w:rsidRPr="00D22C6F" w:rsidRDefault="002163F0" w:rsidP="002163F0">
      <w:pPr>
        <w:pStyle w:val="BulletIndent1"/>
        <w:ind w:left="714" w:hanging="357"/>
        <w:rPr>
          <w:rFonts w:asciiTheme="minorHAnsi" w:hAnsiTheme="minorHAnsi" w:cstheme="minorHAnsi"/>
        </w:rPr>
      </w:pPr>
      <w:r w:rsidRPr="00D22C6F">
        <w:rPr>
          <w:rFonts w:asciiTheme="minorHAnsi" w:hAnsiTheme="minorHAnsi" w:cstheme="minorHAnsi"/>
        </w:rPr>
        <w:t>These fuels can also be used as Road Transport Fuel</w:t>
      </w:r>
      <w:r w:rsidR="00E85152" w:rsidRPr="00D22C6F">
        <w:rPr>
          <w:rFonts w:asciiTheme="minorHAnsi" w:hAnsiTheme="minorHAnsi" w:cstheme="minorHAnsi"/>
        </w:rPr>
        <w:t xml:space="preserve"> Combustion</w:t>
      </w:r>
    </w:p>
    <w:p w14:paraId="55EC6643" w14:textId="1C9598FE" w:rsidR="002163F0" w:rsidRPr="00D22C6F" w:rsidRDefault="002163F0" w:rsidP="002163F0">
      <w:pPr>
        <w:pStyle w:val="BulletNoIndent"/>
        <w:ind w:hanging="357"/>
        <w:rPr>
          <w:rFonts w:asciiTheme="minorHAnsi" w:hAnsiTheme="minorHAnsi" w:cstheme="minorHAnsi"/>
        </w:rPr>
      </w:pPr>
      <w:r w:rsidRPr="00D22C6F">
        <w:rPr>
          <w:rFonts w:asciiTheme="minorHAnsi" w:eastAsia="Times New Roman" w:hAnsiTheme="minorHAnsi" w:cstheme="minorHAnsi"/>
          <w:color w:val="000000"/>
          <w:kern w:val="0"/>
          <w:lang w:eastAsia="en-GB"/>
          <w14:ligatures w14:val="none"/>
        </w:rPr>
        <w:t xml:space="preserve">17010070 </w:t>
      </w:r>
      <w:r w:rsidR="001670DE" w:rsidRPr="00D22C6F">
        <w:rPr>
          <w:rFonts w:asciiTheme="minorHAnsi" w:eastAsia="Times New Roman" w:hAnsiTheme="minorHAnsi" w:cstheme="minorHAnsi"/>
          <w:color w:val="000000"/>
          <w:kern w:val="0"/>
          <w:lang w:eastAsia="en-GB"/>
          <w14:ligatures w14:val="none"/>
        </w:rPr>
        <w:t>‘</w:t>
      </w:r>
      <w:r w:rsidRPr="00D22C6F">
        <w:rPr>
          <w:rFonts w:asciiTheme="minorHAnsi" w:hAnsiTheme="minorHAnsi" w:cstheme="minorHAnsi"/>
        </w:rPr>
        <w:t>Secondary feedstocks and topped/enriched crude for use in further refining and manufacturing (</w:t>
      </w:r>
      <w:proofErr w:type="spellStart"/>
      <w:r w:rsidRPr="00D22C6F">
        <w:rPr>
          <w:rFonts w:asciiTheme="minorHAnsi" w:hAnsiTheme="minorHAnsi" w:cstheme="minorHAnsi"/>
        </w:rPr>
        <w:t>incl</w:t>
      </w:r>
      <w:proofErr w:type="spellEnd"/>
      <w:r w:rsidRPr="00D22C6F">
        <w:rPr>
          <w:rFonts w:asciiTheme="minorHAnsi" w:hAnsiTheme="minorHAnsi" w:cstheme="minorHAnsi"/>
        </w:rPr>
        <w:t xml:space="preserve"> bituminous feedstocks) (</w:t>
      </w:r>
      <w:proofErr w:type="spellStart"/>
      <w:r w:rsidRPr="00D22C6F">
        <w:rPr>
          <w:rFonts w:asciiTheme="minorHAnsi" w:hAnsiTheme="minorHAnsi" w:cstheme="minorHAnsi"/>
        </w:rPr>
        <w:t>excl</w:t>
      </w:r>
      <w:proofErr w:type="spellEnd"/>
      <w:r w:rsidRPr="00D22C6F">
        <w:rPr>
          <w:rFonts w:asciiTheme="minorHAnsi" w:hAnsiTheme="minorHAnsi" w:cstheme="minorHAnsi"/>
        </w:rPr>
        <w:t xml:space="preserve"> scrap waste)</w:t>
      </w:r>
      <w:r w:rsidR="001670DE" w:rsidRPr="00D22C6F">
        <w:rPr>
          <w:rFonts w:asciiTheme="minorHAnsi" w:hAnsiTheme="minorHAnsi" w:cstheme="minorHAnsi"/>
        </w:rPr>
        <w:t>’</w:t>
      </w:r>
    </w:p>
    <w:p w14:paraId="691C0E33" w14:textId="1E187745" w:rsidR="002163F0" w:rsidRPr="00D22C6F" w:rsidRDefault="002163F0" w:rsidP="002163F0">
      <w:pPr>
        <w:pStyle w:val="BulletIndent1"/>
        <w:ind w:left="714" w:hanging="357"/>
        <w:rPr>
          <w:rFonts w:asciiTheme="minorHAnsi" w:hAnsiTheme="minorHAnsi" w:cstheme="minorHAnsi"/>
        </w:rPr>
      </w:pPr>
      <w:r w:rsidRPr="00D22C6F">
        <w:rPr>
          <w:rFonts w:asciiTheme="minorHAnsi" w:hAnsiTheme="minorHAnsi" w:cstheme="minorHAnsi"/>
        </w:rPr>
        <w:t>These materials are typically used as inputs in industrial processes or for further refining in stationary facilities, such as refineries or manufacturing plants, or for further processing into other petroleum-based products.</w:t>
      </w:r>
    </w:p>
    <w:p w14:paraId="7459B003" w14:textId="77777777" w:rsidR="002163F0" w:rsidRPr="00D22C6F" w:rsidRDefault="002163F0" w:rsidP="002163F0">
      <w:pPr>
        <w:rPr>
          <w:rFonts w:asciiTheme="minorHAnsi" w:hAnsiTheme="minorHAnsi" w:cstheme="minorHAnsi"/>
          <w:lang w:val="en-GB"/>
        </w:rPr>
      </w:pPr>
    </w:p>
    <w:p w14:paraId="2FC25C1A" w14:textId="61BC2F4D" w:rsidR="002163F0" w:rsidRPr="00D22C6F" w:rsidRDefault="002163F0" w:rsidP="002163F0">
      <w:pPr>
        <w:pStyle w:val="Heading4"/>
        <w:rPr>
          <w:lang w:val="en-GB"/>
        </w:rPr>
      </w:pPr>
      <w:r w:rsidRPr="00D22C6F">
        <w:rPr>
          <w:lang w:val="en-GB"/>
        </w:rPr>
        <w:t>Refrigeration and Stationary Air</w:t>
      </w:r>
      <w:r w:rsidR="00A643DF" w:rsidRPr="00D22C6F">
        <w:rPr>
          <w:lang w:val="en-GB"/>
        </w:rPr>
        <w:t>-</w:t>
      </w:r>
      <w:r w:rsidRPr="00D22C6F">
        <w:rPr>
          <w:lang w:val="en-GB"/>
        </w:rPr>
        <w:t>Conditioning</w:t>
      </w:r>
    </w:p>
    <w:p w14:paraId="4E541268" w14:textId="77777777" w:rsidR="002163F0" w:rsidRPr="00D22C6F" w:rsidRDefault="002163F0" w:rsidP="002163F0">
      <w:pPr>
        <w:rPr>
          <w:lang w:val="en-GB"/>
        </w:rPr>
      </w:pPr>
      <w:r w:rsidRPr="00D22C6F">
        <w:rPr>
          <w:lang w:val="en-GB"/>
        </w:rPr>
        <w:t xml:space="preserve">A deduction is not currently feasible for this emissions source due to the categorisation of IOPC expenditure. Fugitive emissions from the use of refrigeration and stationary air conditioning are estimated indirectly, using electricity consumption as a proxy for refrigerant usage. However, the emissions intensity for electricity as estimated through EEIO methods does not include associated fugitive emissions, therefore the approach does not suggest an actionable risk of </w:t>
      </w:r>
      <w:proofErr w:type="gramStart"/>
      <w:r w:rsidRPr="00D22C6F">
        <w:rPr>
          <w:lang w:val="en-GB"/>
        </w:rPr>
        <w:t>double-counting</w:t>
      </w:r>
      <w:proofErr w:type="gramEnd"/>
      <w:r w:rsidRPr="00D22C6F">
        <w:rPr>
          <w:lang w:val="en-GB"/>
        </w:rPr>
        <w:t xml:space="preserve"> the reported scope 1 emissions from this source.</w:t>
      </w:r>
    </w:p>
    <w:p w14:paraId="0A530C22" w14:textId="77777777" w:rsidR="002163F0" w:rsidRPr="00D22C6F" w:rsidRDefault="002163F0" w:rsidP="002163F0">
      <w:pPr>
        <w:rPr>
          <w:lang w:val="en-GB"/>
        </w:rPr>
      </w:pPr>
    </w:p>
    <w:p w14:paraId="2F051A7E" w14:textId="77777777" w:rsidR="002163F0" w:rsidRPr="00D22C6F" w:rsidRDefault="002163F0" w:rsidP="002163F0">
      <w:pPr>
        <w:pStyle w:val="Heading4"/>
        <w:rPr>
          <w:lang w:val="en-GB"/>
        </w:rPr>
      </w:pPr>
      <w:r w:rsidRPr="00D22C6F">
        <w:rPr>
          <w:lang w:val="en-GB"/>
        </w:rPr>
        <w:t>Lubricants</w:t>
      </w:r>
    </w:p>
    <w:p w14:paraId="71D618B4" w14:textId="77777777" w:rsidR="002163F0" w:rsidRPr="00D22C6F" w:rsidRDefault="002163F0" w:rsidP="002163F0">
      <w:pPr>
        <w:rPr>
          <w:lang w:val="en-GB"/>
        </w:rPr>
      </w:pPr>
      <w:r w:rsidRPr="00D22C6F">
        <w:rPr>
          <w:lang w:val="en-GB"/>
        </w:rPr>
        <w:t>Deductions are made by subtracting direct from total intensities from the consumption inventory estimate using reported expenditure adjusted to industry (Irwin method) for the following IOPC codes:</w:t>
      </w:r>
    </w:p>
    <w:p w14:paraId="3D7EB5CA" w14:textId="5B8C3F2A" w:rsidR="002163F0" w:rsidRPr="00D22C6F" w:rsidRDefault="002163F0" w:rsidP="001670DE">
      <w:pPr>
        <w:pStyle w:val="BulletNoIndent"/>
      </w:pPr>
      <w:r w:rsidRPr="00D22C6F">
        <w:t>17090150</w:t>
      </w:r>
      <w:r w:rsidRPr="00D22C6F">
        <w:rPr>
          <w:rFonts w:eastAsia="Times New Roman" w:cs="Arial"/>
          <w:color w:val="000000"/>
          <w:kern w:val="0"/>
          <w:sz w:val="22"/>
          <w:szCs w:val="22"/>
          <w:lang w:eastAsia="en-GB"/>
          <w14:ligatures w14:val="none"/>
        </w:rPr>
        <w:t xml:space="preserve"> </w:t>
      </w:r>
      <w:r w:rsidR="00104E1D" w:rsidRPr="00D22C6F">
        <w:rPr>
          <w:rFonts w:eastAsia="Times New Roman" w:cs="Arial"/>
          <w:color w:val="000000"/>
          <w:kern w:val="0"/>
          <w:sz w:val="22"/>
          <w:szCs w:val="22"/>
          <w:lang w:eastAsia="en-GB"/>
          <w14:ligatures w14:val="none"/>
        </w:rPr>
        <w:t>‘</w:t>
      </w:r>
      <w:r w:rsidRPr="00D22C6F">
        <w:t>Pitch, tars, jellies, waxes and other lubricants manufactured from petroleum</w:t>
      </w:r>
      <w:r w:rsidR="00104E1D" w:rsidRPr="00D22C6F">
        <w:t>’</w:t>
      </w:r>
    </w:p>
    <w:p w14:paraId="4110DEB9" w14:textId="77777777" w:rsidR="002163F0" w:rsidRPr="00D22C6F" w:rsidRDefault="002163F0" w:rsidP="002163F0">
      <w:pPr>
        <w:rPr>
          <w:lang w:val="en-GB"/>
        </w:rPr>
      </w:pPr>
    </w:p>
    <w:p w14:paraId="3F3D3EF7" w14:textId="5338812B" w:rsidR="002163F0" w:rsidRPr="00D22C6F" w:rsidRDefault="002163F0" w:rsidP="002163F0">
      <w:pPr>
        <w:pStyle w:val="Heading4"/>
        <w:rPr>
          <w:lang w:val="en-GB"/>
        </w:rPr>
      </w:pPr>
      <w:r w:rsidRPr="00D22C6F">
        <w:rPr>
          <w:lang w:val="en-GB"/>
        </w:rPr>
        <w:lastRenderedPageBreak/>
        <w:t>Mobile Air</w:t>
      </w:r>
      <w:r w:rsidR="00A643DF" w:rsidRPr="00D22C6F">
        <w:rPr>
          <w:lang w:val="en-GB"/>
        </w:rPr>
        <w:t>-</w:t>
      </w:r>
      <w:r w:rsidRPr="00D22C6F">
        <w:rPr>
          <w:lang w:val="en-GB"/>
        </w:rPr>
        <w:t>Conditioning</w:t>
      </w:r>
    </w:p>
    <w:p w14:paraId="2BA568D1" w14:textId="5D8879B2" w:rsidR="002163F0" w:rsidRPr="00D22C6F" w:rsidRDefault="002163F0" w:rsidP="002163F0">
      <w:pPr>
        <w:rPr>
          <w:lang w:val="en-GB"/>
        </w:rPr>
      </w:pPr>
      <w:r w:rsidRPr="00D22C6F">
        <w:rPr>
          <w:lang w:val="en-GB"/>
        </w:rPr>
        <w:t>As for Refrigeration and Stationary Air</w:t>
      </w:r>
      <w:r w:rsidR="00A643DF" w:rsidRPr="00D22C6F">
        <w:rPr>
          <w:lang w:val="en-GB"/>
        </w:rPr>
        <w:t>-Co</w:t>
      </w:r>
      <w:r w:rsidRPr="00D22C6F">
        <w:rPr>
          <w:lang w:val="en-GB"/>
        </w:rPr>
        <w:t>nditioning.</w:t>
      </w:r>
    </w:p>
    <w:p w14:paraId="03B2E0A9" w14:textId="77777777" w:rsidR="002163F0" w:rsidRPr="00D22C6F" w:rsidRDefault="002163F0" w:rsidP="002163F0">
      <w:pPr>
        <w:rPr>
          <w:lang w:val="en-GB"/>
        </w:rPr>
      </w:pPr>
    </w:p>
    <w:p w14:paraId="006178DB" w14:textId="4F4D7063" w:rsidR="002163F0" w:rsidRPr="00D22C6F" w:rsidRDefault="002163F0" w:rsidP="002163F0">
      <w:pPr>
        <w:pStyle w:val="Heading4"/>
        <w:rPr>
          <w:lang w:val="en-GB"/>
        </w:rPr>
      </w:pPr>
      <w:r w:rsidRPr="00D22C6F">
        <w:rPr>
          <w:lang w:val="en-GB"/>
        </w:rPr>
        <w:t xml:space="preserve">Road Transport Fuel </w:t>
      </w:r>
      <w:r w:rsidR="00E85152" w:rsidRPr="00D22C6F">
        <w:rPr>
          <w:lang w:val="en-GB"/>
        </w:rPr>
        <w:t xml:space="preserve">Combustion </w:t>
      </w:r>
      <w:r w:rsidRPr="00D22C6F">
        <w:rPr>
          <w:lang w:val="en-GB"/>
        </w:rPr>
        <w:t>and Air Transport Fuel</w:t>
      </w:r>
      <w:r w:rsidR="00E85152" w:rsidRPr="00D22C6F">
        <w:rPr>
          <w:lang w:val="en-GB"/>
        </w:rPr>
        <w:t xml:space="preserve"> Combustion</w:t>
      </w:r>
    </w:p>
    <w:p w14:paraId="36662BA5" w14:textId="77777777" w:rsidR="002163F0" w:rsidRPr="00D22C6F" w:rsidRDefault="002163F0" w:rsidP="002163F0">
      <w:pPr>
        <w:rPr>
          <w:lang w:val="en-GB"/>
        </w:rPr>
      </w:pPr>
      <w:r w:rsidRPr="00D22C6F">
        <w:rPr>
          <w:lang w:val="en-GB"/>
        </w:rPr>
        <w:t>Deductions are made by subtracting direct from total intensities from the consumption inventory estimate using reported expenditure adjusted to industry (Irwin method) for the following IOPC codes:</w:t>
      </w:r>
    </w:p>
    <w:p w14:paraId="08A53ABA" w14:textId="15031BD6" w:rsidR="002163F0" w:rsidRPr="00D22C6F" w:rsidRDefault="002163F0" w:rsidP="002163F0">
      <w:pPr>
        <w:pStyle w:val="BulletNoIndent"/>
        <w:ind w:hanging="357"/>
      </w:pPr>
      <w:r w:rsidRPr="00D22C6F">
        <w:rPr>
          <w:rFonts w:eastAsia="Times New Roman" w:cs="Arial"/>
          <w:color w:val="000000"/>
          <w:kern w:val="0"/>
          <w:lang w:eastAsia="en-GB"/>
          <w14:ligatures w14:val="none"/>
        </w:rPr>
        <w:t xml:space="preserve">17010010 </w:t>
      </w:r>
      <w:r w:rsidR="00104E1D" w:rsidRPr="00D22C6F">
        <w:rPr>
          <w:rFonts w:eastAsia="Times New Roman" w:cs="Arial"/>
          <w:color w:val="000000"/>
          <w:kern w:val="0"/>
          <w:lang w:eastAsia="en-GB"/>
          <w14:ligatures w14:val="none"/>
        </w:rPr>
        <w:t>‘</w:t>
      </w:r>
      <w:r w:rsidRPr="00D22C6F">
        <w:t>Automotive petrol; gasoline refining or blending; motor spirit (</w:t>
      </w:r>
      <w:proofErr w:type="spellStart"/>
      <w:r w:rsidRPr="00D22C6F">
        <w:t>incl</w:t>
      </w:r>
      <w:proofErr w:type="spellEnd"/>
      <w:r w:rsidRPr="00D22C6F">
        <w:t xml:space="preserve"> aviation spirit)</w:t>
      </w:r>
      <w:r w:rsidR="00104E1D" w:rsidRPr="00D22C6F">
        <w:t>’</w:t>
      </w:r>
    </w:p>
    <w:p w14:paraId="45CAB501" w14:textId="1A761425" w:rsidR="002163F0" w:rsidRPr="00D22C6F" w:rsidRDefault="002163F0" w:rsidP="002163F0">
      <w:pPr>
        <w:pStyle w:val="BulletNoIndent"/>
        <w:ind w:hanging="357"/>
      </w:pPr>
      <w:r w:rsidRPr="00D22C6F">
        <w:rPr>
          <w:rFonts w:eastAsia="Times New Roman" w:cs="Arial"/>
          <w:color w:val="000000"/>
          <w:kern w:val="0"/>
          <w:lang w:eastAsia="en-GB"/>
          <w14:ligatures w14:val="none"/>
        </w:rPr>
        <w:t xml:space="preserve">17010020 </w:t>
      </w:r>
      <w:r w:rsidR="00104E1D" w:rsidRPr="00D22C6F">
        <w:rPr>
          <w:rFonts w:eastAsia="Times New Roman" w:cs="Arial"/>
          <w:color w:val="000000"/>
          <w:kern w:val="0"/>
          <w:lang w:eastAsia="en-GB"/>
          <w14:ligatures w14:val="none"/>
        </w:rPr>
        <w:t>‘</w:t>
      </w:r>
      <w:r w:rsidRPr="00D22C6F">
        <w:t>Kerosene (</w:t>
      </w:r>
      <w:proofErr w:type="spellStart"/>
      <w:r w:rsidRPr="00D22C6F">
        <w:t>incl</w:t>
      </w:r>
      <w:proofErr w:type="spellEnd"/>
      <w:r w:rsidRPr="00D22C6F">
        <w:t xml:space="preserve"> kerosene type jet fuel)</w:t>
      </w:r>
      <w:r w:rsidR="00104E1D" w:rsidRPr="00D22C6F">
        <w:t>’</w:t>
      </w:r>
    </w:p>
    <w:p w14:paraId="0C8ED37D" w14:textId="0385622D" w:rsidR="002163F0" w:rsidRPr="00D22C6F" w:rsidRDefault="002163F0" w:rsidP="002163F0">
      <w:pPr>
        <w:pStyle w:val="BulletNoIndent"/>
        <w:ind w:hanging="357"/>
      </w:pPr>
      <w:r w:rsidRPr="00D22C6F">
        <w:rPr>
          <w:rFonts w:eastAsia="Times New Roman" w:cs="Arial"/>
          <w:color w:val="000000"/>
          <w:kern w:val="0"/>
          <w:lang w:eastAsia="en-GB"/>
          <w14:ligatures w14:val="none"/>
        </w:rPr>
        <w:t xml:space="preserve">17010050 </w:t>
      </w:r>
      <w:r w:rsidR="00104E1D" w:rsidRPr="00D22C6F">
        <w:rPr>
          <w:rFonts w:eastAsia="Times New Roman" w:cs="Arial"/>
          <w:color w:val="000000"/>
          <w:kern w:val="0"/>
          <w:lang w:eastAsia="en-GB"/>
          <w14:ligatures w14:val="none"/>
        </w:rPr>
        <w:t>‘</w:t>
      </w:r>
      <w:r w:rsidRPr="00D22C6F">
        <w:t>Liquefied petroleum gas - produced at refineries</w:t>
      </w:r>
      <w:r w:rsidR="00104E1D" w:rsidRPr="00D22C6F">
        <w:t>’</w:t>
      </w:r>
    </w:p>
    <w:p w14:paraId="5E541A01" w14:textId="38675861" w:rsidR="002163F0" w:rsidRPr="00D22C6F" w:rsidRDefault="002163F0" w:rsidP="002163F0">
      <w:pPr>
        <w:pStyle w:val="BulletNoIndent"/>
        <w:ind w:hanging="357"/>
      </w:pPr>
      <w:r w:rsidRPr="00D22C6F">
        <w:rPr>
          <w:rFonts w:eastAsia="Times New Roman" w:cs="Arial"/>
          <w:color w:val="000000"/>
          <w:kern w:val="0"/>
          <w:lang w:eastAsia="en-GB"/>
          <w14:ligatures w14:val="none"/>
        </w:rPr>
        <w:t xml:space="preserve">17010120 </w:t>
      </w:r>
      <w:r w:rsidR="00104E1D" w:rsidRPr="00D22C6F">
        <w:rPr>
          <w:rFonts w:eastAsia="Times New Roman" w:cs="Arial"/>
          <w:color w:val="000000"/>
          <w:kern w:val="0"/>
          <w:lang w:eastAsia="en-GB"/>
          <w14:ligatures w14:val="none"/>
        </w:rPr>
        <w:t>‘</w:t>
      </w:r>
      <w:r w:rsidRPr="00D22C6F">
        <w:t>Diesel (</w:t>
      </w:r>
      <w:proofErr w:type="spellStart"/>
      <w:r w:rsidRPr="00D22C6F">
        <w:t>excl</w:t>
      </w:r>
      <w:proofErr w:type="spellEnd"/>
      <w:r w:rsidRPr="00D22C6F">
        <w:t xml:space="preserve"> biodiesel)</w:t>
      </w:r>
      <w:r w:rsidR="00104E1D" w:rsidRPr="00D22C6F">
        <w:t>’</w:t>
      </w:r>
    </w:p>
    <w:p w14:paraId="5B769006" w14:textId="75B33DB6" w:rsidR="002163F0" w:rsidRPr="00D22C6F" w:rsidRDefault="002163F0" w:rsidP="002163F0">
      <w:pPr>
        <w:pStyle w:val="BulletNoIndent"/>
        <w:ind w:hanging="357"/>
      </w:pPr>
      <w:r w:rsidRPr="00D22C6F">
        <w:rPr>
          <w:rFonts w:eastAsia="Times New Roman" w:cs="Arial"/>
          <w:color w:val="000000"/>
          <w:kern w:val="0"/>
          <w:lang w:eastAsia="en-GB"/>
          <w14:ligatures w14:val="none"/>
        </w:rPr>
        <w:t xml:space="preserve">17010130 </w:t>
      </w:r>
      <w:r w:rsidR="00104E1D" w:rsidRPr="00D22C6F">
        <w:rPr>
          <w:rFonts w:eastAsia="Times New Roman" w:cs="Arial"/>
          <w:color w:val="000000"/>
          <w:kern w:val="0"/>
          <w:lang w:eastAsia="en-GB"/>
          <w14:ligatures w14:val="none"/>
        </w:rPr>
        <w:t>‘</w:t>
      </w:r>
      <w:r w:rsidRPr="00D22C6F">
        <w:t>Gas oil or fuel oils nec</w:t>
      </w:r>
      <w:r w:rsidR="00104E1D" w:rsidRPr="00D22C6F">
        <w:t>’</w:t>
      </w:r>
    </w:p>
    <w:p w14:paraId="6E801317" w14:textId="77777777" w:rsidR="002163F0" w:rsidRPr="00D22C6F" w:rsidRDefault="002163F0" w:rsidP="002163F0">
      <w:pPr>
        <w:rPr>
          <w:lang w:val="en-GB"/>
        </w:rPr>
      </w:pPr>
    </w:p>
    <w:p w14:paraId="42693C30" w14:textId="77777777" w:rsidR="002163F0" w:rsidRPr="00D22C6F" w:rsidRDefault="002163F0" w:rsidP="002163F0">
      <w:pPr>
        <w:pStyle w:val="Heading4"/>
        <w:rPr>
          <w:lang w:val="en-GB"/>
        </w:rPr>
      </w:pPr>
      <w:r w:rsidRPr="00D22C6F">
        <w:rPr>
          <w:lang w:val="en-GB"/>
        </w:rPr>
        <w:t>Medical Nitrous Oxide</w:t>
      </w:r>
    </w:p>
    <w:p w14:paraId="556BFB8D" w14:textId="77777777" w:rsidR="009567B1" w:rsidRPr="00D22C6F" w:rsidRDefault="002163F0" w:rsidP="009567B1">
      <w:pPr>
        <w:rPr>
          <w:lang w:val="en-GB"/>
        </w:rPr>
      </w:pPr>
      <w:r w:rsidRPr="00D22C6F">
        <w:rPr>
          <w:lang w:val="en-GB"/>
        </w:rPr>
        <w:t xml:space="preserve">We do not remove direct intensities or a proxy of scope 1 reported medical nitrous oxide emissions from our consumption inventory because we lack detailed expenditure data on pharmaceuticals at a </w:t>
      </w:r>
      <w:r w:rsidR="0082772E" w:rsidRPr="00D22C6F">
        <w:rPr>
          <w:lang w:val="en-GB"/>
        </w:rPr>
        <w:t xml:space="preserve">sufficiently </w:t>
      </w:r>
      <w:r w:rsidRPr="00D22C6F">
        <w:rPr>
          <w:lang w:val="en-GB"/>
        </w:rPr>
        <w:t xml:space="preserve">granular level to isolate specific spending on nitrous oxide. As a result, the emissions intensity for pharmaceuticals is based on an average value across various pharmaceutical products, which is likely to be significantly less intensive than that of nitrous oxide alone. Consequently, deducting scope 1 nitrous oxide emissions from the consumption inventory </w:t>
      </w:r>
      <w:r w:rsidR="0082772E" w:rsidRPr="00D22C6F">
        <w:rPr>
          <w:lang w:val="en-GB"/>
        </w:rPr>
        <w:t xml:space="preserve">estimate of pharmaceutical </w:t>
      </w:r>
      <w:r w:rsidRPr="00D22C6F">
        <w:rPr>
          <w:lang w:val="en-GB"/>
        </w:rPr>
        <w:t>would risk underestimating the true emissions associated with this specific source.</w:t>
      </w:r>
      <w:r w:rsidR="003519A7" w:rsidRPr="00D22C6F">
        <w:rPr>
          <w:lang w:val="en-GB"/>
        </w:rPr>
        <w:t xml:space="preserve"> </w:t>
      </w:r>
    </w:p>
    <w:p w14:paraId="13331D4B" w14:textId="77777777" w:rsidR="009567B1" w:rsidRPr="00D22C6F" w:rsidRDefault="009567B1" w:rsidP="009567B1">
      <w:pPr>
        <w:rPr>
          <w:lang w:val="en-GB"/>
        </w:rPr>
      </w:pPr>
    </w:p>
    <w:p w14:paraId="5A36C764" w14:textId="23283C85" w:rsidR="002163F0" w:rsidRPr="00D22C6F" w:rsidRDefault="003519A7" w:rsidP="009567B1">
      <w:pPr>
        <w:rPr>
          <w:lang w:val="en-GB"/>
        </w:rPr>
      </w:pPr>
      <w:r w:rsidRPr="00D22C6F">
        <w:rPr>
          <w:rFonts w:eastAsia="Arial" w:cstheme="majorBidi"/>
          <w:lang w:val="en-GB"/>
        </w:rPr>
        <w:t xml:space="preserve">Some Health Care Services emissions associated with expenditure on </w:t>
      </w:r>
      <w:r w:rsidRPr="00D22C6F">
        <w:rPr>
          <w:lang w:val="en-GB"/>
        </w:rPr>
        <w:t xml:space="preserve">industrial gases (IOPC 18110090), </w:t>
      </w:r>
      <w:r w:rsidR="009567B1" w:rsidRPr="00D22C6F">
        <w:rPr>
          <w:lang w:val="en-GB"/>
        </w:rPr>
        <w:t xml:space="preserve">reported in section 6.1.1, </w:t>
      </w:r>
      <w:r w:rsidRPr="00D22C6F">
        <w:rPr>
          <w:lang w:val="en-GB"/>
        </w:rPr>
        <w:t xml:space="preserve">may include emissions from </w:t>
      </w:r>
      <w:r w:rsidR="009567B1" w:rsidRPr="00D22C6F">
        <w:rPr>
          <w:lang w:val="en-GB"/>
        </w:rPr>
        <w:t xml:space="preserve">use of medical nitrous oxide and fluorinated anaesthetic gases. </w:t>
      </w:r>
      <w:r w:rsidRPr="00D22C6F">
        <w:rPr>
          <w:lang w:val="en-GB"/>
        </w:rPr>
        <w:t>However, as it is not possible to disaggregate expenditure in this IOPC code, and as expenditure on anaesthetic gases is likely to constitute only a small portion of overall expenditure on industrial gases, no adjustment is made to address any associated risk of double counting.</w:t>
      </w:r>
    </w:p>
    <w:p w14:paraId="028C2BE3" w14:textId="77777777" w:rsidR="002163F0" w:rsidRPr="00D22C6F" w:rsidRDefault="002163F0" w:rsidP="002163F0">
      <w:pPr>
        <w:rPr>
          <w:lang w:val="en-GB"/>
        </w:rPr>
      </w:pPr>
    </w:p>
    <w:p w14:paraId="567C4DCC" w14:textId="77777777" w:rsidR="002163F0" w:rsidRPr="00D22C6F" w:rsidRDefault="002163F0" w:rsidP="002163F0">
      <w:pPr>
        <w:pStyle w:val="Heading4"/>
        <w:rPr>
          <w:lang w:val="en-GB"/>
        </w:rPr>
      </w:pPr>
      <w:r w:rsidRPr="00D22C6F">
        <w:rPr>
          <w:lang w:val="en-GB"/>
        </w:rPr>
        <w:t>Fluorinated Anaesthetic Gases</w:t>
      </w:r>
    </w:p>
    <w:p w14:paraId="79C17D00" w14:textId="711662AE" w:rsidR="002163F0" w:rsidRPr="00D22C6F" w:rsidRDefault="002163F0" w:rsidP="002163F0">
      <w:pPr>
        <w:rPr>
          <w:lang w:val="en-GB"/>
        </w:rPr>
      </w:pPr>
      <w:r w:rsidRPr="00D22C6F">
        <w:rPr>
          <w:lang w:val="en-GB"/>
        </w:rPr>
        <w:t xml:space="preserve">No deduction is required, as emissions from fluorinated anaesthetic gases are not reportable under the Paris Agreement. </w:t>
      </w:r>
      <w:proofErr w:type="gramStart"/>
      <w:r w:rsidRPr="00D22C6F">
        <w:rPr>
          <w:lang w:val="en-GB"/>
        </w:rPr>
        <w:t>As a consequence</w:t>
      </w:r>
      <w:proofErr w:type="gramEnd"/>
      <w:r w:rsidRPr="00D22C6F">
        <w:rPr>
          <w:lang w:val="en-GB"/>
        </w:rPr>
        <w:t xml:space="preserve">, they are not included in production-based </w:t>
      </w:r>
      <w:proofErr w:type="spellStart"/>
      <w:r w:rsidRPr="00D22C6F">
        <w:rPr>
          <w:lang w:val="en-GB"/>
        </w:rPr>
        <w:t>NIbES</w:t>
      </w:r>
      <w:proofErr w:type="spellEnd"/>
      <w:r w:rsidRPr="00D22C6F">
        <w:rPr>
          <w:lang w:val="en-GB"/>
        </w:rPr>
        <w:t xml:space="preserve"> estimates, and they are not therefore translated to consuming sectors in the consumption inventory.</w:t>
      </w:r>
      <w:r w:rsidR="009567B1" w:rsidRPr="00D22C6F">
        <w:rPr>
          <w:lang w:val="en-GB"/>
        </w:rPr>
        <w:t xml:space="preserve"> See section on Medical Nitrous Oxide above for note regarding </w:t>
      </w:r>
      <w:r w:rsidR="00DA6BFD" w:rsidRPr="00D22C6F">
        <w:rPr>
          <w:lang w:val="en-GB"/>
        </w:rPr>
        <w:t xml:space="preserve">potential double counting </w:t>
      </w:r>
      <w:r w:rsidR="00A07D63" w:rsidRPr="00D22C6F">
        <w:rPr>
          <w:lang w:val="en-GB"/>
        </w:rPr>
        <w:t xml:space="preserve">with </w:t>
      </w:r>
      <w:r w:rsidR="008C22A1" w:rsidRPr="00D22C6F">
        <w:rPr>
          <w:lang w:val="en-GB"/>
        </w:rPr>
        <w:t xml:space="preserve">emissions </w:t>
      </w:r>
      <w:r w:rsidR="0009792E" w:rsidRPr="00D22C6F">
        <w:rPr>
          <w:lang w:val="en-GB"/>
        </w:rPr>
        <w:t>associated with expenditure on industrial gases (IOPC 18110090).</w:t>
      </w:r>
    </w:p>
    <w:p w14:paraId="0EE55D71" w14:textId="77777777" w:rsidR="002163F0" w:rsidRPr="00D22C6F" w:rsidRDefault="002163F0" w:rsidP="002163F0">
      <w:pPr>
        <w:rPr>
          <w:lang w:val="en-GB"/>
        </w:rPr>
      </w:pPr>
    </w:p>
    <w:p w14:paraId="103E75DF" w14:textId="77777777" w:rsidR="002163F0" w:rsidRPr="00D22C6F" w:rsidRDefault="002163F0" w:rsidP="002163F0">
      <w:pPr>
        <w:pStyle w:val="Heading4"/>
        <w:rPr>
          <w:lang w:val="en-GB"/>
        </w:rPr>
      </w:pPr>
      <w:r w:rsidRPr="00D22C6F">
        <w:rPr>
          <w:lang w:val="en-GB"/>
        </w:rPr>
        <w:t>Purchased Energy</w:t>
      </w:r>
    </w:p>
    <w:p w14:paraId="473C99DE" w14:textId="77777777" w:rsidR="002163F0" w:rsidRPr="00D22C6F" w:rsidRDefault="002163F0" w:rsidP="002163F0">
      <w:pPr>
        <w:rPr>
          <w:lang w:val="en-GB"/>
        </w:rPr>
      </w:pPr>
      <w:r w:rsidRPr="00D22C6F">
        <w:rPr>
          <w:lang w:val="en-GB"/>
        </w:rPr>
        <w:t>Deductions are made from by subtracting direct from total intensities from the consumption inventory estimate using the following IOPC codes:</w:t>
      </w:r>
    </w:p>
    <w:p w14:paraId="7AE7B9C7" w14:textId="1233EA3D" w:rsidR="002163F0" w:rsidRPr="00D22C6F" w:rsidRDefault="002163F0" w:rsidP="002163F0">
      <w:pPr>
        <w:pStyle w:val="BulletNoIndent"/>
        <w:ind w:hanging="357"/>
      </w:pPr>
      <w:r w:rsidRPr="00D22C6F">
        <w:rPr>
          <w:rFonts w:eastAsia="Times New Roman" w:cs="Arial"/>
          <w:color w:val="000000"/>
          <w:kern w:val="0"/>
          <w:lang w:eastAsia="en-GB"/>
          <w14:ligatures w14:val="none"/>
        </w:rPr>
        <w:lastRenderedPageBreak/>
        <w:t xml:space="preserve">26110011 </w:t>
      </w:r>
      <w:r w:rsidR="00104E1D" w:rsidRPr="00D22C6F">
        <w:rPr>
          <w:rFonts w:eastAsia="Times New Roman" w:cs="Arial"/>
          <w:color w:val="000000"/>
          <w:kern w:val="0"/>
          <w:lang w:eastAsia="en-GB"/>
          <w14:ligatures w14:val="none"/>
        </w:rPr>
        <w:t>‘</w:t>
      </w:r>
      <w:r w:rsidRPr="00D22C6F">
        <w:t>Electricity generated from coal</w:t>
      </w:r>
      <w:r w:rsidR="00104E1D" w:rsidRPr="00D22C6F">
        <w:t>’</w:t>
      </w:r>
    </w:p>
    <w:p w14:paraId="26CF0938" w14:textId="44FE58A4" w:rsidR="002163F0" w:rsidRPr="00D22C6F" w:rsidRDefault="002163F0" w:rsidP="002163F0">
      <w:pPr>
        <w:pStyle w:val="BulletNoIndent"/>
        <w:ind w:hanging="357"/>
      </w:pPr>
      <w:r w:rsidRPr="00D22C6F">
        <w:rPr>
          <w:rFonts w:eastAsia="Times New Roman" w:cs="Arial"/>
          <w:color w:val="000000"/>
          <w:kern w:val="0"/>
          <w:lang w:eastAsia="en-GB"/>
          <w14:ligatures w14:val="none"/>
        </w:rPr>
        <w:t xml:space="preserve">26110012 </w:t>
      </w:r>
      <w:r w:rsidR="00104E1D" w:rsidRPr="00D22C6F">
        <w:rPr>
          <w:rFonts w:eastAsia="Times New Roman" w:cs="Arial"/>
          <w:color w:val="000000"/>
          <w:kern w:val="0"/>
          <w:lang w:eastAsia="en-GB"/>
          <w14:ligatures w14:val="none"/>
        </w:rPr>
        <w:t>‘</w:t>
      </w:r>
      <w:r w:rsidRPr="00D22C6F">
        <w:t>Electricity generated from natural gas</w:t>
      </w:r>
      <w:r w:rsidR="00104E1D" w:rsidRPr="00D22C6F">
        <w:t>’</w:t>
      </w:r>
    </w:p>
    <w:p w14:paraId="6FA181D5" w14:textId="597B4A6B" w:rsidR="002163F0" w:rsidRPr="00D22C6F" w:rsidRDefault="002163F0" w:rsidP="002163F0">
      <w:pPr>
        <w:pStyle w:val="BulletNoIndent"/>
        <w:ind w:hanging="357"/>
      </w:pPr>
      <w:r w:rsidRPr="00D22C6F">
        <w:rPr>
          <w:rFonts w:eastAsia="Times New Roman" w:cs="Arial"/>
          <w:color w:val="000000"/>
          <w:kern w:val="0"/>
          <w:lang w:eastAsia="en-GB"/>
          <w14:ligatures w14:val="none"/>
        </w:rPr>
        <w:t xml:space="preserve">26110013 </w:t>
      </w:r>
      <w:r w:rsidR="00104E1D" w:rsidRPr="00D22C6F">
        <w:rPr>
          <w:rFonts w:eastAsia="Times New Roman" w:cs="Arial"/>
          <w:color w:val="000000"/>
          <w:kern w:val="0"/>
          <w:lang w:eastAsia="en-GB"/>
          <w14:ligatures w14:val="none"/>
        </w:rPr>
        <w:t>‘</w:t>
      </w:r>
      <w:r w:rsidRPr="00D22C6F">
        <w:t>Electricity generated from other fossil fuels</w:t>
      </w:r>
      <w:r w:rsidR="00104E1D" w:rsidRPr="00D22C6F">
        <w:t>’</w:t>
      </w:r>
    </w:p>
    <w:p w14:paraId="21FEB613" w14:textId="77777777" w:rsidR="002163F0" w:rsidRPr="00D22C6F" w:rsidRDefault="002163F0" w:rsidP="002163F0">
      <w:pPr>
        <w:rPr>
          <w:lang w:val="en-GB"/>
        </w:rPr>
      </w:pPr>
    </w:p>
    <w:p w14:paraId="439BCDBF" w14:textId="77777777" w:rsidR="002163F0" w:rsidRPr="00D22C6F" w:rsidRDefault="002163F0" w:rsidP="002163F0">
      <w:pPr>
        <w:pStyle w:val="Heading4"/>
        <w:rPr>
          <w:lang w:val="en-GB"/>
        </w:rPr>
      </w:pPr>
      <w:r w:rsidRPr="00D22C6F">
        <w:rPr>
          <w:lang w:val="en-GB"/>
        </w:rPr>
        <w:t>Respiratory Inhalers</w:t>
      </w:r>
    </w:p>
    <w:p w14:paraId="4B30DFDE" w14:textId="77777777" w:rsidR="002163F0" w:rsidRPr="00D22C6F" w:rsidRDefault="002163F0" w:rsidP="002163F0">
      <w:pPr>
        <w:rPr>
          <w:lang w:val="en-GB"/>
        </w:rPr>
      </w:pPr>
      <w:r w:rsidRPr="00D22C6F">
        <w:rPr>
          <w:lang w:val="en-GB"/>
        </w:rPr>
        <w:t xml:space="preserve">No deduction is required, as propellant emissions are generated in consumption not production, and will not therefore be included in the consumption inventory, which is a mapping from production-based (scope 1) </w:t>
      </w:r>
      <w:proofErr w:type="spellStart"/>
      <w:r w:rsidRPr="00D22C6F">
        <w:rPr>
          <w:lang w:val="en-GB"/>
        </w:rPr>
        <w:t>NIbES</w:t>
      </w:r>
      <w:proofErr w:type="spellEnd"/>
      <w:r w:rsidRPr="00D22C6F">
        <w:rPr>
          <w:lang w:val="en-GB"/>
        </w:rPr>
        <w:t xml:space="preserve"> estimates to consuming sectors.</w:t>
      </w:r>
    </w:p>
    <w:p w14:paraId="2D092C6E" w14:textId="77777777" w:rsidR="002163F0" w:rsidRPr="00D22C6F" w:rsidRDefault="002163F0" w:rsidP="002163F0">
      <w:pPr>
        <w:rPr>
          <w:lang w:val="en-GB"/>
        </w:rPr>
      </w:pPr>
    </w:p>
    <w:p w14:paraId="53FA3733" w14:textId="77777777" w:rsidR="002163F0" w:rsidRPr="00D22C6F" w:rsidRDefault="002163F0" w:rsidP="002163F0">
      <w:pPr>
        <w:pStyle w:val="Heading4"/>
        <w:rPr>
          <w:lang w:val="en-GB"/>
        </w:rPr>
      </w:pPr>
      <w:r w:rsidRPr="00D22C6F">
        <w:rPr>
          <w:lang w:val="en-GB"/>
        </w:rPr>
        <w:t>Clinical Waste Incineration</w:t>
      </w:r>
    </w:p>
    <w:p w14:paraId="4124850E" w14:textId="77777777" w:rsidR="002163F0" w:rsidRPr="00D22C6F" w:rsidRDefault="002163F0" w:rsidP="002163F0">
      <w:pPr>
        <w:rPr>
          <w:lang w:val="en-GB"/>
        </w:rPr>
      </w:pPr>
      <w:r w:rsidRPr="00D22C6F">
        <w:rPr>
          <w:lang w:val="en-GB"/>
        </w:rPr>
        <w:t>The activity-based emissions estimate for Clinical Waste Incineration is subtracted from the estimate of scope 3 Waste emissions for Health Care Services.</w:t>
      </w:r>
    </w:p>
    <w:p w14:paraId="311148A6" w14:textId="77777777" w:rsidR="002163F0" w:rsidRPr="00D22C6F" w:rsidRDefault="002163F0" w:rsidP="002163F0">
      <w:pPr>
        <w:rPr>
          <w:lang w:val="en-GB"/>
        </w:rPr>
      </w:pPr>
    </w:p>
    <w:p w14:paraId="7F1CC49E" w14:textId="77777777" w:rsidR="002163F0" w:rsidRPr="00D22C6F" w:rsidRDefault="002163F0" w:rsidP="002163F0">
      <w:pPr>
        <w:pStyle w:val="Heading4"/>
        <w:rPr>
          <w:lang w:val="en-GB"/>
        </w:rPr>
      </w:pPr>
      <w:r w:rsidRPr="00D22C6F">
        <w:rPr>
          <w:lang w:val="en-GB"/>
        </w:rPr>
        <w:t>Employee Commute</w:t>
      </w:r>
    </w:p>
    <w:p w14:paraId="0DAFEA12" w14:textId="07385CD5" w:rsidR="002163F0" w:rsidRPr="00D22C6F" w:rsidRDefault="002163F0" w:rsidP="002163F0">
      <w:pPr>
        <w:rPr>
          <w:lang w:val="en-GB"/>
        </w:rPr>
      </w:pPr>
      <w:r w:rsidRPr="00D22C6F">
        <w:rPr>
          <w:lang w:val="en-GB"/>
        </w:rPr>
        <w:t>We do not deduct the scope 1 road transport emissions estimate from our scope 3 employee commuting emissions estimate because we lack specific data on how many employees use fleet vehicles for commuting. Most health system fleet vehicles are used for operational purposes</w:t>
      </w:r>
      <w:r w:rsidR="0082772E" w:rsidRPr="00D22C6F">
        <w:rPr>
          <w:lang w:val="en-GB"/>
        </w:rPr>
        <w:t xml:space="preserve"> – </w:t>
      </w:r>
      <w:r w:rsidRPr="00D22C6F">
        <w:rPr>
          <w:lang w:val="en-GB"/>
        </w:rPr>
        <w:t>such as emergency response, community health visits, or transporting equipment</w:t>
      </w:r>
      <w:r w:rsidR="0082772E" w:rsidRPr="00D22C6F">
        <w:rPr>
          <w:lang w:val="en-GB"/>
        </w:rPr>
        <w:t xml:space="preserve"> – </w:t>
      </w:r>
      <w:r w:rsidRPr="00D22C6F">
        <w:rPr>
          <w:lang w:val="en-GB"/>
        </w:rPr>
        <w:t xml:space="preserve">and are </w:t>
      </w:r>
      <w:r w:rsidR="0082772E" w:rsidRPr="00D22C6F">
        <w:rPr>
          <w:lang w:val="en-GB"/>
        </w:rPr>
        <w:t>not</w:t>
      </w:r>
      <w:r w:rsidRPr="00D22C6F">
        <w:rPr>
          <w:lang w:val="en-GB"/>
        </w:rPr>
        <w:t xml:space="preserve"> typically for employee commuting. Therefore, to ensure a comprehensive scope 3 estimate, we include all commuting emissions based on travel distance and staff volume, without attempting to adjust for potential overlaps with scope 1 road transport emissions.</w:t>
      </w:r>
    </w:p>
    <w:p w14:paraId="30B37401" w14:textId="77777777" w:rsidR="002163F0" w:rsidRPr="00D22C6F" w:rsidRDefault="002163F0" w:rsidP="002163F0">
      <w:pPr>
        <w:rPr>
          <w:lang w:val="en-GB"/>
        </w:rPr>
      </w:pPr>
    </w:p>
    <w:p w14:paraId="217A5A86" w14:textId="12485008" w:rsidR="002163F0" w:rsidRDefault="002163F0" w:rsidP="00E91319">
      <w:pPr>
        <w:pStyle w:val="Heading4"/>
        <w:rPr>
          <w:lang w:val="en-GB"/>
        </w:rPr>
      </w:pPr>
      <w:r w:rsidRPr="00D22C6F">
        <w:rPr>
          <w:lang w:val="en-GB"/>
        </w:rPr>
        <w:t>Summary</w:t>
      </w:r>
    </w:p>
    <w:p w14:paraId="51BE217C" w14:textId="35544A3C" w:rsidR="00E91319" w:rsidRPr="00D22C6F" w:rsidRDefault="00FD6F70" w:rsidP="00E91319">
      <w:pPr>
        <w:rPr>
          <w:rFonts w:cstheme="majorBidi"/>
          <w:lang w:val="en-GB"/>
        </w:rPr>
      </w:pPr>
      <w:r>
        <w:rPr>
          <w:rFonts w:cstheme="majorBidi"/>
          <w:lang w:val="en-GB"/>
        </w:rPr>
        <w:t>Table 4</w:t>
      </w:r>
      <w:r w:rsidR="002B3D57">
        <w:rPr>
          <w:rFonts w:cstheme="majorBidi"/>
          <w:lang w:val="en-GB"/>
        </w:rPr>
        <w:t xml:space="preserve">9 </w:t>
      </w:r>
      <w:r w:rsidR="00E91319" w:rsidRPr="00D22C6F">
        <w:rPr>
          <w:rFonts w:cstheme="majorBidi"/>
          <w:lang w:val="en-GB"/>
        </w:rPr>
        <w:t xml:space="preserve">lists the IOPC codes for which deductions were considered or made using direct intensities to produce an estimate of scope 3 emissions that does not double count scope 1 emissions estimated on an activity basis. For each IOPC code, it lists the scope 1 emissions source(s) that the deduction was made in relation to </w:t>
      </w:r>
      <w:proofErr w:type="gramStart"/>
      <w:r w:rsidR="00E91319" w:rsidRPr="00D22C6F">
        <w:rPr>
          <w:rFonts w:cstheme="majorBidi"/>
          <w:lang w:val="en-GB"/>
        </w:rPr>
        <w:t>in order to</w:t>
      </w:r>
      <w:proofErr w:type="gramEnd"/>
      <w:r w:rsidR="00E91319" w:rsidRPr="00D22C6F">
        <w:rPr>
          <w:rFonts w:cstheme="majorBidi"/>
          <w:lang w:val="en-GB"/>
        </w:rPr>
        <w:t xml:space="preserve"> avoid double counting.</w:t>
      </w:r>
    </w:p>
    <w:p w14:paraId="08DA2A1D" w14:textId="77777777" w:rsidR="00E91319" w:rsidRPr="00E91319" w:rsidRDefault="00E91319" w:rsidP="00E91319">
      <w:pPr>
        <w:rPr>
          <w:lang w:val="en-GB"/>
        </w:rPr>
      </w:pPr>
    </w:p>
    <w:p w14:paraId="6DEF8431" w14:textId="77777777" w:rsidR="002163F0" w:rsidRPr="00D22C6F" w:rsidRDefault="002163F0" w:rsidP="002163F0">
      <w:pPr>
        <w:rPr>
          <w:rFonts w:cstheme="majorBidi"/>
          <w:lang w:val="en-GB"/>
        </w:rPr>
      </w:pPr>
    </w:p>
    <w:p w14:paraId="649AA030" w14:textId="77777777" w:rsidR="00E9017D" w:rsidRPr="00D22C6F" w:rsidRDefault="00E9017D">
      <w:pPr>
        <w:spacing w:line="240" w:lineRule="auto"/>
        <w:rPr>
          <w:lang w:val="en-GB"/>
        </w:rPr>
      </w:pPr>
      <w:bookmarkStart w:id="326" w:name="_Ref183094245"/>
      <w:r w:rsidRPr="00D22C6F">
        <w:rPr>
          <w:lang w:val="en-GB"/>
        </w:rPr>
        <w:br w:type="page"/>
      </w:r>
    </w:p>
    <w:p w14:paraId="033F1790" w14:textId="2412FE69" w:rsidR="008C60ED" w:rsidRPr="00D22C6F" w:rsidRDefault="008C60ED" w:rsidP="008C60ED">
      <w:pPr>
        <w:keepNext/>
        <w:rPr>
          <w:lang w:val="en-GB"/>
        </w:rPr>
      </w:pPr>
      <w:bookmarkStart w:id="327" w:name="_Toc189756532"/>
      <w:r w:rsidRPr="00D22C6F">
        <w:rPr>
          <w:lang w:val="en-GB"/>
        </w:rPr>
        <w:lastRenderedPageBreak/>
        <w:t xml:space="preserve">Table </w:t>
      </w:r>
      <w:r w:rsidRPr="00D22C6F">
        <w:rPr>
          <w:lang w:val="en-GB"/>
        </w:rPr>
        <w:fldChar w:fldCharType="begin"/>
      </w:r>
      <w:r w:rsidRPr="00D22C6F">
        <w:rPr>
          <w:lang w:val="en-GB"/>
        </w:rPr>
        <w:instrText xml:space="preserve"> SEQ Table \* ARABIC </w:instrText>
      </w:r>
      <w:r w:rsidRPr="00D22C6F">
        <w:rPr>
          <w:lang w:val="en-GB"/>
        </w:rPr>
        <w:fldChar w:fldCharType="separate"/>
      </w:r>
      <w:r w:rsidR="007F17E5">
        <w:rPr>
          <w:noProof/>
          <w:lang w:val="en-GB"/>
        </w:rPr>
        <w:t>49</w:t>
      </w:r>
      <w:r w:rsidRPr="00D22C6F">
        <w:rPr>
          <w:lang w:val="en-GB"/>
        </w:rPr>
        <w:fldChar w:fldCharType="end"/>
      </w:r>
      <w:bookmarkEnd w:id="326"/>
      <w:r w:rsidRPr="00D22C6F">
        <w:rPr>
          <w:lang w:val="en-GB"/>
        </w:rPr>
        <w:t>: IOPC codes for which deductions were made to avoid double counting</w:t>
      </w:r>
      <w:bookmarkEnd w:id="327"/>
    </w:p>
    <w:tbl>
      <w:tblPr>
        <w:tblW w:w="991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195"/>
        <w:gridCol w:w="4470"/>
        <w:gridCol w:w="4253"/>
      </w:tblGrid>
      <w:tr w:rsidR="002163F0" w:rsidRPr="00D22C6F" w14:paraId="4C2DDCCD" w14:textId="77777777" w:rsidTr="00291238">
        <w:trPr>
          <w:trHeight w:val="300"/>
        </w:trPr>
        <w:tc>
          <w:tcPr>
            <w:tcW w:w="1195" w:type="dxa"/>
            <w:tcBorders>
              <w:top w:val="single" w:sz="4" w:space="0" w:color="auto"/>
              <w:bottom w:val="single" w:sz="4" w:space="0" w:color="auto"/>
            </w:tcBorders>
            <w:shd w:val="clear" w:color="auto" w:fill="auto"/>
            <w:noWrap/>
            <w:hideMark/>
          </w:tcPr>
          <w:p w14:paraId="18AF50E0" w14:textId="77777777" w:rsidR="002163F0" w:rsidRPr="00D22C6F" w:rsidRDefault="002163F0">
            <w:pPr>
              <w:spacing w:line="240" w:lineRule="auto"/>
              <w:rPr>
                <w:rFonts w:eastAsia="Times New Roman" w:cs="Arial"/>
                <w:b/>
                <w:bCs/>
                <w:color w:val="000000"/>
                <w:kern w:val="0"/>
                <w:sz w:val="22"/>
                <w:szCs w:val="22"/>
                <w:lang w:val="en-GB" w:eastAsia="en-GB"/>
                <w14:ligatures w14:val="none"/>
              </w:rPr>
            </w:pPr>
            <w:r w:rsidRPr="00D22C6F">
              <w:rPr>
                <w:rFonts w:eastAsia="Times New Roman" w:cs="Arial"/>
                <w:b/>
                <w:bCs/>
                <w:color w:val="000000"/>
                <w:kern w:val="0"/>
                <w:sz w:val="22"/>
                <w:szCs w:val="22"/>
                <w:lang w:val="en-GB" w:eastAsia="en-GB"/>
                <w14:ligatures w14:val="none"/>
              </w:rPr>
              <w:t>IOPC code</w:t>
            </w:r>
          </w:p>
        </w:tc>
        <w:tc>
          <w:tcPr>
            <w:tcW w:w="4470" w:type="dxa"/>
            <w:tcBorders>
              <w:top w:val="single" w:sz="4" w:space="0" w:color="auto"/>
              <w:bottom w:val="single" w:sz="4" w:space="0" w:color="auto"/>
            </w:tcBorders>
            <w:shd w:val="clear" w:color="auto" w:fill="auto"/>
            <w:hideMark/>
          </w:tcPr>
          <w:p w14:paraId="18BE6BA2" w14:textId="77777777" w:rsidR="002163F0" w:rsidRPr="00D22C6F" w:rsidRDefault="002163F0">
            <w:pPr>
              <w:spacing w:line="240" w:lineRule="auto"/>
              <w:rPr>
                <w:rFonts w:eastAsia="Times New Roman" w:cs="Arial"/>
                <w:b/>
                <w:bCs/>
                <w:color w:val="000000"/>
                <w:kern w:val="0"/>
                <w:sz w:val="22"/>
                <w:szCs w:val="22"/>
                <w:lang w:val="en-GB" w:eastAsia="en-GB"/>
                <w14:ligatures w14:val="none"/>
              </w:rPr>
            </w:pPr>
            <w:r w:rsidRPr="00D22C6F">
              <w:rPr>
                <w:rFonts w:eastAsia="Times New Roman" w:cs="Arial"/>
                <w:b/>
                <w:bCs/>
                <w:color w:val="000000"/>
                <w:kern w:val="0"/>
                <w:sz w:val="22"/>
                <w:szCs w:val="22"/>
                <w:lang w:val="en-GB" w:eastAsia="en-GB"/>
                <w14:ligatures w14:val="none"/>
              </w:rPr>
              <w:t>IOPC name</w:t>
            </w:r>
          </w:p>
        </w:tc>
        <w:tc>
          <w:tcPr>
            <w:tcW w:w="4253" w:type="dxa"/>
            <w:tcBorders>
              <w:top w:val="single" w:sz="4" w:space="0" w:color="auto"/>
              <w:bottom w:val="single" w:sz="4" w:space="0" w:color="auto"/>
            </w:tcBorders>
            <w:shd w:val="clear" w:color="auto" w:fill="auto"/>
            <w:hideMark/>
          </w:tcPr>
          <w:p w14:paraId="5C33D98D" w14:textId="77777777" w:rsidR="002163F0" w:rsidRPr="00D22C6F" w:rsidRDefault="002163F0">
            <w:pPr>
              <w:spacing w:line="240" w:lineRule="auto"/>
              <w:rPr>
                <w:rFonts w:eastAsia="Times New Roman" w:cs="Arial"/>
                <w:b/>
                <w:bCs/>
                <w:color w:val="000000"/>
                <w:kern w:val="0"/>
                <w:sz w:val="22"/>
                <w:szCs w:val="22"/>
                <w:lang w:val="en-GB" w:eastAsia="en-GB"/>
                <w14:ligatures w14:val="none"/>
              </w:rPr>
            </w:pPr>
            <w:r w:rsidRPr="00D22C6F">
              <w:rPr>
                <w:rFonts w:eastAsia="Times New Roman" w:cs="Arial"/>
                <w:b/>
                <w:bCs/>
                <w:color w:val="000000"/>
                <w:kern w:val="0"/>
                <w:sz w:val="22"/>
                <w:szCs w:val="22"/>
                <w:lang w:val="en-GB" w:eastAsia="en-GB"/>
                <w14:ligatures w14:val="none"/>
              </w:rPr>
              <w:t xml:space="preserve">Scope 1 emissions source that deduction was made in relation to </w:t>
            </w:r>
          </w:p>
        </w:tc>
      </w:tr>
      <w:tr w:rsidR="002163F0" w:rsidRPr="00D22C6F" w14:paraId="3140A07E" w14:textId="77777777" w:rsidTr="00291238">
        <w:trPr>
          <w:trHeight w:val="300"/>
        </w:trPr>
        <w:tc>
          <w:tcPr>
            <w:tcW w:w="1195" w:type="dxa"/>
            <w:tcBorders>
              <w:top w:val="single" w:sz="4" w:space="0" w:color="auto"/>
            </w:tcBorders>
            <w:shd w:val="clear" w:color="auto" w:fill="auto"/>
            <w:noWrap/>
            <w:hideMark/>
          </w:tcPr>
          <w:p w14:paraId="167C7180"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06000010</w:t>
            </w:r>
          </w:p>
        </w:tc>
        <w:tc>
          <w:tcPr>
            <w:tcW w:w="4470" w:type="dxa"/>
            <w:tcBorders>
              <w:top w:val="single" w:sz="4" w:space="0" w:color="auto"/>
            </w:tcBorders>
            <w:shd w:val="clear" w:color="auto" w:fill="auto"/>
            <w:hideMark/>
          </w:tcPr>
          <w:p w14:paraId="3F1B0AD9"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Black coal</w:t>
            </w:r>
          </w:p>
        </w:tc>
        <w:tc>
          <w:tcPr>
            <w:tcW w:w="4253" w:type="dxa"/>
            <w:tcBorders>
              <w:top w:val="single" w:sz="4" w:space="0" w:color="auto"/>
            </w:tcBorders>
            <w:shd w:val="clear" w:color="auto" w:fill="auto"/>
            <w:hideMark/>
          </w:tcPr>
          <w:p w14:paraId="0B7C0E63"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No expenditure – therefore no deduction</w:t>
            </w:r>
          </w:p>
        </w:tc>
      </w:tr>
      <w:tr w:rsidR="002163F0" w:rsidRPr="00D22C6F" w14:paraId="71A8B81D" w14:textId="77777777" w:rsidTr="00291238">
        <w:trPr>
          <w:trHeight w:val="300"/>
        </w:trPr>
        <w:tc>
          <w:tcPr>
            <w:tcW w:w="1195" w:type="dxa"/>
            <w:shd w:val="clear" w:color="auto" w:fill="auto"/>
            <w:noWrap/>
            <w:hideMark/>
          </w:tcPr>
          <w:p w14:paraId="1759C1EA"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06000020</w:t>
            </w:r>
          </w:p>
        </w:tc>
        <w:tc>
          <w:tcPr>
            <w:tcW w:w="4470" w:type="dxa"/>
            <w:shd w:val="clear" w:color="auto" w:fill="auto"/>
            <w:hideMark/>
          </w:tcPr>
          <w:p w14:paraId="6970F410"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Brown coal/lignite and peat (</w:t>
            </w:r>
            <w:proofErr w:type="spellStart"/>
            <w:r w:rsidRPr="00D22C6F">
              <w:rPr>
                <w:rFonts w:eastAsia="Times New Roman" w:cs="Arial"/>
                <w:color w:val="000000"/>
                <w:kern w:val="0"/>
                <w:sz w:val="22"/>
                <w:szCs w:val="22"/>
                <w:lang w:val="en-GB" w:eastAsia="en-GB"/>
                <w14:ligatures w14:val="none"/>
              </w:rPr>
              <w:t>excl</w:t>
            </w:r>
            <w:proofErr w:type="spellEnd"/>
            <w:r w:rsidRPr="00D22C6F">
              <w:rPr>
                <w:rFonts w:eastAsia="Times New Roman" w:cs="Arial"/>
                <w:color w:val="000000"/>
                <w:kern w:val="0"/>
                <w:sz w:val="22"/>
                <w:szCs w:val="22"/>
                <w:lang w:val="en-GB" w:eastAsia="en-GB"/>
                <w14:ligatures w14:val="none"/>
              </w:rPr>
              <w:t xml:space="preserve"> horticultural)</w:t>
            </w:r>
          </w:p>
        </w:tc>
        <w:tc>
          <w:tcPr>
            <w:tcW w:w="4253" w:type="dxa"/>
            <w:shd w:val="clear" w:color="auto" w:fill="auto"/>
            <w:hideMark/>
          </w:tcPr>
          <w:p w14:paraId="2D5003A6"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No expenditure – therefore no deduction</w:t>
            </w:r>
          </w:p>
        </w:tc>
      </w:tr>
      <w:tr w:rsidR="002163F0" w:rsidRPr="00D22C6F" w14:paraId="6096D388" w14:textId="77777777" w:rsidTr="00291238">
        <w:trPr>
          <w:trHeight w:val="300"/>
        </w:trPr>
        <w:tc>
          <w:tcPr>
            <w:tcW w:w="1195" w:type="dxa"/>
            <w:shd w:val="clear" w:color="auto" w:fill="auto"/>
            <w:noWrap/>
            <w:hideMark/>
          </w:tcPr>
          <w:p w14:paraId="70AC354E"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07000010</w:t>
            </w:r>
          </w:p>
        </w:tc>
        <w:tc>
          <w:tcPr>
            <w:tcW w:w="4470" w:type="dxa"/>
            <w:shd w:val="clear" w:color="auto" w:fill="auto"/>
            <w:hideMark/>
          </w:tcPr>
          <w:p w14:paraId="1985EC72"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Crude oil (</w:t>
            </w:r>
            <w:proofErr w:type="spellStart"/>
            <w:r w:rsidRPr="00D22C6F">
              <w:rPr>
                <w:rFonts w:eastAsia="Times New Roman" w:cs="Arial"/>
                <w:color w:val="000000"/>
                <w:kern w:val="0"/>
                <w:sz w:val="22"/>
                <w:szCs w:val="22"/>
                <w:lang w:val="en-GB" w:eastAsia="en-GB"/>
                <w14:ligatures w14:val="none"/>
              </w:rPr>
              <w:t>incl</w:t>
            </w:r>
            <w:proofErr w:type="spellEnd"/>
            <w:r w:rsidRPr="00D22C6F">
              <w:rPr>
                <w:rFonts w:eastAsia="Times New Roman" w:cs="Arial"/>
                <w:color w:val="000000"/>
                <w:kern w:val="0"/>
                <w:sz w:val="22"/>
                <w:szCs w:val="22"/>
                <w:lang w:val="en-GB" w:eastAsia="en-GB"/>
                <w14:ligatures w14:val="none"/>
              </w:rPr>
              <w:t xml:space="preserve"> condensate)</w:t>
            </w:r>
          </w:p>
        </w:tc>
        <w:tc>
          <w:tcPr>
            <w:tcW w:w="4253" w:type="dxa"/>
            <w:shd w:val="clear" w:color="auto" w:fill="auto"/>
            <w:hideMark/>
          </w:tcPr>
          <w:p w14:paraId="41CC95AD"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No expenditure – therefore no deduction</w:t>
            </w:r>
          </w:p>
        </w:tc>
      </w:tr>
      <w:tr w:rsidR="002163F0" w:rsidRPr="00D22C6F" w14:paraId="09BCF722" w14:textId="77777777" w:rsidTr="00291238">
        <w:trPr>
          <w:trHeight w:val="300"/>
        </w:trPr>
        <w:tc>
          <w:tcPr>
            <w:tcW w:w="1195" w:type="dxa"/>
            <w:shd w:val="clear" w:color="auto" w:fill="auto"/>
            <w:noWrap/>
            <w:hideMark/>
          </w:tcPr>
          <w:p w14:paraId="153DDF67"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07000020</w:t>
            </w:r>
          </w:p>
        </w:tc>
        <w:tc>
          <w:tcPr>
            <w:tcW w:w="4470" w:type="dxa"/>
            <w:shd w:val="clear" w:color="auto" w:fill="auto"/>
            <w:hideMark/>
          </w:tcPr>
          <w:p w14:paraId="01B0217A"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Liquefied natural gas</w:t>
            </w:r>
          </w:p>
        </w:tc>
        <w:tc>
          <w:tcPr>
            <w:tcW w:w="4253" w:type="dxa"/>
            <w:shd w:val="clear" w:color="auto" w:fill="auto"/>
            <w:hideMark/>
          </w:tcPr>
          <w:p w14:paraId="5D00FB7E"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No expenditure – therefore no deduction</w:t>
            </w:r>
          </w:p>
        </w:tc>
      </w:tr>
      <w:tr w:rsidR="002163F0" w:rsidRPr="00D22C6F" w14:paraId="3785B0BF" w14:textId="77777777" w:rsidTr="00291238">
        <w:trPr>
          <w:trHeight w:val="300"/>
        </w:trPr>
        <w:tc>
          <w:tcPr>
            <w:tcW w:w="1195" w:type="dxa"/>
            <w:shd w:val="clear" w:color="auto" w:fill="auto"/>
            <w:noWrap/>
            <w:hideMark/>
          </w:tcPr>
          <w:p w14:paraId="31617C1D"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07000030</w:t>
            </w:r>
          </w:p>
        </w:tc>
        <w:tc>
          <w:tcPr>
            <w:tcW w:w="4470" w:type="dxa"/>
            <w:shd w:val="clear" w:color="auto" w:fill="auto"/>
            <w:hideMark/>
          </w:tcPr>
          <w:p w14:paraId="03E3372F"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Natural gas - in the gaseous state</w:t>
            </w:r>
          </w:p>
        </w:tc>
        <w:tc>
          <w:tcPr>
            <w:tcW w:w="4253" w:type="dxa"/>
            <w:shd w:val="clear" w:color="auto" w:fill="auto"/>
            <w:hideMark/>
          </w:tcPr>
          <w:p w14:paraId="3EC8C6F6" w14:textId="036F9B0D"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 xml:space="preserve">Stationary Fuel </w:t>
            </w:r>
            <w:r w:rsidR="00E85152" w:rsidRPr="00D22C6F">
              <w:rPr>
                <w:rFonts w:eastAsia="Times New Roman" w:cs="Arial"/>
                <w:color w:val="000000"/>
                <w:kern w:val="0"/>
                <w:sz w:val="22"/>
                <w:szCs w:val="22"/>
                <w:lang w:val="en-GB" w:eastAsia="en-GB"/>
                <w14:ligatures w14:val="none"/>
              </w:rPr>
              <w:t>Combustion</w:t>
            </w:r>
          </w:p>
        </w:tc>
      </w:tr>
      <w:tr w:rsidR="002163F0" w:rsidRPr="00D22C6F" w14:paraId="6FCA10CA" w14:textId="77777777" w:rsidTr="00291238">
        <w:trPr>
          <w:trHeight w:val="300"/>
        </w:trPr>
        <w:tc>
          <w:tcPr>
            <w:tcW w:w="1195" w:type="dxa"/>
            <w:shd w:val="clear" w:color="auto" w:fill="auto"/>
            <w:noWrap/>
            <w:hideMark/>
          </w:tcPr>
          <w:p w14:paraId="1EDA6003"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07000050</w:t>
            </w:r>
          </w:p>
        </w:tc>
        <w:tc>
          <w:tcPr>
            <w:tcW w:w="4470" w:type="dxa"/>
            <w:shd w:val="clear" w:color="auto" w:fill="auto"/>
            <w:hideMark/>
          </w:tcPr>
          <w:p w14:paraId="3AA217A6"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Coal seam gas</w:t>
            </w:r>
          </w:p>
        </w:tc>
        <w:tc>
          <w:tcPr>
            <w:tcW w:w="4253" w:type="dxa"/>
            <w:shd w:val="clear" w:color="auto" w:fill="auto"/>
            <w:hideMark/>
          </w:tcPr>
          <w:p w14:paraId="77721CDC" w14:textId="5A006CDA"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 xml:space="preserve">Stationary Fuel </w:t>
            </w:r>
            <w:r w:rsidR="00E85152" w:rsidRPr="00D22C6F">
              <w:rPr>
                <w:rFonts w:eastAsia="Times New Roman" w:cs="Arial"/>
                <w:color w:val="000000"/>
                <w:kern w:val="0"/>
                <w:sz w:val="22"/>
                <w:szCs w:val="22"/>
                <w:lang w:val="en-GB" w:eastAsia="en-GB"/>
                <w14:ligatures w14:val="none"/>
              </w:rPr>
              <w:t>Combustion</w:t>
            </w:r>
          </w:p>
        </w:tc>
      </w:tr>
      <w:tr w:rsidR="002163F0" w:rsidRPr="00D22C6F" w14:paraId="105E59B8" w14:textId="77777777" w:rsidTr="00291238">
        <w:trPr>
          <w:trHeight w:val="300"/>
        </w:trPr>
        <w:tc>
          <w:tcPr>
            <w:tcW w:w="1195" w:type="dxa"/>
            <w:shd w:val="clear" w:color="auto" w:fill="auto"/>
            <w:noWrap/>
            <w:hideMark/>
          </w:tcPr>
          <w:p w14:paraId="35F312BD"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07000060</w:t>
            </w:r>
          </w:p>
        </w:tc>
        <w:tc>
          <w:tcPr>
            <w:tcW w:w="4470" w:type="dxa"/>
            <w:shd w:val="clear" w:color="auto" w:fill="auto"/>
            <w:hideMark/>
          </w:tcPr>
          <w:p w14:paraId="4922B227"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Other naturally occurring gases</w:t>
            </w:r>
          </w:p>
        </w:tc>
        <w:tc>
          <w:tcPr>
            <w:tcW w:w="4253" w:type="dxa"/>
            <w:shd w:val="clear" w:color="auto" w:fill="auto"/>
            <w:hideMark/>
          </w:tcPr>
          <w:p w14:paraId="531965AC"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No expenditure – therefore no deduction</w:t>
            </w:r>
          </w:p>
        </w:tc>
      </w:tr>
      <w:tr w:rsidR="002163F0" w:rsidRPr="00D22C6F" w14:paraId="724B51C9" w14:textId="77777777" w:rsidTr="00291238">
        <w:trPr>
          <w:trHeight w:val="300"/>
        </w:trPr>
        <w:tc>
          <w:tcPr>
            <w:tcW w:w="1195" w:type="dxa"/>
            <w:shd w:val="clear" w:color="auto" w:fill="auto"/>
            <w:noWrap/>
            <w:hideMark/>
          </w:tcPr>
          <w:p w14:paraId="0EA4A058"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07000070</w:t>
            </w:r>
          </w:p>
        </w:tc>
        <w:tc>
          <w:tcPr>
            <w:tcW w:w="4470" w:type="dxa"/>
            <w:shd w:val="clear" w:color="auto" w:fill="auto"/>
            <w:hideMark/>
          </w:tcPr>
          <w:p w14:paraId="5CA801CB"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Liquefied petroleum gas from the well head</w:t>
            </w:r>
          </w:p>
        </w:tc>
        <w:tc>
          <w:tcPr>
            <w:tcW w:w="4253" w:type="dxa"/>
            <w:shd w:val="clear" w:color="auto" w:fill="auto"/>
            <w:hideMark/>
          </w:tcPr>
          <w:p w14:paraId="3459C0EF" w14:textId="26A3C9BD"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 xml:space="preserve">Stationary Fuel </w:t>
            </w:r>
            <w:r w:rsidR="00E85152" w:rsidRPr="00D22C6F">
              <w:rPr>
                <w:rFonts w:eastAsia="Times New Roman" w:cs="Arial"/>
                <w:color w:val="000000"/>
                <w:kern w:val="0"/>
                <w:sz w:val="22"/>
                <w:szCs w:val="22"/>
                <w:lang w:val="en-GB" w:eastAsia="en-GB"/>
                <w14:ligatures w14:val="none"/>
              </w:rPr>
              <w:t>Combustion</w:t>
            </w:r>
          </w:p>
        </w:tc>
      </w:tr>
      <w:tr w:rsidR="002163F0" w:rsidRPr="00D22C6F" w14:paraId="546FC773" w14:textId="77777777" w:rsidTr="00291238">
        <w:trPr>
          <w:trHeight w:val="300"/>
        </w:trPr>
        <w:tc>
          <w:tcPr>
            <w:tcW w:w="1195" w:type="dxa"/>
            <w:shd w:val="clear" w:color="auto" w:fill="auto"/>
            <w:noWrap/>
            <w:hideMark/>
          </w:tcPr>
          <w:p w14:paraId="4E8D785E"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17010010</w:t>
            </w:r>
          </w:p>
        </w:tc>
        <w:tc>
          <w:tcPr>
            <w:tcW w:w="4470" w:type="dxa"/>
            <w:shd w:val="clear" w:color="auto" w:fill="auto"/>
            <w:hideMark/>
          </w:tcPr>
          <w:p w14:paraId="244F7AA7"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Automotive petrol; gasoline refining or blending; motor spirit (</w:t>
            </w:r>
            <w:proofErr w:type="spellStart"/>
            <w:r w:rsidRPr="00D22C6F">
              <w:rPr>
                <w:rFonts w:eastAsia="Times New Roman" w:cs="Arial"/>
                <w:color w:val="000000"/>
                <w:kern w:val="0"/>
                <w:sz w:val="22"/>
                <w:szCs w:val="22"/>
                <w:lang w:val="en-GB" w:eastAsia="en-GB"/>
                <w14:ligatures w14:val="none"/>
              </w:rPr>
              <w:t>incl</w:t>
            </w:r>
            <w:proofErr w:type="spellEnd"/>
            <w:r w:rsidRPr="00D22C6F">
              <w:rPr>
                <w:rFonts w:eastAsia="Times New Roman" w:cs="Arial"/>
                <w:color w:val="000000"/>
                <w:kern w:val="0"/>
                <w:sz w:val="22"/>
                <w:szCs w:val="22"/>
                <w:lang w:val="en-GB" w:eastAsia="en-GB"/>
                <w14:ligatures w14:val="none"/>
              </w:rPr>
              <w:t xml:space="preserve"> aviation spirit)</w:t>
            </w:r>
          </w:p>
        </w:tc>
        <w:tc>
          <w:tcPr>
            <w:tcW w:w="4253" w:type="dxa"/>
            <w:shd w:val="clear" w:color="auto" w:fill="auto"/>
            <w:noWrap/>
            <w:hideMark/>
          </w:tcPr>
          <w:p w14:paraId="18211D9B" w14:textId="386457C3"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Road Transport Fuel</w:t>
            </w:r>
            <w:r w:rsidR="00E85152" w:rsidRPr="00D22C6F">
              <w:rPr>
                <w:rFonts w:eastAsia="Times New Roman" w:cs="Arial"/>
                <w:color w:val="000000"/>
                <w:kern w:val="0"/>
                <w:sz w:val="22"/>
                <w:szCs w:val="22"/>
                <w:lang w:val="en-GB" w:eastAsia="en-GB"/>
                <w14:ligatures w14:val="none"/>
              </w:rPr>
              <w:t xml:space="preserve"> Combustion</w:t>
            </w:r>
          </w:p>
          <w:p w14:paraId="49797AFB" w14:textId="2AD4AF76"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Air Transport Fuel</w:t>
            </w:r>
            <w:r w:rsidR="00E85152" w:rsidRPr="00D22C6F">
              <w:rPr>
                <w:rFonts w:eastAsia="Times New Roman" w:cs="Arial"/>
                <w:color w:val="000000"/>
                <w:kern w:val="0"/>
                <w:sz w:val="22"/>
                <w:szCs w:val="22"/>
                <w:lang w:val="en-GB" w:eastAsia="en-GB"/>
                <w14:ligatures w14:val="none"/>
              </w:rPr>
              <w:t xml:space="preserve"> Combustion</w:t>
            </w:r>
          </w:p>
        </w:tc>
      </w:tr>
      <w:tr w:rsidR="002163F0" w:rsidRPr="00D22C6F" w14:paraId="5829FA86" w14:textId="77777777" w:rsidTr="00291238">
        <w:trPr>
          <w:trHeight w:val="300"/>
        </w:trPr>
        <w:tc>
          <w:tcPr>
            <w:tcW w:w="1195" w:type="dxa"/>
            <w:shd w:val="clear" w:color="auto" w:fill="auto"/>
            <w:noWrap/>
            <w:hideMark/>
          </w:tcPr>
          <w:p w14:paraId="5F435F91"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17010020</w:t>
            </w:r>
          </w:p>
        </w:tc>
        <w:tc>
          <w:tcPr>
            <w:tcW w:w="4470" w:type="dxa"/>
            <w:shd w:val="clear" w:color="auto" w:fill="auto"/>
            <w:hideMark/>
          </w:tcPr>
          <w:p w14:paraId="36B620E2"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Kerosene (</w:t>
            </w:r>
            <w:proofErr w:type="spellStart"/>
            <w:r w:rsidRPr="00D22C6F">
              <w:rPr>
                <w:rFonts w:eastAsia="Times New Roman" w:cs="Arial"/>
                <w:color w:val="000000"/>
                <w:kern w:val="0"/>
                <w:sz w:val="22"/>
                <w:szCs w:val="22"/>
                <w:lang w:val="en-GB" w:eastAsia="en-GB"/>
                <w14:ligatures w14:val="none"/>
              </w:rPr>
              <w:t>incl</w:t>
            </w:r>
            <w:proofErr w:type="spellEnd"/>
            <w:r w:rsidRPr="00D22C6F">
              <w:rPr>
                <w:rFonts w:eastAsia="Times New Roman" w:cs="Arial"/>
                <w:color w:val="000000"/>
                <w:kern w:val="0"/>
                <w:sz w:val="22"/>
                <w:szCs w:val="22"/>
                <w:lang w:val="en-GB" w:eastAsia="en-GB"/>
                <w14:ligatures w14:val="none"/>
              </w:rPr>
              <w:t xml:space="preserve"> kerosene type jet fuel)</w:t>
            </w:r>
          </w:p>
        </w:tc>
        <w:tc>
          <w:tcPr>
            <w:tcW w:w="4253" w:type="dxa"/>
            <w:shd w:val="clear" w:color="auto" w:fill="auto"/>
            <w:noWrap/>
            <w:hideMark/>
          </w:tcPr>
          <w:p w14:paraId="04184477" w14:textId="6278502B"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Road Transport Fuel</w:t>
            </w:r>
            <w:r w:rsidR="00E85152" w:rsidRPr="00D22C6F">
              <w:rPr>
                <w:rFonts w:eastAsia="Times New Roman" w:cs="Arial"/>
                <w:color w:val="000000"/>
                <w:kern w:val="0"/>
                <w:sz w:val="22"/>
                <w:szCs w:val="22"/>
                <w:lang w:val="en-GB" w:eastAsia="en-GB"/>
                <w14:ligatures w14:val="none"/>
              </w:rPr>
              <w:t xml:space="preserve"> Combustion</w:t>
            </w:r>
          </w:p>
          <w:p w14:paraId="32072BD9" w14:textId="4D95B0AC"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Air Transport Fuel</w:t>
            </w:r>
            <w:r w:rsidR="00E85152" w:rsidRPr="00D22C6F">
              <w:rPr>
                <w:rFonts w:eastAsia="Times New Roman" w:cs="Arial"/>
                <w:color w:val="000000"/>
                <w:kern w:val="0"/>
                <w:sz w:val="22"/>
                <w:szCs w:val="22"/>
                <w:lang w:val="en-GB" w:eastAsia="en-GB"/>
                <w14:ligatures w14:val="none"/>
              </w:rPr>
              <w:t xml:space="preserve"> Combustion</w:t>
            </w:r>
          </w:p>
        </w:tc>
      </w:tr>
      <w:tr w:rsidR="002163F0" w:rsidRPr="00D22C6F" w14:paraId="0EFFE76E" w14:textId="77777777" w:rsidTr="00291238">
        <w:trPr>
          <w:trHeight w:val="300"/>
        </w:trPr>
        <w:tc>
          <w:tcPr>
            <w:tcW w:w="1195" w:type="dxa"/>
            <w:shd w:val="clear" w:color="auto" w:fill="auto"/>
            <w:noWrap/>
            <w:hideMark/>
          </w:tcPr>
          <w:p w14:paraId="5D7CC696"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17010050</w:t>
            </w:r>
          </w:p>
        </w:tc>
        <w:tc>
          <w:tcPr>
            <w:tcW w:w="4470" w:type="dxa"/>
            <w:shd w:val="clear" w:color="auto" w:fill="auto"/>
            <w:hideMark/>
          </w:tcPr>
          <w:p w14:paraId="16DB5584"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Liquefied petroleum gas - produced at refineries</w:t>
            </w:r>
          </w:p>
        </w:tc>
        <w:tc>
          <w:tcPr>
            <w:tcW w:w="4253" w:type="dxa"/>
            <w:shd w:val="clear" w:color="auto" w:fill="auto"/>
            <w:noWrap/>
            <w:hideMark/>
          </w:tcPr>
          <w:p w14:paraId="776C6771" w14:textId="2D358BA1"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Road Transport Fuel</w:t>
            </w:r>
            <w:r w:rsidR="00E85152" w:rsidRPr="00D22C6F">
              <w:rPr>
                <w:rFonts w:eastAsia="Times New Roman" w:cs="Arial"/>
                <w:color w:val="000000"/>
                <w:kern w:val="0"/>
                <w:sz w:val="22"/>
                <w:szCs w:val="22"/>
                <w:lang w:val="en-GB" w:eastAsia="en-GB"/>
                <w14:ligatures w14:val="none"/>
              </w:rPr>
              <w:t xml:space="preserve"> Combustion</w:t>
            </w:r>
          </w:p>
          <w:p w14:paraId="14C946A0" w14:textId="7779F2E8"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Air Transport Fuel</w:t>
            </w:r>
            <w:r w:rsidR="00E85152" w:rsidRPr="00D22C6F">
              <w:rPr>
                <w:rFonts w:eastAsia="Times New Roman" w:cs="Arial"/>
                <w:color w:val="000000"/>
                <w:kern w:val="0"/>
                <w:sz w:val="22"/>
                <w:szCs w:val="22"/>
                <w:lang w:val="en-GB" w:eastAsia="en-GB"/>
                <w14:ligatures w14:val="none"/>
              </w:rPr>
              <w:t xml:space="preserve"> Combustion</w:t>
            </w:r>
          </w:p>
          <w:p w14:paraId="08A7233F"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Stationary Fuel Combustion</w:t>
            </w:r>
          </w:p>
        </w:tc>
      </w:tr>
      <w:tr w:rsidR="002163F0" w:rsidRPr="00D22C6F" w14:paraId="4DC04308" w14:textId="77777777" w:rsidTr="00291238">
        <w:trPr>
          <w:trHeight w:val="600"/>
        </w:trPr>
        <w:tc>
          <w:tcPr>
            <w:tcW w:w="1195" w:type="dxa"/>
            <w:shd w:val="clear" w:color="auto" w:fill="auto"/>
            <w:noWrap/>
            <w:hideMark/>
          </w:tcPr>
          <w:p w14:paraId="0A5E1BA4"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17010070</w:t>
            </w:r>
          </w:p>
        </w:tc>
        <w:tc>
          <w:tcPr>
            <w:tcW w:w="4470" w:type="dxa"/>
            <w:shd w:val="clear" w:color="auto" w:fill="auto"/>
            <w:hideMark/>
          </w:tcPr>
          <w:p w14:paraId="57570A4A"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Secondary feedstocks and topped/enriched crude for use in further refining and manufacturing (</w:t>
            </w:r>
            <w:proofErr w:type="spellStart"/>
            <w:r w:rsidRPr="00D22C6F">
              <w:rPr>
                <w:rFonts w:eastAsia="Times New Roman" w:cs="Arial"/>
                <w:color w:val="000000"/>
                <w:kern w:val="0"/>
                <w:sz w:val="22"/>
                <w:szCs w:val="22"/>
                <w:lang w:val="en-GB" w:eastAsia="en-GB"/>
                <w14:ligatures w14:val="none"/>
              </w:rPr>
              <w:t>incl</w:t>
            </w:r>
            <w:proofErr w:type="spellEnd"/>
            <w:r w:rsidRPr="00D22C6F">
              <w:rPr>
                <w:rFonts w:eastAsia="Times New Roman" w:cs="Arial"/>
                <w:color w:val="000000"/>
                <w:kern w:val="0"/>
                <w:sz w:val="22"/>
                <w:szCs w:val="22"/>
                <w:lang w:val="en-GB" w:eastAsia="en-GB"/>
                <w14:ligatures w14:val="none"/>
              </w:rPr>
              <w:t xml:space="preserve"> bituminous feedstocks) (</w:t>
            </w:r>
            <w:proofErr w:type="spellStart"/>
            <w:r w:rsidRPr="00D22C6F">
              <w:rPr>
                <w:rFonts w:eastAsia="Times New Roman" w:cs="Arial"/>
                <w:color w:val="000000"/>
                <w:kern w:val="0"/>
                <w:sz w:val="22"/>
                <w:szCs w:val="22"/>
                <w:lang w:val="en-GB" w:eastAsia="en-GB"/>
                <w14:ligatures w14:val="none"/>
              </w:rPr>
              <w:t>excl</w:t>
            </w:r>
            <w:proofErr w:type="spellEnd"/>
            <w:r w:rsidRPr="00D22C6F">
              <w:rPr>
                <w:rFonts w:eastAsia="Times New Roman" w:cs="Arial"/>
                <w:color w:val="000000"/>
                <w:kern w:val="0"/>
                <w:sz w:val="22"/>
                <w:szCs w:val="22"/>
                <w:lang w:val="en-GB" w:eastAsia="en-GB"/>
                <w14:ligatures w14:val="none"/>
              </w:rPr>
              <w:t xml:space="preserve"> scrap waste)</w:t>
            </w:r>
          </w:p>
        </w:tc>
        <w:tc>
          <w:tcPr>
            <w:tcW w:w="4253" w:type="dxa"/>
            <w:shd w:val="clear" w:color="auto" w:fill="auto"/>
            <w:noWrap/>
            <w:hideMark/>
          </w:tcPr>
          <w:p w14:paraId="41329D10"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Stationary Fuel Combustion</w:t>
            </w:r>
          </w:p>
        </w:tc>
      </w:tr>
      <w:tr w:rsidR="002163F0" w:rsidRPr="00D22C6F" w14:paraId="44786C24" w14:textId="77777777" w:rsidTr="00291238">
        <w:trPr>
          <w:trHeight w:val="300"/>
        </w:trPr>
        <w:tc>
          <w:tcPr>
            <w:tcW w:w="1195" w:type="dxa"/>
            <w:shd w:val="clear" w:color="auto" w:fill="auto"/>
            <w:noWrap/>
            <w:hideMark/>
          </w:tcPr>
          <w:p w14:paraId="63D86A0A"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17010120</w:t>
            </w:r>
          </w:p>
        </w:tc>
        <w:tc>
          <w:tcPr>
            <w:tcW w:w="4470" w:type="dxa"/>
            <w:shd w:val="clear" w:color="auto" w:fill="auto"/>
            <w:hideMark/>
          </w:tcPr>
          <w:p w14:paraId="0068DD33"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Diesel (</w:t>
            </w:r>
            <w:proofErr w:type="spellStart"/>
            <w:r w:rsidRPr="00D22C6F">
              <w:rPr>
                <w:rFonts w:eastAsia="Times New Roman" w:cs="Arial"/>
                <w:color w:val="000000"/>
                <w:kern w:val="0"/>
                <w:sz w:val="22"/>
                <w:szCs w:val="22"/>
                <w:lang w:val="en-GB" w:eastAsia="en-GB"/>
                <w14:ligatures w14:val="none"/>
              </w:rPr>
              <w:t>excl</w:t>
            </w:r>
            <w:proofErr w:type="spellEnd"/>
            <w:r w:rsidRPr="00D22C6F">
              <w:rPr>
                <w:rFonts w:eastAsia="Times New Roman" w:cs="Arial"/>
                <w:color w:val="000000"/>
                <w:kern w:val="0"/>
                <w:sz w:val="22"/>
                <w:szCs w:val="22"/>
                <w:lang w:val="en-GB" w:eastAsia="en-GB"/>
                <w14:ligatures w14:val="none"/>
              </w:rPr>
              <w:t xml:space="preserve"> biodiesel)</w:t>
            </w:r>
          </w:p>
        </w:tc>
        <w:tc>
          <w:tcPr>
            <w:tcW w:w="4253" w:type="dxa"/>
            <w:shd w:val="clear" w:color="auto" w:fill="auto"/>
            <w:noWrap/>
            <w:hideMark/>
          </w:tcPr>
          <w:p w14:paraId="51FA9FA7" w14:textId="31C1127F"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Road Transport Fuel</w:t>
            </w:r>
            <w:r w:rsidR="00E85152" w:rsidRPr="00D22C6F">
              <w:rPr>
                <w:rFonts w:eastAsia="Times New Roman" w:cs="Arial"/>
                <w:color w:val="000000"/>
                <w:kern w:val="0"/>
                <w:sz w:val="22"/>
                <w:szCs w:val="22"/>
                <w:lang w:val="en-GB" w:eastAsia="en-GB"/>
                <w14:ligatures w14:val="none"/>
              </w:rPr>
              <w:t xml:space="preserve"> Combustion</w:t>
            </w:r>
          </w:p>
          <w:p w14:paraId="16CBB75E" w14:textId="26A586DD"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Air Transport Fuel</w:t>
            </w:r>
            <w:r w:rsidR="00E85152" w:rsidRPr="00D22C6F">
              <w:rPr>
                <w:rFonts w:eastAsia="Times New Roman" w:cs="Arial"/>
                <w:color w:val="000000"/>
                <w:kern w:val="0"/>
                <w:sz w:val="22"/>
                <w:szCs w:val="22"/>
                <w:lang w:val="en-GB" w:eastAsia="en-GB"/>
                <w14:ligatures w14:val="none"/>
              </w:rPr>
              <w:t xml:space="preserve"> Combustion</w:t>
            </w:r>
          </w:p>
          <w:p w14:paraId="20465004"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Stationary Fuel Combustion</w:t>
            </w:r>
          </w:p>
        </w:tc>
      </w:tr>
      <w:tr w:rsidR="002163F0" w:rsidRPr="00D22C6F" w14:paraId="25E3D35A" w14:textId="77777777" w:rsidTr="00291238">
        <w:trPr>
          <w:trHeight w:val="300"/>
        </w:trPr>
        <w:tc>
          <w:tcPr>
            <w:tcW w:w="1195" w:type="dxa"/>
            <w:shd w:val="clear" w:color="auto" w:fill="auto"/>
            <w:noWrap/>
            <w:hideMark/>
          </w:tcPr>
          <w:p w14:paraId="5AD96DE1"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17010130</w:t>
            </w:r>
          </w:p>
        </w:tc>
        <w:tc>
          <w:tcPr>
            <w:tcW w:w="4470" w:type="dxa"/>
            <w:shd w:val="clear" w:color="auto" w:fill="auto"/>
            <w:hideMark/>
          </w:tcPr>
          <w:p w14:paraId="6259318B"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Gas oil or fuel oils nec</w:t>
            </w:r>
          </w:p>
        </w:tc>
        <w:tc>
          <w:tcPr>
            <w:tcW w:w="4253" w:type="dxa"/>
            <w:shd w:val="clear" w:color="auto" w:fill="auto"/>
            <w:noWrap/>
            <w:hideMark/>
          </w:tcPr>
          <w:p w14:paraId="12CE956A" w14:textId="2D8C81E9"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Road Transport Fuel</w:t>
            </w:r>
            <w:r w:rsidR="00E85152" w:rsidRPr="00D22C6F">
              <w:rPr>
                <w:rFonts w:eastAsia="Times New Roman" w:cs="Arial"/>
                <w:color w:val="000000"/>
                <w:kern w:val="0"/>
                <w:sz w:val="22"/>
                <w:szCs w:val="22"/>
                <w:lang w:val="en-GB" w:eastAsia="en-GB"/>
                <w14:ligatures w14:val="none"/>
              </w:rPr>
              <w:t xml:space="preserve"> Combustion</w:t>
            </w:r>
          </w:p>
          <w:p w14:paraId="1A46B6E9" w14:textId="3A730EA2"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Air Transport Fuel</w:t>
            </w:r>
            <w:r w:rsidR="00E85152" w:rsidRPr="00D22C6F">
              <w:rPr>
                <w:rFonts w:eastAsia="Times New Roman" w:cs="Arial"/>
                <w:color w:val="000000"/>
                <w:kern w:val="0"/>
                <w:sz w:val="22"/>
                <w:szCs w:val="22"/>
                <w:lang w:val="en-GB" w:eastAsia="en-GB"/>
                <w14:ligatures w14:val="none"/>
              </w:rPr>
              <w:t xml:space="preserve"> Combustion</w:t>
            </w:r>
          </w:p>
        </w:tc>
      </w:tr>
      <w:tr w:rsidR="002163F0" w:rsidRPr="00D22C6F" w14:paraId="32162965" w14:textId="77777777" w:rsidTr="00291238">
        <w:trPr>
          <w:trHeight w:val="300"/>
        </w:trPr>
        <w:tc>
          <w:tcPr>
            <w:tcW w:w="1195" w:type="dxa"/>
            <w:shd w:val="clear" w:color="auto" w:fill="auto"/>
            <w:noWrap/>
            <w:hideMark/>
          </w:tcPr>
          <w:p w14:paraId="302FDAD8"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17090120</w:t>
            </w:r>
          </w:p>
        </w:tc>
        <w:tc>
          <w:tcPr>
            <w:tcW w:w="4470" w:type="dxa"/>
            <w:shd w:val="clear" w:color="auto" w:fill="auto"/>
            <w:hideMark/>
          </w:tcPr>
          <w:p w14:paraId="36EB5E52"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Bituminous mixtures and other articles of asphalt</w:t>
            </w:r>
          </w:p>
        </w:tc>
        <w:tc>
          <w:tcPr>
            <w:tcW w:w="4253" w:type="dxa"/>
            <w:shd w:val="clear" w:color="auto" w:fill="auto"/>
            <w:hideMark/>
          </w:tcPr>
          <w:p w14:paraId="7E8E3F0F"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No expenditure – therefore no deduction</w:t>
            </w:r>
          </w:p>
        </w:tc>
      </w:tr>
      <w:tr w:rsidR="002163F0" w:rsidRPr="00D22C6F" w14:paraId="148FD174" w14:textId="77777777" w:rsidTr="00291238">
        <w:trPr>
          <w:trHeight w:val="300"/>
        </w:trPr>
        <w:tc>
          <w:tcPr>
            <w:tcW w:w="1195" w:type="dxa"/>
            <w:shd w:val="clear" w:color="auto" w:fill="auto"/>
            <w:noWrap/>
            <w:hideMark/>
          </w:tcPr>
          <w:p w14:paraId="173EE6C7"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17090130</w:t>
            </w:r>
          </w:p>
        </w:tc>
        <w:tc>
          <w:tcPr>
            <w:tcW w:w="4470" w:type="dxa"/>
            <w:shd w:val="clear" w:color="auto" w:fill="auto"/>
            <w:hideMark/>
          </w:tcPr>
          <w:p w14:paraId="63282706"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Petroleum and coal products nec</w:t>
            </w:r>
          </w:p>
        </w:tc>
        <w:tc>
          <w:tcPr>
            <w:tcW w:w="4253" w:type="dxa"/>
            <w:shd w:val="clear" w:color="auto" w:fill="auto"/>
            <w:hideMark/>
          </w:tcPr>
          <w:p w14:paraId="166DFD01"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No expenditure – therefore no deduction</w:t>
            </w:r>
          </w:p>
        </w:tc>
      </w:tr>
      <w:tr w:rsidR="002163F0" w:rsidRPr="00D22C6F" w14:paraId="3BFAEE2E" w14:textId="77777777" w:rsidTr="00291238">
        <w:trPr>
          <w:trHeight w:val="300"/>
        </w:trPr>
        <w:tc>
          <w:tcPr>
            <w:tcW w:w="1195" w:type="dxa"/>
            <w:shd w:val="clear" w:color="auto" w:fill="auto"/>
            <w:noWrap/>
            <w:hideMark/>
          </w:tcPr>
          <w:p w14:paraId="6C630A8E"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17090140</w:t>
            </w:r>
          </w:p>
        </w:tc>
        <w:tc>
          <w:tcPr>
            <w:tcW w:w="4470" w:type="dxa"/>
            <w:shd w:val="clear" w:color="auto" w:fill="auto"/>
            <w:hideMark/>
          </w:tcPr>
          <w:p w14:paraId="2E98EB5D"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Coal coke and coke products, retort carbon and char (</w:t>
            </w:r>
            <w:proofErr w:type="spellStart"/>
            <w:r w:rsidRPr="00D22C6F">
              <w:rPr>
                <w:rFonts w:eastAsia="Times New Roman" w:cs="Arial"/>
                <w:color w:val="000000"/>
                <w:kern w:val="0"/>
                <w:sz w:val="22"/>
                <w:szCs w:val="22"/>
                <w:lang w:val="en-GB" w:eastAsia="en-GB"/>
                <w14:ligatures w14:val="none"/>
              </w:rPr>
              <w:t>excl</w:t>
            </w:r>
            <w:proofErr w:type="spellEnd"/>
            <w:r w:rsidRPr="00D22C6F">
              <w:rPr>
                <w:rFonts w:eastAsia="Times New Roman" w:cs="Arial"/>
                <w:color w:val="000000"/>
                <w:kern w:val="0"/>
                <w:sz w:val="22"/>
                <w:szCs w:val="22"/>
                <w:lang w:val="en-GB" w:eastAsia="en-GB"/>
                <w14:ligatures w14:val="none"/>
              </w:rPr>
              <w:t xml:space="preserve"> bone char)</w:t>
            </w:r>
          </w:p>
        </w:tc>
        <w:tc>
          <w:tcPr>
            <w:tcW w:w="4253" w:type="dxa"/>
            <w:shd w:val="clear" w:color="auto" w:fill="auto"/>
            <w:hideMark/>
          </w:tcPr>
          <w:p w14:paraId="3B8A1957"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No expenditure – therefore no deduction</w:t>
            </w:r>
          </w:p>
        </w:tc>
      </w:tr>
      <w:tr w:rsidR="002163F0" w:rsidRPr="00D22C6F" w14:paraId="7D5BC036" w14:textId="77777777" w:rsidTr="00291238">
        <w:trPr>
          <w:trHeight w:val="300"/>
        </w:trPr>
        <w:tc>
          <w:tcPr>
            <w:tcW w:w="1195" w:type="dxa"/>
            <w:shd w:val="clear" w:color="auto" w:fill="auto"/>
            <w:noWrap/>
            <w:hideMark/>
          </w:tcPr>
          <w:p w14:paraId="249030CE"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17090150</w:t>
            </w:r>
          </w:p>
        </w:tc>
        <w:tc>
          <w:tcPr>
            <w:tcW w:w="4470" w:type="dxa"/>
            <w:shd w:val="clear" w:color="auto" w:fill="auto"/>
            <w:hideMark/>
          </w:tcPr>
          <w:p w14:paraId="4AAD1D5C"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Pitch, tars, jellies, waxes and other lubricants manufactured from petroleum</w:t>
            </w:r>
          </w:p>
        </w:tc>
        <w:tc>
          <w:tcPr>
            <w:tcW w:w="4253" w:type="dxa"/>
            <w:shd w:val="clear" w:color="auto" w:fill="auto"/>
            <w:noWrap/>
            <w:hideMark/>
          </w:tcPr>
          <w:p w14:paraId="6E4C3A0C"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Lubricants</w:t>
            </w:r>
          </w:p>
        </w:tc>
      </w:tr>
      <w:tr w:rsidR="002163F0" w:rsidRPr="00D22C6F" w14:paraId="7AB2A3B4" w14:textId="77777777" w:rsidTr="00291238">
        <w:trPr>
          <w:trHeight w:val="300"/>
        </w:trPr>
        <w:tc>
          <w:tcPr>
            <w:tcW w:w="1195" w:type="dxa"/>
            <w:shd w:val="clear" w:color="auto" w:fill="auto"/>
            <w:noWrap/>
            <w:hideMark/>
          </w:tcPr>
          <w:p w14:paraId="43E9E05D"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26110011</w:t>
            </w:r>
          </w:p>
        </w:tc>
        <w:tc>
          <w:tcPr>
            <w:tcW w:w="4470" w:type="dxa"/>
            <w:shd w:val="clear" w:color="auto" w:fill="auto"/>
            <w:hideMark/>
          </w:tcPr>
          <w:p w14:paraId="7E51164A"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Electricity generated from coal</w:t>
            </w:r>
          </w:p>
        </w:tc>
        <w:tc>
          <w:tcPr>
            <w:tcW w:w="4253" w:type="dxa"/>
            <w:shd w:val="clear" w:color="auto" w:fill="auto"/>
            <w:hideMark/>
          </w:tcPr>
          <w:p w14:paraId="07D1122B"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Purchased Energy</w:t>
            </w:r>
          </w:p>
        </w:tc>
      </w:tr>
      <w:tr w:rsidR="002163F0" w:rsidRPr="00D22C6F" w14:paraId="08C87106" w14:textId="77777777" w:rsidTr="00291238">
        <w:trPr>
          <w:trHeight w:val="300"/>
        </w:trPr>
        <w:tc>
          <w:tcPr>
            <w:tcW w:w="1195" w:type="dxa"/>
            <w:shd w:val="clear" w:color="auto" w:fill="auto"/>
            <w:noWrap/>
            <w:hideMark/>
          </w:tcPr>
          <w:p w14:paraId="323F376A"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26110012</w:t>
            </w:r>
          </w:p>
        </w:tc>
        <w:tc>
          <w:tcPr>
            <w:tcW w:w="4470" w:type="dxa"/>
            <w:shd w:val="clear" w:color="auto" w:fill="auto"/>
            <w:hideMark/>
          </w:tcPr>
          <w:p w14:paraId="3E3D9D1F"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Electricity generated from natural gas</w:t>
            </w:r>
          </w:p>
        </w:tc>
        <w:tc>
          <w:tcPr>
            <w:tcW w:w="4253" w:type="dxa"/>
            <w:shd w:val="clear" w:color="auto" w:fill="auto"/>
            <w:hideMark/>
          </w:tcPr>
          <w:p w14:paraId="5CC19044"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Purchased Energy</w:t>
            </w:r>
          </w:p>
        </w:tc>
      </w:tr>
      <w:tr w:rsidR="002163F0" w:rsidRPr="00D22C6F" w14:paraId="4BB089E0" w14:textId="77777777" w:rsidTr="00291238">
        <w:trPr>
          <w:trHeight w:val="300"/>
        </w:trPr>
        <w:tc>
          <w:tcPr>
            <w:tcW w:w="1195" w:type="dxa"/>
            <w:shd w:val="clear" w:color="auto" w:fill="auto"/>
            <w:noWrap/>
            <w:hideMark/>
          </w:tcPr>
          <w:p w14:paraId="0CA4B160"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26110013</w:t>
            </w:r>
          </w:p>
        </w:tc>
        <w:tc>
          <w:tcPr>
            <w:tcW w:w="4470" w:type="dxa"/>
            <w:shd w:val="clear" w:color="auto" w:fill="auto"/>
            <w:hideMark/>
          </w:tcPr>
          <w:p w14:paraId="25355A36"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Electricity generated from other fossil fuels</w:t>
            </w:r>
          </w:p>
        </w:tc>
        <w:tc>
          <w:tcPr>
            <w:tcW w:w="4253" w:type="dxa"/>
            <w:shd w:val="clear" w:color="auto" w:fill="auto"/>
            <w:hideMark/>
          </w:tcPr>
          <w:p w14:paraId="0AD29526" w14:textId="77777777" w:rsidR="002163F0" w:rsidRPr="00D22C6F" w:rsidRDefault="002163F0">
            <w:pPr>
              <w:spacing w:line="240" w:lineRule="auto"/>
              <w:rPr>
                <w:rFonts w:eastAsia="Times New Roman" w:cs="Arial"/>
                <w:color w:val="000000"/>
                <w:kern w:val="0"/>
                <w:sz w:val="22"/>
                <w:szCs w:val="22"/>
                <w:lang w:val="en-GB" w:eastAsia="en-GB"/>
                <w14:ligatures w14:val="none"/>
              </w:rPr>
            </w:pPr>
            <w:r w:rsidRPr="00D22C6F">
              <w:rPr>
                <w:rFonts w:eastAsia="Times New Roman" w:cs="Arial"/>
                <w:color w:val="000000"/>
                <w:kern w:val="0"/>
                <w:sz w:val="22"/>
                <w:szCs w:val="22"/>
                <w:lang w:val="en-GB" w:eastAsia="en-GB"/>
                <w14:ligatures w14:val="none"/>
              </w:rPr>
              <w:t>Purchased Energy</w:t>
            </w:r>
          </w:p>
        </w:tc>
      </w:tr>
    </w:tbl>
    <w:p w14:paraId="5B7CFE28" w14:textId="77777777" w:rsidR="002163F0" w:rsidRPr="00D22C6F" w:rsidRDefault="002163F0" w:rsidP="002163F0">
      <w:pPr>
        <w:rPr>
          <w:lang w:val="en-GB"/>
        </w:rPr>
      </w:pPr>
    </w:p>
    <w:p w14:paraId="35AD52D9" w14:textId="5BFBCE23" w:rsidR="00B3058F" w:rsidRPr="000527D2" w:rsidRDefault="166A6191" w:rsidP="00FE2BC7">
      <w:pPr>
        <w:pStyle w:val="Heading1"/>
        <w:rPr>
          <w:rFonts w:asciiTheme="majorHAnsi" w:eastAsia="Aptos" w:hAnsiTheme="majorHAnsi" w:cstheme="majorHAnsi"/>
          <w:sz w:val="22"/>
          <w:szCs w:val="22"/>
          <w:lang w:val="en-GB"/>
        </w:rPr>
      </w:pPr>
      <w:bookmarkStart w:id="328" w:name="_References"/>
      <w:bookmarkStart w:id="329" w:name="_Toc181105879"/>
      <w:bookmarkStart w:id="330" w:name="_Toc189756465"/>
      <w:bookmarkEnd w:id="325"/>
      <w:bookmarkEnd w:id="328"/>
      <w:r w:rsidRPr="00D22C6F">
        <w:rPr>
          <w:lang w:val="en-GB"/>
        </w:rPr>
        <w:lastRenderedPageBreak/>
        <w:t>References</w:t>
      </w:r>
      <w:bookmarkEnd w:id="329"/>
      <w:bookmarkEnd w:id="330"/>
    </w:p>
    <w:sectPr w:rsidR="00B3058F" w:rsidRPr="000527D2" w:rsidSect="009C3D03">
      <w:footerReference w:type="default" r:id="rId59"/>
      <w:endnotePr>
        <w:numFmt w:val="decimal"/>
      </w:endnotePr>
      <w:type w:val="continuous"/>
      <w:pgSz w:w="11900" w:h="16840" w:code="9"/>
      <w:pgMar w:top="1440" w:right="1080" w:bottom="1440" w:left="1080" w:header="709"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DE0CCE" w14:textId="77777777" w:rsidR="00223530" w:rsidRDefault="00223530" w:rsidP="00BD640A">
      <w:pPr>
        <w:spacing w:line="240" w:lineRule="auto"/>
      </w:pPr>
      <w:r>
        <w:separator/>
      </w:r>
    </w:p>
  </w:endnote>
  <w:endnote w:type="continuationSeparator" w:id="0">
    <w:p w14:paraId="6E0FE58C" w14:textId="77777777" w:rsidR="00223530" w:rsidRDefault="00223530" w:rsidP="00BD640A">
      <w:pPr>
        <w:spacing w:line="240" w:lineRule="auto"/>
      </w:pPr>
      <w:r>
        <w:continuationSeparator/>
      </w:r>
    </w:p>
  </w:endnote>
  <w:endnote w:type="continuationNotice" w:id="1">
    <w:p w14:paraId="02C7F87A" w14:textId="77777777" w:rsidR="00223530" w:rsidRDefault="00223530">
      <w:pPr>
        <w:spacing w:line="240" w:lineRule="auto"/>
      </w:pPr>
    </w:p>
  </w:endnote>
  <w:endnote w:id="2">
    <w:p w14:paraId="224D04E6" w14:textId="52F44545" w:rsidR="00300546" w:rsidRPr="00460585" w:rsidRDefault="00300546">
      <w:pPr>
        <w:pStyle w:val="EndnoteText"/>
        <w:rPr>
          <w:lang w:val="en-GB"/>
        </w:rPr>
      </w:pPr>
      <w:r w:rsidRPr="00460585">
        <w:rPr>
          <w:rStyle w:val="EndnoteReference"/>
          <w:lang w:val="en-GB"/>
        </w:rPr>
        <w:endnoteRef/>
      </w:r>
      <w:r w:rsidRPr="00460585">
        <w:rPr>
          <w:lang w:val="en-GB"/>
        </w:rPr>
        <w:t xml:space="preserve"> HS Eggleston, L Buendia, K Miwa, T Ngara and K Tanabe, </w:t>
      </w:r>
      <w:hyperlink r:id="rId1" w:history="1">
        <w:r w:rsidRPr="00460585">
          <w:rPr>
            <w:rStyle w:val="Hyperlink"/>
            <w:i/>
            <w:iCs/>
            <w:lang w:val="en-GB"/>
          </w:rPr>
          <w:t>2006 IPCC Guidelines for National Greenhouse Gas Inventories</w:t>
        </w:r>
      </w:hyperlink>
      <w:r w:rsidRPr="00460585">
        <w:rPr>
          <w:lang w:val="en-GB"/>
        </w:rPr>
        <w:t>, Institute for Global Environmental Strategies (IGES), Japan, 2006.</w:t>
      </w:r>
    </w:p>
  </w:endnote>
  <w:endnote w:id="3">
    <w:p w14:paraId="5962F8EE" w14:textId="4EF9DEF2" w:rsidR="007E48D3" w:rsidRPr="00460585" w:rsidRDefault="007E48D3">
      <w:pPr>
        <w:pStyle w:val="EndnoteText"/>
        <w:rPr>
          <w:lang w:val="en-GB"/>
        </w:rPr>
      </w:pPr>
      <w:r w:rsidRPr="00460585">
        <w:rPr>
          <w:rStyle w:val="EndnoteReference"/>
          <w:lang w:val="en-GB"/>
        </w:rPr>
        <w:endnoteRef/>
      </w:r>
      <w:r w:rsidRPr="00460585">
        <w:rPr>
          <w:lang w:val="en-GB"/>
        </w:rPr>
        <w:t xml:space="preserve"> G</w:t>
      </w:r>
      <w:r w:rsidR="009A2714" w:rsidRPr="00460585">
        <w:rPr>
          <w:lang w:val="en-GB"/>
        </w:rPr>
        <w:t xml:space="preserve">reenhouse </w:t>
      </w:r>
      <w:r w:rsidR="00465F6C" w:rsidRPr="00460585">
        <w:rPr>
          <w:lang w:val="en-GB"/>
        </w:rPr>
        <w:t>Gas</w:t>
      </w:r>
      <w:r w:rsidRPr="00460585">
        <w:rPr>
          <w:lang w:val="en-GB"/>
        </w:rPr>
        <w:t xml:space="preserve"> Protocol, </w:t>
      </w:r>
      <w:hyperlink r:id="rId2" w:history="1">
        <w:r w:rsidRPr="00460585">
          <w:rPr>
            <w:rStyle w:val="Hyperlink"/>
            <w:i/>
            <w:iCs/>
            <w:lang w:val="en-GB"/>
          </w:rPr>
          <w:t>Greenhouse Gas Protocol</w:t>
        </w:r>
      </w:hyperlink>
      <w:r w:rsidRPr="00460585">
        <w:rPr>
          <w:lang w:val="en-GB"/>
        </w:rPr>
        <w:t>, ghgprotocol.org, 2024, accessed 22 October 2024.</w:t>
      </w:r>
    </w:p>
  </w:endnote>
  <w:endnote w:id="4">
    <w:p w14:paraId="36E8745C" w14:textId="1F891763" w:rsidR="00D41338" w:rsidRPr="00460585" w:rsidRDefault="00D41338">
      <w:pPr>
        <w:pStyle w:val="EndnoteText"/>
        <w:rPr>
          <w:lang w:val="en-GB"/>
        </w:rPr>
      </w:pPr>
      <w:r w:rsidRPr="00460585">
        <w:rPr>
          <w:rStyle w:val="EndnoteReference"/>
          <w:lang w:val="en-GB"/>
        </w:rPr>
        <w:endnoteRef/>
      </w:r>
      <w:r w:rsidRPr="00460585">
        <w:rPr>
          <w:lang w:val="en-GB"/>
        </w:rPr>
        <w:t xml:space="preserve"> </w:t>
      </w:r>
      <w:r w:rsidR="00EF6402" w:rsidRPr="00460585">
        <w:rPr>
          <w:lang w:val="en-GB"/>
        </w:rPr>
        <w:t xml:space="preserve">I Tennison, S Roschnik, B Ashby, R Boyd, I Hamilton, T Oreszczyn, A Owen, M Romanello, P Ruyssevelt, JD Sherman and AZ Smith, ‘Health care's response to climate change: a carbon footprint assessment of the NHS in England’, </w:t>
      </w:r>
      <w:r w:rsidR="00EF6402" w:rsidRPr="00460585">
        <w:rPr>
          <w:i/>
          <w:iCs/>
          <w:lang w:val="en-GB"/>
        </w:rPr>
        <w:t>The Lancet Planetary Health</w:t>
      </w:r>
      <w:r w:rsidR="00EF6402" w:rsidRPr="00460585">
        <w:rPr>
          <w:lang w:val="en-GB"/>
        </w:rPr>
        <w:t>, 2021, 5(2):e84-92, doi:10.1016/S2542-5196(20)30271-0.</w:t>
      </w:r>
    </w:p>
  </w:endnote>
  <w:endnote w:id="5">
    <w:p w14:paraId="4E26C07D" w14:textId="4E976D08" w:rsidR="00D41338" w:rsidRPr="00460585" w:rsidRDefault="00D41338">
      <w:pPr>
        <w:pStyle w:val="EndnoteText"/>
        <w:rPr>
          <w:lang w:val="en-GB"/>
        </w:rPr>
      </w:pPr>
      <w:r w:rsidRPr="00460585">
        <w:rPr>
          <w:rStyle w:val="EndnoteReference"/>
          <w:lang w:val="en-GB"/>
        </w:rPr>
        <w:endnoteRef/>
      </w:r>
      <w:r w:rsidR="00EF6402" w:rsidRPr="00460585">
        <w:rPr>
          <w:lang w:val="en-GB"/>
        </w:rPr>
        <w:t xml:space="preserve"> The Shift Project, </w:t>
      </w:r>
      <w:hyperlink r:id="rId3" w:history="1">
        <w:r w:rsidR="00EF6402" w:rsidRPr="00460585">
          <w:rPr>
            <w:rStyle w:val="Hyperlink"/>
            <w:i/>
            <w:iCs/>
            <w:lang w:val="en-GB"/>
          </w:rPr>
          <w:t>Let’s decarbonize the healthcare industries: Assessing the carbon impact of medicines, medical devices and their decarbonization levers</w:t>
        </w:r>
      </w:hyperlink>
      <w:r w:rsidR="00EF6402" w:rsidRPr="00460585">
        <w:rPr>
          <w:lang w:val="en-GB"/>
        </w:rPr>
        <w:t>, The Shift Project, 2024.</w:t>
      </w:r>
    </w:p>
  </w:endnote>
  <w:endnote w:id="6">
    <w:p w14:paraId="19FCE18F" w14:textId="51DF9657" w:rsidR="000A4497" w:rsidRPr="00460585" w:rsidRDefault="000A4497">
      <w:pPr>
        <w:pStyle w:val="EndnoteText"/>
        <w:rPr>
          <w:lang w:val="en-GB"/>
        </w:rPr>
      </w:pPr>
      <w:r w:rsidRPr="00460585">
        <w:rPr>
          <w:rStyle w:val="EndnoteReference"/>
          <w:lang w:val="en-GB"/>
        </w:rPr>
        <w:endnoteRef/>
      </w:r>
      <w:r w:rsidRPr="00460585">
        <w:rPr>
          <w:lang w:val="en-GB"/>
        </w:rPr>
        <w:t xml:space="preserve"> Department of Climate Change, Energy, the Environment and Water (DCCEEW), </w:t>
      </w:r>
      <w:hyperlink r:id="rId4" w:history="1">
        <w:r w:rsidRPr="00460585">
          <w:rPr>
            <w:rStyle w:val="Hyperlink"/>
            <w:i/>
            <w:iCs/>
            <w:lang w:val="en-GB"/>
          </w:rPr>
          <w:t>Australia's National Greenhouse Accounts</w:t>
        </w:r>
      </w:hyperlink>
      <w:r w:rsidRPr="00460585">
        <w:rPr>
          <w:lang w:val="en-GB"/>
        </w:rPr>
        <w:t>, greenhouseaccounts.climatechange.gov.au, n.d., accessed 22 October 2024.</w:t>
      </w:r>
    </w:p>
  </w:endnote>
  <w:endnote w:id="7">
    <w:p w14:paraId="4370C7EB" w14:textId="2DE8C891" w:rsidR="00106378" w:rsidRPr="00460585" w:rsidRDefault="00106378">
      <w:pPr>
        <w:pStyle w:val="EndnoteText"/>
        <w:rPr>
          <w:lang w:val="en-GB"/>
        </w:rPr>
      </w:pPr>
      <w:r w:rsidRPr="00460585">
        <w:rPr>
          <w:rStyle w:val="EndnoteReference"/>
          <w:lang w:val="en-GB"/>
        </w:rPr>
        <w:endnoteRef/>
      </w:r>
      <w:r w:rsidRPr="00460585">
        <w:rPr>
          <w:lang w:val="en-GB"/>
        </w:rPr>
        <w:t xml:space="preserve"> Australian Bureau of Statistics</w:t>
      </w:r>
      <w:r w:rsidR="003E7D02" w:rsidRPr="00460585">
        <w:rPr>
          <w:lang w:val="en-GB"/>
        </w:rPr>
        <w:t xml:space="preserve"> (ABS)</w:t>
      </w:r>
      <w:r w:rsidRPr="00460585">
        <w:rPr>
          <w:lang w:val="en-GB"/>
        </w:rPr>
        <w:t xml:space="preserve">, </w:t>
      </w:r>
      <w:hyperlink r:id="rId5" w:anchor="cite-window1" w:history="1">
        <w:r w:rsidRPr="00460585">
          <w:rPr>
            <w:rStyle w:val="Hyperlink"/>
            <w:i/>
            <w:iCs/>
            <w:lang w:val="en-GB"/>
          </w:rPr>
          <w:t>Australian System of National Accounts</w:t>
        </w:r>
      </w:hyperlink>
      <w:r w:rsidRPr="00460585">
        <w:rPr>
          <w:lang w:val="en-GB"/>
        </w:rPr>
        <w:t xml:space="preserve">, ABS </w:t>
      </w:r>
      <w:r w:rsidR="003E7D02" w:rsidRPr="00460585">
        <w:rPr>
          <w:lang w:val="en-GB"/>
        </w:rPr>
        <w:t>w</w:t>
      </w:r>
      <w:r w:rsidRPr="00460585">
        <w:rPr>
          <w:lang w:val="en-GB"/>
        </w:rPr>
        <w:t>eb</w:t>
      </w:r>
      <w:r w:rsidR="00431426" w:rsidRPr="00460585">
        <w:rPr>
          <w:lang w:val="en-GB"/>
        </w:rPr>
        <w:t>site</w:t>
      </w:r>
      <w:r w:rsidRPr="00460585">
        <w:rPr>
          <w:lang w:val="en-GB"/>
        </w:rPr>
        <w:t>, 2021-22, accessed 28 October 2024.</w:t>
      </w:r>
    </w:p>
  </w:endnote>
  <w:endnote w:id="8">
    <w:p w14:paraId="5481ED52" w14:textId="77777777" w:rsidR="00203D28" w:rsidRPr="00460585" w:rsidRDefault="00203D28" w:rsidP="00203D28">
      <w:pPr>
        <w:pStyle w:val="EndnoteText"/>
        <w:rPr>
          <w:lang w:val="en-GB"/>
        </w:rPr>
      </w:pPr>
      <w:r w:rsidRPr="00460585">
        <w:rPr>
          <w:rStyle w:val="EndnoteReference"/>
          <w:lang w:val="en-GB"/>
        </w:rPr>
        <w:endnoteRef/>
      </w:r>
      <w:r w:rsidRPr="00460585">
        <w:rPr>
          <w:lang w:val="en-GB"/>
        </w:rPr>
        <w:t xml:space="preserve"> Department of Climate Change, Energy, the Environment and Water (DCCEEW), </w:t>
      </w:r>
      <w:hyperlink r:id="rId6" w:history="1">
        <w:r w:rsidRPr="00460585">
          <w:rPr>
            <w:rStyle w:val="Hyperlink"/>
            <w:i/>
            <w:iCs/>
            <w:lang w:val="en-GB"/>
          </w:rPr>
          <w:t>National Inventory by Economic Sector</w:t>
        </w:r>
      </w:hyperlink>
      <w:r w:rsidRPr="00460585">
        <w:rPr>
          <w:lang w:val="en-GB"/>
        </w:rPr>
        <w:t>, DCCEEW, Australian Government, 2023.</w:t>
      </w:r>
    </w:p>
  </w:endnote>
  <w:endnote w:id="9">
    <w:p w14:paraId="1108108E" w14:textId="447426FD" w:rsidR="003F14E4" w:rsidRPr="00460585" w:rsidRDefault="003F14E4" w:rsidP="003F14E4">
      <w:pPr>
        <w:pStyle w:val="EndnoteText"/>
        <w:rPr>
          <w:lang w:val="en-GB"/>
        </w:rPr>
      </w:pPr>
      <w:r w:rsidRPr="00460585">
        <w:rPr>
          <w:rStyle w:val="EndnoteReference"/>
          <w:lang w:val="en-GB"/>
        </w:rPr>
        <w:endnoteRef/>
      </w:r>
      <w:r w:rsidRPr="00460585">
        <w:rPr>
          <w:lang w:val="en-GB"/>
        </w:rPr>
        <w:t xml:space="preserve"> Department of Health and Aged Care, </w:t>
      </w:r>
      <w:hyperlink r:id="rId7" w:history="1">
        <w:r w:rsidRPr="00460585">
          <w:rPr>
            <w:rStyle w:val="Hyperlink"/>
            <w:i/>
            <w:iCs/>
            <w:lang w:val="en-GB"/>
          </w:rPr>
          <w:t>National Health and Climate Strategy</w:t>
        </w:r>
      </w:hyperlink>
      <w:r w:rsidRPr="00460585">
        <w:rPr>
          <w:lang w:val="en-GB"/>
        </w:rPr>
        <w:t xml:space="preserve">, </w:t>
      </w:r>
      <w:r w:rsidR="007C7FB9" w:rsidRPr="00460585">
        <w:rPr>
          <w:lang w:val="en-GB"/>
        </w:rPr>
        <w:t>Department of Health and Aged Care</w:t>
      </w:r>
      <w:r w:rsidRPr="00460585">
        <w:rPr>
          <w:lang w:val="en-GB"/>
        </w:rPr>
        <w:t>, Australian Government, 2023.</w:t>
      </w:r>
    </w:p>
  </w:endnote>
  <w:endnote w:id="10">
    <w:p w14:paraId="7055040F" w14:textId="526974F1" w:rsidR="00E31885" w:rsidRPr="00460585" w:rsidRDefault="00E31885">
      <w:pPr>
        <w:pStyle w:val="EndnoteText"/>
        <w:rPr>
          <w:lang w:val="en-GB"/>
        </w:rPr>
      </w:pPr>
      <w:r w:rsidRPr="00460585">
        <w:rPr>
          <w:rStyle w:val="EndnoteReference"/>
          <w:lang w:val="en-GB"/>
        </w:rPr>
        <w:endnoteRef/>
      </w:r>
      <w:r w:rsidRPr="00460585">
        <w:rPr>
          <w:lang w:val="en-GB"/>
        </w:rPr>
        <w:t xml:space="preserve"> </w:t>
      </w:r>
      <w:r w:rsidR="009B3028" w:rsidRPr="00460585">
        <w:rPr>
          <w:lang w:val="en-GB"/>
        </w:rPr>
        <w:t xml:space="preserve">A Malik, M Lenzen, S McAlister and F McGain, ‘The carbon footprint of Australian health care’, </w:t>
      </w:r>
      <w:r w:rsidR="009B3028" w:rsidRPr="00460585">
        <w:rPr>
          <w:i/>
          <w:iCs/>
          <w:lang w:val="en-GB"/>
        </w:rPr>
        <w:t>The Lancet Planetary Health</w:t>
      </w:r>
      <w:r w:rsidR="009B3028" w:rsidRPr="00460585">
        <w:rPr>
          <w:lang w:val="en-GB"/>
        </w:rPr>
        <w:t>, 2018, 2(1):e27-35, doi:10.1016/S2542-5196(17)30180-8.</w:t>
      </w:r>
    </w:p>
  </w:endnote>
  <w:endnote w:id="11">
    <w:p w14:paraId="2B5CB29C" w14:textId="77777777" w:rsidR="00EA05BD" w:rsidRPr="00460585" w:rsidRDefault="00EA05BD" w:rsidP="00EA05BD">
      <w:pPr>
        <w:pStyle w:val="EndnoteText"/>
        <w:rPr>
          <w:lang w:val="en-GB"/>
        </w:rPr>
      </w:pPr>
      <w:r w:rsidRPr="00460585">
        <w:rPr>
          <w:rStyle w:val="EndnoteReference"/>
          <w:lang w:val="en-GB"/>
        </w:rPr>
        <w:endnoteRef/>
      </w:r>
      <w:r w:rsidRPr="00460585">
        <w:rPr>
          <w:lang w:val="en-GB"/>
        </w:rPr>
        <w:t xml:space="preserve"> World Resources Institute (WRI), </w:t>
      </w:r>
      <w:hyperlink r:id="rId8" w:history="1">
        <w:r w:rsidRPr="00460585">
          <w:rPr>
            <w:rStyle w:val="Hyperlink"/>
            <w:i/>
            <w:iCs/>
            <w:lang w:val="en-GB"/>
          </w:rPr>
          <w:t>Global Protocol for Community-Scale Greenhouse Gas Emission Inventories</w:t>
        </w:r>
      </w:hyperlink>
      <w:r w:rsidRPr="00460585">
        <w:rPr>
          <w:lang w:val="en-GB"/>
        </w:rPr>
        <w:t>, WRI, 2014, accessed 1 June 2024.</w:t>
      </w:r>
    </w:p>
  </w:endnote>
  <w:endnote w:id="12">
    <w:p w14:paraId="0FFAB2BC" w14:textId="26616EE0" w:rsidR="009E7FC9" w:rsidRPr="00460585" w:rsidRDefault="009E7FC9">
      <w:pPr>
        <w:pStyle w:val="EndnoteText"/>
        <w:rPr>
          <w:lang w:val="en-GB"/>
        </w:rPr>
      </w:pPr>
      <w:r w:rsidRPr="00460585">
        <w:rPr>
          <w:rStyle w:val="EndnoteReference"/>
          <w:lang w:val="en-GB"/>
        </w:rPr>
        <w:endnoteRef/>
      </w:r>
      <w:r w:rsidR="003B2D6E" w:rsidRPr="00460585">
        <w:rPr>
          <w:lang w:val="en-GB"/>
        </w:rPr>
        <w:t xml:space="preserve"> </w:t>
      </w:r>
      <w:r w:rsidR="0040088D" w:rsidRPr="00460585">
        <w:rPr>
          <w:lang w:val="en-GB"/>
        </w:rPr>
        <w:t xml:space="preserve">International Organization for Standardization </w:t>
      </w:r>
      <w:r w:rsidR="003B2D6E" w:rsidRPr="00460585">
        <w:rPr>
          <w:lang w:val="en-GB"/>
        </w:rPr>
        <w:t xml:space="preserve">(ISO), </w:t>
      </w:r>
      <w:r w:rsidR="003B2D6E" w:rsidRPr="00460585">
        <w:rPr>
          <w:i/>
          <w:iCs/>
          <w:lang w:val="en-GB"/>
        </w:rPr>
        <w:t>ISO 14064-1:2018 Greenhouse gases</w:t>
      </w:r>
      <w:r w:rsidR="003B2D6E" w:rsidRPr="00460585">
        <w:rPr>
          <w:lang w:val="en-GB"/>
        </w:rPr>
        <w:t>, ISO, 2nd edn, 2018.</w:t>
      </w:r>
    </w:p>
  </w:endnote>
  <w:endnote w:id="13">
    <w:p w14:paraId="78992D2B" w14:textId="636A749D" w:rsidR="00077239" w:rsidRPr="00460585" w:rsidRDefault="00077239">
      <w:pPr>
        <w:pStyle w:val="EndnoteText"/>
        <w:rPr>
          <w:lang w:val="en-GB"/>
        </w:rPr>
      </w:pPr>
      <w:r w:rsidRPr="00460585">
        <w:rPr>
          <w:rStyle w:val="EndnoteReference"/>
          <w:lang w:val="en-GB"/>
        </w:rPr>
        <w:endnoteRef/>
      </w:r>
      <w:r w:rsidRPr="00460585">
        <w:rPr>
          <w:lang w:val="en-GB"/>
        </w:rPr>
        <w:t xml:space="preserve"> Department of Climate Change, Energy, the Environment and Water (DCCEEW), </w:t>
      </w:r>
      <w:hyperlink r:id="rId9" w:history="1">
        <w:r w:rsidRPr="00460585">
          <w:rPr>
            <w:rStyle w:val="Hyperlink"/>
            <w:i/>
            <w:iCs/>
            <w:lang w:val="en-GB"/>
          </w:rPr>
          <w:t>National Inventory Report 2022</w:t>
        </w:r>
      </w:hyperlink>
      <w:r w:rsidRPr="00460585">
        <w:rPr>
          <w:lang w:val="en-GB"/>
        </w:rPr>
        <w:t>, DCCEEW, Australian Government, 2024.</w:t>
      </w:r>
    </w:p>
  </w:endnote>
  <w:endnote w:id="14">
    <w:p w14:paraId="43F76CCF" w14:textId="5F6B92BA" w:rsidR="007232F6" w:rsidRPr="00460585" w:rsidRDefault="007232F6">
      <w:pPr>
        <w:pStyle w:val="EndnoteText"/>
        <w:rPr>
          <w:lang w:val="en-GB"/>
        </w:rPr>
      </w:pPr>
      <w:r w:rsidRPr="00460585">
        <w:rPr>
          <w:rStyle w:val="EndnoteReference"/>
          <w:lang w:val="en-GB"/>
        </w:rPr>
        <w:endnoteRef/>
      </w:r>
      <w:r w:rsidRPr="00460585">
        <w:rPr>
          <w:lang w:val="en-GB"/>
        </w:rPr>
        <w:t xml:space="preserve"> Australian Bureau of Statistics (ABS), </w:t>
      </w:r>
      <w:hyperlink r:id="rId10" w:history="1">
        <w:r w:rsidRPr="00460585">
          <w:rPr>
            <w:rStyle w:val="Hyperlink"/>
            <w:i/>
            <w:iCs/>
            <w:lang w:val="en-GB"/>
          </w:rPr>
          <w:t>Australian and New Zealand Standard Industrial Classification (ANZSIC)</w:t>
        </w:r>
      </w:hyperlink>
      <w:r w:rsidRPr="00460585">
        <w:rPr>
          <w:lang w:val="en-GB"/>
        </w:rPr>
        <w:t>, ABS website, 2013, accessed 15 April 2024.</w:t>
      </w:r>
    </w:p>
  </w:endnote>
  <w:endnote w:id="15">
    <w:p w14:paraId="66B8AA40" w14:textId="77777777" w:rsidR="00673681" w:rsidRDefault="00673681" w:rsidP="00673681">
      <w:pPr>
        <w:pStyle w:val="EndnoteText"/>
      </w:pPr>
      <w:r>
        <w:rPr>
          <w:rStyle w:val="EndnoteReference"/>
        </w:rPr>
        <w:endnoteRef/>
      </w:r>
      <w:r>
        <w:t xml:space="preserve"> </w:t>
      </w:r>
      <w:r w:rsidRPr="007548FA">
        <w:rPr>
          <w:rFonts w:cstheme="minorHAnsi"/>
        </w:rPr>
        <w:t xml:space="preserve">United Nations, </w:t>
      </w:r>
      <w:hyperlink r:id="rId11" w:history="1">
        <w:r w:rsidRPr="00416040">
          <w:rPr>
            <w:rStyle w:val="Hyperlink"/>
            <w:i/>
            <w:iCs/>
          </w:rPr>
          <w:t>2025 System of National Accounts</w:t>
        </w:r>
      </w:hyperlink>
      <w:r w:rsidRPr="00416040">
        <w:rPr>
          <w:rFonts w:cstheme="minorHAnsi"/>
          <w:i/>
          <w:iCs/>
        </w:rPr>
        <w:t xml:space="preserve"> (Draft for Global Consultation)</w:t>
      </w:r>
      <w:r>
        <w:rPr>
          <w:rFonts w:cstheme="minorHAnsi"/>
        </w:rPr>
        <w:t>, United Nations website, 2024.</w:t>
      </w:r>
    </w:p>
  </w:endnote>
  <w:endnote w:id="16">
    <w:p w14:paraId="66B14C13" w14:textId="5B89C941" w:rsidR="00711DF0" w:rsidRPr="00460585" w:rsidRDefault="00711DF0">
      <w:pPr>
        <w:pStyle w:val="EndnoteText"/>
        <w:rPr>
          <w:lang w:val="en-GB"/>
        </w:rPr>
      </w:pPr>
      <w:r w:rsidRPr="00460585">
        <w:rPr>
          <w:rStyle w:val="EndnoteReference"/>
          <w:lang w:val="en-GB"/>
        </w:rPr>
        <w:endnoteRef/>
      </w:r>
      <w:r w:rsidRPr="00460585">
        <w:rPr>
          <w:lang w:val="en-GB"/>
        </w:rPr>
        <w:t xml:space="preserve"> </w:t>
      </w:r>
      <w:r w:rsidR="003017EE" w:rsidRPr="00460585">
        <w:rPr>
          <w:lang w:val="en-GB"/>
        </w:rPr>
        <w:t xml:space="preserve">Clean Energy Regulator (CER), </w:t>
      </w:r>
      <w:hyperlink r:id="rId12" w:history="1">
        <w:r w:rsidR="003017EE" w:rsidRPr="00460585">
          <w:rPr>
            <w:rStyle w:val="Hyperlink"/>
            <w:i/>
            <w:iCs/>
            <w:lang w:val="en-GB"/>
          </w:rPr>
          <w:t>Global warming potential</w:t>
        </w:r>
      </w:hyperlink>
      <w:r w:rsidR="003017EE" w:rsidRPr="00460585">
        <w:rPr>
          <w:lang w:val="en-GB"/>
        </w:rPr>
        <w:t>, CER website, 2024, accessed 1 May 2024.</w:t>
      </w:r>
    </w:p>
  </w:endnote>
  <w:endnote w:id="17">
    <w:p w14:paraId="2EAD16B6" w14:textId="6672C6E9" w:rsidR="004B4BC2" w:rsidRPr="00460585" w:rsidRDefault="004B4BC2">
      <w:pPr>
        <w:pStyle w:val="EndnoteText"/>
        <w:rPr>
          <w:lang w:val="en-GB"/>
        </w:rPr>
      </w:pPr>
      <w:r w:rsidRPr="00460585">
        <w:rPr>
          <w:rStyle w:val="EndnoteReference"/>
          <w:lang w:val="en-GB"/>
        </w:rPr>
        <w:endnoteRef/>
      </w:r>
      <w:r w:rsidRPr="00460585">
        <w:rPr>
          <w:lang w:val="en-GB"/>
        </w:rPr>
        <w:t xml:space="preserve"> </w:t>
      </w:r>
      <w:r w:rsidR="00715AC7" w:rsidRPr="00460585">
        <w:rPr>
          <w:lang w:val="en-GB"/>
        </w:rPr>
        <w:t xml:space="preserve">R Calder, R Dunkin, C Rochford and T Nichols, </w:t>
      </w:r>
      <w:hyperlink r:id="rId13" w:history="1">
        <w:r w:rsidR="00715AC7" w:rsidRPr="00460585">
          <w:rPr>
            <w:rStyle w:val="Hyperlink"/>
            <w:i/>
            <w:iCs/>
            <w:lang w:val="en-GB"/>
          </w:rPr>
          <w:t>Australian health services: too complex to navigate. A review of the national reviews of Australia's health service arrangements</w:t>
        </w:r>
      </w:hyperlink>
      <w:r w:rsidR="00715AC7" w:rsidRPr="00460585">
        <w:rPr>
          <w:lang w:val="en-GB"/>
        </w:rPr>
        <w:t>, Australian Health Policy Collaboration,</w:t>
      </w:r>
      <w:r w:rsidR="000A659D" w:rsidRPr="00460585">
        <w:rPr>
          <w:lang w:val="en-GB"/>
        </w:rPr>
        <w:t xml:space="preserve"> Victoria University,</w:t>
      </w:r>
      <w:r w:rsidR="00715AC7" w:rsidRPr="00460585">
        <w:rPr>
          <w:lang w:val="en-GB"/>
        </w:rPr>
        <w:t xml:space="preserve"> 2019.</w:t>
      </w:r>
    </w:p>
  </w:endnote>
  <w:endnote w:id="18">
    <w:p w14:paraId="3C0E10F3" w14:textId="20A20AC4" w:rsidR="00715AC7" w:rsidRPr="00460585" w:rsidRDefault="00715AC7">
      <w:pPr>
        <w:pStyle w:val="EndnoteText"/>
        <w:rPr>
          <w:lang w:val="en-GB"/>
        </w:rPr>
      </w:pPr>
      <w:r w:rsidRPr="00460585">
        <w:rPr>
          <w:rStyle w:val="EndnoteReference"/>
          <w:lang w:val="en-GB"/>
        </w:rPr>
        <w:endnoteRef/>
      </w:r>
      <w:r w:rsidRPr="00460585">
        <w:rPr>
          <w:lang w:val="en-GB"/>
        </w:rPr>
        <w:t xml:space="preserve"> </w:t>
      </w:r>
      <w:r w:rsidR="00CF7CBB" w:rsidRPr="00460585">
        <w:rPr>
          <w:lang w:val="en-GB"/>
        </w:rPr>
        <w:t xml:space="preserve">ACT Government, </w:t>
      </w:r>
      <w:hyperlink r:id="rId14" w:history="1">
        <w:r w:rsidR="00CF7CBB" w:rsidRPr="00460585">
          <w:rPr>
            <w:rStyle w:val="Hyperlink"/>
            <w:i/>
            <w:iCs/>
            <w:lang w:val="en-GB"/>
          </w:rPr>
          <w:t>ACT Justice and Community Safety Directorate</w:t>
        </w:r>
      </w:hyperlink>
      <w:r w:rsidR="00CF7CBB" w:rsidRPr="00460585">
        <w:rPr>
          <w:lang w:val="en-GB"/>
        </w:rPr>
        <w:t>, ACT Government website, n.d., accessed 1 June 2024.</w:t>
      </w:r>
    </w:p>
  </w:endnote>
  <w:endnote w:id="19">
    <w:p w14:paraId="6F2B42D9" w14:textId="755850FA" w:rsidR="00715AC7" w:rsidRPr="00460585" w:rsidRDefault="00715AC7">
      <w:pPr>
        <w:pStyle w:val="EndnoteText"/>
        <w:rPr>
          <w:lang w:val="en-GB"/>
        </w:rPr>
      </w:pPr>
      <w:r w:rsidRPr="00460585">
        <w:rPr>
          <w:rStyle w:val="EndnoteReference"/>
          <w:lang w:val="en-GB"/>
        </w:rPr>
        <w:endnoteRef/>
      </w:r>
      <w:r w:rsidRPr="00460585">
        <w:rPr>
          <w:lang w:val="en-GB"/>
        </w:rPr>
        <w:t xml:space="preserve"> SA Ambulance Service, </w:t>
      </w:r>
      <w:hyperlink r:id="rId15" w:history="1">
        <w:r w:rsidRPr="00460585">
          <w:rPr>
            <w:rStyle w:val="Hyperlink"/>
            <w:i/>
            <w:iCs/>
            <w:lang w:val="en-GB"/>
          </w:rPr>
          <w:t>SA Ambulance Service</w:t>
        </w:r>
      </w:hyperlink>
      <w:r w:rsidRPr="00460585">
        <w:rPr>
          <w:lang w:val="en-GB"/>
        </w:rPr>
        <w:t>, Government of South Australia, 2024.</w:t>
      </w:r>
    </w:p>
  </w:endnote>
  <w:endnote w:id="20">
    <w:p w14:paraId="4D1D001B" w14:textId="77777777" w:rsidR="003E74D3" w:rsidRPr="00460585" w:rsidRDefault="003E74D3" w:rsidP="003E74D3">
      <w:pPr>
        <w:pStyle w:val="EndnoteText"/>
        <w:rPr>
          <w:lang w:val="en-GB"/>
        </w:rPr>
      </w:pPr>
      <w:r w:rsidRPr="00460585">
        <w:rPr>
          <w:rStyle w:val="EndnoteReference"/>
          <w:lang w:val="en-GB"/>
        </w:rPr>
        <w:endnoteRef/>
      </w:r>
      <w:r w:rsidRPr="00460585">
        <w:rPr>
          <w:lang w:val="en-GB"/>
        </w:rPr>
        <w:t xml:space="preserve"> Department of Climate Change, Energy, the Environment and Water (DCCEEW), </w:t>
      </w:r>
      <w:hyperlink r:id="rId16" w:history="1">
        <w:r w:rsidRPr="00460585">
          <w:rPr>
            <w:rStyle w:val="Hyperlink"/>
            <w:i/>
            <w:iCs/>
            <w:lang w:val="en-GB"/>
          </w:rPr>
          <w:t>National Greenhouse Accounts Factors</w:t>
        </w:r>
      </w:hyperlink>
      <w:r w:rsidRPr="00460585">
        <w:rPr>
          <w:lang w:val="en-GB"/>
        </w:rPr>
        <w:t>, DCCEEW, Australian Government, 2023.</w:t>
      </w:r>
    </w:p>
  </w:endnote>
  <w:endnote w:id="21">
    <w:p w14:paraId="5B0C068F" w14:textId="695BC6BA" w:rsidR="00A528EF" w:rsidRPr="00460585" w:rsidRDefault="00A528EF">
      <w:pPr>
        <w:pStyle w:val="EndnoteText"/>
        <w:rPr>
          <w:lang w:val="en-GB"/>
        </w:rPr>
      </w:pPr>
      <w:r w:rsidRPr="00460585">
        <w:rPr>
          <w:rStyle w:val="EndnoteReference"/>
          <w:lang w:val="en-GB"/>
        </w:rPr>
        <w:endnoteRef/>
      </w:r>
      <w:r w:rsidRPr="00460585">
        <w:rPr>
          <w:lang w:val="en-GB"/>
        </w:rPr>
        <w:t xml:space="preserve"> </w:t>
      </w:r>
      <w:r w:rsidR="004708BC" w:rsidRPr="00460585">
        <w:rPr>
          <w:lang w:val="en-GB"/>
        </w:rPr>
        <w:t xml:space="preserve">Minister for Climate Change and Energy, </w:t>
      </w:r>
      <w:r w:rsidR="004708BC" w:rsidRPr="00460585">
        <w:rPr>
          <w:i/>
          <w:iCs/>
          <w:lang w:val="en-GB"/>
        </w:rPr>
        <w:t>National Greenhouse and Energy Reporting Legislation Amendment (Best Practice Emissions Intensities Update) Instrument 2024</w:t>
      </w:r>
      <w:r w:rsidR="004708BC" w:rsidRPr="00460585">
        <w:rPr>
          <w:lang w:val="en-GB"/>
        </w:rPr>
        <w:t>, F2024L01063, 30 August 2024.</w:t>
      </w:r>
    </w:p>
  </w:endnote>
  <w:endnote w:id="22">
    <w:p w14:paraId="02336431" w14:textId="72C5C651" w:rsidR="00A46E7C" w:rsidRPr="00460585" w:rsidRDefault="00A46E7C" w:rsidP="00A46E7C">
      <w:pPr>
        <w:pStyle w:val="EndnoteText"/>
        <w:rPr>
          <w:lang w:val="en-GB"/>
        </w:rPr>
      </w:pPr>
      <w:r w:rsidRPr="00460585">
        <w:rPr>
          <w:rStyle w:val="EndnoteReference"/>
          <w:lang w:val="en-GB"/>
        </w:rPr>
        <w:endnoteRef/>
      </w:r>
      <w:r w:rsidRPr="00460585">
        <w:rPr>
          <w:lang w:val="en-GB"/>
        </w:rPr>
        <w:t xml:space="preserve"> Intergovernmental Panel on Climate Change (IPCC), </w:t>
      </w:r>
      <w:hyperlink r:id="rId17" w:history="1">
        <w:r w:rsidR="00294A8A" w:rsidRPr="00460585">
          <w:rPr>
            <w:rStyle w:val="Hyperlink"/>
            <w:i/>
            <w:iCs/>
            <w:lang w:val="en-GB"/>
          </w:rPr>
          <w:t>E</w:t>
        </w:r>
        <w:r w:rsidRPr="00460585">
          <w:rPr>
            <w:rStyle w:val="Hyperlink"/>
            <w:i/>
            <w:iCs/>
            <w:lang w:val="en-GB"/>
          </w:rPr>
          <w:t>mission factor database</w:t>
        </w:r>
      </w:hyperlink>
      <w:r w:rsidRPr="00460585">
        <w:rPr>
          <w:lang w:val="en-GB"/>
        </w:rPr>
        <w:t>, IPCC web</w:t>
      </w:r>
      <w:r w:rsidR="00431426" w:rsidRPr="00460585">
        <w:rPr>
          <w:lang w:val="en-GB"/>
        </w:rPr>
        <w:t>site</w:t>
      </w:r>
      <w:r w:rsidRPr="00460585">
        <w:rPr>
          <w:lang w:val="en-GB"/>
        </w:rPr>
        <w:t>, 2021, accessed 11 November 2024.</w:t>
      </w:r>
    </w:p>
  </w:endnote>
  <w:endnote w:id="23">
    <w:p w14:paraId="167F4F78" w14:textId="5D84932A" w:rsidR="003E74D3" w:rsidRPr="00460585" w:rsidRDefault="003E74D3" w:rsidP="003E74D3">
      <w:pPr>
        <w:pStyle w:val="EndnoteText"/>
        <w:rPr>
          <w:lang w:val="en-GB"/>
        </w:rPr>
      </w:pPr>
      <w:r w:rsidRPr="00460585">
        <w:rPr>
          <w:rStyle w:val="EndnoteReference"/>
          <w:lang w:val="en-GB"/>
        </w:rPr>
        <w:endnoteRef/>
      </w:r>
      <w:r w:rsidRPr="00460585">
        <w:rPr>
          <w:lang w:val="en-GB"/>
        </w:rPr>
        <w:t xml:space="preserve"> L Rodríguez-Jiménez, M Romero-Martín, T Spruell, Z Steley and J Gómez-Salgado, </w:t>
      </w:r>
      <w:r w:rsidR="004860FA" w:rsidRPr="00460585">
        <w:rPr>
          <w:lang w:val="en-GB"/>
        </w:rPr>
        <w:t>‘</w:t>
      </w:r>
      <w:r w:rsidRPr="00460585">
        <w:rPr>
          <w:lang w:val="en-GB"/>
        </w:rPr>
        <w:t>The carbon footprint of healthcare settings: A systematic review</w:t>
      </w:r>
      <w:r w:rsidR="004860FA" w:rsidRPr="00460585">
        <w:rPr>
          <w:lang w:val="en-GB"/>
        </w:rPr>
        <w:t>’</w:t>
      </w:r>
      <w:r w:rsidRPr="00460585">
        <w:rPr>
          <w:lang w:val="en-GB"/>
        </w:rPr>
        <w:t xml:space="preserve">, </w:t>
      </w:r>
      <w:r w:rsidRPr="00460585">
        <w:rPr>
          <w:i/>
          <w:iCs/>
          <w:lang w:val="en-GB"/>
        </w:rPr>
        <w:t>Journal of Advanced Nursing</w:t>
      </w:r>
      <w:r w:rsidRPr="00460585">
        <w:rPr>
          <w:lang w:val="en-GB"/>
        </w:rPr>
        <w:t xml:space="preserve">, </w:t>
      </w:r>
      <w:r w:rsidR="008C6DB3" w:rsidRPr="00460585">
        <w:rPr>
          <w:lang w:val="en-GB"/>
        </w:rPr>
        <w:t xml:space="preserve">2023, </w:t>
      </w:r>
      <w:r w:rsidRPr="00460585">
        <w:rPr>
          <w:lang w:val="en-GB"/>
        </w:rPr>
        <w:t>79(8):2830-2844, doi:10.1111/jan.15671.</w:t>
      </w:r>
    </w:p>
  </w:endnote>
  <w:endnote w:id="24">
    <w:p w14:paraId="303CF570" w14:textId="2557A462" w:rsidR="00CF665D" w:rsidRPr="00460585" w:rsidRDefault="00CF665D">
      <w:pPr>
        <w:pStyle w:val="EndnoteText"/>
        <w:rPr>
          <w:lang w:val="en-GB"/>
        </w:rPr>
      </w:pPr>
      <w:r w:rsidRPr="00460585">
        <w:rPr>
          <w:rStyle w:val="EndnoteReference"/>
          <w:lang w:val="en-GB"/>
        </w:rPr>
        <w:endnoteRef/>
      </w:r>
      <w:r w:rsidRPr="00460585">
        <w:rPr>
          <w:lang w:val="en-GB"/>
        </w:rPr>
        <w:t xml:space="preserve"> Department of Health and Aged Care, </w:t>
      </w:r>
      <w:hyperlink r:id="rId18" w:history="1">
        <w:r w:rsidRPr="00460585">
          <w:rPr>
            <w:rStyle w:val="Hyperlink"/>
            <w:i/>
            <w:iCs/>
            <w:lang w:val="en-GB"/>
          </w:rPr>
          <w:t>National Health and Climate Strategy</w:t>
        </w:r>
      </w:hyperlink>
      <w:r w:rsidRPr="00460585">
        <w:rPr>
          <w:lang w:val="en-GB"/>
        </w:rPr>
        <w:t xml:space="preserve">, </w:t>
      </w:r>
      <w:r w:rsidR="00966755" w:rsidRPr="00460585">
        <w:rPr>
          <w:lang w:val="en-GB"/>
        </w:rPr>
        <w:t>Department of Health and Aged Care</w:t>
      </w:r>
      <w:r w:rsidR="006349F0" w:rsidRPr="00460585">
        <w:rPr>
          <w:lang w:val="en-GB"/>
        </w:rPr>
        <w:t xml:space="preserve">, Australian Government, </w:t>
      </w:r>
      <w:r w:rsidR="00E13173" w:rsidRPr="00460585">
        <w:rPr>
          <w:lang w:val="en-GB"/>
        </w:rPr>
        <w:t>46</w:t>
      </w:r>
      <w:r w:rsidR="00D03B1B" w:rsidRPr="00460585">
        <w:rPr>
          <w:lang w:val="en-GB"/>
        </w:rPr>
        <w:t xml:space="preserve">, 2023. </w:t>
      </w:r>
    </w:p>
  </w:endnote>
  <w:endnote w:id="25">
    <w:p w14:paraId="6C0B559E" w14:textId="73A67205" w:rsidR="00437302" w:rsidRPr="00460585" w:rsidRDefault="00437302">
      <w:pPr>
        <w:pStyle w:val="EndnoteText"/>
        <w:rPr>
          <w:lang w:val="en-GB"/>
        </w:rPr>
      </w:pPr>
      <w:r w:rsidRPr="00460585">
        <w:rPr>
          <w:rStyle w:val="EndnoteReference"/>
          <w:lang w:val="en-GB"/>
        </w:rPr>
        <w:endnoteRef/>
      </w:r>
      <w:r w:rsidRPr="00460585">
        <w:rPr>
          <w:lang w:val="en-GB"/>
        </w:rPr>
        <w:t xml:space="preserve"> </w:t>
      </w:r>
      <w:r w:rsidR="005941FD" w:rsidRPr="00460585">
        <w:rPr>
          <w:lang w:val="en-GB"/>
        </w:rPr>
        <w:t xml:space="preserve">World Health Organization (WHO), </w:t>
      </w:r>
      <w:hyperlink r:id="rId19" w:history="1">
        <w:r w:rsidR="005941FD" w:rsidRPr="00460585">
          <w:rPr>
            <w:rStyle w:val="Hyperlink"/>
            <w:i/>
            <w:iCs/>
            <w:lang w:val="en-GB"/>
          </w:rPr>
          <w:t>Health in the green economy: health co-benefits of climate change mitigation-transport sector</w:t>
        </w:r>
      </w:hyperlink>
      <w:r w:rsidR="005941FD" w:rsidRPr="00460585">
        <w:rPr>
          <w:i/>
          <w:iCs/>
          <w:lang w:val="en-GB"/>
        </w:rPr>
        <w:t>,</w:t>
      </w:r>
      <w:r w:rsidR="005941FD" w:rsidRPr="00460585">
        <w:rPr>
          <w:lang w:val="en-GB"/>
        </w:rPr>
        <w:t xml:space="preserve"> WHO, 2012.</w:t>
      </w:r>
    </w:p>
  </w:endnote>
  <w:endnote w:id="26">
    <w:p w14:paraId="2A75785C" w14:textId="379EAE43" w:rsidR="0060685A" w:rsidRPr="00460585" w:rsidRDefault="0060685A">
      <w:pPr>
        <w:pStyle w:val="EndnoteText"/>
        <w:rPr>
          <w:lang w:val="en-GB"/>
        </w:rPr>
      </w:pPr>
      <w:r w:rsidRPr="00460585">
        <w:rPr>
          <w:rStyle w:val="EndnoteReference"/>
          <w:lang w:val="en-GB"/>
        </w:rPr>
        <w:endnoteRef/>
      </w:r>
      <w:r w:rsidRPr="00460585">
        <w:rPr>
          <w:lang w:val="en-GB"/>
        </w:rPr>
        <w:t xml:space="preserve"> </w:t>
      </w:r>
      <w:r w:rsidR="00A87427" w:rsidRPr="00460585">
        <w:rPr>
          <w:lang w:val="en-GB"/>
        </w:rPr>
        <w:t xml:space="preserve">A Khurshid, K Khan, SF Saleem, J Cifuentes-Faura and AC Calin, </w:t>
      </w:r>
      <w:r w:rsidR="004860FA" w:rsidRPr="00460585">
        <w:rPr>
          <w:lang w:val="en-GB"/>
        </w:rPr>
        <w:t>‘</w:t>
      </w:r>
      <w:r w:rsidR="00A87427" w:rsidRPr="00460585">
        <w:rPr>
          <w:lang w:val="en-GB"/>
        </w:rPr>
        <w:t>Driving towards a sustainable future: Transport sector innovation, climate change and social welfare</w:t>
      </w:r>
      <w:r w:rsidR="004860FA" w:rsidRPr="00460585">
        <w:rPr>
          <w:lang w:val="en-GB"/>
        </w:rPr>
        <w:t>’</w:t>
      </w:r>
      <w:r w:rsidR="00A87427" w:rsidRPr="00460585">
        <w:rPr>
          <w:lang w:val="en-GB"/>
        </w:rPr>
        <w:t xml:space="preserve">, </w:t>
      </w:r>
      <w:r w:rsidR="00A87427" w:rsidRPr="00460585">
        <w:rPr>
          <w:i/>
          <w:iCs/>
          <w:lang w:val="en-GB"/>
        </w:rPr>
        <w:t>Journal of Cleaner Production</w:t>
      </w:r>
      <w:r w:rsidR="00A87427" w:rsidRPr="00460585">
        <w:rPr>
          <w:lang w:val="en-GB"/>
        </w:rPr>
        <w:t>, 2023</w:t>
      </w:r>
      <w:r w:rsidR="00076569" w:rsidRPr="00460585">
        <w:rPr>
          <w:lang w:val="en-GB"/>
        </w:rPr>
        <w:t>,</w:t>
      </w:r>
      <w:r w:rsidR="00A87427" w:rsidRPr="00460585">
        <w:rPr>
          <w:lang w:val="en-GB"/>
        </w:rPr>
        <w:t xml:space="preserve"> 427(2):139250, doi:10.1016/j.jclepro.2023.139250</w:t>
      </w:r>
      <w:r w:rsidR="00A36701" w:rsidRPr="00460585">
        <w:rPr>
          <w:lang w:val="en-GB"/>
        </w:rPr>
        <w:t>.</w:t>
      </w:r>
    </w:p>
  </w:endnote>
  <w:endnote w:id="27">
    <w:p w14:paraId="55E4CF69" w14:textId="66A2AFE2" w:rsidR="00A87427" w:rsidRPr="00460585" w:rsidRDefault="00A87427">
      <w:pPr>
        <w:pStyle w:val="EndnoteText"/>
        <w:rPr>
          <w:lang w:val="en-GB"/>
        </w:rPr>
      </w:pPr>
      <w:r w:rsidRPr="00460585">
        <w:rPr>
          <w:rStyle w:val="EndnoteReference"/>
          <w:lang w:val="en-GB"/>
        </w:rPr>
        <w:endnoteRef/>
      </w:r>
      <w:r w:rsidRPr="00460585">
        <w:rPr>
          <w:lang w:val="en-GB"/>
        </w:rPr>
        <w:t xml:space="preserve"> </w:t>
      </w:r>
      <w:r w:rsidR="00460223" w:rsidRPr="00460585">
        <w:rPr>
          <w:lang w:val="en-GB"/>
        </w:rPr>
        <w:t xml:space="preserve">M Gallo and M Marinelli, </w:t>
      </w:r>
      <w:r w:rsidR="004860FA" w:rsidRPr="00460585">
        <w:rPr>
          <w:lang w:val="en-GB"/>
        </w:rPr>
        <w:t>‘</w:t>
      </w:r>
      <w:r w:rsidR="00460223" w:rsidRPr="00460585">
        <w:rPr>
          <w:lang w:val="en-GB"/>
        </w:rPr>
        <w:t>Sustainable mobility: A review of possible actions and policies</w:t>
      </w:r>
      <w:r w:rsidR="004860FA" w:rsidRPr="00460585">
        <w:rPr>
          <w:lang w:val="en-GB"/>
        </w:rPr>
        <w:t>’</w:t>
      </w:r>
      <w:r w:rsidR="00460223" w:rsidRPr="00460585">
        <w:rPr>
          <w:lang w:val="en-GB"/>
        </w:rPr>
        <w:t xml:space="preserve">, </w:t>
      </w:r>
      <w:r w:rsidR="00460223" w:rsidRPr="00460585">
        <w:rPr>
          <w:i/>
          <w:iCs/>
          <w:lang w:val="en-GB"/>
        </w:rPr>
        <w:t>Sustainability</w:t>
      </w:r>
      <w:r w:rsidR="00460223" w:rsidRPr="00460585">
        <w:rPr>
          <w:lang w:val="en-GB"/>
        </w:rPr>
        <w:t>, 2020, 12(18):7499, doi:10.3390/su12187499.</w:t>
      </w:r>
    </w:p>
  </w:endnote>
  <w:endnote w:id="28">
    <w:p w14:paraId="67ECB770" w14:textId="32344F45" w:rsidR="00232055" w:rsidRPr="00460585" w:rsidRDefault="00232055">
      <w:pPr>
        <w:pStyle w:val="EndnoteText"/>
        <w:rPr>
          <w:lang w:val="en-GB"/>
        </w:rPr>
      </w:pPr>
      <w:r w:rsidRPr="00460585">
        <w:rPr>
          <w:rStyle w:val="EndnoteReference"/>
          <w:lang w:val="en-GB"/>
        </w:rPr>
        <w:endnoteRef/>
      </w:r>
      <w:r w:rsidRPr="00460585">
        <w:rPr>
          <w:lang w:val="en-GB"/>
        </w:rPr>
        <w:t xml:space="preserve"> Clean Energy Regulator</w:t>
      </w:r>
      <w:r w:rsidR="0028059C" w:rsidRPr="00460585">
        <w:rPr>
          <w:lang w:val="en-GB"/>
        </w:rPr>
        <w:t xml:space="preserve"> (CER)</w:t>
      </w:r>
      <w:r w:rsidRPr="00460585">
        <w:rPr>
          <w:lang w:val="en-GB"/>
        </w:rPr>
        <w:t xml:space="preserve">, </w:t>
      </w:r>
      <w:hyperlink r:id="rId20" w:history="1">
        <w:r w:rsidRPr="00460585">
          <w:rPr>
            <w:rStyle w:val="Hyperlink"/>
            <w:i/>
            <w:iCs/>
            <w:lang w:val="en-GB"/>
          </w:rPr>
          <w:t>National Greenhouse and Energy Reporting Scheme</w:t>
        </w:r>
      </w:hyperlink>
      <w:r w:rsidRPr="00460585">
        <w:rPr>
          <w:lang w:val="en-GB"/>
        </w:rPr>
        <w:t xml:space="preserve">, </w:t>
      </w:r>
      <w:r w:rsidR="0028059C" w:rsidRPr="00460585">
        <w:rPr>
          <w:lang w:val="en-GB"/>
        </w:rPr>
        <w:t>CER</w:t>
      </w:r>
      <w:r w:rsidRPr="00460585">
        <w:rPr>
          <w:lang w:val="en-GB"/>
        </w:rPr>
        <w:t xml:space="preserve"> web</w:t>
      </w:r>
      <w:r w:rsidR="00431426" w:rsidRPr="00460585">
        <w:rPr>
          <w:lang w:val="en-GB"/>
        </w:rPr>
        <w:t>site</w:t>
      </w:r>
      <w:r w:rsidRPr="00460585">
        <w:rPr>
          <w:lang w:val="en-GB"/>
        </w:rPr>
        <w:t>, Australian Government, 2024, accessed 1 November 2024.</w:t>
      </w:r>
    </w:p>
  </w:endnote>
  <w:endnote w:id="29">
    <w:p w14:paraId="4DBE90F8" w14:textId="4DE340ED" w:rsidR="00256408" w:rsidRPr="00460585" w:rsidRDefault="00256408">
      <w:pPr>
        <w:pStyle w:val="EndnoteText"/>
        <w:rPr>
          <w:lang w:val="en-GB"/>
        </w:rPr>
      </w:pPr>
      <w:r w:rsidRPr="00460585">
        <w:rPr>
          <w:rStyle w:val="EndnoteReference"/>
          <w:lang w:val="en-GB"/>
        </w:rPr>
        <w:endnoteRef/>
      </w:r>
      <w:r w:rsidRPr="00460585">
        <w:rPr>
          <w:lang w:val="en-GB"/>
        </w:rPr>
        <w:t xml:space="preserve"> Australian Bureau of Statistics, </w:t>
      </w:r>
      <w:hyperlink r:id="rId21" w:history="1">
        <w:r w:rsidRPr="00460585">
          <w:rPr>
            <w:rStyle w:val="Hyperlink"/>
            <w:i/>
            <w:iCs/>
            <w:lang w:val="en-GB"/>
          </w:rPr>
          <w:t>Australian National Accounts: Input-Output Tables</w:t>
        </w:r>
      </w:hyperlink>
      <w:r w:rsidRPr="00460585">
        <w:rPr>
          <w:lang w:val="en-GB"/>
        </w:rPr>
        <w:t xml:space="preserve"> [data set], abs.gov.au, 2024, accessed 24 October 2024.</w:t>
      </w:r>
    </w:p>
  </w:endnote>
  <w:endnote w:id="30">
    <w:p w14:paraId="0EDE1483" w14:textId="572F3E4C" w:rsidR="001F742F" w:rsidRPr="00460585" w:rsidRDefault="001F742F">
      <w:pPr>
        <w:pStyle w:val="EndnoteText"/>
        <w:rPr>
          <w:lang w:val="en-GB"/>
        </w:rPr>
      </w:pPr>
      <w:r w:rsidRPr="00460585">
        <w:rPr>
          <w:rStyle w:val="EndnoteReference"/>
          <w:lang w:val="en-GB"/>
        </w:rPr>
        <w:endnoteRef/>
      </w:r>
      <w:r w:rsidRPr="00460585">
        <w:rPr>
          <w:lang w:val="en-GB"/>
        </w:rPr>
        <w:t xml:space="preserve"> </w:t>
      </w:r>
      <w:r w:rsidR="00FB3F2C" w:rsidRPr="00460585">
        <w:rPr>
          <w:lang w:val="en-GB"/>
        </w:rPr>
        <w:t xml:space="preserve">Institute for Integrated Economic Research, </w:t>
      </w:r>
      <w:hyperlink r:id="rId22" w:history="1">
        <w:r w:rsidR="00FB3F2C" w:rsidRPr="00460585">
          <w:rPr>
            <w:rStyle w:val="Hyperlink"/>
            <w:i/>
            <w:iCs/>
            <w:lang w:val="en-GB"/>
          </w:rPr>
          <w:t>Australia’s Medical Supply Chain: Addressing Strategic Vulnerabilities</w:t>
        </w:r>
      </w:hyperlink>
      <w:r w:rsidR="00FB3F2C" w:rsidRPr="00460585">
        <w:rPr>
          <w:lang w:val="en-GB"/>
        </w:rPr>
        <w:t>, Defence.info website, 2020, accessed 1 June 2024.</w:t>
      </w:r>
    </w:p>
  </w:endnote>
  <w:endnote w:id="31">
    <w:p w14:paraId="1C41D222" w14:textId="5EA0C5D1" w:rsidR="00AD183F" w:rsidRPr="00460585" w:rsidRDefault="00AD183F" w:rsidP="00AD183F">
      <w:pPr>
        <w:pStyle w:val="EndnoteText"/>
        <w:rPr>
          <w:lang w:val="en-GB"/>
        </w:rPr>
      </w:pPr>
      <w:r w:rsidRPr="00460585">
        <w:rPr>
          <w:rStyle w:val="EndnoteReference"/>
          <w:lang w:val="en-GB"/>
        </w:rPr>
        <w:endnoteRef/>
      </w:r>
      <w:r w:rsidRPr="00460585">
        <w:rPr>
          <w:lang w:val="en-GB"/>
        </w:rPr>
        <w:t xml:space="preserve"> Greenhouse Gas Protocol, </w:t>
      </w:r>
      <w:hyperlink r:id="rId23" w:history="1">
        <w:r w:rsidRPr="00460585">
          <w:rPr>
            <w:rStyle w:val="Hyperlink"/>
            <w:i/>
            <w:iCs/>
            <w:lang w:val="en-GB"/>
          </w:rPr>
          <w:t>Technical Guidance for Calculating Scope 3 Emissions</w:t>
        </w:r>
      </w:hyperlink>
      <w:r w:rsidRPr="00460585">
        <w:rPr>
          <w:lang w:val="en-GB"/>
        </w:rPr>
        <w:t>, Greenhouse Gas Protocol, 2013, accessed 1 June 2024.</w:t>
      </w:r>
    </w:p>
  </w:endnote>
  <w:endnote w:id="32">
    <w:p w14:paraId="0BEA4744" w14:textId="318314B3" w:rsidR="00AD183F" w:rsidRPr="00460585" w:rsidRDefault="00AD183F" w:rsidP="00AD183F">
      <w:pPr>
        <w:pStyle w:val="EndnoteText"/>
        <w:rPr>
          <w:lang w:val="en-GB"/>
        </w:rPr>
      </w:pPr>
      <w:r w:rsidRPr="00460585">
        <w:rPr>
          <w:rStyle w:val="EndnoteReference"/>
          <w:lang w:val="en-GB"/>
        </w:rPr>
        <w:endnoteRef/>
      </w:r>
      <w:r w:rsidRPr="00460585">
        <w:rPr>
          <w:lang w:val="en-GB"/>
        </w:rPr>
        <w:t xml:space="preserve"> P Nasa, R Jain and D Juneja, ‘Delphi methodology in healthcare research: How to decide its appropriateness’, </w:t>
      </w:r>
      <w:r w:rsidRPr="00460585">
        <w:rPr>
          <w:i/>
          <w:iCs/>
          <w:lang w:val="en-GB"/>
        </w:rPr>
        <w:t>World Journal of Methodology</w:t>
      </w:r>
      <w:r w:rsidRPr="00460585">
        <w:rPr>
          <w:lang w:val="en-GB"/>
        </w:rPr>
        <w:t xml:space="preserve">, </w:t>
      </w:r>
      <w:r w:rsidR="007744F5" w:rsidRPr="00460585">
        <w:rPr>
          <w:lang w:val="en-GB"/>
        </w:rPr>
        <w:t xml:space="preserve">2021, </w:t>
      </w:r>
      <w:r w:rsidRPr="00460585">
        <w:rPr>
          <w:lang w:val="en-GB"/>
        </w:rPr>
        <w:t>11(4):116, doi:10.5662/wjm.v11.i4.116.</w:t>
      </w:r>
    </w:p>
  </w:endnote>
  <w:endnote w:id="33">
    <w:p w14:paraId="2DDDC221" w14:textId="1A2D9F6D" w:rsidR="005104A7" w:rsidRPr="00460585" w:rsidRDefault="005104A7">
      <w:pPr>
        <w:pStyle w:val="EndnoteText"/>
        <w:rPr>
          <w:lang w:val="en-GB"/>
        </w:rPr>
      </w:pPr>
      <w:r w:rsidRPr="00460585">
        <w:rPr>
          <w:rStyle w:val="EndnoteReference"/>
          <w:lang w:val="en-GB"/>
        </w:rPr>
        <w:endnoteRef/>
      </w:r>
      <w:r w:rsidRPr="00460585">
        <w:rPr>
          <w:lang w:val="en-GB"/>
        </w:rPr>
        <w:t xml:space="preserve"> WW Ingwersen, M Li, B Young, J Vendries and C Birney, </w:t>
      </w:r>
      <w:r w:rsidR="00A760A0" w:rsidRPr="00460585">
        <w:rPr>
          <w:lang w:val="en-GB"/>
        </w:rPr>
        <w:t>‘</w:t>
      </w:r>
      <w:r w:rsidRPr="00460585">
        <w:rPr>
          <w:lang w:val="en-GB"/>
        </w:rPr>
        <w:t>USEEIO v2.0, The US Environmentally-Extended Input-Output Model v2.0</w:t>
      </w:r>
      <w:r w:rsidR="00A760A0" w:rsidRPr="00460585">
        <w:rPr>
          <w:lang w:val="en-GB"/>
        </w:rPr>
        <w:t>’</w:t>
      </w:r>
      <w:r w:rsidRPr="00460585">
        <w:rPr>
          <w:lang w:val="en-GB"/>
        </w:rPr>
        <w:t>,</w:t>
      </w:r>
      <w:r w:rsidR="00804A3E" w:rsidRPr="00460585">
        <w:rPr>
          <w:lang w:val="en-GB"/>
        </w:rPr>
        <w:t xml:space="preserve"> </w:t>
      </w:r>
      <w:r w:rsidRPr="00460585">
        <w:rPr>
          <w:i/>
          <w:iCs/>
          <w:lang w:val="en-GB"/>
        </w:rPr>
        <w:t>Scientific Data</w:t>
      </w:r>
      <w:r w:rsidRPr="00460585">
        <w:rPr>
          <w:lang w:val="en-GB"/>
        </w:rPr>
        <w:t>,</w:t>
      </w:r>
      <w:r w:rsidR="00804A3E" w:rsidRPr="00460585">
        <w:rPr>
          <w:lang w:val="en-GB"/>
        </w:rPr>
        <w:t xml:space="preserve"> </w:t>
      </w:r>
      <w:r w:rsidRPr="00460585">
        <w:rPr>
          <w:lang w:val="en-GB"/>
        </w:rPr>
        <w:t>2022, 9(1):1-24, doi:10.1038/s41597-022-01293-7.</w:t>
      </w:r>
    </w:p>
  </w:endnote>
  <w:endnote w:id="34">
    <w:p w14:paraId="023AE8FE" w14:textId="6C1607BC" w:rsidR="00047D1F" w:rsidRPr="00460585" w:rsidRDefault="00047D1F">
      <w:pPr>
        <w:pStyle w:val="EndnoteText"/>
        <w:rPr>
          <w:lang w:val="en-GB"/>
        </w:rPr>
      </w:pPr>
      <w:r w:rsidRPr="00460585">
        <w:rPr>
          <w:rStyle w:val="EndnoteReference"/>
          <w:lang w:val="en-GB"/>
        </w:rPr>
        <w:endnoteRef/>
      </w:r>
      <w:r w:rsidRPr="00460585">
        <w:rPr>
          <w:lang w:val="en-GB"/>
        </w:rPr>
        <w:t xml:space="preserve"> WW Ingwersen, </w:t>
      </w:r>
      <w:hyperlink r:id="rId24" w:history="1">
        <w:r w:rsidRPr="00460585">
          <w:rPr>
            <w:rStyle w:val="Hyperlink"/>
            <w:i/>
            <w:iCs/>
            <w:lang w:val="en-GB"/>
          </w:rPr>
          <w:t>An Introduction to USEEIO</w:t>
        </w:r>
      </w:hyperlink>
      <w:r w:rsidRPr="00460585">
        <w:rPr>
          <w:lang w:val="en-GB"/>
        </w:rPr>
        <w:t>, The Strategic Analysis team for the Advanced Manufacturing Office, United States Environmental Protection Agency, 2018.</w:t>
      </w:r>
    </w:p>
  </w:endnote>
  <w:endnote w:id="35">
    <w:p w14:paraId="18D8C568" w14:textId="0784A269" w:rsidR="00047D1F" w:rsidRPr="00460585" w:rsidRDefault="00047D1F">
      <w:pPr>
        <w:pStyle w:val="EndnoteText"/>
        <w:rPr>
          <w:lang w:val="en-GB"/>
        </w:rPr>
      </w:pPr>
      <w:r w:rsidRPr="00460585">
        <w:rPr>
          <w:rStyle w:val="EndnoteReference"/>
          <w:lang w:val="en-GB"/>
        </w:rPr>
        <w:endnoteRef/>
      </w:r>
      <w:r w:rsidRPr="00460585">
        <w:rPr>
          <w:lang w:val="en-GB"/>
        </w:rPr>
        <w:t xml:space="preserve"> </w:t>
      </w:r>
      <w:r w:rsidR="004B6660" w:rsidRPr="00460585">
        <w:rPr>
          <w:lang w:val="en-GB"/>
        </w:rPr>
        <w:t xml:space="preserve">S Nakamura, </w:t>
      </w:r>
      <w:r w:rsidR="009D4D4E" w:rsidRPr="00460585">
        <w:rPr>
          <w:lang w:val="en-GB"/>
        </w:rPr>
        <w:t>‘</w:t>
      </w:r>
      <w:r w:rsidR="004B6660" w:rsidRPr="00460585">
        <w:rPr>
          <w:lang w:val="en-GB"/>
        </w:rPr>
        <w:t>Environmentally Extended Input-Output Analysis (EEIO) and</w:t>
      </w:r>
      <w:r w:rsidR="008604A5" w:rsidRPr="00460585">
        <w:rPr>
          <w:lang w:val="en-GB"/>
        </w:rPr>
        <w:t xml:space="preserve"> </w:t>
      </w:r>
      <w:r w:rsidR="004B6660" w:rsidRPr="00460585">
        <w:rPr>
          <w:lang w:val="en-GB"/>
        </w:rPr>
        <w:t>Hybrid LCA</w:t>
      </w:r>
      <w:r w:rsidR="0096249B" w:rsidRPr="00460585">
        <w:rPr>
          <w:lang w:val="en-GB"/>
        </w:rPr>
        <w:t>’,</w:t>
      </w:r>
      <w:r w:rsidR="004B6660" w:rsidRPr="00460585">
        <w:rPr>
          <w:lang w:val="en-GB"/>
        </w:rPr>
        <w:t xml:space="preserve"> </w:t>
      </w:r>
      <w:r w:rsidR="004B6660" w:rsidRPr="00460585">
        <w:rPr>
          <w:i/>
          <w:iCs/>
          <w:lang w:val="en-GB"/>
        </w:rPr>
        <w:t>A Practical Guide to Industrial Ecology by Input-Output Analysis</w:t>
      </w:r>
      <w:r w:rsidR="004B6660" w:rsidRPr="00460585">
        <w:rPr>
          <w:lang w:val="en-GB"/>
        </w:rPr>
        <w:t>, Springer,</w:t>
      </w:r>
      <w:r w:rsidR="008604A5" w:rsidRPr="00460585">
        <w:rPr>
          <w:lang w:val="en-GB"/>
        </w:rPr>
        <w:t xml:space="preserve"> </w:t>
      </w:r>
      <w:r w:rsidR="004B6660" w:rsidRPr="00460585">
        <w:rPr>
          <w:lang w:val="en-GB"/>
        </w:rPr>
        <w:t>2023,145-232, doi:10.1007/978-3-031-43684-0_5.</w:t>
      </w:r>
    </w:p>
  </w:endnote>
  <w:endnote w:id="36">
    <w:p w14:paraId="01FDEC62" w14:textId="4015C0C4" w:rsidR="00811ECE" w:rsidRPr="00460585" w:rsidRDefault="00811ECE">
      <w:pPr>
        <w:pStyle w:val="EndnoteText"/>
        <w:rPr>
          <w:lang w:val="en-GB"/>
        </w:rPr>
      </w:pPr>
      <w:r w:rsidRPr="00460585">
        <w:rPr>
          <w:rStyle w:val="EndnoteReference"/>
          <w:lang w:val="en-GB"/>
        </w:rPr>
        <w:endnoteRef/>
      </w:r>
      <w:r w:rsidRPr="00460585">
        <w:rPr>
          <w:lang w:val="en-GB"/>
        </w:rPr>
        <w:t xml:space="preserve"> H Burch and F McGain, ‘Victorian public healthcare Chief Executive Officers’ views on renewable energy supply’, </w:t>
      </w:r>
      <w:r w:rsidRPr="00460585">
        <w:rPr>
          <w:i/>
          <w:iCs/>
          <w:lang w:val="en-GB"/>
        </w:rPr>
        <w:t>Australian Health Review</w:t>
      </w:r>
      <w:r w:rsidRPr="00460585">
        <w:rPr>
          <w:lang w:val="en-GB"/>
        </w:rPr>
        <w:t>, 2021, 45(1):7-11, doi:10.1071/AH20248.</w:t>
      </w:r>
    </w:p>
  </w:endnote>
  <w:endnote w:id="37">
    <w:p w14:paraId="17F66EA8" w14:textId="4594B6A6" w:rsidR="00811ECE" w:rsidRPr="00460585" w:rsidRDefault="00811ECE">
      <w:pPr>
        <w:pStyle w:val="EndnoteText"/>
        <w:rPr>
          <w:lang w:val="en-GB"/>
        </w:rPr>
      </w:pPr>
      <w:r w:rsidRPr="00460585">
        <w:rPr>
          <w:rStyle w:val="EndnoteReference"/>
          <w:lang w:val="en-GB"/>
        </w:rPr>
        <w:endnoteRef/>
      </w:r>
      <w:r w:rsidRPr="00460585">
        <w:rPr>
          <w:lang w:val="en-GB"/>
        </w:rPr>
        <w:t xml:space="preserve"> A Felice, J Barbieri, A Martinez Alonso, M Messagie and T Coosemans, ‘Challenges of phasing out emergency diesel generators: The case study of Lacor Hospital’s energy community’, </w:t>
      </w:r>
      <w:r w:rsidRPr="00460585">
        <w:rPr>
          <w:i/>
          <w:iCs/>
          <w:lang w:val="en-GB"/>
        </w:rPr>
        <w:t>Energies</w:t>
      </w:r>
      <w:r w:rsidRPr="00460585">
        <w:rPr>
          <w:lang w:val="en-GB"/>
        </w:rPr>
        <w:t>, 2023, 16(3):1369, doi:10.3390/en16031369.</w:t>
      </w:r>
    </w:p>
  </w:endnote>
  <w:endnote w:id="38">
    <w:p w14:paraId="09B8B9A0" w14:textId="4338DDCB" w:rsidR="000010E2" w:rsidRPr="00460585" w:rsidRDefault="000010E2">
      <w:pPr>
        <w:pStyle w:val="EndnoteText"/>
        <w:rPr>
          <w:lang w:val="en-GB"/>
        </w:rPr>
      </w:pPr>
      <w:r w:rsidRPr="00460585">
        <w:rPr>
          <w:rStyle w:val="EndnoteReference"/>
          <w:lang w:val="en-GB"/>
        </w:rPr>
        <w:endnoteRef/>
      </w:r>
      <w:r w:rsidRPr="00460585">
        <w:rPr>
          <w:lang w:val="en-GB"/>
        </w:rPr>
        <w:t xml:space="preserve"> </w:t>
      </w:r>
      <w:r w:rsidR="00135A30" w:rsidRPr="00460585">
        <w:rPr>
          <w:lang w:val="en-GB"/>
        </w:rPr>
        <w:t xml:space="preserve">Y Ma, S Zedan, A Liu and W Miller, ‘Impact of a warming climate on hospital energy use and decarbonization: An Australian building simulation study’, </w:t>
      </w:r>
      <w:r w:rsidR="00135A30" w:rsidRPr="00460585">
        <w:rPr>
          <w:i/>
          <w:iCs/>
          <w:lang w:val="en-GB"/>
        </w:rPr>
        <w:t>Buildings</w:t>
      </w:r>
      <w:r w:rsidR="00135A30" w:rsidRPr="00460585">
        <w:rPr>
          <w:lang w:val="en-GB"/>
        </w:rPr>
        <w:t>, 2022, 12(8):1275, doi:10.3390/buildings12081275.</w:t>
      </w:r>
    </w:p>
  </w:endnote>
  <w:endnote w:id="39">
    <w:p w14:paraId="7FCB350F" w14:textId="64DAF560" w:rsidR="00E305F3" w:rsidRPr="00460585" w:rsidRDefault="00E305F3">
      <w:pPr>
        <w:pStyle w:val="EndnoteText"/>
        <w:rPr>
          <w:lang w:val="en-GB"/>
        </w:rPr>
      </w:pPr>
      <w:r w:rsidRPr="00460585">
        <w:rPr>
          <w:rStyle w:val="EndnoteReference"/>
          <w:lang w:val="en-GB"/>
        </w:rPr>
        <w:endnoteRef/>
      </w:r>
      <w:r w:rsidRPr="00460585">
        <w:rPr>
          <w:lang w:val="en-GB"/>
        </w:rPr>
        <w:t xml:space="preserve"> </w:t>
      </w:r>
      <w:r w:rsidR="00A47AE2" w:rsidRPr="00460585">
        <w:rPr>
          <w:lang w:val="en-GB"/>
        </w:rPr>
        <w:t xml:space="preserve">M Hekkenberg and AJ Uiterkamp, ‘Exploring policy strategies for mitigating HFC emissions from refrigeration and air conditioning’, </w:t>
      </w:r>
      <w:r w:rsidR="00A47AE2" w:rsidRPr="00460585">
        <w:rPr>
          <w:i/>
          <w:iCs/>
          <w:lang w:val="en-GB"/>
        </w:rPr>
        <w:t>International Journal of Greenhouse Gas Control</w:t>
      </w:r>
      <w:r w:rsidR="00A47AE2" w:rsidRPr="00460585">
        <w:rPr>
          <w:lang w:val="en-GB"/>
        </w:rPr>
        <w:t>, 2007, 1(3):298-308, doi:10.1016/S1750-5836(07)00030-8.</w:t>
      </w:r>
    </w:p>
  </w:endnote>
  <w:endnote w:id="40">
    <w:p w14:paraId="36C86243" w14:textId="38C40AB7" w:rsidR="00A47AE2" w:rsidRPr="00460585" w:rsidRDefault="00A47AE2">
      <w:pPr>
        <w:pStyle w:val="EndnoteText"/>
        <w:rPr>
          <w:lang w:val="en-GB"/>
        </w:rPr>
      </w:pPr>
      <w:r w:rsidRPr="00460585">
        <w:rPr>
          <w:rStyle w:val="EndnoteReference"/>
          <w:lang w:val="en-GB"/>
        </w:rPr>
        <w:endnoteRef/>
      </w:r>
      <w:r w:rsidRPr="00460585">
        <w:rPr>
          <w:lang w:val="en-GB"/>
        </w:rPr>
        <w:t xml:space="preserve"> GJM Velders, AR Ravishankara, MK Miller, MJ Molina, J Alcamo, JS Daniel, DW Fahey, SA Montzka and S Reimann, ‘Preserving Montreal Protocol climate benefits by limiting HFCs’, </w:t>
      </w:r>
      <w:r w:rsidRPr="00460585">
        <w:rPr>
          <w:i/>
          <w:iCs/>
          <w:lang w:val="en-GB"/>
        </w:rPr>
        <w:t>Science</w:t>
      </w:r>
      <w:r w:rsidRPr="00460585">
        <w:rPr>
          <w:lang w:val="en-GB"/>
        </w:rPr>
        <w:t>, 2012, 335(6071):922-923, doi:10.1126/science.1216414.</w:t>
      </w:r>
    </w:p>
  </w:endnote>
  <w:endnote w:id="41">
    <w:p w14:paraId="0DB8AD35" w14:textId="714DA049" w:rsidR="001B2B37" w:rsidRPr="00460585" w:rsidRDefault="001B2B37">
      <w:pPr>
        <w:pStyle w:val="EndnoteText"/>
        <w:rPr>
          <w:lang w:val="en-GB"/>
        </w:rPr>
      </w:pPr>
      <w:r w:rsidRPr="00460585">
        <w:rPr>
          <w:rStyle w:val="EndnoteReference"/>
          <w:lang w:val="en-GB"/>
        </w:rPr>
        <w:endnoteRef/>
      </w:r>
      <w:r w:rsidRPr="00460585">
        <w:rPr>
          <w:lang w:val="en-GB"/>
        </w:rPr>
        <w:t xml:space="preserve"> </w:t>
      </w:r>
      <w:r w:rsidR="008B1C27" w:rsidRPr="00460585">
        <w:rPr>
          <w:lang w:val="en-GB"/>
        </w:rPr>
        <w:t xml:space="preserve">NSW Ambulance, </w:t>
      </w:r>
      <w:hyperlink r:id="rId25" w:history="1">
        <w:r w:rsidR="008B1C27" w:rsidRPr="00460585">
          <w:rPr>
            <w:rStyle w:val="Hyperlink"/>
            <w:i/>
            <w:iCs/>
            <w:lang w:val="en-GB"/>
          </w:rPr>
          <w:t>Year in Review 20-21</w:t>
        </w:r>
      </w:hyperlink>
      <w:r w:rsidR="008B1C27" w:rsidRPr="00460585">
        <w:rPr>
          <w:lang w:val="en-GB"/>
        </w:rPr>
        <w:t>, NSW Ambulance, 2021.</w:t>
      </w:r>
    </w:p>
  </w:endnote>
  <w:endnote w:id="42">
    <w:p w14:paraId="3FC53866" w14:textId="3533B98D" w:rsidR="00D44E09" w:rsidRPr="00460585" w:rsidRDefault="00D44E09">
      <w:pPr>
        <w:pStyle w:val="EndnoteText"/>
        <w:rPr>
          <w:lang w:val="en-GB"/>
        </w:rPr>
      </w:pPr>
      <w:r w:rsidRPr="00460585">
        <w:rPr>
          <w:rStyle w:val="EndnoteReference"/>
          <w:lang w:val="en-GB"/>
        </w:rPr>
        <w:endnoteRef/>
      </w:r>
      <w:r w:rsidRPr="00460585">
        <w:rPr>
          <w:lang w:val="en-GB"/>
        </w:rPr>
        <w:t xml:space="preserve"> </w:t>
      </w:r>
      <w:r w:rsidR="007F520B" w:rsidRPr="00460585">
        <w:rPr>
          <w:lang w:val="en-GB"/>
        </w:rPr>
        <w:t xml:space="preserve">SA Ambulance Service, </w:t>
      </w:r>
      <w:hyperlink r:id="rId26" w:history="1">
        <w:r w:rsidR="007F520B" w:rsidRPr="00460585">
          <w:rPr>
            <w:rStyle w:val="Hyperlink"/>
            <w:i/>
            <w:iCs/>
            <w:lang w:val="en-GB"/>
          </w:rPr>
          <w:t>2021-2022 Annual Report</w:t>
        </w:r>
      </w:hyperlink>
      <w:r w:rsidR="007F520B" w:rsidRPr="00460585">
        <w:rPr>
          <w:lang w:val="en-GB"/>
        </w:rPr>
        <w:t>, SA Ambulance Service, Government of South Australia, 2022.</w:t>
      </w:r>
    </w:p>
  </w:endnote>
  <w:endnote w:id="43">
    <w:p w14:paraId="19C47D5F" w14:textId="7CEF5E1D" w:rsidR="001927BA" w:rsidRPr="00460585" w:rsidRDefault="001927BA">
      <w:pPr>
        <w:pStyle w:val="EndnoteText"/>
        <w:rPr>
          <w:lang w:val="en-GB"/>
        </w:rPr>
      </w:pPr>
      <w:r w:rsidRPr="00460585">
        <w:rPr>
          <w:rStyle w:val="EndnoteReference"/>
          <w:lang w:val="en-GB"/>
        </w:rPr>
        <w:endnoteRef/>
      </w:r>
      <w:r w:rsidRPr="00460585">
        <w:rPr>
          <w:lang w:val="en-GB"/>
        </w:rPr>
        <w:t xml:space="preserve"> </w:t>
      </w:r>
      <w:r w:rsidR="00F43673" w:rsidRPr="00460585">
        <w:rPr>
          <w:lang w:val="en-GB"/>
        </w:rPr>
        <w:t xml:space="preserve">Queensland Government, </w:t>
      </w:r>
      <w:hyperlink r:id="rId27" w:history="1">
        <w:r w:rsidR="00F43673" w:rsidRPr="00460585">
          <w:rPr>
            <w:rStyle w:val="Hyperlink"/>
            <w:i/>
            <w:iCs/>
            <w:lang w:val="en-GB"/>
          </w:rPr>
          <w:t>FY 2021/2022 Retrieval Services Queensland (RSQ) Activity (01 July 2020 to 30 June 2022)</w:t>
        </w:r>
      </w:hyperlink>
      <w:r w:rsidR="00E65DCE" w:rsidRPr="00460585">
        <w:rPr>
          <w:lang w:val="en-GB"/>
        </w:rPr>
        <w:t xml:space="preserve"> [data set]</w:t>
      </w:r>
      <w:r w:rsidR="00F43673" w:rsidRPr="00460585">
        <w:rPr>
          <w:lang w:val="en-GB"/>
        </w:rPr>
        <w:t>, data.qld.gov.au, accessed 29 October 2024.</w:t>
      </w:r>
    </w:p>
  </w:endnote>
  <w:endnote w:id="44">
    <w:p w14:paraId="04459EEC" w14:textId="47D6E255" w:rsidR="006B4D7F" w:rsidRPr="00460585" w:rsidRDefault="006B4D7F">
      <w:pPr>
        <w:pStyle w:val="EndnoteText"/>
        <w:rPr>
          <w:lang w:val="en-GB"/>
        </w:rPr>
      </w:pPr>
      <w:r w:rsidRPr="00460585">
        <w:rPr>
          <w:rStyle w:val="EndnoteReference"/>
          <w:lang w:val="en-GB"/>
        </w:rPr>
        <w:endnoteRef/>
      </w:r>
      <w:r w:rsidRPr="00460585">
        <w:rPr>
          <w:lang w:val="en-GB"/>
        </w:rPr>
        <w:t xml:space="preserve"> </w:t>
      </w:r>
      <w:r w:rsidR="002035E3" w:rsidRPr="00460585">
        <w:rPr>
          <w:lang w:val="en-GB"/>
        </w:rPr>
        <w:t xml:space="preserve">Royal Flying Doctor Service Western Operations, </w:t>
      </w:r>
      <w:hyperlink r:id="rId28" w:history="1">
        <w:r w:rsidR="002035E3" w:rsidRPr="00460585">
          <w:rPr>
            <w:rStyle w:val="Hyperlink"/>
            <w:i/>
            <w:iCs/>
            <w:lang w:val="en-GB"/>
          </w:rPr>
          <w:t>Annual Report 2022</w:t>
        </w:r>
      </w:hyperlink>
      <w:r w:rsidR="002035E3" w:rsidRPr="00460585">
        <w:rPr>
          <w:lang w:val="en-GB"/>
        </w:rPr>
        <w:t>, Royal Flying Doctor Service Western Operations, 2022.</w:t>
      </w:r>
    </w:p>
  </w:endnote>
  <w:endnote w:id="45">
    <w:p w14:paraId="47A5A9D9" w14:textId="58024389" w:rsidR="001D252B" w:rsidRPr="00460585" w:rsidRDefault="001D252B">
      <w:pPr>
        <w:pStyle w:val="EndnoteText"/>
        <w:rPr>
          <w:lang w:val="en-GB"/>
        </w:rPr>
      </w:pPr>
      <w:r w:rsidRPr="00460585">
        <w:rPr>
          <w:rStyle w:val="EndnoteReference"/>
          <w:lang w:val="en-GB"/>
        </w:rPr>
        <w:endnoteRef/>
      </w:r>
      <w:r w:rsidRPr="00460585">
        <w:rPr>
          <w:lang w:val="en-GB"/>
        </w:rPr>
        <w:t xml:space="preserve"> </w:t>
      </w:r>
      <w:r w:rsidR="00D541CC" w:rsidRPr="00460585">
        <w:rPr>
          <w:lang w:val="en-GB"/>
        </w:rPr>
        <w:t xml:space="preserve">Australian Institute of Health and Welfare (AIHW), </w:t>
      </w:r>
      <w:hyperlink r:id="rId29" w:history="1">
        <w:r w:rsidR="0075692B" w:rsidRPr="00460585">
          <w:rPr>
            <w:rStyle w:val="Hyperlink"/>
            <w:i/>
            <w:iCs/>
            <w:lang w:val="en-GB"/>
          </w:rPr>
          <w:t>Table 2.2:</w:t>
        </w:r>
        <w:r w:rsidR="0075692B" w:rsidRPr="00460585">
          <w:rPr>
            <w:rStyle w:val="Hyperlink"/>
            <w:lang w:val="en-GB"/>
          </w:rPr>
          <w:t xml:space="preserve"> </w:t>
        </w:r>
        <w:r w:rsidR="0075692B" w:rsidRPr="00460585">
          <w:rPr>
            <w:rStyle w:val="Hyperlink"/>
            <w:i/>
            <w:iCs/>
            <w:lang w:val="en-GB"/>
          </w:rPr>
          <w:t>Emergency department presentations, by state and territory, 2018–19 to 2022–23</w:t>
        </w:r>
      </w:hyperlink>
      <w:r w:rsidR="0075692B" w:rsidRPr="00460585">
        <w:rPr>
          <w:i/>
          <w:iCs/>
          <w:lang w:val="en-GB"/>
        </w:rPr>
        <w:t xml:space="preserve"> </w:t>
      </w:r>
      <w:r w:rsidR="0075692B" w:rsidRPr="00460585">
        <w:rPr>
          <w:lang w:val="en-GB"/>
        </w:rPr>
        <w:t>[dataset]</w:t>
      </w:r>
      <w:r w:rsidR="00D541CC" w:rsidRPr="00460585">
        <w:rPr>
          <w:lang w:val="en-GB"/>
        </w:rPr>
        <w:t xml:space="preserve"> [PDF 497KB], AIHW, 2023.</w:t>
      </w:r>
    </w:p>
  </w:endnote>
  <w:endnote w:id="46">
    <w:p w14:paraId="4BC7A18E" w14:textId="2DDB2F91" w:rsidR="00133BC6" w:rsidRPr="00460585" w:rsidRDefault="00133BC6">
      <w:pPr>
        <w:pStyle w:val="EndnoteText"/>
        <w:rPr>
          <w:lang w:val="en-GB"/>
        </w:rPr>
      </w:pPr>
      <w:r w:rsidRPr="00460585">
        <w:rPr>
          <w:rStyle w:val="EndnoteReference"/>
          <w:lang w:val="en-GB"/>
        </w:rPr>
        <w:endnoteRef/>
      </w:r>
      <w:r w:rsidRPr="00460585">
        <w:rPr>
          <w:lang w:val="en-GB"/>
        </w:rPr>
        <w:t xml:space="preserve"> Premier Jet Aviation, </w:t>
      </w:r>
      <w:hyperlink r:id="rId30" w:history="1">
        <w:r w:rsidRPr="00460585">
          <w:rPr>
            <w:rStyle w:val="Hyperlink"/>
            <w:i/>
            <w:iCs/>
            <w:lang w:val="en-GB"/>
          </w:rPr>
          <w:t>Augusta/Westland AW139 Specifications</w:t>
        </w:r>
      </w:hyperlink>
      <w:r w:rsidRPr="00460585">
        <w:rPr>
          <w:lang w:val="en-GB"/>
        </w:rPr>
        <w:t>, Premier Jet Aviation website, 2018, accessed 13 January 2025.</w:t>
      </w:r>
    </w:p>
  </w:endnote>
  <w:endnote w:id="47">
    <w:p w14:paraId="2118DD52" w14:textId="36155ACE" w:rsidR="00905823" w:rsidRPr="00460585" w:rsidRDefault="00905823">
      <w:pPr>
        <w:pStyle w:val="EndnoteText"/>
        <w:rPr>
          <w:lang w:val="en-GB"/>
        </w:rPr>
      </w:pPr>
      <w:r w:rsidRPr="00460585">
        <w:rPr>
          <w:rStyle w:val="EndnoteReference"/>
          <w:lang w:val="en-GB"/>
        </w:rPr>
        <w:endnoteRef/>
      </w:r>
      <w:r w:rsidRPr="00460585">
        <w:rPr>
          <w:lang w:val="en-GB"/>
        </w:rPr>
        <w:t xml:space="preserve"> </w:t>
      </w:r>
      <w:r w:rsidR="0081596F" w:rsidRPr="00460585">
        <w:rPr>
          <w:lang w:val="en-GB"/>
        </w:rPr>
        <w:t xml:space="preserve">International Civil Aviation Organization (ICAO), </w:t>
      </w:r>
      <w:hyperlink r:id="rId31" w:history="1">
        <w:r w:rsidR="0081596F" w:rsidRPr="00460585">
          <w:rPr>
            <w:rStyle w:val="Hyperlink"/>
            <w:i/>
            <w:iCs/>
            <w:lang w:val="en-GB"/>
          </w:rPr>
          <w:t>Carbon Emissions Calculator</w:t>
        </w:r>
      </w:hyperlink>
      <w:r w:rsidR="0081596F" w:rsidRPr="00460585">
        <w:rPr>
          <w:lang w:val="en-GB"/>
        </w:rPr>
        <w:t>, ICAO website, n.d., accessed 13 January 2025.</w:t>
      </w:r>
    </w:p>
  </w:endnote>
  <w:endnote w:id="48">
    <w:p w14:paraId="4E87798D" w14:textId="4A879949" w:rsidR="00D175FB" w:rsidRPr="00460585" w:rsidRDefault="00D175FB">
      <w:pPr>
        <w:pStyle w:val="EndnoteText"/>
        <w:rPr>
          <w:lang w:val="en-GB"/>
        </w:rPr>
      </w:pPr>
      <w:r w:rsidRPr="00460585">
        <w:rPr>
          <w:rStyle w:val="EndnoteReference"/>
          <w:lang w:val="en-GB"/>
        </w:rPr>
        <w:endnoteRef/>
      </w:r>
      <w:r w:rsidRPr="00460585">
        <w:rPr>
          <w:lang w:val="en-GB"/>
        </w:rPr>
        <w:t xml:space="preserve"> GlobalAir.com, </w:t>
      </w:r>
      <w:hyperlink r:id="rId32" w:history="1">
        <w:r w:rsidRPr="00460585">
          <w:rPr>
            <w:rStyle w:val="Hyperlink"/>
            <w:i/>
            <w:iCs/>
            <w:lang w:val="en-GB"/>
          </w:rPr>
          <w:t>Beechcraft King Air B200</w:t>
        </w:r>
      </w:hyperlink>
      <w:r w:rsidRPr="00460585">
        <w:rPr>
          <w:lang w:val="en-GB"/>
        </w:rPr>
        <w:t>, GlobalAir.com website, n.d., accessed 13 January 2025.</w:t>
      </w:r>
    </w:p>
  </w:endnote>
  <w:endnote w:id="49">
    <w:p w14:paraId="4A71A0D0" w14:textId="29F8C375" w:rsidR="008415D4" w:rsidRPr="00460585" w:rsidRDefault="008415D4">
      <w:pPr>
        <w:pStyle w:val="EndnoteText"/>
        <w:rPr>
          <w:lang w:val="en-GB"/>
        </w:rPr>
      </w:pPr>
      <w:r w:rsidRPr="00460585">
        <w:rPr>
          <w:rStyle w:val="EndnoteReference"/>
          <w:lang w:val="en-GB"/>
        </w:rPr>
        <w:endnoteRef/>
      </w:r>
      <w:r w:rsidRPr="00460585">
        <w:rPr>
          <w:lang w:val="en-GB"/>
        </w:rPr>
        <w:t xml:space="preserve"> Y Liu, P Lee-Archer, NM Sheridan, R Seglenieks, F McGain and VA Eley, ‘Nitrous oxide use in Australian health care: Strategies to reduce the climate impact’, </w:t>
      </w:r>
      <w:r w:rsidRPr="00460585">
        <w:rPr>
          <w:i/>
          <w:iCs/>
          <w:lang w:val="en-GB"/>
        </w:rPr>
        <w:t>Anesthesia &amp; Analgesia</w:t>
      </w:r>
      <w:r w:rsidRPr="00460585">
        <w:rPr>
          <w:lang w:val="en-GB"/>
        </w:rPr>
        <w:t>, 2023, 137(4):819-829, doi:10.1213/ANE.0000000000006620.</w:t>
      </w:r>
    </w:p>
  </w:endnote>
  <w:endnote w:id="50">
    <w:p w14:paraId="03250B6B" w14:textId="74E21745" w:rsidR="003F6F6D" w:rsidRPr="00460585" w:rsidRDefault="00855178" w:rsidP="003F6F6D">
      <w:pPr>
        <w:pStyle w:val="EndnoteText"/>
        <w:rPr>
          <w:i/>
          <w:iCs/>
          <w:lang w:val="en-GB"/>
        </w:rPr>
      </w:pPr>
      <w:r w:rsidRPr="00460585">
        <w:rPr>
          <w:rStyle w:val="EndnoteReference"/>
          <w:lang w:val="en-GB"/>
        </w:rPr>
        <w:endnoteRef/>
      </w:r>
      <w:r w:rsidRPr="00460585">
        <w:rPr>
          <w:lang w:val="en-GB"/>
        </w:rPr>
        <w:t xml:space="preserve"> </w:t>
      </w:r>
      <w:r w:rsidR="003F6F6D" w:rsidRPr="00460585">
        <w:rPr>
          <w:lang w:val="en-GB"/>
        </w:rPr>
        <w:t xml:space="preserve">Intergovernmental Panel on Climate Change (IPCC), </w:t>
      </w:r>
      <w:r w:rsidR="003F6F6D" w:rsidRPr="00460585">
        <w:rPr>
          <w:i/>
          <w:iCs/>
          <w:lang w:val="en-GB"/>
        </w:rPr>
        <w:t>Climate Change 2014: Synthesis Report</w:t>
      </w:r>
      <w:r w:rsidR="001E64A8" w:rsidRPr="00460585">
        <w:rPr>
          <w:i/>
          <w:iCs/>
          <w:lang w:val="en-GB"/>
        </w:rPr>
        <w:t>,</w:t>
      </w:r>
      <w:r w:rsidR="003F6F6D" w:rsidRPr="00460585">
        <w:rPr>
          <w:i/>
          <w:iCs/>
          <w:lang w:val="en-GB"/>
        </w:rPr>
        <w:t xml:space="preserve"> Contribution of Working Groups I, II and III to the Fifth Assessment Report of the</w:t>
      </w:r>
    </w:p>
    <w:p w14:paraId="68F6BC19" w14:textId="19875A02" w:rsidR="00855178" w:rsidRPr="00460585" w:rsidRDefault="003F6F6D" w:rsidP="003F6F6D">
      <w:pPr>
        <w:pStyle w:val="EndnoteText"/>
        <w:rPr>
          <w:lang w:val="en-GB"/>
        </w:rPr>
      </w:pPr>
      <w:r w:rsidRPr="00460585">
        <w:rPr>
          <w:i/>
          <w:iCs/>
          <w:lang w:val="en-GB"/>
        </w:rPr>
        <w:t>Intergovernmental Panel on Climate Change</w:t>
      </w:r>
      <w:r w:rsidRPr="00460585">
        <w:rPr>
          <w:lang w:val="en-GB"/>
        </w:rPr>
        <w:t>, IPCC, 2014, 151.</w:t>
      </w:r>
    </w:p>
  </w:endnote>
  <w:endnote w:id="51">
    <w:p w14:paraId="0D190A7A" w14:textId="7EDA44F8" w:rsidR="003F6F6D" w:rsidRPr="00460585" w:rsidRDefault="003F6F6D">
      <w:pPr>
        <w:pStyle w:val="EndnoteText"/>
        <w:rPr>
          <w:lang w:val="en-GB"/>
        </w:rPr>
      </w:pPr>
      <w:r w:rsidRPr="00460585">
        <w:rPr>
          <w:rStyle w:val="EndnoteReference"/>
          <w:lang w:val="en-GB"/>
        </w:rPr>
        <w:endnoteRef/>
      </w:r>
      <w:r w:rsidRPr="00460585">
        <w:rPr>
          <w:lang w:val="en-GB"/>
        </w:rPr>
        <w:t xml:space="preserve"> </w:t>
      </w:r>
      <w:r w:rsidR="00427670" w:rsidRPr="00460585">
        <w:rPr>
          <w:lang w:val="en-GB"/>
        </w:rPr>
        <w:t>L Kazda, J Davies</w:t>
      </w:r>
      <w:r w:rsidR="00ED7203" w:rsidRPr="00460585">
        <w:rPr>
          <w:lang w:val="en-GB"/>
        </w:rPr>
        <w:t xml:space="preserve"> and</w:t>
      </w:r>
      <w:r w:rsidR="00427670" w:rsidRPr="00460585">
        <w:rPr>
          <w:lang w:val="en-GB"/>
        </w:rPr>
        <w:t xml:space="preserve"> A Barratt, Personal communication [data source IQVIA], Healthy Environments and Lives Network, University of Canberra, University of Melbourne and Wiser Healthcare, University of Sydney</w:t>
      </w:r>
      <w:r w:rsidR="00F2797E" w:rsidRPr="00460585">
        <w:rPr>
          <w:lang w:val="en-GB"/>
        </w:rPr>
        <w:t>, 2024</w:t>
      </w:r>
      <w:r w:rsidR="00427670" w:rsidRPr="00460585">
        <w:rPr>
          <w:lang w:val="en-GB"/>
        </w:rPr>
        <w:t>.</w:t>
      </w:r>
    </w:p>
  </w:endnote>
  <w:endnote w:id="52">
    <w:p w14:paraId="6BFFFB13" w14:textId="77777777" w:rsidR="00ED4798" w:rsidRPr="00460585" w:rsidRDefault="00ED4798" w:rsidP="00ED4798">
      <w:pPr>
        <w:pStyle w:val="EndnoteText"/>
        <w:rPr>
          <w:lang w:val="en-GB"/>
        </w:rPr>
      </w:pPr>
      <w:r w:rsidRPr="00460585">
        <w:rPr>
          <w:rStyle w:val="EndnoteReference"/>
          <w:lang w:val="en-GB"/>
        </w:rPr>
        <w:endnoteRef/>
      </w:r>
      <w:r w:rsidRPr="00460585">
        <w:rPr>
          <w:lang w:val="en-GB"/>
        </w:rPr>
        <w:t xml:space="preserve"> F McGain, JR Bishop JR, LM Elliot-Jones, DA Story and GL Imberger, ‘A survey of the choice of general anaesthetic agents in Australia and New Zealand’, </w:t>
      </w:r>
      <w:r w:rsidRPr="00460585">
        <w:rPr>
          <w:i/>
          <w:iCs/>
          <w:lang w:val="en-GB"/>
        </w:rPr>
        <w:t>Anaesthesia and Intensive Care</w:t>
      </w:r>
      <w:r w:rsidRPr="00460585">
        <w:rPr>
          <w:lang w:val="en-GB"/>
        </w:rPr>
        <w:t>, 2019, 47(3):235-241, doi:10.1177/0310057X19836104.</w:t>
      </w:r>
    </w:p>
  </w:endnote>
  <w:endnote w:id="53">
    <w:p w14:paraId="182CC61A" w14:textId="77777777" w:rsidR="00584592" w:rsidRPr="00460585" w:rsidRDefault="00584592" w:rsidP="00584592">
      <w:pPr>
        <w:pStyle w:val="EndnoteText"/>
        <w:rPr>
          <w:lang w:val="en-GB"/>
        </w:rPr>
      </w:pPr>
      <w:r w:rsidRPr="00460585">
        <w:rPr>
          <w:rStyle w:val="EndnoteReference"/>
          <w:lang w:val="en-GB"/>
        </w:rPr>
        <w:endnoteRef/>
      </w:r>
      <w:r w:rsidRPr="00460585">
        <w:rPr>
          <w:lang w:val="en-GB"/>
        </w:rPr>
        <w:t xml:space="preserve"> K Wyssusek, KL Chan, G Eames and Y Whately, ‘Greenhouse gas reduction in anaesthesia practice: a departmental environmental strategy’, </w:t>
      </w:r>
      <w:r w:rsidRPr="00460585">
        <w:rPr>
          <w:i/>
          <w:iCs/>
          <w:lang w:val="en-GB"/>
        </w:rPr>
        <w:t>BMJ Open Quality</w:t>
      </w:r>
      <w:r w:rsidRPr="00460585">
        <w:rPr>
          <w:lang w:val="en-GB"/>
        </w:rPr>
        <w:t>, 2022, 11(3):e001867, doi:10.1136/bmjoq-2022-001867.</w:t>
      </w:r>
    </w:p>
  </w:endnote>
  <w:endnote w:id="54">
    <w:p w14:paraId="08B882CE" w14:textId="77777777" w:rsidR="00584592" w:rsidRPr="00460585" w:rsidRDefault="00584592" w:rsidP="00584592">
      <w:pPr>
        <w:pStyle w:val="EndnoteText"/>
        <w:rPr>
          <w:lang w:val="en-GB"/>
        </w:rPr>
      </w:pPr>
      <w:r w:rsidRPr="00460585">
        <w:rPr>
          <w:rStyle w:val="EndnoteReference"/>
          <w:lang w:val="en-GB"/>
        </w:rPr>
        <w:endnoteRef/>
      </w:r>
      <w:r w:rsidRPr="00460585">
        <w:rPr>
          <w:lang w:val="en-GB"/>
        </w:rPr>
        <w:t xml:space="preserve"> M Campbell and JMT Pierce, ‘Atmospheric science, anaesthesia, and the environment’, </w:t>
      </w:r>
      <w:r w:rsidRPr="00460585">
        <w:rPr>
          <w:i/>
          <w:iCs/>
          <w:lang w:val="en-GB"/>
        </w:rPr>
        <w:t>BJA Education</w:t>
      </w:r>
      <w:r w:rsidRPr="00460585">
        <w:rPr>
          <w:lang w:val="en-GB"/>
        </w:rPr>
        <w:t>, 2015, 15(4):173–179, doi:10.1093/bjaceaccp/mku033.</w:t>
      </w:r>
    </w:p>
  </w:endnote>
  <w:endnote w:id="55">
    <w:p w14:paraId="297EC485" w14:textId="72A572E1" w:rsidR="00584592" w:rsidRPr="00460585" w:rsidRDefault="00584592" w:rsidP="00584592">
      <w:pPr>
        <w:pStyle w:val="EndnoteText"/>
        <w:rPr>
          <w:lang w:val="en-GB"/>
        </w:rPr>
      </w:pPr>
      <w:r w:rsidRPr="00460585">
        <w:rPr>
          <w:rStyle w:val="EndnoteReference"/>
          <w:lang w:val="en-GB"/>
        </w:rPr>
        <w:endnoteRef/>
      </w:r>
      <w:r w:rsidRPr="00460585">
        <w:rPr>
          <w:lang w:val="en-GB"/>
        </w:rPr>
        <w:t xml:space="preserve"> Association of Anaesthetists, </w:t>
      </w:r>
      <w:hyperlink r:id="rId33" w:history="1">
        <w:r w:rsidRPr="00460585">
          <w:rPr>
            <w:rStyle w:val="Hyperlink"/>
            <w:i/>
            <w:iCs/>
            <w:lang w:val="en-GB"/>
          </w:rPr>
          <w:t>Anaesthetic gases calculator</w:t>
        </w:r>
      </w:hyperlink>
      <w:r w:rsidRPr="00460585">
        <w:rPr>
          <w:lang w:val="en-GB"/>
        </w:rPr>
        <w:t>, Association of Anaesthetists website, n.d</w:t>
      </w:r>
      <w:r w:rsidR="004F01F0" w:rsidRPr="00460585">
        <w:rPr>
          <w:lang w:val="en-GB"/>
        </w:rPr>
        <w:t>.</w:t>
      </w:r>
      <w:r w:rsidRPr="00460585">
        <w:rPr>
          <w:lang w:val="en-GB"/>
        </w:rPr>
        <w:t>, accessed 1 June 2024.</w:t>
      </w:r>
    </w:p>
  </w:endnote>
  <w:endnote w:id="56">
    <w:p w14:paraId="6CC05015" w14:textId="4F1E6A63" w:rsidR="002A5467" w:rsidRPr="00460585" w:rsidRDefault="002A5467">
      <w:pPr>
        <w:pStyle w:val="EndnoteText"/>
        <w:rPr>
          <w:lang w:val="en-GB"/>
        </w:rPr>
      </w:pPr>
      <w:r w:rsidRPr="00460585">
        <w:rPr>
          <w:rStyle w:val="EndnoteReference"/>
          <w:lang w:val="en-GB"/>
        </w:rPr>
        <w:endnoteRef/>
      </w:r>
      <w:r w:rsidRPr="00460585">
        <w:rPr>
          <w:lang w:val="en-GB"/>
        </w:rPr>
        <w:t xml:space="preserve"> </w:t>
      </w:r>
      <w:r w:rsidR="009B0803" w:rsidRPr="00460585">
        <w:rPr>
          <w:lang w:val="en-GB"/>
        </w:rPr>
        <w:t xml:space="preserve">WA Department of Health, </w:t>
      </w:r>
      <w:hyperlink r:id="rId34" w:history="1">
        <w:r w:rsidR="009B0803" w:rsidRPr="00460585">
          <w:rPr>
            <w:rStyle w:val="Hyperlink"/>
            <w:i/>
            <w:iCs/>
            <w:lang w:val="en-GB"/>
          </w:rPr>
          <w:t>WA Health takes the knife to high emissions anaesthetic</w:t>
        </w:r>
      </w:hyperlink>
      <w:r w:rsidR="009B0803" w:rsidRPr="00460585">
        <w:rPr>
          <w:lang w:val="en-GB"/>
        </w:rPr>
        <w:t xml:space="preserve"> [media release], WA Department of Health, 5 October 2023, accessed 1 June 2024.</w:t>
      </w:r>
    </w:p>
  </w:endnote>
  <w:endnote w:id="57">
    <w:p w14:paraId="379431D0" w14:textId="65AA8F9F" w:rsidR="009B0803" w:rsidRPr="00460585" w:rsidRDefault="009B0803">
      <w:pPr>
        <w:pStyle w:val="EndnoteText"/>
        <w:rPr>
          <w:lang w:val="en-GB"/>
        </w:rPr>
      </w:pPr>
      <w:r w:rsidRPr="00460585">
        <w:rPr>
          <w:rStyle w:val="EndnoteReference"/>
          <w:lang w:val="en-GB"/>
        </w:rPr>
        <w:endnoteRef/>
      </w:r>
      <w:r w:rsidRPr="00460585">
        <w:rPr>
          <w:lang w:val="en-GB"/>
        </w:rPr>
        <w:t xml:space="preserve"> </w:t>
      </w:r>
      <w:r w:rsidRPr="00460585">
        <w:rPr>
          <w:rFonts w:asciiTheme="majorHAnsi" w:eastAsia="Aptos" w:hAnsiTheme="majorHAnsi" w:cstheme="majorHAnsi"/>
          <w:lang w:val="en-GB"/>
        </w:rPr>
        <w:t xml:space="preserve">Agency for Clinical Innovation, </w:t>
      </w:r>
      <w:hyperlink r:id="rId35" w:history="1">
        <w:r w:rsidRPr="00460585">
          <w:rPr>
            <w:rStyle w:val="Hyperlink"/>
            <w:rFonts w:asciiTheme="majorHAnsi" w:eastAsia="Aptos" w:hAnsiTheme="majorHAnsi" w:cstheme="majorHAnsi"/>
            <w:i/>
            <w:iCs/>
            <w:lang w:val="en-GB"/>
          </w:rPr>
          <w:t>Reducing the use of desflurane</w:t>
        </w:r>
      </w:hyperlink>
      <w:r w:rsidRPr="00460585">
        <w:rPr>
          <w:rFonts w:asciiTheme="majorHAnsi" w:eastAsia="Aptos" w:hAnsiTheme="majorHAnsi" w:cstheme="majorHAnsi"/>
          <w:lang w:val="en-GB"/>
        </w:rPr>
        <w:t>, Agency for Clinical Innovation, NSW Government, 2024, accessed 1 June 2024.</w:t>
      </w:r>
    </w:p>
  </w:endnote>
  <w:endnote w:id="58">
    <w:p w14:paraId="0AA7017C" w14:textId="7CADA3CB" w:rsidR="009B0803" w:rsidRPr="00460585" w:rsidRDefault="009B0803">
      <w:pPr>
        <w:pStyle w:val="EndnoteText"/>
        <w:rPr>
          <w:lang w:val="en-GB"/>
        </w:rPr>
      </w:pPr>
      <w:r w:rsidRPr="00460585">
        <w:rPr>
          <w:rStyle w:val="EndnoteReference"/>
          <w:lang w:val="en-GB"/>
        </w:rPr>
        <w:endnoteRef/>
      </w:r>
      <w:r w:rsidRPr="00460585">
        <w:rPr>
          <w:lang w:val="en-GB"/>
        </w:rPr>
        <w:t xml:space="preserve"> St John of God Health Care, </w:t>
      </w:r>
      <w:hyperlink r:id="rId36" w:history="1">
        <w:r w:rsidRPr="00460585">
          <w:rPr>
            <w:rStyle w:val="Hyperlink"/>
            <w:i/>
            <w:iCs/>
            <w:lang w:val="en-GB"/>
          </w:rPr>
          <w:t>Environment the big winner in national decision by St John of God Health Care</w:t>
        </w:r>
      </w:hyperlink>
      <w:r w:rsidRPr="00460585">
        <w:rPr>
          <w:lang w:val="en-GB"/>
        </w:rPr>
        <w:t xml:space="preserve"> [media release], St John of God Health Care, 14 March 2024, accessed 1 June 2024.</w:t>
      </w:r>
    </w:p>
  </w:endnote>
  <w:endnote w:id="59">
    <w:p w14:paraId="29444CF7" w14:textId="60EA02F0" w:rsidR="00FD7784" w:rsidRPr="00460585" w:rsidRDefault="00FD7784">
      <w:pPr>
        <w:pStyle w:val="EndnoteText"/>
        <w:rPr>
          <w:lang w:val="en-GB"/>
        </w:rPr>
      </w:pPr>
      <w:r w:rsidRPr="00460585">
        <w:rPr>
          <w:rStyle w:val="EndnoteReference"/>
          <w:lang w:val="en-GB"/>
        </w:rPr>
        <w:endnoteRef/>
      </w:r>
      <w:r w:rsidRPr="00460585">
        <w:rPr>
          <w:lang w:val="en-GB"/>
        </w:rPr>
        <w:t xml:space="preserve"> Health Care Without Harm (HCWH), </w:t>
      </w:r>
      <w:hyperlink r:id="rId37" w:history="1">
        <w:r w:rsidRPr="00460585">
          <w:rPr>
            <w:rStyle w:val="Hyperlink"/>
            <w:i/>
            <w:iCs/>
            <w:lang w:val="en-GB"/>
          </w:rPr>
          <w:t>Global Road Map for Health Care Decarbonization</w:t>
        </w:r>
      </w:hyperlink>
      <w:r w:rsidRPr="00460585">
        <w:rPr>
          <w:lang w:val="en-GB"/>
        </w:rPr>
        <w:t>, HCWH, 2021.</w:t>
      </w:r>
    </w:p>
  </w:endnote>
  <w:endnote w:id="60">
    <w:p w14:paraId="2391C868" w14:textId="77777777" w:rsidR="007407EF" w:rsidRPr="00460585" w:rsidRDefault="007407EF" w:rsidP="007407EF">
      <w:pPr>
        <w:pStyle w:val="EndnoteText"/>
        <w:rPr>
          <w:lang w:val="en-GB"/>
        </w:rPr>
      </w:pPr>
      <w:r w:rsidRPr="00460585">
        <w:rPr>
          <w:rStyle w:val="EndnoteReference"/>
          <w:lang w:val="en-GB"/>
        </w:rPr>
        <w:endnoteRef/>
      </w:r>
      <w:r w:rsidRPr="00460585">
        <w:rPr>
          <w:lang w:val="en-GB"/>
        </w:rPr>
        <w:t xml:space="preserve"> National Health Service (NHS) England, </w:t>
      </w:r>
      <w:hyperlink r:id="rId38" w:history="1">
        <w:r w:rsidRPr="00460585">
          <w:rPr>
            <w:rStyle w:val="Hyperlink"/>
            <w:i/>
            <w:iCs/>
            <w:lang w:val="en-GB"/>
          </w:rPr>
          <w:t>Suppliers</w:t>
        </w:r>
      </w:hyperlink>
      <w:r w:rsidRPr="00460585">
        <w:rPr>
          <w:lang w:val="en-GB"/>
        </w:rPr>
        <w:t>, NHS England website, n.d., accessed 1 May 2024.</w:t>
      </w:r>
    </w:p>
  </w:endnote>
  <w:endnote w:id="61">
    <w:p w14:paraId="2AC1FA8D" w14:textId="77777777" w:rsidR="007407EF" w:rsidRPr="00460585" w:rsidRDefault="007407EF" w:rsidP="007407EF">
      <w:pPr>
        <w:pStyle w:val="EndnoteText"/>
        <w:rPr>
          <w:lang w:val="en-GB"/>
        </w:rPr>
      </w:pPr>
      <w:r w:rsidRPr="00460585">
        <w:rPr>
          <w:rStyle w:val="EndnoteReference"/>
          <w:lang w:val="en-GB"/>
        </w:rPr>
        <w:endnoteRef/>
      </w:r>
      <w:r w:rsidRPr="00460585">
        <w:rPr>
          <w:lang w:val="en-GB"/>
        </w:rPr>
        <w:t xml:space="preserve"> Dutch Public Procurement Expertise Centre (PIANOo), </w:t>
      </w:r>
      <w:hyperlink r:id="rId39" w:history="1">
        <w:r w:rsidRPr="00460585">
          <w:rPr>
            <w:rStyle w:val="Hyperlink"/>
            <w:i/>
            <w:iCs/>
            <w:lang w:val="en-GB"/>
          </w:rPr>
          <w:t>Sustainable Public Procurement</w:t>
        </w:r>
      </w:hyperlink>
      <w:r w:rsidRPr="00460585">
        <w:rPr>
          <w:lang w:val="en-GB"/>
        </w:rPr>
        <w:t>, PIANOo website, n.d., accessed 16 July 2024.</w:t>
      </w:r>
    </w:p>
  </w:endnote>
  <w:endnote w:id="62">
    <w:p w14:paraId="6EB5B29C" w14:textId="77777777" w:rsidR="007407EF" w:rsidRPr="00460585" w:rsidRDefault="007407EF" w:rsidP="007407EF">
      <w:pPr>
        <w:pStyle w:val="EndnoteText"/>
        <w:rPr>
          <w:lang w:val="en-GB"/>
        </w:rPr>
      </w:pPr>
      <w:r w:rsidRPr="00460585">
        <w:rPr>
          <w:rStyle w:val="EndnoteReference"/>
          <w:lang w:val="en-GB"/>
        </w:rPr>
        <w:endnoteRef/>
      </w:r>
      <w:r w:rsidRPr="00460585">
        <w:rPr>
          <w:lang w:val="en-GB"/>
        </w:rPr>
        <w:t xml:space="preserve"> Consultancy.eu, </w:t>
      </w:r>
      <w:hyperlink r:id="rId40" w:history="1">
        <w:r w:rsidRPr="00460585">
          <w:rPr>
            <w:rStyle w:val="Hyperlink"/>
            <w:i/>
            <w:iCs/>
            <w:lang w:val="en-GB"/>
          </w:rPr>
          <w:t>Procurement Climate Council 2024: The key takeaways</w:t>
        </w:r>
      </w:hyperlink>
      <w:r w:rsidRPr="00460585">
        <w:rPr>
          <w:lang w:val="en-GB"/>
        </w:rPr>
        <w:t>, Consultancy.eu website, 10 July 2024, accessed 16 July 2024.</w:t>
      </w:r>
    </w:p>
  </w:endnote>
  <w:endnote w:id="63">
    <w:p w14:paraId="4B91FE23" w14:textId="77777777" w:rsidR="007407EF" w:rsidRPr="00460585" w:rsidRDefault="007407EF" w:rsidP="007407EF">
      <w:pPr>
        <w:pStyle w:val="EndnoteText"/>
        <w:rPr>
          <w:lang w:val="en-GB"/>
        </w:rPr>
      </w:pPr>
      <w:r w:rsidRPr="00460585">
        <w:rPr>
          <w:rStyle w:val="EndnoteReference"/>
          <w:lang w:val="en-GB"/>
        </w:rPr>
        <w:endnoteRef/>
      </w:r>
      <w:r w:rsidRPr="00460585">
        <w:rPr>
          <w:lang w:val="en-GB"/>
        </w:rPr>
        <w:t xml:space="preserve"> United Nations Development Programme (UNDP), </w:t>
      </w:r>
      <w:hyperlink r:id="rId41" w:history="1">
        <w:r w:rsidRPr="00460585">
          <w:rPr>
            <w:rStyle w:val="Hyperlink"/>
            <w:i/>
            <w:iCs/>
            <w:lang w:val="en-GB"/>
          </w:rPr>
          <w:t>Guidelines for Sustainable Procurement of Healthcare Commodities and Services</w:t>
        </w:r>
      </w:hyperlink>
      <w:r w:rsidRPr="00460585">
        <w:rPr>
          <w:lang w:val="en-GB"/>
        </w:rPr>
        <w:t>, UNDP, 2020.</w:t>
      </w:r>
    </w:p>
  </w:endnote>
  <w:endnote w:id="64">
    <w:p w14:paraId="3ACF5B1C" w14:textId="77777777" w:rsidR="007407EF" w:rsidRPr="00460585" w:rsidRDefault="007407EF" w:rsidP="007407EF">
      <w:pPr>
        <w:pStyle w:val="EndnoteText"/>
        <w:rPr>
          <w:lang w:val="en-GB"/>
        </w:rPr>
      </w:pPr>
      <w:r w:rsidRPr="00460585">
        <w:rPr>
          <w:rStyle w:val="EndnoteReference"/>
          <w:lang w:val="en-GB"/>
        </w:rPr>
        <w:endnoteRef/>
      </w:r>
      <w:r w:rsidRPr="00460585">
        <w:rPr>
          <w:lang w:val="en-GB"/>
        </w:rPr>
        <w:t xml:space="preserve"> Department of Health and Aged Care, </w:t>
      </w:r>
      <w:hyperlink r:id="rId42" w:history="1">
        <w:r w:rsidRPr="00460585">
          <w:rPr>
            <w:rStyle w:val="Hyperlink"/>
            <w:i/>
            <w:iCs/>
            <w:lang w:val="en-GB"/>
          </w:rPr>
          <w:t>Australia joins US and UK statement on decarbonising healthcare</w:t>
        </w:r>
      </w:hyperlink>
      <w:r w:rsidRPr="00460585">
        <w:rPr>
          <w:lang w:val="en-GB"/>
        </w:rPr>
        <w:t xml:space="preserve"> [media release], Department of Health and Aged Care website, Australian Government, 23 April 2024, accessed 2 September 2024.</w:t>
      </w:r>
    </w:p>
  </w:endnote>
  <w:endnote w:id="65">
    <w:p w14:paraId="08B38E88" w14:textId="579957D0" w:rsidR="0012200C" w:rsidRPr="00460585" w:rsidRDefault="0012200C">
      <w:pPr>
        <w:pStyle w:val="EndnoteText"/>
        <w:rPr>
          <w:lang w:val="en-GB"/>
        </w:rPr>
      </w:pPr>
      <w:r w:rsidRPr="00460585">
        <w:rPr>
          <w:rStyle w:val="EndnoteReference"/>
          <w:lang w:val="en-GB"/>
        </w:rPr>
        <w:endnoteRef/>
      </w:r>
      <w:r w:rsidRPr="00460585">
        <w:rPr>
          <w:lang w:val="en-GB"/>
        </w:rPr>
        <w:t xml:space="preserve"> BD Montgomery and JD Blakey, ‘Respiratory inhalers and the environment’, </w:t>
      </w:r>
      <w:r w:rsidRPr="00460585">
        <w:rPr>
          <w:i/>
          <w:iCs/>
          <w:lang w:val="en-GB"/>
        </w:rPr>
        <w:t>Australian Journal of General Practice</w:t>
      </w:r>
      <w:r w:rsidRPr="00460585">
        <w:rPr>
          <w:lang w:val="en-GB"/>
        </w:rPr>
        <w:t>, 2022, 51(12):929-934, doi:10.3316/informit.786547947693053.</w:t>
      </w:r>
    </w:p>
  </w:endnote>
  <w:endnote w:id="66">
    <w:p w14:paraId="5BAF8584" w14:textId="6169E135" w:rsidR="002B4A0F" w:rsidRPr="00460585" w:rsidRDefault="002B4A0F">
      <w:pPr>
        <w:pStyle w:val="EndnoteText"/>
        <w:rPr>
          <w:lang w:val="en-GB"/>
        </w:rPr>
      </w:pPr>
      <w:r w:rsidRPr="00460585">
        <w:rPr>
          <w:rStyle w:val="EndnoteReference"/>
          <w:lang w:val="en-GB"/>
        </w:rPr>
        <w:endnoteRef/>
      </w:r>
      <w:r w:rsidRPr="00460585">
        <w:rPr>
          <w:lang w:val="en-GB"/>
        </w:rPr>
        <w:t xml:space="preserve"> L Kazda, A Barratt</w:t>
      </w:r>
      <w:r w:rsidR="00ED7203" w:rsidRPr="00460585">
        <w:rPr>
          <w:lang w:val="en-GB"/>
        </w:rPr>
        <w:t xml:space="preserve"> and</w:t>
      </w:r>
      <w:r w:rsidRPr="00460585">
        <w:rPr>
          <w:lang w:val="en-GB"/>
        </w:rPr>
        <w:t xml:space="preserve"> K Bell, HEAL Network, University of Canberra and Wiser Healthcare, University of Sydney, Personal communication, 2024. Data source: Services Australia</w:t>
      </w:r>
      <w:r w:rsidR="009A2455" w:rsidRPr="00460585">
        <w:rPr>
          <w:lang w:val="en-GB"/>
        </w:rPr>
        <w:t>.</w:t>
      </w:r>
    </w:p>
  </w:endnote>
  <w:endnote w:id="67">
    <w:p w14:paraId="501E7A98" w14:textId="02536C32" w:rsidR="009602CA" w:rsidRPr="00460585" w:rsidRDefault="009602CA">
      <w:pPr>
        <w:pStyle w:val="EndnoteText"/>
        <w:rPr>
          <w:lang w:val="en-GB"/>
        </w:rPr>
      </w:pPr>
      <w:r w:rsidRPr="00460585">
        <w:rPr>
          <w:rStyle w:val="EndnoteReference"/>
          <w:lang w:val="en-GB"/>
        </w:rPr>
        <w:endnoteRef/>
      </w:r>
      <w:r w:rsidRPr="00460585">
        <w:rPr>
          <w:lang w:val="en-GB"/>
        </w:rPr>
        <w:t xml:space="preserve"> </w:t>
      </w:r>
      <w:r w:rsidR="006A09FA" w:rsidRPr="00460585">
        <w:rPr>
          <w:lang w:val="en-GB"/>
        </w:rPr>
        <w:t xml:space="preserve">M Forrester, C Needham, S Allender, A Hutchinson, S Perlen, H Reddel, D Rigby, S Shanthikumar, M Loftus, K Gazzard, M Hensher and H Tope, </w:t>
      </w:r>
      <w:hyperlink r:id="rId43" w:history="1">
        <w:r w:rsidR="006A09FA" w:rsidRPr="00460585">
          <w:rPr>
            <w:rStyle w:val="Hyperlink"/>
            <w:i/>
            <w:iCs/>
            <w:lang w:val="en-GB"/>
          </w:rPr>
          <w:t>The National Sustainable Asthma Care Roadmap – Roundtable Report</w:t>
        </w:r>
      </w:hyperlink>
      <w:r w:rsidR="006A09FA" w:rsidRPr="00460585">
        <w:rPr>
          <w:lang w:val="en-GB"/>
        </w:rPr>
        <w:t>, Asthma Australia, 2024.</w:t>
      </w:r>
      <w:r w:rsidR="00B708D6" w:rsidRPr="00460585">
        <w:rPr>
          <w:lang w:val="en-GB"/>
        </w:rPr>
        <w:t xml:space="preserve"> </w:t>
      </w:r>
      <w:r w:rsidR="002534E3" w:rsidRPr="00460585">
        <w:rPr>
          <w:lang w:val="en-GB"/>
        </w:rPr>
        <w:t>Appendix D</w:t>
      </w:r>
      <w:r w:rsidR="00664B73" w:rsidRPr="00460585">
        <w:rPr>
          <w:lang w:val="en-GB"/>
        </w:rPr>
        <w:t>, p.44</w:t>
      </w:r>
      <w:r w:rsidR="00B708D6" w:rsidRPr="00460585">
        <w:rPr>
          <w:lang w:val="en-GB"/>
        </w:rPr>
        <w:t xml:space="preserve"> reports that an estimated 55% of SABA inhalers are dispensed over the counter, but </w:t>
      </w:r>
      <w:r w:rsidR="005E3CAE" w:rsidRPr="00460585">
        <w:rPr>
          <w:lang w:val="en-GB"/>
        </w:rPr>
        <w:t xml:space="preserve">the authors have communicated in subsequent correspondence that </w:t>
      </w:r>
      <w:r w:rsidR="008512E4" w:rsidRPr="00460585">
        <w:rPr>
          <w:lang w:val="en-GB"/>
        </w:rPr>
        <w:t xml:space="preserve">updated information from IQVIA and industry representatives indicates that 50% </w:t>
      </w:r>
      <w:r w:rsidR="006D7329" w:rsidRPr="00460585">
        <w:rPr>
          <w:lang w:val="en-GB"/>
        </w:rPr>
        <w:t>is a better estimate</w:t>
      </w:r>
      <w:r w:rsidR="008512E4" w:rsidRPr="00460585">
        <w:rPr>
          <w:lang w:val="en-GB"/>
        </w:rPr>
        <w:t>.</w:t>
      </w:r>
    </w:p>
  </w:endnote>
  <w:endnote w:id="68">
    <w:p w14:paraId="68D207B2" w14:textId="01AAABD4" w:rsidR="007E017A" w:rsidRPr="00460585" w:rsidRDefault="007E017A" w:rsidP="007E017A">
      <w:pPr>
        <w:pStyle w:val="EndnoteText"/>
        <w:rPr>
          <w:lang w:val="en-GB"/>
        </w:rPr>
      </w:pPr>
      <w:r w:rsidRPr="00460585">
        <w:rPr>
          <w:rStyle w:val="EndnoteReference"/>
          <w:lang w:val="en-GB"/>
        </w:rPr>
        <w:endnoteRef/>
      </w:r>
      <w:r w:rsidRPr="00460585">
        <w:rPr>
          <w:lang w:val="en-GB"/>
        </w:rPr>
        <w:t xml:space="preserve"> M Forrester, C Needham, S Allender, A Hutchinson, S Perlen, H Reddel, D Rigby, S Shanthikumar, M Loftus, K Gazzard, M Hensher and H Tope, </w:t>
      </w:r>
      <w:hyperlink r:id="rId44" w:history="1">
        <w:r w:rsidRPr="00460585">
          <w:rPr>
            <w:rStyle w:val="Hyperlink"/>
            <w:i/>
            <w:iCs/>
            <w:lang w:val="en-GB"/>
          </w:rPr>
          <w:t>The National Sustainable Asthma Care Roadmap – Roundtable Report</w:t>
        </w:r>
      </w:hyperlink>
      <w:r w:rsidRPr="00460585">
        <w:rPr>
          <w:lang w:val="en-GB"/>
        </w:rPr>
        <w:t>, Asthma Australia, 2024</w:t>
      </w:r>
      <w:r w:rsidR="00004D88" w:rsidRPr="00460585">
        <w:rPr>
          <w:lang w:val="en-GB"/>
        </w:rPr>
        <w:t>, pp.8-9.</w:t>
      </w:r>
      <w:r w:rsidR="003375B2" w:rsidRPr="00460585">
        <w:rPr>
          <w:lang w:val="en-GB"/>
        </w:rPr>
        <w:t xml:space="preserve"> For inhalers with </w:t>
      </w:r>
      <w:r w:rsidR="003D4247" w:rsidRPr="00460585">
        <w:rPr>
          <w:lang w:val="en-GB"/>
        </w:rPr>
        <w:t>reported emissions of 10-20 kg CO</w:t>
      </w:r>
      <w:r w:rsidR="003D4247" w:rsidRPr="00460585">
        <w:rPr>
          <w:vertAlign w:val="subscript"/>
          <w:lang w:val="en-GB"/>
        </w:rPr>
        <w:t>2</w:t>
      </w:r>
      <w:r w:rsidR="003D4247" w:rsidRPr="00460585">
        <w:rPr>
          <w:lang w:val="en-GB"/>
        </w:rPr>
        <w:t xml:space="preserve">-e, a midpoint value of 15 kg </w:t>
      </w:r>
      <w:r w:rsidR="003D14BA" w:rsidRPr="00460585">
        <w:rPr>
          <w:lang w:val="en-GB"/>
        </w:rPr>
        <w:t>was</w:t>
      </w:r>
      <w:r w:rsidR="003D4247" w:rsidRPr="00460585">
        <w:rPr>
          <w:lang w:val="en-GB"/>
        </w:rPr>
        <w:t xml:space="preserve"> used. </w:t>
      </w:r>
      <w:r w:rsidR="007C69C1" w:rsidRPr="00460585">
        <w:rPr>
          <w:lang w:val="en-GB"/>
        </w:rPr>
        <w:t>Correspondence with the authors confirmed that the missing value for</w:t>
      </w:r>
      <w:r w:rsidR="001206DB" w:rsidRPr="00460585">
        <w:rPr>
          <w:lang w:val="en-GB"/>
        </w:rPr>
        <w:t xml:space="preserve"> the footprint of</w:t>
      </w:r>
      <w:r w:rsidR="007C69C1" w:rsidRPr="00460585">
        <w:rPr>
          <w:lang w:val="en-GB"/>
        </w:rPr>
        <w:t xml:space="preserve"> Pavtide and Seretide on p.8 should be 10-20 kg.</w:t>
      </w:r>
    </w:p>
  </w:endnote>
  <w:endnote w:id="69">
    <w:p w14:paraId="0D6909FD" w14:textId="32828B66" w:rsidR="00EA6014" w:rsidRPr="00460585" w:rsidRDefault="00EA6014">
      <w:pPr>
        <w:pStyle w:val="EndnoteText"/>
        <w:rPr>
          <w:lang w:val="en-GB"/>
        </w:rPr>
      </w:pPr>
      <w:r w:rsidRPr="00460585">
        <w:rPr>
          <w:rStyle w:val="EndnoteReference"/>
          <w:lang w:val="en-GB"/>
        </w:rPr>
        <w:endnoteRef/>
      </w:r>
      <w:r w:rsidRPr="00460585">
        <w:rPr>
          <w:lang w:val="en-GB"/>
        </w:rPr>
        <w:t xml:space="preserve"> H Kumar Jeswani and</w:t>
      </w:r>
      <w:r w:rsidR="0085060B" w:rsidRPr="00460585">
        <w:rPr>
          <w:lang w:val="en-GB"/>
        </w:rPr>
        <w:t xml:space="preserve"> </w:t>
      </w:r>
      <w:r w:rsidRPr="00460585">
        <w:rPr>
          <w:lang w:val="en-GB"/>
        </w:rPr>
        <w:t>A</w:t>
      </w:r>
      <w:r w:rsidR="0085060B" w:rsidRPr="00460585">
        <w:rPr>
          <w:lang w:val="en-GB"/>
        </w:rPr>
        <w:t xml:space="preserve"> </w:t>
      </w:r>
      <w:r w:rsidRPr="00460585">
        <w:rPr>
          <w:lang w:val="en-GB"/>
        </w:rPr>
        <w:t xml:space="preserve">Azapagic, </w:t>
      </w:r>
      <w:r w:rsidR="008B53EE" w:rsidRPr="00460585">
        <w:rPr>
          <w:lang w:val="en-GB"/>
        </w:rPr>
        <w:t>‘</w:t>
      </w:r>
      <w:r w:rsidRPr="00460585">
        <w:rPr>
          <w:lang w:val="en-GB"/>
        </w:rPr>
        <w:t>Life cycle environmental impacts of inhalers</w:t>
      </w:r>
      <w:r w:rsidR="008B53EE" w:rsidRPr="00460585">
        <w:rPr>
          <w:lang w:val="en-GB"/>
        </w:rPr>
        <w:t>’</w:t>
      </w:r>
      <w:r w:rsidRPr="00460585">
        <w:rPr>
          <w:lang w:val="en-GB"/>
        </w:rPr>
        <w:t xml:space="preserve">, </w:t>
      </w:r>
      <w:r w:rsidRPr="00460585">
        <w:rPr>
          <w:i/>
          <w:iCs/>
          <w:lang w:val="en-GB"/>
        </w:rPr>
        <w:t>Journal of Cleaner Production</w:t>
      </w:r>
      <w:r w:rsidRPr="00460585">
        <w:rPr>
          <w:lang w:val="en-GB"/>
        </w:rPr>
        <w:t>, 2019, 237:117733, doi:10.1016/j.jclepro.2019.117733.</w:t>
      </w:r>
    </w:p>
  </w:endnote>
  <w:endnote w:id="70">
    <w:p w14:paraId="51C3391E" w14:textId="47ABC0B0" w:rsidR="009E162F" w:rsidRPr="00460585" w:rsidRDefault="009E162F">
      <w:pPr>
        <w:pStyle w:val="EndnoteText"/>
        <w:rPr>
          <w:lang w:val="en-GB"/>
        </w:rPr>
      </w:pPr>
      <w:r w:rsidRPr="00460585">
        <w:rPr>
          <w:rStyle w:val="EndnoteReference"/>
          <w:lang w:val="en-GB"/>
        </w:rPr>
        <w:endnoteRef/>
      </w:r>
      <w:r w:rsidRPr="00460585">
        <w:rPr>
          <w:lang w:val="en-GB"/>
        </w:rPr>
        <w:t xml:space="preserve"> Mercy Health, </w:t>
      </w:r>
      <w:hyperlink r:id="rId45" w:history="1">
        <w:r w:rsidRPr="00460585">
          <w:rPr>
            <w:rStyle w:val="Hyperlink"/>
            <w:i/>
            <w:iCs/>
            <w:lang w:val="en-GB"/>
          </w:rPr>
          <w:t>Caring for people and planet strategy (2020-25)</w:t>
        </w:r>
      </w:hyperlink>
      <w:r w:rsidRPr="00460585">
        <w:rPr>
          <w:lang w:val="en-GB"/>
        </w:rPr>
        <w:t>, Mercy Health, 2020.</w:t>
      </w:r>
    </w:p>
  </w:endnote>
  <w:endnote w:id="71">
    <w:p w14:paraId="526A4C2C" w14:textId="31AB50E0" w:rsidR="008E4C58" w:rsidRPr="00460585" w:rsidRDefault="008E4C58">
      <w:pPr>
        <w:pStyle w:val="EndnoteText"/>
        <w:rPr>
          <w:lang w:val="en-GB"/>
        </w:rPr>
      </w:pPr>
      <w:r w:rsidRPr="00460585">
        <w:rPr>
          <w:rStyle w:val="EndnoteReference"/>
          <w:lang w:val="en-GB"/>
        </w:rPr>
        <w:endnoteRef/>
      </w:r>
      <w:r w:rsidRPr="00460585">
        <w:rPr>
          <w:lang w:val="en-GB"/>
        </w:rPr>
        <w:t xml:space="preserve"> </w:t>
      </w:r>
      <w:r w:rsidR="00EB270A" w:rsidRPr="00460585">
        <w:rPr>
          <w:lang w:val="en-GB"/>
        </w:rPr>
        <w:t xml:space="preserve">Laundry Association Australia (LAA), </w:t>
      </w:r>
      <w:hyperlink r:id="rId46" w:history="1">
        <w:r w:rsidR="00EB270A" w:rsidRPr="00460585">
          <w:rPr>
            <w:rStyle w:val="Hyperlink"/>
            <w:i/>
            <w:iCs/>
            <w:lang w:val="en-GB"/>
          </w:rPr>
          <w:t>If Australian laundries stop, Australia stops!</w:t>
        </w:r>
      </w:hyperlink>
      <w:r w:rsidR="00EB270A" w:rsidRPr="00460585">
        <w:rPr>
          <w:lang w:val="en-GB"/>
        </w:rPr>
        <w:t xml:space="preserve"> [PDF 161KB], LAA, 2023, accessed 1 June 2024.</w:t>
      </w:r>
    </w:p>
  </w:endnote>
  <w:endnote w:id="72">
    <w:p w14:paraId="51F39E4E" w14:textId="285335C4" w:rsidR="00D866F9" w:rsidRPr="00460585" w:rsidRDefault="00D866F9">
      <w:pPr>
        <w:pStyle w:val="EndnoteText"/>
        <w:rPr>
          <w:lang w:val="en-GB"/>
        </w:rPr>
      </w:pPr>
      <w:r w:rsidRPr="00460585">
        <w:rPr>
          <w:rStyle w:val="EndnoteReference"/>
          <w:lang w:val="en-GB"/>
        </w:rPr>
        <w:endnoteRef/>
      </w:r>
      <w:r w:rsidRPr="00460585">
        <w:rPr>
          <w:lang w:val="en-GB"/>
        </w:rPr>
        <w:t xml:space="preserve"> S McAlister, RL Morton and A Barratt, ‘Incorporating carbon into health care: Adding carbon emissions to health technology assessments’, </w:t>
      </w:r>
      <w:r w:rsidRPr="00460585">
        <w:rPr>
          <w:i/>
          <w:iCs/>
          <w:lang w:val="en-GB"/>
        </w:rPr>
        <w:t>The Lancet Planetary Health</w:t>
      </w:r>
      <w:r w:rsidRPr="00460585">
        <w:rPr>
          <w:lang w:val="en-GB"/>
        </w:rPr>
        <w:t>, 2022, 6(12):e993-999, doi:10.1016/S2542-5196(22)00258-3.</w:t>
      </w:r>
    </w:p>
  </w:endnote>
  <w:endnote w:id="73">
    <w:p w14:paraId="7BAC4831" w14:textId="77777777" w:rsidR="00BF64EA" w:rsidRPr="00460585" w:rsidRDefault="00BF64EA" w:rsidP="00BF64EA">
      <w:pPr>
        <w:pStyle w:val="EndnoteText"/>
        <w:rPr>
          <w:lang w:val="en-GB"/>
        </w:rPr>
      </w:pPr>
      <w:r w:rsidRPr="00460585">
        <w:rPr>
          <w:rStyle w:val="EndnoteReference"/>
          <w:lang w:val="en-GB"/>
        </w:rPr>
        <w:endnoteRef/>
      </w:r>
      <w:r w:rsidRPr="00460585">
        <w:rPr>
          <w:lang w:val="en-GB"/>
        </w:rPr>
        <w:t xml:space="preserve"> Department of Health and Aged Care, </w:t>
      </w:r>
      <w:hyperlink r:id="rId47" w:history="1">
        <w:r w:rsidRPr="00460585">
          <w:rPr>
            <w:rStyle w:val="Hyperlink"/>
            <w:i/>
            <w:iCs/>
            <w:lang w:val="en-GB"/>
          </w:rPr>
          <w:t>Role of the TGA</w:t>
        </w:r>
      </w:hyperlink>
      <w:r w:rsidRPr="00460585">
        <w:rPr>
          <w:lang w:val="en-GB"/>
        </w:rPr>
        <w:t>, Therapeutic Goods Administration website, Australian Government, n.d., accessed 1 June 2024.</w:t>
      </w:r>
    </w:p>
  </w:endnote>
  <w:endnote w:id="74">
    <w:p w14:paraId="17A35F00" w14:textId="17EC1F1D" w:rsidR="00272F6D" w:rsidRPr="00460585" w:rsidRDefault="00272F6D">
      <w:pPr>
        <w:pStyle w:val="EndnoteText"/>
        <w:rPr>
          <w:lang w:val="en-GB"/>
        </w:rPr>
      </w:pPr>
      <w:r w:rsidRPr="00460585">
        <w:rPr>
          <w:rStyle w:val="EndnoteReference"/>
          <w:lang w:val="en-GB"/>
        </w:rPr>
        <w:endnoteRef/>
      </w:r>
      <w:r w:rsidRPr="00460585">
        <w:rPr>
          <w:lang w:val="en-GB"/>
        </w:rPr>
        <w:t xml:space="preserve"> </w:t>
      </w:r>
      <w:r w:rsidR="007D40FD" w:rsidRPr="00460585">
        <w:rPr>
          <w:lang w:val="en-GB"/>
        </w:rPr>
        <w:t xml:space="preserve">Department of Health and Aged Care, </w:t>
      </w:r>
      <w:hyperlink r:id="rId48" w:history="1">
        <w:r w:rsidR="007D40FD" w:rsidRPr="00460585">
          <w:rPr>
            <w:rStyle w:val="Hyperlink"/>
            <w:i/>
            <w:iCs/>
            <w:lang w:val="en-GB"/>
          </w:rPr>
          <w:t>National Health and Climate Strategy</w:t>
        </w:r>
      </w:hyperlink>
      <w:r w:rsidR="007D40FD" w:rsidRPr="00460585">
        <w:rPr>
          <w:lang w:val="en-GB"/>
        </w:rPr>
        <w:t xml:space="preserve">, </w:t>
      </w:r>
      <w:r w:rsidR="00966755" w:rsidRPr="00460585">
        <w:rPr>
          <w:lang w:val="en-GB"/>
        </w:rPr>
        <w:t>Department of Health and Aged Care</w:t>
      </w:r>
      <w:r w:rsidR="007D40FD" w:rsidRPr="00460585">
        <w:rPr>
          <w:lang w:val="en-GB"/>
        </w:rPr>
        <w:t xml:space="preserve">, Australian Government, </w:t>
      </w:r>
      <w:r w:rsidR="00104B9C" w:rsidRPr="00460585">
        <w:rPr>
          <w:lang w:val="en-GB"/>
        </w:rPr>
        <w:t>7</w:t>
      </w:r>
      <w:r w:rsidR="007D40FD" w:rsidRPr="00460585">
        <w:rPr>
          <w:lang w:val="en-GB"/>
        </w:rPr>
        <w:t>6, 2023.</w:t>
      </w:r>
    </w:p>
  </w:endnote>
  <w:endnote w:id="75">
    <w:p w14:paraId="4B352F2D" w14:textId="77777777" w:rsidR="00354922" w:rsidRPr="00460585" w:rsidRDefault="00354922" w:rsidP="00354922">
      <w:pPr>
        <w:pStyle w:val="EndnoteText"/>
        <w:rPr>
          <w:lang w:val="en-GB"/>
        </w:rPr>
      </w:pPr>
      <w:r w:rsidRPr="00460585">
        <w:rPr>
          <w:rStyle w:val="EndnoteReference"/>
          <w:lang w:val="en-GB"/>
        </w:rPr>
        <w:endnoteRef/>
      </w:r>
      <w:r w:rsidRPr="00460585">
        <w:rPr>
          <w:lang w:val="en-GB"/>
        </w:rPr>
        <w:t xml:space="preserve"> M Yu, T Wiedmann, R Crawford and C Tait, ‘The carbon footprint of Australia's construction sector’, </w:t>
      </w:r>
      <w:r w:rsidRPr="00460585">
        <w:rPr>
          <w:i/>
          <w:iCs/>
          <w:lang w:val="en-GB"/>
        </w:rPr>
        <w:t>Procedia engineering</w:t>
      </w:r>
      <w:r w:rsidRPr="00460585">
        <w:rPr>
          <w:lang w:val="en-GB"/>
        </w:rPr>
        <w:t>, 2017, 180:211-220, doi:10.1016/j.proeng.2017.04.180.</w:t>
      </w:r>
    </w:p>
  </w:endnote>
  <w:endnote w:id="76">
    <w:p w14:paraId="3262E949" w14:textId="24981BDC" w:rsidR="00BE557A" w:rsidRPr="00460585" w:rsidRDefault="00BE557A" w:rsidP="00BE557A">
      <w:pPr>
        <w:pStyle w:val="EndnoteText"/>
        <w:rPr>
          <w:lang w:val="en-GB"/>
        </w:rPr>
      </w:pPr>
      <w:r w:rsidRPr="00460585">
        <w:rPr>
          <w:rStyle w:val="EndnoteReference"/>
          <w:lang w:val="en-GB"/>
        </w:rPr>
        <w:endnoteRef/>
      </w:r>
      <w:r w:rsidRPr="00460585">
        <w:rPr>
          <w:lang w:val="en-GB"/>
        </w:rPr>
        <w:t xml:space="preserve"> Department of Climate Change, Energy, the Environment and Water (DCCEEW), </w:t>
      </w:r>
      <w:hyperlink r:id="rId49" w:history="1">
        <w:r w:rsidRPr="00460585">
          <w:rPr>
            <w:rStyle w:val="Hyperlink"/>
            <w:i/>
            <w:iCs/>
            <w:lang w:val="en-GB"/>
          </w:rPr>
          <w:t>National Waste Policy Action Plan 2019</w:t>
        </w:r>
      </w:hyperlink>
      <w:r w:rsidRPr="00460585">
        <w:rPr>
          <w:lang w:val="en-GB"/>
        </w:rPr>
        <w:t>, DCCEEW website, Australian Government, 2019</w:t>
      </w:r>
      <w:r w:rsidR="009B0C5C" w:rsidRPr="00460585">
        <w:rPr>
          <w:lang w:val="en-GB"/>
        </w:rPr>
        <w:t xml:space="preserve">, accessed </w:t>
      </w:r>
      <w:r w:rsidR="00A842D6" w:rsidRPr="00460585">
        <w:rPr>
          <w:lang w:val="en-GB"/>
        </w:rPr>
        <w:t>14 November 2024</w:t>
      </w:r>
      <w:r w:rsidRPr="00460585">
        <w:rPr>
          <w:lang w:val="en-GB"/>
        </w:rPr>
        <w:t>.</w:t>
      </w:r>
    </w:p>
  </w:endnote>
  <w:endnote w:id="77">
    <w:p w14:paraId="1F37E0E7" w14:textId="60AA254D" w:rsidR="00F86D27" w:rsidRPr="00460585" w:rsidRDefault="00F86D27">
      <w:pPr>
        <w:pStyle w:val="EndnoteText"/>
        <w:rPr>
          <w:lang w:val="en-GB"/>
        </w:rPr>
      </w:pPr>
      <w:r w:rsidRPr="00460585">
        <w:rPr>
          <w:rStyle w:val="EndnoteReference"/>
          <w:lang w:val="en-GB"/>
        </w:rPr>
        <w:endnoteRef/>
      </w:r>
      <w:r w:rsidRPr="00460585">
        <w:rPr>
          <w:lang w:val="en-GB"/>
        </w:rPr>
        <w:t xml:space="preserve"> </w:t>
      </w:r>
      <w:r w:rsidR="00E0539F" w:rsidRPr="00460585">
        <w:rPr>
          <w:lang w:val="en-GB"/>
        </w:rPr>
        <w:t xml:space="preserve">Department of Energy, Environment and Climate Action, </w:t>
      </w:r>
      <w:hyperlink r:id="rId50" w:history="1">
        <w:r w:rsidR="00E0539F" w:rsidRPr="00460585">
          <w:rPr>
            <w:rStyle w:val="Hyperlink"/>
            <w:i/>
            <w:iCs/>
            <w:lang w:val="en-GB"/>
          </w:rPr>
          <w:t>Greenhouse gas emissions from the water sector</w:t>
        </w:r>
      </w:hyperlink>
      <w:r w:rsidR="00E0539F" w:rsidRPr="00460585">
        <w:rPr>
          <w:lang w:val="en-GB"/>
        </w:rPr>
        <w:t>, Department of Energy, Environment and Climate Action web</w:t>
      </w:r>
      <w:r w:rsidR="00AE3EF9" w:rsidRPr="00460585">
        <w:rPr>
          <w:lang w:val="en-GB"/>
        </w:rPr>
        <w:t>site</w:t>
      </w:r>
      <w:r w:rsidR="00E0539F" w:rsidRPr="00460585">
        <w:rPr>
          <w:lang w:val="en-GB"/>
        </w:rPr>
        <w:t>, Victorian Government, 2024, accessed 14 November 2024.</w:t>
      </w:r>
    </w:p>
  </w:endnote>
  <w:endnote w:id="78">
    <w:p w14:paraId="6FB1218D" w14:textId="012EA9F5" w:rsidR="00F55445" w:rsidRPr="00460585" w:rsidRDefault="00F55445">
      <w:pPr>
        <w:pStyle w:val="EndnoteText"/>
        <w:rPr>
          <w:lang w:val="en-GB"/>
        </w:rPr>
      </w:pPr>
      <w:r w:rsidRPr="00460585">
        <w:rPr>
          <w:rStyle w:val="EndnoteReference"/>
          <w:lang w:val="en-GB"/>
        </w:rPr>
        <w:endnoteRef/>
      </w:r>
      <w:r w:rsidRPr="00460585">
        <w:rPr>
          <w:lang w:val="en-GB"/>
        </w:rPr>
        <w:t xml:space="preserve"> </w:t>
      </w:r>
      <w:r w:rsidR="00BD7A0E" w:rsidRPr="00460585">
        <w:rPr>
          <w:lang w:val="en-GB"/>
        </w:rPr>
        <w:t>P Zhang, B Ma,</w:t>
      </w:r>
      <w:r w:rsidR="006A044A" w:rsidRPr="00460585">
        <w:rPr>
          <w:lang w:val="en-GB"/>
        </w:rPr>
        <w:t xml:space="preserve"> G</w:t>
      </w:r>
      <w:r w:rsidR="00BD7A0E" w:rsidRPr="00460585">
        <w:rPr>
          <w:lang w:val="en-GB"/>
        </w:rPr>
        <w:t xml:space="preserve"> Zheng,</w:t>
      </w:r>
      <w:r w:rsidR="006A044A" w:rsidRPr="00460585">
        <w:rPr>
          <w:lang w:val="en-GB"/>
        </w:rPr>
        <w:t xml:space="preserve"> F</w:t>
      </w:r>
      <w:r w:rsidR="00BD7A0E" w:rsidRPr="00460585">
        <w:rPr>
          <w:lang w:val="en-GB"/>
        </w:rPr>
        <w:t xml:space="preserve"> Li,</w:t>
      </w:r>
      <w:r w:rsidR="006A044A" w:rsidRPr="00460585">
        <w:rPr>
          <w:lang w:val="en-GB"/>
        </w:rPr>
        <w:t xml:space="preserve"> W</w:t>
      </w:r>
      <w:r w:rsidR="00BD7A0E" w:rsidRPr="00460585">
        <w:rPr>
          <w:lang w:val="en-GB"/>
        </w:rPr>
        <w:t xml:space="preserve"> Zhang,</w:t>
      </w:r>
      <w:r w:rsidR="006A044A" w:rsidRPr="00460585">
        <w:rPr>
          <w:lang w:val="en-GB"/>
        </w:rPr>
        <w:t xml:space="preserve"> J</w:t>
      </w:r>
      <w:r w:rsidR="00BD7A0E" w:rsidRPr="00460585">
        <w:rPr>
          <w:lang w:val="en-GB"/>
        </w:rPr>
        <w:t xml:space="preserve"> Gu,</w:t>
      </w:r>
      <w:r w:rsidR="006A044A" w:rsidRPr="00460585">
        <w:rPr>
          <w:lang w:val="en-GB"/>
        </w:rPr>
        <w:t xml:space="preserve"> </w:t>
      </w:r>
      <w:r w:rsidR="00060B85" w:rsidRPr="00460585">
        <w:rPr>
          <w:lang w:val="en-GB"/>
        </w:rPr>
        <w:t>Z Liu, K Li and</w:t>
      </w:r>
      <w:r w:rsidR="006A044A" w:rsidRPr="00460585">
        <w:rPr>
          <w:lang w:val="en-GB"/>
        </w:rPr>
        <w:t xml:space="preserve"> H</w:t>
      </w:r>
      <w:r w:rsidR="00BD7A0E" w:rsidRPr="00460585">
        <w:rPr>
          <w:lang w:val="en-GB"/>
        </w:rPr>
        <w:t xml:space="preserve"> Wang</w:t>
      </w:r>
      <w:r w:rsidR="00060B85" w:rsidRPr="00460585">
        <w:rPr>
          <w:lang w:val="en-GB"/>
        </w:rPr>
        <w:t>,</w:t>
      </w:r>
      <w:r w:rsidR="00BD7A0E" w:rsidRPr="00460585">
        <w:rPr>
          <w:lang w:val="en-GB"/>
        </w:rPr>
        <w:t xml:space="preserve"> </w:t>
      </w:r>
      <w:r w:rsidR="00060B85" w:rsidRPr="00460585">
        <w:rPr>
          <w:lang w:val="en-GB"/>
        </w:rPr>
        <w:t>‘</w:t>
      </w:r>
      <w:r w:rsidR="00BD7A0E" w:rsidRPr="00460585">
        <w:rPr>
          <w:lang w:val="en-GB"/>
        </w:rPr>
        <w:t>Unveiling the greenhouse gas emissions of drinking water treatment plant throughout the construction and operation stages based on life cycle assessment</w:t>
      </w:r>
      <w:r w:rsidR="00060B85" w:rsidRPr="00460585">
        <w:rPr>
          <w:lang w:val="en-GB"/>
        </w:rPr>
        <w:t>’,</w:t>
      </w:r>
      <w:r w:rsidR="008604A5" w:rsidRPr="00460585">
        <w:rPr>
          <w:lang w:val="en-GB"/>
        </w:rPr>
        <w:t xml:space="preserve"> </w:t>
      </w:r>
      <w:r w:rsidR="00BD7A0E" w:rsidRPr="00460585">
        <w:rPr>
          <w:i/>
          <w:iCs/>
          <w:lang w:val="en-GB"/>
        </w:rPr>
        <w:t>Ecotoxicology and Environmental Safety</w:t>
      </w:r>
      <w:r w:rsidR="00BD7A0E" w:rsidRPr="00460585">
        <w:rPr>
          <w:lang w:val="en-GB"/>
        </w:rPr>
        <w:t>,</w:t>
      </w:r>
      <w:r w:rsidR="008604A5" w:rsidRPr="00460585">
        <w:rPr>
          <w:lang w:val="en-GB"/>
        </w:rPr>
        <w:t xml:space="preserve"> </w:t>
      </w:r>
      <w:r w:rsidR="00060B85" w:rsidRPr="00460585">
        <w:rPr>
          <w:lang w:val="en-GB"/>
        </w:rPr>
        <w:t xml:space="preserve">2024, </w:t>
      </w:r>
      <w:r w:rsidR="00BD7A0E" w:rsidRPr="00460585">
        <w:rPr>
          <w:lang w:val="en-GB"/>
        </w:rPr>
        <w:t>272</w:t>
      </w:r>
      <w:r w:rsidR="00752359" w:rsidRPr="00460585">
        <w:rPr>
          <w:lang w:val="en-GB"/>
        </w:rPr>
        <w:t>:</w:t>
      </w:r>
      <w:r w:rsidR="00BD7A0E" w:rsidRPr="00460585">
        <w:rPr>
          <w:lang w:val="en-GB"/>
        </w:rPr>
        <w:t>116043, doi:10.1016/j.ecoenv.2024.116043</w:t>
      </w:r>
      <w:r w:rsidR="00800679" w:rsidRPr="00460585">
        <w:rPr>
          <w:lang w:val="en-GB"/>
        </w:rPr>
        <w:t>.</w:t>
      </w:r>
    </w:p>
  </w:endnote>
  <w:endnote w:id="79">
    <w:p w14:paraId="774CFE55" w14:textId="61D09875" w:rsidR="00F93CBA" w:rsidRPr="00460585" w:rsidRDefault="00F93CBA">
      <w:pPr>
        <w:pStyle w:val="EndnoteText"/>
        <w:rPr>
          <w:lang w:val="en-GB"/>
        </w:rPr>
      </w:pPr>
      <w:r w:rsidRPr="00460585">
        <w:rPr>
          <w:rStyle w:val="EndnoteReference"/>
          <w:lang w:val="en-GB"/>
        </w:rPr>
        <w:endnoteRef/>
      </w:r>
      <w:r w:rsidRPr="00460585">
        <w:rPr>
          <w:lang w:val="en-GB"/>
        </w:rPr>
        <w:t xml:space="preserve"> </w:t>
      </w:r>
      <w:r w:rsidR="005A02F0" w:rsidRPr="00460585">
        <w:rPr>
          <w:lang w:val="en-GB"/>
        </w:rPr>
        <w:t xml:space="preserve">Australian Bureau of Statistics (ABS), </w:t>
      </w:r>
      <w:hyperlink r:id="rId51" w:anchor="cite-window1" w:history="1">
        <w:r w:rsidR="005A02F0" w:rsidRPr="00460585">
          <w:rPr>
            <w:rStyle w:val="Hyperlink"/>
            <w:i/>
            <w:iCs/>
            <w:lang w:val="en-GB"/>
          </w:rPr>
          <w:t>A caring nation – 15 per cent of Australia’s workforce in Health Care and Social Assistance industry</w:t>
        </w:r>
      </w:hyperlink>
      <w:r w:rsidR="005A02F0" w:rsidRPr="00460585">
        <w:rPr>
          <w:lang w:val="en-GB"/>
        </w:rPr>
        <w:t xml:space="preserve">, ABS </w:t>
      </w:r>
      <w:r w:rsidR="00800679" w:rsidRPr="00460585">
        <w:rPr>
          <w:lang w:val="en-GB"/>
        </w:rPr>
        <w:t>web</w:t>
      </w:r>
      <w:r w:rsidR="00AE3EF9" w:rsidRPr="00460585">
        <w:rPr>
          <w:lang w:val="en-GB"/>
        </w:rPr>
        <w:t>site</w:t>
      </w:r>
      <w:r w:rsidR="005A02F0" w:rsidRPr="00460585">
        <w:rPr>
          <w:lang w:val="en-GB"/>
        </w:rPr>
        <w:t>, 11 October 2022, accessed 18 November 2024.</w:t>
      </w:r>
    </w:p>
  </w:endnote>
  <w:endnote w:id="80">
    <w:p w14:paraId="4B6ED765" w14:textId="73500DD7" w:rsidR="00587C73" w:rsidRPr="00460585" w:rsidRDefault="00587C73">
      <w:pPr>
        <w:pStyle w:val="EndnoteText"/>
        <w:rPr>
          <w:lang w:val="en-GB"/>
        </w:rPr>
      </w:pPr>
      <w:r w:rsidRPr="00460585">
        <w:rPr>
          <w:rStyle w:val="EndnoteReference"/>
          <w:lang w:val="en-GB"/>
        </w:rPr>
        <w:endnoteRef/>
      </w:r>
      <w:r w:rsidRPr="00460585">
        <w:rPr>
          <w:lang w:val="en-GB"/>
        </w:rPr>
        <w:t xml:space="preserve"> </w:t>
      </w:r>
      <w:r w:rsidR="00FE40DC" w:rsidRPr="00460585">
        <w:rPr>
          <w:lang w:val="en-GB"/>
        </w:rPr>
        <w:t xml:space="preserve">Bureau of Infrastructure and Transport Research Economics, </w:t>
      </w:r>
      <w:hyperlink r:id="rId52" w:history="1">
        <w:r w:rsidR="00FE40DC" w:rsidRPr="00460585">
          <w:rPr>
            <w:rStyle w:val="Hyperlink"/>
            <w:i/>
            <w:iCs/>
            <w:lang w:val="en-GB"/>
          </w:rPr>
          <w:t>Australian Infrastructure and Transport Statistics - Yearbook 202</w:t>
        </w:r>
        <w:r w:rsidR="00B253CA" w:rsidRPr="00460585">
          <w:rPr>
            <w:rStyle w:val="Hyperlink"/>
            <w:i/>
            <w:iCs/>
            <w:lang w:val="en-GB"/>
          </w:rPr>
          <w:t>2</w:t>
        </w:r>
      </w:hyperlink>
      <w:r w:rsidR="00FE40DC" w:rsidRPr="00460585">
        <w:rPr>
          <w:lang w:val="en-GB"/>
        </w:rPr>
        <w:t>, Department of Infrastructure, Transport, Regional Development, Communications and the Arts, Australian Government, 2023.</w:t>
      </w:r>
    </w:p>
  </w:endnote>
  <w:endnote w:id="81">
    <w:p w14:paraId="1B993F06" w14:textId="57CF77E7" w:rsidR="00ED110D" w:rsidRPr="00460585" w:rsidRDefault="00ED110D">
      <w:pPr>
        <w:pStyle w:val="EndnoteText"/>
        <w:rPr>
          <w:lang w:val="en-GB"/>
        </w:rPr>
      </w:pPr>
      <w:r w:rsidRPr="00460585">
        <w:rPr>
          <w:rStyle w:val="EndnoteReference"/>
          <w:lang w:val="en-GB"/>
        </w:rPr>
        <w:endnoteRef/>
      </w:r>
      <w:r w:rsidRPr="00460585">
        <w:rPr>
          <w:lang w:val="en-GB"/>
        </w:rPr>
        <w:t xml:space="preserve"> Australian Bureau of Statistics (ABS), </w:t>
      </w:r>
      <w:hyperlink r:id="rId53" w:history="1">
        <w:r w:rsidRPr="00460585">
          <w:rPr>
            <w:rStyle w:val="Hyperlink"/>
            <w:i/>
            <w:iCs/>
            <w:lang w:val="en-GB"/>
          </w:rPr>
          <w:t>Census of Population and Housing: Commuting to Work - More Stories from the Census, 2016</w:t>
        </w:r>
      </w:hyperlink>
      <w:r w:rsidRPr="00460585">
        <w:rPr>
          <w:lang w:val="en-GB"/>
        </w:rPr>
        <w:t>, ABS web</w:t>
      </w:r>
      <w:r w:rsidR="00AE3EF9" w:rsidRPr="00460585">
        <w:rPr>
          <w:lang w:val="en-GB"/>
        </w:rPr>
        <w:t>site</w:t>
      </w:r>
      <w:r w:rsidRPr="00460585">
        <w:rPr>
          <w:lang w:val="en-GB"/>
        </w:rPr>
        <w:t>, 21 March 2023, accessed 18 November 2024.</w:t>
      </w:r>
    </w:p>
  </w:endnote>
  <w:endnote w:id="82">
    <w:p w14:paraId="097915E8" w14:textId="425B73C7" w:rsidR="007D34FE" w:rsidRPr="00460585" w:rsidRDefault="007D34FE">
      <w:pPr>
        <w:pStyle w:val="EndnoteText"/>
        <w:rPr>
          <w:lang w:val="en-GB"/>
        </w:rPr>
      </w:pPr>
      <w:r w:rsidRPr="00460585">
        <w:rPr>
          <w:rStyle w:val="EndnoteReference"/>
          <w:lang w:val="en-GB"/>
        </w:rPr>
        <w:endnoteRef/>
      </w:r>
      <w:r w:rsidRPr="00460585">
        <w:rPr>
          <w:lang w:val="en-GB"/>
        </w:rPr>
        <w:t xml:space="preserve"> Electric Vehicle Council, </w:t>
      </w:r>
      <w:hyperlink r:id="rId54" w:history="1">
        <w:r w:rsidRPr="00460585">
          <w:rPr>
            <w:rStyle w:val="Hyperlink"/>
            <w:i/>
            <w:iCs/>
            <w:lang w:val="en-GB"/>
          </w:rPr>
          <w:t>State of Electric Vehicles</w:t>
        </w:r>
      </w:hyperlink>
      <w:r w:rsidR="001320E8" w:rsidRPr="00460585">
        <w:rPr>
          <w:i/>
          <w:iCs/>
          <w:lang w:val="en-GB"/>
        </w:rPr>
        <w:t xml:space="preserve"> Report 2023</w:t>
      </w:r>
      <w:r w:rsidRPr="00460585">
        <w:rPr>
          <w:lang w:val="en-GB"/>
        </w:rPr>
        <w:t>, Electric Vehicle Council, 2023.</w:t>
      </w:r>
    </w:p>
  </w:endnote>
  <w:endnote w:id="83">
    <w:p w14:paraId="61031FA8" w14:textId="2ABAE30D" w:rsidR="00873769" w:rsidRPr="00460585" w:rsidRDefault="00873769">
      <w:pPr>
        <w:pStyle w:val="EndnoteText"/>
        <w:rPr>
          <w:lang w:val="en-GB"/>
        </w:rPr>
      </w:pPr>
      <w:r w:rsidRPr="00460585">
        <w:rPr>
          <w:rStyle w:val="EndnoteReference"/>
          <w:lang w:val="en-GB"/>
        </w:rPr>
        <w:endnoteRef/>
      </w:r>
      <w:r w:rsidRPr="00460585">
        <w:rPr>
          <w:lang w:val="en-GB"/>
        </w:rPr>
        <w:t xml:space="preserve"> Australian Bureau of Statistics</w:t>
      </w:r>
      <w:r w:rsidR="00BB7157" w:rsidRPr="00460585">
        <w:rPr>
          <w:lang w:val="en-GB"/>
        </w:rPr>
        <w:t xml:space="preserve"> (ABS)</w:t>
      </w:r>
      <w:r w:rsidRPr="00460585">
        <w:rPr>
          <w:lang w:val="en-GB"/>
        </w:rPr>
        <w:t xml:space="preserve">, </w:t>
      </w:r>
      <w:hyperlink r:id="rId55" w:history="1">
        <w:r w:rsidRPr="00460585">
          <w:rPr>
            <w:rStyle w:val="Hyperlink"/>
            <w:i/>
            <w:iCs/>
            <w:lang w:val="en-GB"/>
          </w:rPr>
          <w:t>Survey of Motor Vehicle Use, Australia</w:t>
        </w:r>
      </w:hyperlink>
      <w:r w:rsidRPr="00460585">
        <w:rPr>
          <w:lang w:val="en-GB"/>
        </w:rPr>
        <w:t xml:space="preserve">, ABS website, 12-months-ended-30-june-2020, accessed 20 November 2024.  </w:t>
      </w:r>
    </w:p>
  </w:endnote>
  <w:endnote w:id="84">
    <w:p w14:paraId="5B226651" w14:textId="77777777" w:rsidR="009C14EB" w:rsidRPr="00460585" w:rsidRDefault="009C14EB" w:rsidP="009C14EB">
      <w:pPr>
        <w:pStyle w:val="EndnoteText"/>
        <w:rPr>
          <w:lang w:val="en-GB"/>
        </w:rPr>
      </w:pPr>
      <w:r w:rsidRPr="00460585">
        <w:rPr>
          <w:rStyle w:val="EndnoteReference"/>
          <w:lang w:val="en-GB"/>
        </w:rPr>
        <w:endnoteRef/>
      </w:r>
      <w:r w:rsidRPr="00460585">
        <w:rPr>
          <w:lang w:val="en-GB"/>
        </w:rPr>
        <w:t xml:space="preserve"> CL Thiel, N Mehta, CS Sejo, L Qureshim, M Moyer, V Valentino and J Saleh, ‘Telemedicine and the environment: Life cycle environmental emissions from in-person and virtual clinic visits’, </w:t>
      </w:r>
      <w:r w:rsidRPr="00460585">
        <w:rPr>
          <w:i/>
          <w:lang w:val="en-GB"/>
        </w:rPr>
        <w:t>NPJ Digital Medicine</w:t>
      </w:r>
      <w:r w:rsidRPr="00460585">
        <w:rPr>
          <w:lang w:val="en-GB"/>
        </w:rPr>
        <w:t>, 2023, 6(1):87, doi:10.1038/s41746-023-00818-7.</w:t>
      </w:r>
    </w:p>
  </w:endnote>
  <w:endnote w:id="85">
    <w:p w14:paraId="51BC1C93" w14:textId="77777777" w:rsidR="009C14EB" w:rsidRPr="00460585" w:rsidRDefault="009C14EB" w:rsidP="009C14EB">
      <w:pPr>
        <w:pStyle w:val="EndnoteText"/>
        <w:rPr>
          <w:lang w:val="en-GB"/>
        </w:rPr>
      </w:pPr>
      <w:r w:rsidRPr="00460585">
        <w:rPr>
          <w:rStyle w:val="EndnoteReference"/>
          <w:lang w:val="en-GB"/>
        </w:rPr>
        <w:endnoteRef/>
      </w:r>
      <w:r w:rsidRPr="00460585">
        <w:rPr>
          <w:lang w:val="en-GB"/>
        </w:rPr>
        <w:t xml:space="preserve"> S Barbieri and L Jorm, ‘Travel times to hospitals in Australia’, </w:t>
      </w:r>
      <w:r w:rsidRPr="00460585">
        <w:rPr>
          <w:i/>
          <w:lang w:val="en-GB"/>
        </w:rPr>
        <w:t>Scientific Data</w:t>
      </w:r>
      <w:r w:rsidRPr="00460585">
        <w:rPr>
          <w:lang w:val="en-GB"/>
        </w:rPr>
        <w:t>, 2019, 6(1):248, doi:10.1038/s41597-019-0266-4.</w:t>
      </w:r>
    </w:p>
  </w:endnote>
  <w:endnote w:id="86">
    <w:p w14:paraId="38A10380" w14:textId="77777777" w:rsidR="009C14EB" w:rsidRPr="00460585" w:rsidRDefault="009C14EB" w:rsidP="009C14EB">
      <w:pPr>
        <w:pStyle w:val="EndnoteText"/>
        <w:rPr>
          <w:lang w:val="en-GB"/>
        </w:rPr>
      </w:pPr>
      <w:r w:rsidRPr="00460585">
        <w:rPr>
          <w:rStyle w:val="EndnoteReference"/>
          <w:lang w:val="en-GB"/>
        </w:rPr>
        <w:endnoteRef/>
      </w:r>
      <w:r w:rsidRPr="00460585">
        <w:rPr>
          <w:lang w:val="en-GB"/>
        </w:rPr>
        <w:t xml:space="preserve"> MR McGrail, JS Humphreys and B Ward, ‘Accessing doctors at times of need-measuring the distance tolerance of rural residents for health-related travel’, </w:t>
      </w:r>
      <w:r w:rsidRPr="00460585">
        <w:rPr>
          <w:i/>
          <w:lang w:val="en-GB"/>
        </w:rPr>
        <w:t>BMC Health Services Research</w:t>
      </w:r>
      <w:r w:rsidRPr="00460585">
        <w:rPr>
          <w:lang w:val="en-GB"/>
        </w:rPr>
        <w:t>, 2015, 15:1-9, doi:10.1186/s12913-015-0880-6.</w:t>
      </w:r>
    </w:p>
  </w:endnote>
  <w:endnote w:id="87">
    <w:p w14:paraId="14102603" w14:textId="6504D3DB" w:rsidR="009C14EB" w:rsidRPr="00460585" w:rsidRDefault="009C14EB" w:rsidP="009C14EB">
      <w:pPr>
        <w:pStyle w:val="EndnoteText"/>
        <w:rPr>
          <w:lang w:val="en-GB"/>
        </w:rPr>
      </w:pPr>
      <w:r w:rsidRPr="00460585">
        <w:rPr>
          <w:rStyle w:val="EndnoteReference"/>
          <w:lang w:val="en-GB"/>
        </w:rPr>
        <w:endnoteRef/>
      </w:r>
      <w:r w:rsidRPr="00460585">
        <w:rPr>
          <w:lang w:val="en-GB"/>
        </w:rPr>
        <w:t xml:space="preserve"> R De</w:t>
      </w:r>
      <w:r w:rsidR="004031A6" w:rsidRPr="00460585">
        <w:rPr>
          <w:lang w:val="en-GB"/>
        </w:rPr>
        <w:t xml:space="preserve"> S</w:t>
      </w:r>
      <w:r w:rsidRPr="00460585">
        <w:rPr>
          <w:lang w:val="en-GB"/>
        </w:rPr>
        <w:t xml:space="preserve">ain and A Irwin, </w:t>
      </w:r>
      <w:r w:rsidR="008622DA" w:rsidRPr="00460585">
        <w:rPr>
          <w:lang w:val="en-GB"/>
        </w:rPr>
        <w:t>‘</w:t>
      </w:r>
      <w:r w:rsidRPr="00460585">
        <w:rPr>
          <w:lang w:val="en-GB"/>
        </w:rPr>
        <w:t>Analyzing telehealth emissions and variations in primary care setting</w:t>
      </w:r>
      <w:r w:rsidR="008622DA" w:rsidRPr="00460585">
        <w:rPr>
          <w:lang w:val="en-GB"/>
        </w:rPr>
        <w:t>s’</w:t>
      </w:r>
      <w:r w:rsidR="008622DA" w:rsidRPr="00460585">
        <w:rPr>
          <w:i/>
          <w:iCs/>
          <w:lang w:val="en-GB"/>
        </w:rPr>
        <w:t xml:space="preserve">, </w:t>
      </w:r>
      <w:r w:rsidR="008622DA" w:rsidRPr="00460585">
        <w:rPr>
          <w:lang w:val="en-GB"/>
        </w:rPr>
        <w:t>mimeo</w:t>
      </w:r>
      <w:r w:rsidRPr="00460585">
        <w:rPr>
          <w:lang w:val="en-GB"/>
        </w:rPr>
        <w:t>, 2024.</w:t>
      </w:r>
    </w:p>
  </w:endnote>
  <w:endnote w:id="88">
    <w:p w14:paraId="7FF4DC6C" w14:textId="6E417714" w:rsidR="00291705" w:rsidRPr="00460585" w:rsidRDefault="00291705">
      <w:pPr>
        <w:pStyle w:val="EndnoteText"/>
        <w:rPr>
          <w:lang w:val="en-GB"/>
        </w:rPr>
      </w:pPr>
      <w:r w:rsidRPr="00460585">
        <w:rPr>
          <w:rStyle w:val="EndnoteReference"/>
          <w:lang w:val="en-GB"/>
        </w:rPr>
        <w:endnoteRef/>
      </w:r>
      <w:r w:rsidRPr="00460585">
        <w:rPr>
          <w:lang w:val="en-GB"/>
        </w:rPr>
        <w:t xml:space="preserve"> </w:t>
      </w:r>
      <w:r w:rsidR="00645469" w:rsidRPr="00460585">
        <w:rPr>
          <w:lang w:val="en-GB"/>
        </w:rPr>
        <w:t xml:space="preserve">Healthcare Spaces, </w:t>
      </w:r>
      <w:hyperlink r:id="rId56" w:history="1">
        <w:r w:rsidR="00645469" w:rsidRPr="00460585">
          <w:rPr>
            <w:rStyle w:val="Hyperlink"/>
            <w:i/>
            <w:iCs/>
            <w:lang w:val="en-GB"/>
          </w:rPr>
          <w:t>Taking healthcare to the people in rural and remote areas</w:t>
        </w:r>
      </w:hyperlink>
      <w:r w:rsidR="00645469" w:rsidRPr="00460585">
        <w:rPr>
          <w:lang w:val="en-GB"/>
        </w:rPr>
        <w:t>, Healthcare Spaces website, 2022, accessed 1 June 2024.</w:t>
      </w:r>
    </w:p>
  </w:endnote>
  <w:endnote w:id="89">
    <w:p w14:paraId="5FB2E148" w14:textId="19779C4E" w:rsidR="001F71D7" w:rsidRPr="00460585" w:rsidRDefault="001F71D7">
      <w:pPr>
        <w:pStyle w:val="EndnoteText"/>
        <w:rPr>
          <w:lang w:val="en-GB"/>
        </w:rPr>
      </w:pPr>
      <w:r w:rsidRPr="00460585">
        <w:rPr>
          <w:rStyle w:val="EndnoteReference"/>
          <w:lang w:val="en-GB"/>
        </w:rPr>
        <w:endnoteRef/>
      </w:r>
      <w:r w:rsidRPr="00460585">
        <w:rPr>
          <w:lang w:val="en-GB"/>
        </w:rPr>
        <w:t xml:space="preserve"> Australian Institute of Health and Welfare (AIHW), </w:t>
      </w:r>
      <w:hyperlink r:id="rId57" w:history="1">
        <w:r w:rsidRPr="00460585">
          <w:rPr>
            <w:rStyle w:val="Hyperlink"/>
            <w:i/>
            <w:iCs/>
            <w:lang w:val="en-GB"/>
          </w:rPr>
          <w:t>Rural and remote health</w:t>
        </w:r>
      </w:hyperlink>
      <w:r w:rsidRPr="00460585">
        <w:rPr>
          <w:lang w:val="en-GB"/>
        </w:rPr>
        <w:t>, AIHW website, Australian Government, 2022, accessed 1 June 2024.</w:t>
      </w:r>
    </w:p>
  </w:endnote>
  <w:endnote w:id="90">
    <w:p w14:paraId="35930E30" w14:textId="77777777" w:rsidR="004129DC" w:rsidRPr="00460585" w:rsidRDefault="004129DC" w:rsidP="004129DC">
      <w:pPr>
        <w:pStyle w:val="EndnoteText"/>
        <w:rPr>
          <w:lang w:val="en-GB"/>
        </w:rPr>
      </w:pPr>
      <w:r w:rsidRPr="00460585">
        <w:rPr>
          <w:rStyle w:val="EndnoteReference"/>
          <w:lang w:val="en-GB"/>
        </w:rPr>
        <w:endnoteRef/>
      </w:r>
      <w:r w:rsidRPr="00460585">
        <w:rPr>
          <w:lang w:val="en-GB"/>
        </w:rPr>
        <w:t xml:space="preserve"> Department for Transport, </w:t>
      </w:r>
      <w:hyperlink r:id="rId58" w:history="1">
        <w:r w:rsidRPr="00460585">
          <w:rPr>
            <w:rStyle w:val="Hyperlink"/>
            <w:i/>
            <w:iCs/>
            <w:lang w:val="en-GB"/>
          </w:rPr>
          <w:t>Transport Statistics Great Britain: 2022 Domestic Travel</w:t>
        </w:r>
      </w:hyperlink>
      <w:r w:rsidRPr="00460585">
        <w:rPr>
          <w:lang w:val="en-GB"/>
        </w:rPr>
        <w:t>, Department for Transport, United Kingdom Government, 2023.</w:t>
      </w:r>
    </w:p>
  </w:endnote>
  <w:endnote w:id="91">
    <w:p w14:paraId="4643A89D" w14:textId="6620C8D0" w:rsidR="0042138E" w:rsidRPr="00460585" w:rsidRDefault="0042138E">
      <w:pPr>
        <w:pStyle w:val="EndnoteText"/>
        <w:rPr>
          <w:lang w:val="en-GB"/>
        </w:rPr>
      </w:pPr>
      <w:r w:rsidRPr="00460585">
        <w:rPr>
          <w:rStyle w:val="EndnoteReference"/>
          <w:lang w:val="en-GB"/>
        </w:rPr>
        <w:endnoteRef/>
      </w:r>
      <w:r w:rsidRPr="00460585">
        <w:rPr>
          <w:lang w:val="en-GB"/>
        </w:rPr>
        <w:t xml:space="preserve"> R Smit, T Khan</w:t>
      </w:r>
      <w:r w:rsidR="0085060B" w:rsidRPr="00460585">
        <w:rPr>
          <w:lang w:val="en-GB"/>
        </w:rPr>
        <w:t xml:space="preserve"> and</w:t>
      </w:r>
      <w:r w:rsidRPr="00460585">
        <w:rPr>
          <w:lang w:val="en-GB"/>
        </w:rPr>
        <w:t xml:space="preserve"> Z Yang, </w:t>
      </w:r>
      <w:hyperlink r:id="rId59" w:history="1">
        <w:r w:rsidRPr="00460585">
          <w:rPr>
            <w:rStyle w:val="Hyperlink"/>
            <w:i/>
            <w:iCs/>
            <w:lang w:val="en-GB"/>
          </w:rPr>
          <w:t>How Australian light-duty vehicle CO2 emissions compare with the rest of the world</w:t>
        </w:r>
      </w:hyperlink>
      <w:r w:rsidRPr="00460585">
        <w:rPr>
          <w:lang w:val="en-GB"/>
        </w:rPr>
        <w:t xml:space="preserve">, The </w:t>
      </w:r>
      <w:r w:rsidR="00862B8B" w:rsidRPr="00460585">
        <w:rPr>
          <w:lang w:val="en-GB"/>
        </w:rPr>
        <w:t>International</w:t>
      </w:r>
      <w:r w:rsidRPr="00460585">
        <w:rPr>
          <w:lang w:val="en-GB"/>
        </w:rPr>
        <w:t xml:space="preserve"> Council on Clean Transportation, 2024.</w:t>
      </w:r>
    </w:p>
  </w:endnote>
  <w:endnote w:id="92">
    <w:p w14:paraId="05FE6FB4" w14:textId="4F9464A0" w:rsidR="003064B5" w:rsidRPr="00460585" w:rsidRDefault="003064B5">
      <w:pPr>
        <w:pStyle w:val="EndnoteText"/>
        <w:rPr>
          <w:lang w:val="en-GB"/>
        </w:rPr>
      </w:pPr>
      <w:r w:rsidRPr="00460585">
        <w:rPr>
          <w:rStyle w:val="EndnoteReference"/>
          <w:lang w:val="en-GB"/>
        </w:rPr>
        <w:endnoteRef/>
      </w:r>
      <w:r w:rsidRPr="00460585">
        <w:rPr>
          <w:lang w:val="en-GB"/>
        </w:rPr>
        <w:t xml:space="preserve"> </w:t>
      </w:r>
      <w:r w:rsidR="0075692B" w:rsidRPr="00460585">
        <w:rPr>
          <w:lang w:val="en-GB"/>
        </w:rPr>
        <w:t xml:space="preserve">Australian Institute of Health and Welfare (AIHW), </w:t>
      </w:r>
      <w:hyperlink r:id="rId60" w:history="1">
        <w:r w:rsidR="0075692B" w:rsidRPr="00460585">
          <w:rPr>
            <w:rStyle w:val="Hyperlink"/>
            <w:i/>
            <w:iCs/>
            <w:lang w:val="en-GB"/>
          </w:rPr>
          <w:t>Table 3.3: Emergency department presentations by triage category and remoteness of area of usual residence, 2020–21</w:t>
        </w:r>
      </w:hyperlink>
      <w:r w:rsidR="0075692B" w:rsidRPr="00460585">
        <w:rPr>
          <w:lang w:val="en-GB"/>
        </w:rPr>
        <w:t xml:space="preserve"> [dataset] [PDF 407KB], AIHW, 2023.</w:t>
      </w:r>
    </w:p>
  </w:endnote>
  <w:endnote w:id="93">
    <w:p w14:paraId="657B1AA1" w14:textId="44C78F93" w:rsidR="00673BFA" w:rsidRPr="00460585" w:rsidRDefault="00673BFA">
      <w:pPr>
        <w:pStyle w:val="EndnoteText"/>
        <w:rPr>
          <w:lang w:val="en-GB"/>
        </w:rPr>
      </w:pPr>
      <w:r w:rsidRPr="00460585">
        <w:rPr>
          <w:rStyle w:val="EndnoteReference"/>
          <w:lang w:val="en-GB"/>
        </w:rPr>
        <w:endnoteRef/>
      </w:r>
      <w:r w:rsidRPr="00460585">
        <w:rPr>
          <w:lang w:val="en-GB"/>
        </w:rPr>
        <w:t xml:space="preserve"> Australian Institute of Health and Welfare (AIHW), </w:t>
      </w:r>
      <w:hyperlink r:id="rId61" w:history="1">
        <w:r w:rsidRPr="00460585">
          <w:rPr>
            <w:rStyle w:val="Hyperlink"/>
            <w:i/>
            <w:iCs/>
            <w:lang w:val="en-GB"/>
          </w:rPr>
          <w:t>Medicare-subsidised GP, allied health and specialist health care across local areas: 2019–20 to 2020–21</w:t>
        </w:r>
      </w:hyperlink>
      <w:r w:rsidRPr="00460585">
        <w:rPr>
          <w:lang w:val="en-GB"/>
        </w:rPr>
        <w:t>, AIHW website, Australian Government, 2021, accessed 20 November 2024.</w:t>
      </w:r>
    </w:p>
  </w:endnote>
  <w:endnote w:id="94">
    <w:p w14:paraId="0829F43E" w14:textId="02B998A0" w:rsidR="00D30366" w:rsidRPr="00460585" w:rsidRDefault="00D30366">
      <w:pPr>
        <w:pStyle w:val="EndnoteText"/>
        <w:rPr>
          <w:lang w:val="en-GB"/>
        </w:rPr>
      </w:pPr>
      <w:r w:rsidRPr="00460585">
        <w:rPr>
          <w:rStyle w:val="EndnoteReference"/>
          <w:lang w:val="en-GB"/>
        </w:rPr>
        <w:endnoteRef/>
      </w:r>
      <w:r w:rsidRPr="00460585">
        <w:rPr>
          <w:lang w:val="en-GB"/>
        </w:rPr>
        <w:t xml:space="preserve"> Australian Medical Association (AMA), </w:t>
      </w:r>
      <w:hyperlink r:id="rId62" w:history="1">
        <w:r w:rsidRPr="00460585">
          <w:rPr>
            <w:rStyle w:val="Hyperlink"/>
            <w:i/>
            <w:iCs/>
            <w:lang w:val="en-GB"/>
          </w:rPr>
          <w:t>Ambulance Ramping Report Card</w:t>
        </w:r>
      </w:hyperlink>
      <w:r w:rsidRPr="00460585">
        <w:rPr>
          <w:lang w:val="en-GB"/>
        </w:rPr>
        <w:t>, AMA, 2023.</w:t>
      </w:r>
    </w:p>
  </w:endnote>
  <w:endnote w:id="95">
    <w:p w14:paraId="65EB800B" w14:textId="4812A14C" w:rsidR="0037549E" w:rsidRPr="00460585" w:rsidRDefault="0037549E">
      <w:pPr>
        <w:pStyle w:val="EndnoteText"/>
        <w:rPr>
          <w:lang w:val="en-GB"/>
        </w:rPr>
      </w:pPr>
      <w:r w:rsidRPr="00460585">
        <w:rPr>
          <w:rStyle w:val="EndnoteReference"/>
          <w:lang w:val="en-GB"/>
        </w:rPr>
        <w:endnoteRef/>
      </w:r>
      <w:r w:rsidRPr="00460585">
        <w:rPr>
          <w:lang w:val="en-GB"/>
        </w:rPr>
        <w:t xml:space="preserve"> Australian Bureau of Statistics</w:t>
      </w:r>
      <w:r w:rsidR="00211A6D" w:rsidRPr="00460585">
        <w:rPr>
          <w:lang w:val="en-GB"/>
        </w:rPr>
        <w:t xml:space="preserve"> (ABS)</w:t>
      </w:r>
      <w:r w:rsidRPr="00460585">
        <w:rPr>
          <w:lang w:val="en-GB"/>
        </w:rPr>
        <w:t xml:space="preserve">, </w:t>
      </w:r>
      <w:hyperlink r:id="rId63" w:anchor="cite-window1" w:history="1">
        <w:r w:rsidRPr="00460585">
          <w:rPr>
            <w:rStyle w:val="Hyperlink"/>
            <w:i/>
            <w:iCs/>
            <w:lang w:val="en-GB"/>
          </w:rPr>
          <w:t>Patient Experiences</w:t>
        </w:r>
      </w:hyperlink>
      <w:r w:rsidRPr="00460585">
        <w:rPr>
          <w:lang w:val="en-GB"/>
        </w:rPr>
        <w:t>, ABS web</w:t>
      </w:r>
      <w:r w:rsidR="00AE3EF9" w:rsidRPr="00460585">
        <w:rPr>
          <w:lang w:val="en-GB"/>
        </w:rPr>
        <w:t>site</w:t>
      </w:r>
      <w:r w:rsidRPr="00460585">
        <w:rPr>
          <w:lang w:val="en-GB"/>
        </w:rPr>
        <w:t>, 2021-22</w:t>
      </w:r>
      <w:r w:rsidR="008C3A0C" w:rsidRPr="00460585">
        <w:rPr>
          <w:lang w:val="en-GB"/>
        </w:rPr>
        <w:t>,</w:t>
      </w:r>
      <w:r w:rsidRPr="00460585">
        <w:rPr>
          <w:lang w:val="en-GB"/>
        </w:rPr>
        <w:t xml:space="preserve"> accessed 20 November 2024.</w:t>
      </w:r>
    </w:p>
  </w:endnote>
  <w:endnote w:id="96">
    <w:p w14:paraId="0D084B62" w14:textId="642C1833" w:rsidR="000064A6" w:rsidRPr="00460585" w:rsidRDefault="000064A6">
      <w:pPr>
        <w:pStyle w:val="EndnoteText"/>
        <w:rPr>
          <w:lang w:val="en-GB"/>
        </w:rPr>
      </w:pPr>
      <w:r w:rsidRPr="00460585">
        <w:rPr>
          <w:rStyle w:val="EndnoteReference"/>
          <w:lang w:val="en-GB"/>
        </w:rPr>
        <w:endnoteRef/>
      </w:r>
      <w:r w:rsidRPr="00460585">
        <w:rPr>
          <w:lang w:val="en-GB"/>
        </w:rPr>
        <w:t xml:space="preserve"> Australian B</w:t>
      </w:r>
      <w:r w:rsidR="00CD20D4" w:rsidRPr="00460585">
        <w:rPr>
          <w:lang w:val="en-GB"/>
        </w:rPr>
        <w:t>ureau of Statistics (</w:t>
      </w:r>
      <w:r w:rsidR="00D26287" w:rsidRPr="00460585">
        <w:rPr>
          <w:lang w:val="en-GB"/>
        </w:rPr>
        <w:t xml:space="preserve">ABS), </w:t>
      </w:r>
      <w:hyperlink r:id="rId64" w:anchor="digital-services)" w:history="1">
        <w:r w:rsidR="00BD5924" w:rsidRPr="00460585">
          <w:rPr>
            <w:rStyle w:val="Hyperlink"/>
            <w:i/>
            <w:iCs/>
            <w:lang w:val="en-GB"/>
          </w:rPr>
          <w:t>Household Impacts of COVID-19 Survey</w:t>
        </w:r>
      </w:hyperlink>
      <w:r w:rsidR="007A5785" w:rsidRPr="00460585">
        <w:rPr>
          <w:lang w:val="en-GB"/>
        </w:rPr>
        <w:t>, ABS web</w:t>
      </w:r>
      <w:r w:rsidR="00AE3EF9" w:rsidRPr="00460585">
        <w:rPr>
          <w:lang w:val="en-GB"/>
        </w:rPr>
        <w:t>sit</w:t>
      </w:r>
      <w:r w:rsidR="007A5785" w:rsidRPr="00460585">
        <w:rPr>
          <w:lang w:val="en-GB"/>
        </w:rPr>
        <w:t>e,</w:t>
      </w:r>
      <w:r w:rsidR="00056D2C" w:rsidRPr="00460585">
        <w:rPr>
          <w:lang w:val="en-GB"/>
        </w:rPr>
        <w:t xml:space="preserve"> 2022, accessed 23 September 2024.</w:t>
      </w:r>
    </w:p>
  </w:endnote>
  <w:endnote w:id="97">
    <w:p w14:paraId="18106EA8" w14:textId="60724087" w:rsidR="005948D9" w:rsidRPr="00460585" w:rsidRDefault="005948D9">
      <w:pPr>
        <w:pStyle w:val="EndnoteText"/>
        <w:rPr>
          <w:lang w:val="en-GB"/>
        </w:rPr>
      </w:pPr>
      <w:r w:rsidRPr="00460585">
        <w:rPr>
          <w:rStyle w:val="EndnoteReference"/>
          <w:lang w:val="en-GB"/>
        </w:rPr>
        <w:endnoteRef/>
      </w:r>
      <w:r w:rsidRPr="00460585">
        <w:rPr>
          <w:lang w:val="en-GB"/>
        </w:rPr>
        <w:t xml:space="preserve"> Australian Institute of Health and Welfare (AIHW), </w:t>
      </w:r>
      <w:hyperlink r:id="rId65" w:history="1">
        <w:r w:rsidRPr="00460585">
          <w:rPr>
            <w:rStyle w:val="Hyperlink"/>
            <w:i/>
            <w:iCs/>
            <w:lang w:val="en-GB"/>
          </w:rPr>
          <w:t>Primary health care</w:t>
        </w:r>
      </w:hyperlink>
      <w:r w:rsidRPr="00460585">
        <w:rPr>
          <w:lang w:val="en-GB"/>
        </w:rPr>
        <w:t>, AIHW website, Australian Government, 2022, accessed 1 June 2024.</w:t>
      </w:r>
    </w:p>
  </w:endnote>
  <w:endnote w:id="98">
    <w:p w14:paraId="6C40DBF1" w14:textId="7775EA93" w:rsidR="00A24376" w:rsidRPr="00460585" w:rsidRDefault="00A24376">
      <w:pPr>
        <w:pStyle w:val="EndnoteText"/>
        <w:rPr>
          <w:lang w:val="en-GB"/>
        </w:rPr>
      </w:pPr>
      <w:r w:rsidRPr="00460585">
        <w:rPr>
          <w:rStyle w:val="EndnoteReference"/>
          <w:lang w:val="en-GB"/>
        </w:rPr>
        <w:endnoteRef/>
      </w:r>
      <w:r w:rsidR="006F6A9C" w:rsidRPr="00460585">
        <w:rPr>
          <w:lang w:val="en-GB"/>
        </w:rPr>
        <w:t xml:space="preserve"> Centre for Urban Research</w:t>
      </w:r>
      <w:r w:rsidR="001B2972" w:rsidRPr="00460585">
        <w:rPr>
          <w:lang w:val="en-GB"/>
        </w:rPr>
        <w:t xml:space="preserve">, </w:t>
      </w:r>
      <w:hyperlink r:id="rId66" w:history="1">
        <w:r w:rsidR="001B2972" w:rsidRPr="00460585">
          <w:rPr>
            <w:rStyle w:val="Hyperlink"/>
            <w:i/>
            <w:iCs/>
            <w:lang w:val="en-GB"/>
          </w:rPr>
          <w:t>Australian Urban Observatory</w:t>
        </w:r>
      </w:hyperlink>
      <w:r w:rsidR="001B2972" w:rsidRPr="00460585">
        <w:rPr>
          <w:lang w:val="en-GB"/>
        </w:rPr>
        <w:t xml:space="preserve">, </w:t>
      </w:r>
      <w:r w:rsidR="006F6A9C" w:rsidRPr="00460585">
        <w:rPr>
          <w:lang w:val="en-GB"/>
        </w:rPr>
        <w:t xml:space="preserve">RMIT University, </w:t>
      </w:r>
      <w:r w:rsidR="001B2972" w:rsidRPr="00460585">
        <w:rPr>
          <w:lang w:val="en-GB"/>
        </w:rPr>
        <w:t>n.d</w:t>
      </w:r>
      <w:r w:rsidR="00225C71" w:rsidRPr="00460585">
        <w:rPr>
          <w:lang w:val="en-GB"/>
        </w:rPr>
        <w:t>.</w:t>
      </w:r>
      <w:r w:rsidR="001B2972" w:rsidRPr="00460585">
        <w:rPr>
          <w:lang w:val="en-GB"/>
        </w:rPr>
        <w:t>, accessed 1 June 2024</w:t>
      </w:r>
      <w:r w:rsidR="000A68E2" w:rsidRPr="00460585">
        <w:rPr>
          <w:lang w:val="en-GB"/>
        </w:rPr>
        <w:t>.</w:t>
      </w:r>
    </w:p>
  </w:endnote>
  <w:endnote w:id="99">
    <w:p w14:paraId="5A3B6298" w14:textId="107E7778" w:rsidR="00625551" w:rsidRPr="00460585" w:rsidRDefault="00625551">
      <w:pPr>
        <w:pStyle w:val="EndnoteText"/>
        <w:rPr>
          <w:lang w:val="en-GB"/>
        </w:rPr>
      </w:pPr>
      <w:r w:rsidRPr="00460585">
        <w:rPr>
          <w:rStyle w:val="EndnoteReference"/>
          <w:lang w:val="en-GB"/>
        </w:rPr>
        <w:endnoteRef/>
      </w:r>
      <w:r w:rsidRPr="00460585">
        <w:rPr>
          <w:lang w:val="en-GB"/>
        </w:rPr>
        <w:t xml:space="preserve"> Australian Medical Association (AMA), </w:t>
      </w:r>
      <w:hyperlink r:id="rId67" w:history="1">
        <w:r w:rsidRPr="00460585">
          <w:rPr>
            <w:rStyle w:val="Hyperlink"/>
            <w:i/>
            <w:iCs/>
            <w:lang w:val="en-GB"/>
          </w:rPr>
          <w:t>Health is the best investment: Shifting from a sickcare system to a healthcare system</w:t>
        </w:r>
      </w:hyperlink>
      <w:r w:rsidRPr="00460585">
        <w:rPr>
          <w:lang w:val="en-GB"/>
        </w:rPr>
        <w:t>, AMA, 2023.</w:t>
      </w:r>
    </w:p>
  </w:endnote>
  <w:endnote w:id="100">
    <w:p w14:paraId="37156DD8" w14:textId="0237DC79" w:rsidR="0019313E" w:rsidRPr="00460585" w:rsidRDefault="0019313E">
      <w:pPr>
        <w:pStyle w:val="EndnoteText"/>
        <w:rPr>
          <w:lang w:val="en-GB"/>
        </w:rPr>
      </w:pPr>
      <w:r w:rsidRPr="00460585">
        <w:rPr>
          <w:rStyle w:val="EndnoteReference"/>
          <w:lang w:val="en-GB"/>
        </w:rPr>
        <w:endnoteRef/>
      </w:r>
      <w:r w:rsidRPr="00460585">
        <w:rPr>
          <w:lang w:val="en-GB"/>
        </w:rPr>
        <w:t xml:space="preserve"> O'Brien Consulting</w:t>
      </w:r>
      <w:r w:rsidR="00381315" w:rsidRPr="00460585">
        <w:rPr>
          <w:lang w:val="en-GB"/>
        </w:rPr>
        <w:t xml:space="preserve"> Greenhouse</w:t>
      </w:r>
      <w:r w:rsidRPr="00460585">
        <w:rPr>
          <w:lang w:val="en-GB"/>
        </w:rPr>
        <w:t>,</w:t>
      </w:r>
      <w:r w:rsidR="00381315" w:rsidRPr="00460585">
        <w:rPr>
          <w:lang w:val="en-GB"/>
        </w:rPr>
        <w:t xml:space="preserve"> Energy, Environment</w:t>
      </w:r>
      <w:r w:rsidR="00942D0A" w:rsidRPr="00460585">
        <w:rPr>
          <w:lang w:val="en-GB"/>
        </w:rPr>
        <w:t>,</w:t>
      </w:r>
      <w:r w:rsidRPr="00460585">
        <w:rPr>
          <w:lang w:val="en-GB"/>
        </w:rPr>
        <w:t xml:space="preserve"> </w:t>
      </w:r>
      <w:r w:rsidRPr="00460585">
        <w:rPr>
          <w:i/>
          <w:iCs/>
          <w:lang w:val="en-GB"/>
        </w:rPr>
        <w:t>Review of Onsite Industrial Wastewater Treatment</w:t>
      </w:r>
      <w:r w:rsidRPr="00460585">
        <w:rPr>
          <w:lang w:val="en-GB"/>
        </w:rPr>
        <w:t>, report to the Australian Government Department of the Environment and Heritage, 2006.</w:t>
      </w:r>
    </w:p>
  </w:endnote>
  <w:endnote w:id="101">
    <w:p w14:paraId="1A1811FB" w14:textId="57F34E1D" w:rsidR="00381315" w:rsidRPr="00460585" w:rsidRDefault="00381315">
      <w:pPr>
        <w:pStyle w:val="EndnoteText"/>
        <w:rPr>
          <w:lang w:val="en-GB"/>
        </w:rPr>
      </w:pPr>
      <w:r w:rsidRPr="00460585">
        <w:rPr>
          <w:rStyle w:val="EndnoteReference"/>
          <w:lang w:val="en-GB"/>
        </w:rPr>
        <w:endnoteRef/>
      </w:r>
      <w:r w:rsidRPr="00460585">
        <w:rPr>
          <w:lang w:val="en-GB"/>
        </w:rPr>
        <w:t xml:space="preserve"> O’Brien Consulting Greenhouse, Energy, Environment, </w:t>
      </w:r>
      <w:r w:rsidRPr="00460585">
        <w:rPr>
          <w:i/>
          <w:iCs/>
          <w:lang w:val="en-GB"/>
        </w:rPr>
        <w:t>Solvent and Clinical Waste Incineration in Australia</w:t>
      </w:r>
      <w:r w:rsidRPr="00460585">
        <w:rPr>
          <w:lang w:val="en-GB"/>
        </w:rPr>
        <w:t>, report to the Australian Government Department of the Environment and Heritage, 2006.</w:t>
      </w:r>
    </w:p>
  </w:endnote>
  <w:endnote w:id="102">
    <w:p w14:paraId="11D44CCE" w14:textId="2F7D399D" w:rsidR="00873227" w:rsidRPr="00460585" w:rsidRDefault="00873227">
      <w:pPr>
        <w:pStyle w:val="EndnoteText"/>
        <w:rPr>
          <w:lang w:val="en-GB"/>
        </w:rPr>
      </w:pPr>
      <w:r w:rsidRPr="00460585">
        <w:rPr>
          <w:rStyle w:val="EndnoteReference"/>
          <w:lang w:val="en-GB"/>
        </w:rPr>
        <w:endnoteRef/>
      </w:r>
      <w:r w:rsidRPr="00460585">
        <w:rPr>
          <w:lang w:val="en-GB"/>
        </w:rPr>
        <w:t xml:space="preserve"> E Thompson Brewster, B Rounsefell, F Lin, W Clarke and KR O'Brien, 'Adult incontinence products are a larger and faster growing waste issue than disposable infant nappies (diapers) in Australia', </w:t>
      </w:r>
      <w:r w:rsidRPr="00460585">
        <w:rPr>
          <w:i/>
          <w:iCs/>
          <w:lang w:val="en-GB"/>
        </w:rPr>
        <w:t>Waste Management</w:t>
      </w:r>
      <w:r w:rsidRPr="00460585">
        <w:rPr>
          <w:lang w:val="en-GB"/>
        </w:rPr>
        <w:t xml:space="preserve">, </w:t>
      </w:r>
      <w:r w:rsidR="00137BD2" w:rsidRPr="00460585">
        <w:rPr>
          <w:lang w:val="en-GB"/>
        </w:rPr>
        <w:t>2022,</w:t>
      </w:r>
      <w:r w:rsidRPr="00460585">
        <w:rPr>
          <w:lang w:val="en-GB"/>
        </w:rPr>
        <w:t>152:30-37, doi:10.1016/j.wasman.2022.07.038.</w:t>
      </w:r>
    </w:p>
  </w:endnote>
  <w:endnote w:id="103">
    <w:p w14:paraId="076A40CB" w14:textId="3FC48D76" w:rsidR="00733D9C" w:rsidRPr="00460585" w:rsidRDefault="00733D9C" w:rsidP="00733D9C">
      <w:pPr>
        <w:pStyle w:val="EndnoteText"/>
        <w:rPr>
          <w:lang w:val="en-GB"/>
        </w:rPr>
      </w:pPr>
      <w:r w:rsidRPr="00460585">
        <w:rPr>
          <w:rStyle w:val="EndnoteReference"/>
          <w:lang w:val="en-GB"/>
        </w:rPr>
        <w:endnoteRef/>
      </w:r>
      <w:r w:rsidRPr="00460585">
        <w:rPr>
          <w:lang w:val="en-GB"/>
        </w:rPr>
        <w:t xml:space="preserve"> Department of Finance, </w:t>
      </w:r>
      <w:hyperlink r:id="rId68" w:history="1">
        <w:r w:rsidRPr="00460585">
          <w:rPr>
            <w:rStyle w:val="Hyperlink"/>
            <w:i/>
            <w:iCs/>
            <w:lang w:val="en-GB"/>
          </w:rPr>
          <w:t>Commonwealth Climate Disclosure</w:t>
        </w:r>
      </w:hyperlink>
      <w:r w:rsidRPr="00460585">
        <w:rPr>
          <w:lang w:val="en-GB"/>
        </w:rPr>
        <w:t>, Department of Finance web</w:t>
      </w:r>
      <w:r w:rsidR="00AE3EF9" w:rsidRPr="00460585">
        <w:rPr>
          <w:lang w:val="en-GB"/>
        </w:rPr>
        <w:t>sit</w:t>
      </w:r>
      <w:r w:rsidR="00137BD2" w:rsidRPr="00460585">
        <w:rPr>
          <w:lang w:val="en-GB"/>
        </w:rPr>
        <w:t>e</w:t>
      </w:r>
      <w:r w:rsidRPr="00460585">
        <w:rPr>
          <w:lang w:val="en-GB"/>
        </w:rPr>
        <w:t>, Australian Government, 2024, accessed 1 June 2024.</w:t>
      </w:r>
    </w:p>
  </w:endnote>
  <w:endnote w:id="104">
    <w:p w14:paraId="5B7986BA" w14:textId="1723614B" w:rsidR="00522876" w:rsidRPr="00460585" w:rsidRDefault="00522876" w:rsidP="00522876">
      <w:pPr>
        <w:pStyle w:val="EndnoteText"/>
        <w:rPr>
          <w:lang w:val="en-GB"/>
        </w:rPr>
      </w:pPr>
      <w:r w:rsidRPr="00460585">
        <w:rPr>
          <w:rStyle w:val="EndnoteReference"/>
          <w:lang w:val="en-GB"/>
        </w:rPr>
        <w:endnoteRef/>
      </w:r>
      <w:r w:rsidRPr="00460585">
        <w:rPr>
          <w:lang w:val="en-GB"/>
        </w:rPr>
        <w:t xml:space="preserve"> A Irwin, A Geschke and JP Mackenbach, 'The Biodiversity Impact of Health Care: Quantifying the Extinction-Risk Footprint of Health Care in The Netherlands and Other European Countries',</w:t>
      </w:r>
      <w:r w:rsidR="008604A5" w:rsidRPr="00460585">
        <w:rPr>
          <w:lang w:val="en-GB"/>
        </w:rPr>
        <w:t xml:space="preserve"> </w:t>
      </w:r>
      <w:r w:rsidRPr="00460585">
        <w:rPr>
          <w:i/>
          <w:iCs/>
          <w:lang w:val="en-GB"/>
        </w:rPr>
        <w:t>Sustainability</w:t>
      </w:r>
      <w:r w:rsidRPr="00460585">
        <w:rPr>
          <w:lang w:val="en-GB"/>
        </w:rPr>
        <w:t>, 2024,</w:t>
      </w:r>
      <w:r w:rsidR="008604A5" w:rsidRPr="00460585">
        <w:rPr>
          <w:lang w:val="en-GB"/>
        </w:rPr>
        <w:t xml:space="preserve"> </w:t>
      </w:r>
      <w:r w:rsidRPr="00460585">
        <w:rPr>
          <w:lang w:val="en-GB"/>
        </w:rPr>
        <w:t xml:space="preserve">16(3), 1343, doi:10.3390/su16031343.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PGothic">
    <w:panose1 w:val="020B0600070205080204"/>
    <w:charset w:val="80"/>
    <w:family w:val="swiss"/>
    <w:pitch w:val="variable"/>
    <w:sig w:usb0="E00002FF" w:usb1="6AC7FDFB" w:usb2="08000012" w:usb3="00000000" w:csb0="0002009F" w:csb1="00000000"/>
  </w:font>
  <w:font w:name="Gotham Narrow Light">
    <w:altName w:val="Tahoma"/>
    <w:panose1 w:val="00000000000000000000"/>
    <w:charset w:val="00"/>
    <w:family w:val="swiss"/>
    <w:notTrueType/>
    <w:pitch w:val="default"/>
    <w:sig w:usb0="00000003" w:usb1="00000000" w:usb2="00000000" w:usb3="00000000" w:csb0="00000001" w:csb1="00000000"/>
  </w:font>
  <w:font w:name="Helvetica Neue">
    <w:altName w:val="Sylfaen"/>
    <w:charset w:val="00"/>
    <w:family w:val="auto"/>
    <w:pitch w:val="variable"/>
    <w:sig w:usb0="E50002FF" w:usb1="500079DB" w:usb2="00000010" w:usb3="00000000" w:csb0="00000001" w:csb1="00000000"/>
  </w:font>
  <w:font w:name="Times New Roman (Body CS)">
    <w:altName w:val="Times New Roman"/>
    <w:panose1 w:val="00000000000000000000"/>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 w:name="Aptos">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color w:val="FFFFFF" w:themeColor="background1"/>
      </w:rPr>
      <w:id w:val="-19551398"/>
      <w:docPartObj>
        <w:docPartGallery w:val="Page Numbers (Bottom of Page)"/>
        <w:docPartUnique/>
      </w:docPartObj>
    </w:sdtPr>
    <w:sdtEndPr>
      <w:rPr>
        <w:noProof/>
      </w:rPr>
    </w:sdtEndPr>
    <w:sdtContent>
      <w:p w14:paraId="3C3C4735" w14:textId="27148AD2" w:rsidR="00121E5A" w:rsidRPr="00F256AF" w:rsidRDefault="00BF6700" w:rsidP="00315A54">
        <w:pPr>
          <w:pStyle w:val="Footer"/>
          <w:tabs>
            <w:tab w:val="left" w:pos="5660"/>
            <w:tab w:val="right" w:pos="9490"/>
          </w:tabs>
          <w:jc w:val="right"/>
          <w:rPr>
            <w:color w:val="FFFFFF" w:themeColor="background1"/>
          </w:rPr>
        </w:pPr>
        <w:r w:rsidRPr="00F256AF">
          <w:rPr>
            <w:noProof/>
            <w:color w:val="FFFFFF" w:themeColor="background1"/>
          </w:rPr>
          <w:drawing>
            <wp:anchor distT="0" distB="0" distL="114300" distR="114300" simplePos="0" relativeHeight="251658240" behindDoc="1" locked="1" layoutInCell="1" allowOverlap="1" wp14:anchorId="07E95472" wp14:editId="4F273115">
              <wp:simplePos x="0" y="0"/>
              <wp:positionH relativeFrom="page">
                <wp:posOffset>-3142615</wp:posOffset>
              </wp:positionH>
              <wp:positionV relativeFrom="page">
                <wp:posOffset>10034905</wp:posOffset>
              </wp:positionV>
              <wp:extent cx="10688400" cy="655200"/>
              <wp:effectExtent l="0" t="0" r="0" b="5715"/>
              <wp:wrapNone/>
              <wp:docPr id="1500597779" name="Picture 1500597779" descr="Footer: Interim Australian Centre for Disease Contr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0597779" name="Picture 1500597779" descr="Footer: Interim Australian Centre for Disease Control"/>
                      <pic:cNvPicPr/>
                    </pic:nvPicPr>
                    <pic:blipFill>
                      <a:blip r:embed="rId1">
                        <a:extLst>
                          <a:ext uri="{28A0092B-C50C-407E-A947-70E740481C1C}">
                            <a14:useLocalDpi xmlns:a14="http://schemas.microsoft.com/office/drawing/2010/main" val="0"/>
                          </a:ext>
                        </a:extLst>
                      </a:blip>
                      <a:stretch>
                        <a:fillRect/>
                      </a:stretch>
                    </pic:blipFill>
                    <pic:spPr>
                      <a:xfrm>
                        <a:off x="0" y="0"/>
                        <a:ext cx="10688400" cy="655200"/>
                      </a:xfrm>
                      <a:prstGeom prst="rect">
                        <a:avLst/>
                      </a:prstGeom>
                    </pic:spPr>
                  </pic:pic>
                </a:graphicData>
              </a:graphic>
              <wp14:sizeRelH relativeFrom="margin">
                <wp14:pctWidth>0</wp14:pctWidth>
              </wp14:sizeRelH>
              <wp14:sizeRelV relativeFrom="margin">
                <wp14:pctHeight>0</wp14:pctHeight>
              </wp14:sizeRelV>
            </wp:anchor>
          </w:drawing>
        </w:r>
        <w:r w:rsidR="00EF528B" w:rsidRPr="00F256AF">
          <w:rPr>
            <w:color w:val="FFFFFF" w:themeColor="background1"/>
          </w:rPr>
          <w:t>Interim Australian Centre for Disease Control</w:t>
        </w:r>
        <w:r w:rsidR="00BC1A8C" w:rsidRPr="00F256AF">
          <w:rPr>
            <w:color w:val="FFFFFF" w:themeColor="background1"/>
          </w:rPr>
          <w:tab/>
        </w:r>
        <w:r w:rsidR="00EF528B" w:rsidRPr="00F256AF">
          <w:rPr>
            <w:color w:val="FFFFFF" w:themeColor="background1"/>
          </w:rPr>
          <w:tab/>
        </w:r>
        <w:r w:rsidR="00EF528B" w:rsidRPr="00F256AF">
          <w:rPr>
            <w:color w:val="FFFFFF" w:themeColor="background1"/>
          </w:rPr>
          <w:tab/>
        </w:r>
        <w:r w:rsidR="00672DB3" w:rsidRPr="00F256AF">
          <w:rPr>
            <w:color w:val="FFFFFF" w:themeColor="background1"/>
          </w:rPr>
          <w:fldChar w:fldCharType="begin"/>
        </w:r>
        <w:r w:rsidR="00672DB3" w:rsidRPr="00F256AF">
          <w:rPr>
            <w:color w:val="FFFFFF" w:themeColor="background1"/>
          </w:rPr>
          <w:instrText xml:space="preserve"> PAGE   \* MERGEFORMAT </w:instrText>
        </w:r>
        <w:r w:rsidR="00672DB3" w:rsidRPr="00F256AF">
          <w:rPr>
            <w:color w:val="FFFFFF" w:themeColor="background1"/>
          </w:rPr>
          <w:fldChar w:fldCharType="separate"/>
        </w:r>
        <w:r w:rsidR="00672DB3" w:rsidRPr="00F256AF">
          <w:rPr>
            <w:noProof/>
            <w:color w:val="FFFFFF" w:themeColor="background1"/>
          </w:rPr>
          <w:t>2</w:t>
        </w:r>
        <w:r w:rsidR="00672DB3" w:rsidRPr="00F256AF">
          <w:rPr>
            <w:noProof/>
            <w:color w:val="FFFFFF" w:themeColor="background1"/>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8A3C5D" w14:textId="763E2893" w:rsidR="004B339D" w:rsidRPr="00295C5A" w:rsidRDefault="00121E5A" w:rsidP="00121E5A">
    <w:pPr>
      <w:tabs>
        <w:tab w:val="right" w:pos="13892"/>
      </w:tabs>
      <w:rPr>
        <w:color w:val="033636" w:themeColor="text2"/>
      </w:rPr>
    </w:pPr>
    <w:r w:rsidRPr="00295C5A">
      <w:rPr>
        <w:color w:val="033636" w:themeColor="text2"/>
      </w:rPr>
      <w:t>Interim Australian Centre for Disease Control</w:t>
    </w:r>
    <w:r w:rsidRPr="00295C5A">
      <w:rPr>
        <w:color w:val="033636" w:themeColor="text2"/>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color w:val="FFFFFF" w:themeColor="background1"/>
      </w:rPr>
      <w:id w:val="-1080818912"/>
      <w:docPartObj>
        <w:docPartGallery w:val="Page Numbers (Bottom of Page)"/>
        <w:docPartUnique/>
      </w:docPartObj>
    </w:sdtPr>
    <w:sdtEndPr>
      <w:rPr>
        <w:noProof/>
      </w:rPr>
    </w:sdtEndPr>
    <w:sdtContent>
      <w:p w14:paraId="11B8A51E" w14:textId="27037529" w:rsidR="00D91E6E" w:rsidRPr="00B14A61" w:rsidRDefault="00D91E6E" w:rsidP="00315A54">
        <w:pPr>
          <w:pStyle w:val="Footer"/>
          <w:tabs>
            <w:tab w:val="left" w:pos="5660"/>
            <w:tab w:val="right" w:pos="9490"/>
          </w:tabs>
          <w:jc w:val="right"/>
          <w:rPr>
            <w:color w:val="FFFFFF" w:themeColor="background1"/>
          </w:rPr>
        </w:pPr>
        <w:r w:rsidRPr="00B14A61">
          <w:rPr>
            <w:noProof/>
            <w:color w:val="FFFFFF" w:themeColor="background1"/>
          </w:rPr>
          <w:drawing>
            <wp:anchor distT="0" distB="0" distL="114300" distR="114300" simplePos="0" relativeHeight="251658242" behindDoc="1" locked="1" layoutInCell="1" allowOverlap="1" wp14:anchorId="4AB279F7" wp14:editId="6BD62B40">
              <wp:simplePos x="0" y="0"/>
              <wp:positionH relativeFrom="page">
                <wp:posOffset>-31750</wp:posOffset>
              </wp:positionH>
              <wp:positionV relativeFrom="page">
                <wp:posOffset>6877685</wp:posOffset>
              </wp:positionV>
              <wp:extent cx="10688320" cy="654685"/>
              <wp:effectExtent l="0" t="0" r="0" b="5715"/>
              <wp:wrapNone/>
              <wp:docPr id="280648409" name="Picture 280648409" descr="Sunburst diagram of Residential Care and Social Assistance Services Emissions only. The diagram shows a circle sliced into three components: scope 1, scope 2 and scope 3. Scope one is the smallest, about 5% of total. Scope 2 is about 20% of the total, and Scope 3 forms over 70% of the diagram. The Scopes are further broken down into input-output industry group as described in tabl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3457748" name="Picture 1233457748" descr="Sunburst diagram of Residential Care and Social Assistance Services Emissions only. The diagram shows a circle sliced into three components: scope 1, scope 2 and scope 3. Scope one is the smallest, about 5% of total. Scope 2 is about 20% of the total, and Scope 3 forms over 70% of the diagram. The Scopes are further broken down into input-output industry group as described in table 8."/>
                      <pic:cNvPicPr/>
                    </pic:nvPicPr>
                    <pic:blipFill>
                      <a:blip r:embed="rId1">
                        <a:extLst>
                          <a:ext uri="{28A0092B-C50C-407E-A947-70E740481C1C}">
                            <a14:useLocalDpi xmlns:a14="http://schemas.microsoft.com/office/drawing/2010/main" val="0"/>
                          </a:ext>
                        </a:extLst>
                      </a:blip>
                      <a:stretch>
                        <a:fillRect/>
                      </a:stretch>
                    </pic:blipFill>
                    <pic:spPr>
                      <a:xfrm>
                        <a:off x="0" y="0"/>
                        <a:ext cx="10688320" cy="654685"/>
                      </a:xfrm>
                      <a:prstGeom prst="rect">
                        <a:avLst/>
                      </a:prstGeom>
                    </pic:spPr>
                  </pic:pic>
                </a:graphicData>
              </a:graphic>
              <wp14:sizeRelH relativeFrom="margin">
                <wp14:pctWidth>0</wp14:pctWidth>
              </wp14:sizeRelH>
              <wp14:sizeRelV relativeFrom="margin">
                <wp14:pctHeight>0</wp14:pctHeight>
              </wp14:sizeRelV>
            </wp:anchor>
          </w:drawing>
        </w:r>
        <w:r w:rsidRPr="00B14A61">
          <w:rPr>
            <w:noProof/>
            <w:color w:val="FFFFFF" w:themeColor="background1"/>
          </w:rPr>
          <w:drawing>
            <wp:anchor distT="0" distB="0" distL="114300" distR="114300" simplePos="0" relativeHeight="251658241" behindDoc="1" locked="1" layoutInCell="1" allowOverlap="1" wp14:anchorId="73A328FE" wp14:editId="0F0756F8">
              <wp:simplePos x="0" y="0"/>
              <wp:positionH relativeFrom="page">
                <wp:posOffset>-3142615</wp:posOffset>
              </wp:positionH>
              <wp:positionV relativeFrom="page">
                <wp:posOffset>10034905</wp:posOffset>
              </wp:positionV>
              <wp:extent cx="10688400" cy="655200"/>
              <wp:effectExtent l="0" t="0" r="0" b="5715"/>
              <wp:wrapNone/>
              <wp:docPr id="1676400741" name="Picture 16764007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8525498" name="Picture 1588525498">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0688400" cy="655200"/>
                      </a:xfrm>
                      <a:prstGeom prst="rect">
                        <a:avLst/>
                      </a:prstGeom>
                    </pic:spPr>
                  </pic:pic>
                </a:graphicData>
              </a:graphic>
              <wp14:sizeRelH relativeFrom="margin">
                <wp14:pctWidth>0</wp14:pctWidth>
              </wp14:sizeRelH>
              <wp14:sizeRelV relativeFrom="margin">
                <wp14:pctHeight>0</wp14:pctHeight>
              </wp14:sizeRelV>
            </wp:anchor>
          </w:drawing>
        </w:r>
        <w:r w:rsidRPr="00B14A61">
          <w:rPr>
            <w:color w:val="FFFFFF" w:themeColor="background1"/>
          </w:rPr>
          <w:t>Interim Australian Centre for Disease Control</w:t>
        </w:r>
        <w:r w:rsidRPr="00B14A61">
          <w:rPr>
            <w:color w:val="FFFFFF" w:themeColor="background1"/>
          </w:rPr>
          <w:tab/>
        </w:r>
        <w:r w:rsidRPr="00B14A61">
          <w:rPr>
            <w:color w:val="FFFFFF" w:themeColor="background1"/>
          </w:rPr>
          <w:tab/>
        </w:r>
        <w:r w:rsidRPr="00B14A61">
          <w:rPr>
            <w:color w:val="FFFFFF" w:themeColor="background1"/>
          </w:rPr>
          <w:tab/>
        </w:r>
        <w:r w:rsidRPr="00B14A61">
          <w:rPr>
            <w:color w:val="FFFFFF" w:themeColor="background1"/>
          </w:rPr>
          <w:fldChar w:fldCharType="begin"/>
        </w:r>
        <w:r w:rsidRPr="00B14A61">
          <w:rPr>
            <w:color w:val="FFFFFF" w:themeColor="background1"/>
          </w:rPr>
          <w:instrText xml:space="preserve"> PAGE   \* MERGEFORMAT </w:instrText>
        </w:r>
        <w:r w:rsidRPr="00B14A61">
          <w:rPr>
            <w:color w:val="FFFFFF" w:themeColor="background1"/>
          </w:rPr>
          <w:fldChar w:fldCharType="separate"/>
        </w:r>
        <w:r w:rsidRPr="00B14A61">
          <w:rPr>
            <w:noProof/>
            <w:color w:val="FFFFFF" w:themeColor="background1"/>
          </w:rPr>
          <w:t>2</w:t>
        </w:r>
        <w:r w:rsidRPr="00B14A61">
          <w:rPr>
            <w:noProof/>
            <w:color w:val="FFFFFF" w:themeColor="background1"/>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color w:val="FFFFFF" w:themeColor="background1"/>
      </w:rPr>
      <w:id w:val="-1223284818"/>
      <w:docPartObj>
        <w:docPartGallery w:val="Page Numbers (Bottom of Page)"/>
        <w:docPartUnique/>
      </w:docPartObj>
    </w:sdtPr>
    <w:sdtEndPr>
      <w:rPr>
        <w:noProof/>
      </w:rPr>
    </w:sdtEndPr>
    <w:sdtContent>
      <w:p w14:paraId="4A147EFB" w14:textId="753940B9" w:rsidR="00D91E6E" w:rsidRPr="00B14A61" w:rsidRDefault="00D91E6E" w:rsidP="00315A54">
        <w:pPr>
          <w:pStyle w:val="Footer"/>
          <w:tabs>
            <w:tab w:val="left" w:pos="5660"/>
            <w:tab w:val="right" w:pos="9490"/>
          </w:tabs>
          <w:jc w:val="right"/>
          <w:rPr>
            <w:color w:val="FFFFFF" w:themeColor="background1"/>
          </w:rPr>
        </w:pPr>
        <w:r w:rsidRPr="00B14A61">
          <w:rPr>
            <w:noProof/>
            <w:color w:val="FFFFFF" w:themeColor="background1"/>
          </w:rPr>
          <w:drawing>
            <wp:anchor distT="0" distB="0" distL="114300" distR="114300" simplePos="0" relativeHeight="251658243" behindDoc="1" locked="1" layoutInCell="1" allowOverlap="1" wp14:anchorId="5BFCDD9D" wp14:editId="3B85EB9B">
              <wp:simplePos x="0" y="0"/>
              <wp:positionH relativeFrom="page">
                <wp:posOffset>-3142615</wp:posOffset>
              </wp:positionH>
              <wp:positionV relativeFrom="page">
                <wp:posOffset>10034905</wp:posOffset>
              </wp:positionV>
              <wp:extent cx="10688400" cy="655200"/>
              <wp:effectExtent l="0" t="0" r="0" b="5715"/>
              <wp:wrapNone/>
              <wp:docPr id="22338502" name="Picture 22338502" descr="Footer: Interim Australian Centre for Disease Contr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38502" name="Picture 22338502" descr="Footer: Interim Australian Centre for Disease Control"/>
                      <pic:cNvPicPr/>
                    </pic:nvPicPr>
                    <pic:blipFill>
                      <a:blip r:embed="rId1">
                        <a:extLst>
                          <a:ext uri="{28A0092B-C50C-407E-A947-70E740481C1C}">
                            <a14:useLocalDpi xmlns:a14="http://schemas.microsoft.com/office/drawing/2010/main" val="0"/>
                          </a:ext>
                        </a:extLst>
                      </a:blip>
                      <a:stretch>
                        <a:fillRect/>
                      </a:stretch>
                    </pic:blipFill>
                    <pic:spPr>
                      <a:xfrm>
                        <a:off x="0" y="0"/>
                        <a:ext cx="10688400" cy="655200"/>
                      </a:xfrm>
                      <a:prstGeom prst="rect">
                        <a:avLst/>
                      </a:prstGeom>
                    </pic:spPr>
                  </pic:pic>
                </a:graphicData>
              </a:graphic>
              <wp14:sizeRelH relativeFrom="margin">
                <wp14:pctWidth>0</wp14:pctWidth>
              </wp14:sizeRelH>
              <wp14:sizeRelV relativeFrom="margin">
                <wp14:pctHeight>0</wp14:pctHeight>
              </wp14:sizeRelV>
            </wp:anchor>
          </w:drawing>
        </w:r>
        <w:r w:rsidRPr="00B14A61">
          <w:rPr>
            <w:color w:val="FFFFFF" w:themeColor="background1"/>
          </w:rPr>
          <w:t>Interim Australian Centre for Disease Control</w:t>
        </w:r>
        <w:r w:rsidRPr="00B14A61">
          <w:rPr>
            <w:color w:val="FFFFFF" w:themeColor="background1"/>
          </w:rPr>
          <w:tab/>
        </w:r>
        <w:r w:rsidRPr="00B14A61">
          <w:rPr>
            <w:color w:val="FFFFFF" w:themeColor="background1"/>
          </w:rPr>
          <w:tab/>
        </w:r>
        <w:r w:rsidRPr="00B14A61">
          <w:rPr>
            <w:color w:val="FFFFFF" w:themeColor="background1"/>
          </w:rPr>
          <w:tab/>
        </w:r>
        <w:r w:rsidRPr="00B14A61">
          <w:rPr>
            <w:color w:val="FFFFFF" w:themeColor="background1"/>
          </w:rPr>
          <w:fldChar w:fldCharType="begin"/>
        </w:r>
        <w:r w:rsidRPr="00B14A61">
          <w:rPr>
            <w:color w:val="FFFFFF" w:themeColor="background1"/>
          </w:rPr>
          <w:instrText xml:space="preserve"> PAGE   \* MERGEFORMAT </w:instrText>
        </w:r>
        <w:r w:rsidRPr="00B14A61">
          <w:rPr>
            <w:color w:val="FFFFFF" w:themeColor="background1"/>
          </w:rPr>
          <w:fldChar w:fldCharType="separate"/>
        </w:r>
        <w:r w:rsidRPr="00B14A61">
          <w:rPr>
            <w:noProof/>
            <w:color w:val="FFFFFF" w:themeColor="background1"/>
          </w:rPr>
          <w:t>2</w:t>
        </w:r>
        <w:r w:rsidRPr="00B14A61">
          <w:rPr>
            <w:noProof/>
            <w:color w:val="FFFFFF" w:themeColor="background1"/>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545DA9" w14:textId="77777777" w:rsidR="00223530" w:rsidRDefault="00223530" w:rsidP="00BD640A">
      <w:pPr>
        <w:spacing w:line="240" w:lineRule="auto"/>
      </w:pPr>
      <w:r>
        <w:separator/>
      </w:r>
    </w:p>
  </w:footnote>
  <w:footnote w:type="continuationSeparator" w:id="0">
    <w:p w14:paraId="19241487" w14:textId="77777777" w:rsidR="00223530" w:rsidRDefault="00223530" w:rsidP="00BD640A">
      <w:pPr>
        <w:spacing w:line="240" w:lineRule="auto"/>
      </w:pPr>
      <w:r>
        <w:continuationSeparator/>
      </w:r>
    </w:p>
  </w:footnote>
  <w:footnote w:type="continuationNotice" w:id="1">
    <w:p w14:paraId="27FB4D8A" w14:textId="77777777" w:rsidR="00223530" w:rsidRDefault="00223530">
      <w:pPr>
        <w:spacing w:line="240" w:lineRule="auto"/>
      </w:pPr>
    </w:p>
  </w:footnote>
</w:footnotes>
</file>

<file path=word/intelligence2.xml><?xml version="1.0" encoding="utf-8"?>
<int2:intelligence xmlns:int2="http://schemas.microsoft.com/office/intelligence/2020/intelligence" xmlns:oel="http://schemas.microsoft.com/office/2019/extlst">
  <int2:observations>
    <int2:textHash int2:hashCode="weJ0fAAL3sxUYc" int2:id="Re8OwqeH">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30FC2"/>
    <w:multiLevelType w:val="hybridMultilevel"/>
    <w:tmpl w:val="4A6EE220"/>
    <w:lvl w:ilvl="0" w:tplc="52C23554">
      <w:start w:val="4"/>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211B42"/>
    <w:multiLevelType w:val="hybridMultilevel"/>
    <w:tmpl w:val="52C608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8C5279"/>
    <w:multiLevelType w:val="hybridMultilevel"/>
    <w:tmpl w:val="B7581998"/>
    <w:lvl w:ilvl="0" w:tplc="0809000F">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 w15:restartNumberingAfterBreak="0">
    <w:nsid w:val="0AA63F54"/>
    <w:multiLevelType w:val="hybridMultilevel"/>
    <w:tmpl w:val="76D096AA"/>
    <w:lvl w:ilvl="0" w:tplc="7772E836">
      <w:start w:val="1"/>
      <w:numFmt w:val="bullet"/>
      <w:lvlText w:val=""/>
      <w:lvlJc w:val="left"/>
      <w:pPr>
        <w:ind w:left="1080" w:hanging="360"/>
      </w:pPr>
      <w:rPr>
        <w:rFonts w:ascii="Symbol" w:hAnsi="Symbol"/>
      </w:rPr>
    </w:lvl>
    <w:lvl w:ilvl="1" w:tplc="26BA0C48">
      <w:start w:val="1"/>
      <w:numFmt w:val="bullet"/>
      <w:lvlText w:val=""/>
      <w:lvlJc w:val="left"/>
      <w:pPr>
        <w:ind w:left="1080" w:hanging="360"/>
      </w:pPr>
      <w:rPr>
        <w:rFonts w:ascii="Symbol" w:hAnsi="Symbol"/>
      </w:rPr>
    </w:lvl>
    <w:lvl w:ilvl="2" w:tplc="9F668592">
      <w:start w:val="1"/>
      <w:numFmt w:val="bullet"/>
      <w:lvlText w:val=""/>
      <w:lvlJc w:val="left"/>
      <w:pPr>
        <w:ind w:left="1080" w:hanging="360"/>
      </w:pPr>
      <w:rPr>
        <w:rFonts w:ascii="Symbol" w:hAnsi="Symbol"/>
      </w:rPr>
    </w:lvl>
    <w:lvl w:ilvl="3" w:tplc="B63244D4">
      <w:start w:val="1"/>
      <w:numFmt w:val="bullet"/>
      <w:lvlText w:val=""/>
      <w:lvlJc w:val="left"/>
      <w:pPr>
        <w:ind w:left="1080" w:hanging="360"/>
      </w:pPr>
      <w:rPr>
        <w:rFonts w:ascii="Symbol" w:hAnsi="Symbol"/>
      </w:rPr>
    </w:lvl>
    <w:lvl w:ilvl="4" w:tplc="D4D0ED68">
      <w:start w:val="1"/>
      <w:numFmt w:val="bullet"/>
      <w:lvlText w:val=""/>
      <w:lvlJc w:val="left"/>
      <w:pPr>
        <w:ind w:left="1080" w:hanging="360"/>
      </w:pPr>
      <w:rPr>
        <w:rFonts w:ascii="Symbol" w:hAnsi="Symbol"/>
      </w:rPr>
    </w:lvl>
    <w:lvl w:ilvl="5" w:tplc="454CF95C">
      <w:start w:val="1"/>
      <w:numFmt w:val="bullet"/>
      <w:lvlText w:val=""/>
      <w:lvlJc w:val="left"/>
      <w:pPr>
        <w:ind w:left="1080" w:hanging="360"/>
      </w:pPr>
      <w:rPr>
        <w:rFonts w:ascii="Symbol" w:hAnsi="Symbol"/>
      </w:rPr>
    </w:lvl>
    <w:lvl w:ilvl="6" w:tplc="F7BA48D8">
      <w:start w:val="1"/>
      <w:numFmt w:val="bullet"/>
      <w:lvlText w:val=""/>
      <w:lvlJc w:val="left"/>
      <w:pPr>
        <w:ind w:left="1080" w:hanging="360"/>
      </w:pPr>
      <w:rPr>
        <w:rFonts w:ascii="Symbol" w:hAnsi="Symbol"/>
      </w:rPr>
    </w:lvl>
    <w:lvl w:ilvl="7" w:tplc="EFF2A8E0">
      <w:start w:val="1"/>
      <w:numFmt w:val="bullet"/>
      <w:lvlText w:val=""/>
      <w:lvlJc w:val="left"/>
      <w:pPr>
        <w:ind w:left="1080" w:hanging="360"/>
      </w:pPr>
      <w:rPr>
        <w:rFonts w:ascii="Symbol" w:hAnsi="Symbol"/>
      </w:rPr>
    </w:lvl>
    <w:lvl w:ilvl="8" w:tplc="149C2224">
      <w:start w:val="1"/>
      <w:numFmt w:val="bullet"/>
      <w:lvlText w:val=""/>
      <w:lvlJc w:val="left"/>
      <w:pPr>
        <w:ind w:left="1080" w:hanging="360"/>
      </w:pPr>
      <w:rPr>
        <w:rFonts w:ascii="Symbol" w:hAnsi="Symbol"/>
      </w:rPr>
    </w:lvl>
  </w:abstractNum>
  <w:abstractNum w:abstractNumId="4" w15:restartNumberingAfterBreak="0">
    <w:nsid w:val="0D9C65A9"/>
    <w:multiLevelType w:val="hybridMultilevel"/>
    <w:tmpl w:val="67F0CF66"/>
    <w:lvl w:ilvl="0" w:tplc="F9A839A2">
      <w:start w:val="30"/>
      <w:numFmt w:val="decimal"/>
      <w:lvlText w:val="%1."/>
      <w:lvlJc w:val="left"/>
      <w:pPr>
        <w:ind w:left="720" w:hanging="360"/>
      </w:pPr>
    </w:lvl>
    <w:lvl w:ilvl="1" w:tplc="5268C2E6">
      <w:start w:val="1"/>
      <w:numFmt w:val="lowerLetter"/>
      <w:lvlText w:val="%2."/>
      <w:lvlJc w:val="left"/>
      <w:pPr>
        <w:ind w:left="1440" w:hanging="360"/>
      </w:pPr>
    </w:lvl>
    <w:lvl w:ilvl="2" w:tplc="663A26AC">
      <w:start w:val="1"/>
      <w:numFmt w:val="lowerRoman"/>
      <w:lvlText w:val="%3."/>
      <w:lvlJc w:val="right"/>
      <w:pPr>
        <w:ind w:left="2160" w:hanging="180"/>
      </w:pPr>
    </w:lvl>
    <w:lvl w:ilvl="3" w:tplc="0456C95C">
      <w:start w:val="1"/>
      <w:numFmt w:val="decimal"/>
      <w:lvlText w:val="%4."/>
      <w:lvlJc w:val="left"/>
      <w:pPr>
        <w:ind w:left="2880" w:hanging="360"/>
      </w:pPr>
    </w:lvl>
    <w:lvl w:ilvl="4" w:tplc="60FE5176">
      <w:start w:val="1"/>
      <w:numFmt w:val="lowerLetter"/>
      <w:lvlText w:val="%5."/>
      <w:lvlJc w:val="left"/>
      <w:pPr>
        <w:ind w:left="3600" w:hanging="360"/>
      </w:pPr>
    </w:lvl>
    <w:lvl w:ilvl="5" w:tplc="A692CC5A">
      <w:start w:val="1"/>
      <w:numFmt w:val="lowerRoman"/>
      <w:lvlText w:val="%6."/>
      <w:lvlJc w:val="right"/>
      <w:pPr>
        <w:ind w:left="4320" w:hanging="180"/>
      </w:pPr>
    </w:lvl>
    <w:lvl w:ilvl="6" w:tplc="4A84295C">
      <w:start w:val="1"/>
      <w:numFmt w:val="decimal"/>
      <w:lvlText w:val="%7."/>
      <w:lvlJc w:val="left"/>
      <w:pPr>
        <w:ind w:left="5040" w:hanging="360"/>
      </w:pPr>
    </w:lvl>
    <w:lvl w:ilvl="7" w:tplc="2F788AB8">
      <w:start w:val="1"/>
      <w:numFmt w:val="lowerLetter"/>
      <w:lvlText w:val="%8."/>
      <w:lvlJc w:val="left"/>
      <w:pPr>
        <w:ind w:left="5760" w:hanging="360"/>
      </w:pPr>
    </w:lvl>
    <w:lvl w:ilvl="8" w:tplc="46327F66">
      <w:start w:val="1"/>
      <w:numFmt w:val="lowerRoman"/>
      <w:lvlText w:val="%9."/>
      <w:lvlJc w:val="right"/>
      <w:pPr>
        <w:ind w:left="6480" w:hanging="180"/>
      </w:pPr>
    </w:lvl>
  </w:abstractNum>
  <w:abstractNum w:abstractNumId="5" w15:restartNumberingAfterBreak="0">
    <w:nsid w:val="124762C9"/>
    <w:multiLevelType w:val="hybridMultilevel"/>
    <w:tmpl w:val="6D0CDA60"/>
    <w:lvl w:ilvl="0" w:tplc="40B6145E">
      <w:start w:val="1"/>
      <w:numFmt w:val="bullet"/>
      <w:pStyle w:val="BulletUnindentedTigh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66E7EC"/>
    <w:multiLevelType w:val="hybridMultilevel"/>
    <w:tmpl w:val="5AF83766"/>
    <w:styleLink w:val="CurrentList1"/>
    <w:lvl w:ilvl="0" w:tplc="B0E4BF88">
      <w:start w:val="45"/>
      <w:numFmt w:val="decimal"/>
      <w:lvlText w:val="%1."/>
      <w:lvlJc w:val="left"/>
      <w:pPr>
        <w:ind w:left="720" w:hanging="360"/>
      </w:pPr>
    </w:lvl>
    <w:lvl w:ilvl="1" w:tplc="7B20EE62">
      <w:start w:val="1"/>
      <w:numFmt w:val="lowerLetter"/>
      <w:lvlText w:val="%2."/>
      <w:lvlJc w:val="left"/>
      <w:pPr>
        <w:ind w:left="1440" w:hanging="360"/>
      </w:pPr>
    </w:lvl>
    <w:lvl w:ilvl="2" w:tplc="E50237B4">
      <w:start w:val="1"/>
      <w:numFmt w:val="lowerRoman"/>
      <w:lvlText w:val="%3."/>
      <w:lvlJc w:val="right"/>
      <w:pPr>
        <w:ind w:left="2160" w:hanging="180"/>
      </w:pPr>
    </w:lvl>
    <w:lvl w:ilvl="3" w:tplc="5CA0F714">
      <w:start w:val="1"/>
      <w:numFmt w:val="decimal"/>
      <w:lvlText w:val="%4."/>
      <w:lvlJc w:val="left"/>
      <w:pPr>
        <w:ind w:left="2880" w:hanging="360"/>
      </w:pPr>
    </w:lvl>
    <w:lvl w:ilvl="4" w:tplc="7ED42F18">
      <w:start w:val="1"/>
      <w:numFmt w:val="lowerLetter"/>
      <w:lvlText w:val="%5."/>
      <w:lvlJc w:val="left"/>
      <w:pPr>
        <w:ind w:left="3600" w:hanging="360"/>
      </w:pPr>
    </w:lvl>
    <w:lvl w:ilvl="5" w:tplc="FDC882FC">
      <w:start w:val="1"/>
      <w:numFmt w:val="lowerRoman"/>
      <w:lvlText w:val="%6."/>
      <w:lvlJc w:val="right"/>
      <w:pPr>
        <w:ind w:left="4320" w:hanging="180"/>
      </w:pPr>
    </w:lvl>
    <w:lvl w:ilvl="6" w:tplc="6C4C267E">
      <w:start w:val="1"/>
      <w:numFmt w:val="decimal"/>
      <w:lvlText w:val="%7."/>
      <w:lvlJc w:val="left"/>
      <w:pPr>
        <w:ind w:left="5040" w:hanging="360"/>
      </w:pPr>
    </w:lvl>
    <w:lvl w:ilvl="7" w:tplc="3A88F96E">
      <w:start w:val="1"/>
      <w:numFmt w:val="lowerLetter"/>
      <w:lvlText w:val="%8."/>
      <w:lvlJc w:val="left"/>
      <w:pPr>
        <w:ind w:left="5760" w:hanging="360"/>
      </w:pPr>
    </w:lvl>
    <w:lvl w:ilvl="8" w:tplc="8190CF4A">
      <w:start w:val="1"/>
      <w:numFmt w:val="lowerRoman"/>
      <w:lvlText w:val="%9."/>
      <w:lvlJc w:val="right"/>
      <w:pPr>
        <w:ind w:left="6480" w:hanging="180"/>
      </w:pPr>
    </w:lvl>
  </w:abstractNum>
  <w:abstractNum w:abstractNumId="7" w15:restartNumberingAfterBreak="0">
    <w:nsid w:val="15F2272E"/>
    <w:multiLevelType w:val="hybridMultilevel"/>
    <w:tmpl w:val="FA6C9F24"/>
    <w:lvl w:ilvl="0" w:tplc="B91E4B40">
      <w:start w:val="1"/>
      <w:numFmt w:val="bullet"/>
      <w:pStyle w:val="BulletIndent2"/>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9A57EDE"/>
    <w:multiLevelType w:val="hybridMultilevel"/>
    <w:tmpl w:val="AD60EA0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9B90239"/>
    <w:multiLevelType w:val="hybridMultilevel"/>
    <w:tmpl w:val="2B4415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D364A41"/>
    <w:multiLevelType w:val="hybridMultilevel"/>
    <w:tmpl w:val="E7B001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0D701E8"/>
    <w:multiLevelType w:val="hybridMultilevel"/>
    <w:tmpl w:val="C448AB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7B176B1"/>
    <w:multiLevelType w:val="hybridMultilevel"/>
    <w:tmpl w:val="A5F884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9AB4E20"/>
    <w:multiLevelType w:val="hybridMultilevel"/>
    <w:tmpl w:val="BA282A10"/>
    <w:lvl w:ilvl="0" w:tplc="B28636FE">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AA7EAF6"/>
    <w:multiLevelType w:val="hybridMultilevel"/>
    <w:tmpl w:val="FFFFFFFF"/>
    <w:lvl w:ilvl="0" w:tplc="C02C063C">
      <w:start w:val="1"/>
      <w:numFmt w:val="bullet"/>
      <w:lvlText w:val="·"/>
      <w:lvlJc w:val="left"/>
      <w:pPr>
        <w:ind w:left="360" w:hanging="360"/>
      </w:pPr>
      <w:rPr>
        <w:rFonts w:ascii="Symbol" w:hAnsi="Symbol" w:hint="default"/>
      </w:rPr>
    </w:lvl>
    <w:lvl w:ilvl="1" w:tplc="7772E9F2">
      <w:start w:val="1"/>
      <w:numFmt w:val="bullet"/>
      <w:lvlText w:val="o"/>
      <w:lvlJc w:val="left"/>
      <w:pPr>
        <w:ind w:left="1080" w:hanging="360"/>
      </w:pPr>
      <w:rPr>
        <w:rFonts w:ascii="Courier New" w:hAnsi="Courier New" w:hint="default"/>
      </w:rPr>
    </w:lvl>
    <w:lvl w:ilvl="2" w:tplc="685ADF54">
      <w:start w:val="1"/>
      <w:numFmt w:val="bullet"/>
      <w:lvlText w:val=""/>
      <w:lvlJc w:val="left"/>
      <w:pPr>
        <w:ind w:left="1800" w:hanging="360"/>
      </w:pPr>
      <w:rPr>
        <w:rFonts w:ascii="Wingdings" w:hAnsi="Wingdings" w:hint="default"/>
      </w:rPr>
    </w:lvl>
    <w:lvl w:ilvl="3" w:tplc="50C60CDC">
      <w:start w:val="1"/>
      <w:numFmt w:val="bullet"/>
      <w:lvlText w:val=""/>
      <w:lvlJc w:val="left"/>
      <w:pPr>
        <w:ind w:left="2520" w:hanging="360"/>
      </w:pPr>
      <w:rPr>
        <w:rFonts w:ascii="Symbol" w:hAnsi="Symbol" w:hint="default"/>
      </w:rPr>
    </w:lvl>
    <w:lvl w:ilvl="4" w:tplc="9BA69726">
      <w:start w:val="1"/>
      <w:numFmt w:val="bullet"/>
      <w:lvlText w:val="o"/>
      <w:lvlJc w:val="left"/>
      <w:pPr>
        <w:ind w:left="3240" w:hanging="360"/>
      </w:pPr>
      <w:rPr>
        <w:rFonts w:ascii="Courier New" w:hAnsi="Courier New" w:hint="default"/>
      </w:rPr>
    </w:lvl>
    <w:lvl w:ilvl="5" w:tplc="FE3CCF82">
      <w:start w:val="1"/>
      <w:numFmt w:val="bullet"/>
      <w:lvlText w:val=""/>
      <w:lvlJc w:val="left"/>
      <w:pPr>
        <w:ind w:left="3960" w:hanging="360"/>
      </w:pPr>
      <w:rPr>
        <w:rFonts w:ascii="Wingdings" w:hAnsi="Wingdings" w:hint="default"/>
      </w:rPr>
    </w:lvl>
    <w:lvl w:ilvl="6" w:tplc="4C2A5C50">
      <w:start w:val="1"/>
      <w:numFmt w:val="bullet"/>
      <w:lvlText w:val=""/>
      <w:lvlJc w:val="left"/>
      <w:pPr>
        <w:ind w:left="4680" w:hanging="360"/>
      </w:pPr>
      <w:rPr>
        <w:rFonts w:ascii="Symbol" w:hAnsi="Symbol" w:hint="default"/>
      </w:rPr>
    </w:lvl>
    <w:lvl w:ilvl="7" w:tplc="C4FA1F98">
      <w:start w:val="1"/>
      <w:numFmt w:val="bullet"/>
      <w:lvlText w:val="o"/>
      <w:lvlJc w:val="left"/>
      <w:pPr>
        <w:ind w:left="5400" w:hanging="360"/>
      </w:pPr>
      <w:rPr>
        <w:rFonts w:ascii="Courier New" w:hAnsi="Courier New" w:hint="default"/>
      </w:rPr>
    </w:lvl>
    <w:lvl w:ilvl="8" w:tplc="7116B21A">
      <w:start w:val="1"/>
      <w:numFmt w:val="bullet"/>
      <w:lvlText w:val=""/>
      <w:lvlJc w:val="left"/>
      <w:pPr>
        <w:ind w:left="6120" w:hanging="360"/>
      </w:pPr>
      <w:rPr>
        <w:rFonts w:ascii="Wingdings" w:hAnsi="Wingdings" w:hint="default"/>
      </w:rPr>
    </w:lvl>
  </w:abstractNum>
  <w:abstractNum w:abstractNumId="15" w15:restartNumberingAfterBreak="0">
    <w:nsid w:val="2D457DF4"/>
    <w:multiLevelType w:val="hybridMultilevel"/>
    <w:tmpl w:val="DC149FE0"/>
    <w:lvl w:ilvl="0" w:tplc="0809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6" w15:restartNumberingAfterBreak="0">
    <w:nsid w:val="33190F11"/>
    <w:multiLevelType w:val="multilevel"/>
    <w:tmpl w:val="6442D27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7" w15:restartNumberingAfterBreak="0">
    <w:nsid w:val="33341A21"/>
    <w:multiLevelType w:val="hybridMultilevel"/>
    <w:tmpl w:val="445031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447E64D"/>
    <w:multiLevelType w:val="hybridMultilevel"/>
    <w:tmpl w:val="FFFFFFFF"/>
    <w:lvl w:ilvl="0" w:tplc="AA2015DC">
      <w:start w:val="1"/>
      <w:numFmt w:val="bullet"/>
      <w:lvlText w:val=""/>
      <w:lvlJc w:val="left"/>
      <w:pPr>
        <w:ind w:left="360" w:hanging="360"/>
      </w:pPr>
      <w:rPr>
        <w:rFonts w:ascii="Symbol" w:hAnsi="Symbol" w:hint="default"/>
      </w:rPr>
    </w:lvl>
    <w:lvl w:ilvl="1" w:tplc="17161E88">
      <w:start w:val="1"/>
      <w:numFmt w:val="bullet"/>
      <w:lvlText w:val="o"/>
      <w:lvlJc w:val="left"/>
      <w:pPr>
        <w:ind w:left="1080" w:hanging="360"/>
      </w:pPr>
      <w:rPr>
        <w:rFonts w:ascii="Courier New" w:hAnsi="Courier New" w:hint="default"/>
      </w:rPr>
    </w:lvl>
    <w:lvl w:ilvl="2" w:tplc="9EE07478">
      <w:start w:val="1"/>
      <w:numFmt w:val="bullet"/>
      <w:lvlText w:val=""/>
      <w:lvlJc w:val="left"/>
      <w:pPr>
        <w:ind w:left="1800" w:hanging="360"/>
      </w:pPr>
      <w:rPr>
        <w:rFonts w:ascii="Wingdings" w:hAnsi="Wingdings" w:hint="default"/>
      </w:rPr>
    </w:lvl>
    <w:lvl w:ilvl="3" w:tplc="9BE04976">
      <w:start w:val="1"/>
      <w:numFmt w:val="bullet"/>
      <w:lvlText w:val=""/>
      <w:lvlJc w:val="left"/>
      <w:pPr>
        <w:ind w:left="2520" w:hanging="360"/>
      </w:pPr>
      <w:rPr>
        <w:rFonts w:ascii="Symbol" w:hAnsi="Symbol" w:hint="default"/>
      </w:rPr>
    </w:lvl>
    <w:lvl w:ilvl="4" w:tplc="C7F0D0C6">
      <w:start w:val="1"/>
      <w:numFmt w:val="bullet"/>
      <w:lvlText w:val="o"/>
      <w:lvlJc w:val="left"/>
      <w:pPr>
        <w:ind w:left="3240" w:hanging="360"/>
      </w:pPr>
      <w:rPr>
        <w:rFonts w:ascii="Courier New" w:hAnsi="Courier New" w:hint="default"/>
      </w:rPr>
    </w:lvl>
    <w:lvl w:ilvl="5" w:tplc="E33AE014">
      <w:start w:val="1"/>
      <w:numFmt w:val="bullet"/>
      <w:lvlText w:val=""/>
      <w:lvlJc w:val="left"/>
      <w:pPr>
        <w:ind w:left="3960" w:hanging="360"/>
      </w:pPr>
      <w:rPr>
        <w:rFonts w:ascii="Wingdings" w:hAnsi="Wingdings" w:hint="default"/>
      </w:rPr>
    </w:lvl>
    <w:lvl w:ilvl="6" w:tplc="1198749C">
      <w:start w:val="1"/>
      <w:numFmt w:val="bullet"/>
      <w:lvlText w:val=""/>
      <w:lvlJc w:val="left"/>
      <w:pPr>
        <w:ind w:left="4680" w:hanging="360"/>
      </w:pPr>
      <w:rPr>
        <w:rFonts w:ascii="Symbol" w:hAnsi="Symbol" w:hint="default"/>
      </w:rPr>
    </w:lvl>
    <w:lvl w:ilvl="7" w:tplc="2570A752">
      <w:start w:val="1"/>
      <w:numFmt w:val="bullet"/>
      <w:lvlText w:val="o"/>
      <w:lvlJc w:val="left"/>
      <w:pPr>
        <w:ind w:left="5400" w:hanging="360"/>
      </w:pPr>
      <w:rPr>
        <w:rFonts w:ascii="Courier New" w:hAnsi="Courier New" w:hint="default"/>
      </w:rPr>
    </w:lvl>
    <w:lvl w:ilvl="8" w:tplc="75A6FB9E">
      <w:start w:val="1"/>
      <w:numFmt w:val="bullet"/>
      <w:lvlText w:val=""/>
      <w:lvlJc w:val="left"/>
      <w:pPr>
        <w:ind w:left="6120" w:hanging="360"/>
      </w:pPr>
      <w:rPr>
        <w:rFonts w:ascii="Wingdings" w:hAnsi="Wingdings" w:hint="default"/>
      </w:rPr>
    </w:lvl>
  </w:abstractNum>
  <w:abstractNum w:abstractNumId="19" w15:restartNumberingAfterBreak="0">
    <w:nsid w:val="35D73B5A"/>
    <w:multiLevelType w:val="hybridMultilevel"/>
    <w:tmpl w:val="0B0C2D74"/>
    <w:lvl w:ilvl="0" w:tplc="6AAEFD18">
      <w:start w:val="6"/>
      <w:numFmt w:val="bullet"/>
      <w:lvlText w:val=""/>
      <w:lvlJc w:val="left"/>
      <w:pPr>
        <w:ind w:left="720" w:hanging="360"/>
      </w:pPr>
      <w:rPr>
        <w:rFonts w:ascii="Symbol" w:eastAsiaTheme="minorHAnsi"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52C920"/>
    <w:multiLevelType w:val="hybridMultilevel"/>
    <w:tmpl w:val="FFFFFFFF"/>
    <w:lvl w:ilvl="0" w:tplc="B28636FE">
      <w:start w:val="1"/>
      <w:numFmt w:val="bullet"/>
      <w:lvlText w:val="·"/>
      <w:lvlJc w:val="left"/>
      <w:pPr>
        <w:ind w:left="360" w:hanging="360"/>
      </w:pPr>
      <w:rPr>
        <w:rFonts w:ascii="Symbol" w:hAnsi="Symbol" w:hint="default"/>
      </w:rPr>
    </w:lvl>
    <w:lvl w:ilvl="1" w:tplc="2042DD02">
      <w:start w:val="1"/>
      <w:numFmt w:val="bullet"/>
      <w:lvlText w:val="o"/>
      <w:lvlJc w:val="left"/>
      <w:pPr>
        <w:ind w:left="1080" w:hanging="360"/>
      </w:pPr>
      <w:rPr>
        <w:rFonts w:ascii="Courier New" w:hAnsi="Courier New" w:hint="default"/>
      </w:rPr>
    </w:lvl>
    <w:lvl w:ilvl="2" w:tplc="4E16FF06">
      <w:start w:val="1"/>
      <w:numFmt w:val="bullet"/>
      <w:lvlText w:val=""/>
      <w:lvlJc w:val="left"/>
      <w:pPr>
        <w:ind w:left="1800" w:hanging="360"/>
      </w:pPr>
      <w:rPr>
        <w:rFonts w:ascii="Wingdings" w:hAnsi="Wingdings" w:hint="default"/>
      </w:rPr>
    </w:lvl>
    <w:lvl w:ilvl="3" w:tplc="396C5260">
      <w:start w:val="1"/>
      <w:numFmt w:val="bullet"/>
      <w:lvlText w:val=""/>
      <w:lvlJc w:val="left"/>
      <w:pPr>
        <w:ind w:left="2520" w:hanging="360"/>
      </w:pPr>
      <w:rPr>
        <w:rFonts w:ascii="Symbol" w:hAnsi="Symbol" w:hint="default"/>
      </w:rPr>
    </w:lvl>
    <w:lvl w:ilvl="4" w:tplc="C42C4436">
      <w:start w:val="1"/>
      <w:numFmt w:val="bullet"/>
      <w:lvlText w:val="o"/>
      <w:lvlJc w:val="left"/>
      <w:pPr>
        <w:ind w:left="3240" w:hanging="360"/>
      </w:pPr>
      <w:rPr>
        <w:rFonts w:ascii="Courier New" w:hAnsi="Courier New" w:hint="default"/>
      </w:rPr>
    </w:lvl>
    <w:lvl w:ilvl="5" w:tplc="33047780">
      <w:start w:val="1"/>
      <w:numFmt w:val="bullet"/>
      <w:lvlText w:val=""/>
      <w:lvlJc w:val="left"/>
      <w:pPr>
        <w:ind w:left="3960" w:hanging="360"/>
      </w:pPr>
      <w:rPr>
        <w:rFonts w:ascii="Wingdings" w:hAnsi="Wingdings" w:hint="default"/>
      </w:rPr>
    </w:lvl>
    <w:lvl w:ilvl="6" w:tplc="FCE6AC18">
      <w:start w:val="1"/>
      <w:numFmt w:val="bullet"/>
      <w:lvlText w:val=""/>
      <w:lvlJc w:val="left"/>
      <w:pPr>
        <w:ind w:left="4680" w:hanging="360"/>
      </w:pPr>
      <w:rPr>
        <w:rFonts w:ascii="Symbol" w:hAnsi="Symbol" w:hint="default"/>
      </w:rPr>
    </w:lvl>
    <w:lvl w:ilvl="7" w:tplc="B0A661EE">
      <w:start w:val="1"/>
      <w:numFmt w:val="bullet"/>
      <w:lvlText w:val="o"/>
      <w:lvlJc w:val="left"/>
      <w:pPr>
        <w:ind w:left="5400" w:hanging="360"/>
      </w:pPr>
      <w:rPr>
        <w:rFonts w:ascii="Courier New" w:hAnsi="Courier New" w:hint="default"/>
      </w:rPr>
    </w:lvl>
    <w:lvl w:ilvl="8" w:tplc="51CEBD94">
      <w:start w:val="1"/>
      <w:numFmt w:val="bullet"/>
      <w:lvlText w:val=""/>
      <w:lvlJc w:val="left"/>
      <w:pPr>
        <w:ind w:left="6120" w:hanging="360"/>
      </w:pPr>
      <w:rPr>
        <w:rFonts w:ascii="Wingdings" w:hAnsi="Wingdings" w:hint="default"/>
      </w:rPr>
    </w:lvl>
  </w:abstractNum>
  <w:abstractNum w:abstractNumId="21" w15:restartNumberingAfterBreak="0">
    <w:nsid w:val="3AD83BAF"/>
    <w:multiLevelType w:val="hybridMultilevel"/>
    <w:tmpl w:val="6E9E19EA"/>
    <w:lvl w:ilvl="0" w:tplc="7CC62B26">
      <w:start w:val="1"/>
      <w:numFmt w:val="decimal"/>
      <w:pStyle w:val="HeadingFigure"/>
      <w:lvlText w:val="Figure %1."/>
      <w:lvlJc w:val="left"/>
      <w:pPr>
        <w:tabs>
          <w:tab w:val="num" w:pos="1247"/>
        </w:tabs>
        <w:ind w:left="1247" w:hanging="124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71FBCEA"/>
    <w:multiLevelType w:val="hybridMultilevel"/>
    <w:tmpl w:val="FFFFFFFF"/>
    <w:lvl w:ilvl="0" w:tplc="E11EE522">
      <w:start w:val="1"/>
      <w:numFmt w:val="bullet"/>
      <w:lvlText w:val=""/>
      <w:lvlJc w:val="left"/>
      <w:pPr>
        <w:ind w:left="360" w:hanging="360"/>
      </w:pPr>
      <w:rPr>
        <w:rFonts w:ascii="Symbol" w:hAnsi="Symbol" w:hint="default"/>
      </w:rPr>
    </w:lvl>
    <w:lvl w:ilvl="1" w:tplc="DC564ACC">
      <w:start w:val="1"/>
      <w:numFmt w:val="bullet"/>
      <w:lvlText w:val="o"/>
      <w:lvlJc w:val="left"/>
      <w:pPr>
        <w:ind w:left="1080" w:hanging="360"/>
      </w:pPr>
      <w:rPr>
        <w:rFonts w:ascii="Courier New" w:hAnsi="Courier New" w:hint="default"/>
      </w:rPr>
    </w:lvl>
    <w:lvl w:ilvl="2" w:tplc="05B08A18">
      <w:start w:val="1"/>
      <w:numFmt w:val="bullet"/>
      <w:lvlText w:val=""/>
      <w:lvlJc w:val="left"/>
      <w:pPr>
        <w:ind w:left="1800" w:hanging="360"/>
      </w:pPr>
      <w:rPr>
        <w:rFonts w:ascii="Wingdings" w:hAnsi="Wingdings" w:hint="default"/>
      </w:rPr>
    </w:lvl>
    <w:lvl w:ilvl="3" w:tplc="224E9392">
      <w:start w:val="1"/>
      <w:numFmt w:val="bullet"/>
      <w:lvlText w:val=""/>
      <w:lvlJc w:val="left"/>
      <w:pPr>
        <w:ind w:left="2520" w:hanging="360"/>
      </w:pPr>
      <w:rPr>
        <w:rFonts w:ascii="Symbol" w:hAnsi="Symbol" w:hint="default"/>
      </w:rPr>
    </w:lvl>
    <w:lvl w:ilvl="4" w:tplc="AE568600">
      <w:start w:val="1"/>
      <w:numFmt w:val="bullet"/>
      <w:lvlText w:val="o"/>
      <w:lvlJc w:val="left"/>
      <w:pPr>
        <w:ind w:left="3240" w:hanging="360"/>
      </w:pPr>
      <w:rPr>
        <w:rFonts w:ascii="Courier New" w:hAnsi="Courier New" w:hint="default"/>
      </w:rPr>
    </w:lvl>
    <w:lvl w:ilvl="5" w:tplc="24CAA9E6">
      <w:start w:val="1"/>
      <w:numFmt w:val="bullet"/>
      <w:lvlText w:val=""/>
      <w:lvlJc w:val="left"/>
      <w:pPr>
        <w:ind w:left="3960" w:hanging="360"/>
      </w:pPr>
      <w:rPr>
        <w:rFonts w:ascii="Wingdings" w:hAnsi="Wingdings" w:hint="default"/>
      </w:rPr>
    </w:lvl>
    <w:lvl w:ilvl="6" w:tplc="916A1F74">
      <w:start w:val="1"/>
      <w:numFmt w:val="bullet"/>
      <w:lvlText w:val=""/>
      <w:lvlJc w:val="left"/>
      <w:pPr>
        <w:ind w:left="4680" w:hanging="360"/>
      </w:pPr>
      <w:rPr>
        <w:rFonts w:ascii="Symbol" w:hAnsi="Symbol" w:hint="default"/>
      </w:rPr>
    </w:lvl>
    <w:lvl w:ilvl="7" w:tplc="2390BE00">
      <w:start w:val="1"/>
      <w:numFmt w:val="bullet"/>
      <w:lvlText w:val="o"/>
      <w:lvlJc w:val="left"/>
      <w:pPr>
        <w:ind w:left="5400" w:hanging="360"/>
      </w:pPr>
      <w:rPr>
        <w:rFonts w:ascii="Courier New" w:hAnsi="Courier New" w:hint="default"/>
      </w:rPr>
    </w:lvl>
    <w:lvl w:ilvl="8" w:tplc="8F6EFCDE">
      <w:start w:val="1"/>
      <w:numFmt w:val="bullet"/>
      <w:lvlText w:val=""/>
      <w:lvlJc w:val="left"/>
      <w:pPr>
        <w:ind w:left="6120" w:hanging="360"/>
      </w:pPr>
      <w:rPr>
        <w:rFonts w:ascii="Wingdings" w:hAnsi="Wingdings" w:hint="default"/>
      </w:rPr>
    </w:lvl>
  </w:abstractNum>
  <w:abstractNum w:abstractNumId="23" w15:restartNumberingAfterBreak="0">
    <w:nsid w:val="49E6C6E7"/>
    <w:multiLevelType w:val="hybridMultilevel"/>
    <w:tmpl w:val="FFFFFFFF"/>
    <w:lvl w:ilvl="0" w:tplc="2D7690DA">
      <w:start w:val="1"/>
      <w:numFmt w:val="bullet"/>
      <w:lvlText w:val="·"/>
      <w:lvlJc w:val="left"/>
      <w:pPr>
        <w:ind w:left="360" w:hanging="360"/>
      </w:pPr>
      <w:rPr>
        <w:rFonts w:ascii="Symbol" w:hAnsi="Symbol" w:hint="default"/>
      </w:rPr>
    </w:lvl>
    <w:lvl w:ilvl="1" w:tplc="5CD86436">
      <w:start w:val="1"/>
      <w:numFmt w:val="bullet"/>
      <w:lvlText w:val="o"/>
      <w:lvlJc w:val="left"/>
      <w:pPr>
        <w:ind w:left="1080" w:hanging="360"/>
      </w:pPr>
      <w:rPr>
        <w:rFonts w:ascii="Courier New" w:hAnsi="Courier New" w:hint="default"/>
      </w:rPr>
    </w:lvl>
    <w:lvl w:ilvl="2" w:tplc="F2261B7E">
      <w:start w:val="1"/>
      <w:numFmt w:val="bullet"/>
      <w:lvlText w:val=""/>
      <w:lvlJc w:val="left"/>
      <w:pPr>
        <w:ind w:left="1800" w:hanging="360"/>
      </w:pPr>
      <w:rPr>
        <w:rFonts w:ascii="Wingdings" w:hAnsi="Wingdings" w:hint="default"/>
      </w:rPr>
    </w:lvl>
    <w:lvl w:ilvl="3" w:tplc="3092D81A">
      <w:start w:val="1"/>
      <w:numFmt w:val="bullet"/>
      <w:lvlText w:val=""/>
      <w:lvlJc w:val="left"/>
      <w:pPr>
        <w:ind w:left="2520" w:hanging="360"/>
      </w:pPr>
      <w:rPr>
        <w:rFonts w:ascii="Symbol" w:hAnsi="Symbol" w:hint="default"/>
      </w:rPr>
    </w:lvl>
    <w:lvl w:ilvl="4" w:tplc="F1BA0C84">
      <w:start w:val="1"/>
      <w:numFmt w:val="bullet"/>
      <w:lvlText w:val="o"/>
      <w:lvlJc w:val="left"/>
      <w:pPr>
        <w:ind w:left="3240" w:hanging="360"/>
      </w:pPr>
      <w:rPr>
        <w:rFonts w:ascii="Courier New" w:hAnsi="Courier New" w:hint="default"/>
      </w:rPr>
    </w:lvl>
    <w:lvl w:ilvl="5" w:tplc="9BEAFD70">
      <w:start w:val="1"/>
      <w:numFmt w:val="bullet"/>
      <w:lvlText w:val=""/>
      <w:lvlJc w:val="left"/>
      <w:pPr>
        <w:ind w:left="3960" w:hanging="360"/>
      </w:pPr>
      <w:rPr>
        <w:rFonts w:ascii="Wingdings" w:hAnsi="Wingdings" w:hint="default"/>
      </w:rPr>
    </w:lvl>
    <w:lvl w:ilvl="6" w:tplc="66345280">
      <w:start w:val="1"/>
      <w:numFmt w:val="bullet"/>
      <w:lvlText w:val=""/>
      <w:lvlJc w:val="left"/>
      <w:pPr>
        <w:ind w:left="4680" w:hanging="360"/>
      </w:pPr>
      <w:rPr>
        <w:rFonts w:ascii="Symbol" w:hAnsi="Symbol" w:hint="default"/>
      </w:rPr>
    </w:lvl>
    <w:lvl w:ilvl="7" w:tplc="7C683A9E">
      <w:start w:val="1"/>
      <w:numFmt w:val="bullet"/>
      <w:lvlText w:val="o"/>
      <w:lvlJc w:val="left"/>
      <w:pPr>
        <w:ind w:left="5400" w:hanging="360"/>
      </w:pPr>
      <w:rPr>
        <w:rFonts w:ascii="Courier New" w:hAnsi="Courier New" w:hint="default"/>
      </w:rPr>
    </w:lvl>
    <w:lvl w:ilvl="8" w:tplc="21F2C284">
      <w:start w:val="1"/>
      <w:numFmt w:val="bullet"/>
      <w:lvlText w:val=""/>
      <w:lvlJc w:val="left"/>
      <w:pPr>
        <w:ind w:left="6120" w:hanging="360"/>
      </w:pPr>
      <w:rPr>
        <w:rFonts w:ascii="Wingdings" w:hAnsi="Wingdings" w:hint="default"/>
      </w:rPr>
    </w:lvl>
  </w:abstractNum>
  <w:abstractNum w:abstractNumId="24" w15:restartNumberingAfterBreak="0">
    <w:nsid w:val="4D974E3B"/>
    <w:multiLevelType w:val="hybridMultilevel"/>
    <w:tmpl w:val="C3E2486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2103B98"/>
    <w:multiLevelType w:val="hybridMultilevel"/>
    <w:tmpl w:val="FFFFFFFF"/>
    <w:lvl w:ilvl="0" w:tplc="FC9A4C12">
      <w:start w:val="1"/>
      <w:numFmt w:val="bullet"/>
      <w:lvlText w:val=""/>
      <w:lvlJc w:val="left"/>
      <w:pPr>
        <w:ind w:left="360" w:hanging="360"/>
      </w:pPr>
      <w:rPr>
        <w:rFonts w:ascii="Symbol" w:hAnsi="Symbol" w:hint="default"/>
      </w:rPr>
    </w:lvl>
    <w:lvl w:ilvl="1" w:tplc="DFE6296C">
      <w:start w:val="1"/>
      <w:numFmt w:val="bullet"/>
      <w:lvlText w:val="o"/>
      <w:lvlJc w:val="left"/>
      <w:pPr>
        <w:ind w:left="1080" w:hanging="360"/>
      </w:pPr>
      <w:rPr>
        <w:rFonts w:ascii="Courier New" w:hAnsi="Courier New" w:hint="default"/>
      </w:rPr>
    </w:lvl>
    <w:lvl w:ilvl="2" w:tplc="9A7C3034">
      <w:start w:val="1"/>
      <w:numFmt w:val="bullet"/>
      <w:lvlText w:val=""/>
      <w:lvlJc w:val="left"/>
      <w:pPr>
        <w:ind w:left="1800" w:hanging="360"/>
      </w:pPr>
      <w:rPr>
        <w:rFonts w:ascii="Wingdings" w:hAnsi="Wingdings" w:hint="default"/>
      </w:rPr>
    </w:lvl>
    <w:lvl w:ilvl="3" w:tplc="C0AAF33A">
      <w:start w:val="1"/>
      <w:numFmt w:val="bullet"/>
      <w:lvlText w:val=""/>
      <w:lvlJc w:val="left"/>
      <w:pPr>
        <w:ind w:left="2520" w:hanging="360"/>
      </w:pPr>
      <w:rPr>
        <w:rFonts w:ascii="Symbol" w:hAnsi="Symbol" w:hint="default"/>
      </w:rPr>
    </w:lvl>
    <w:lvl w:ilvl="4" w:tplc="B126A29E">
      <w:start w:val="1"/>
      <w:numFmt w:val="bullet"/>
      <w:lvlText w:val="o"/>
      <w:lvlJc w:val="left"/>
      <w:pPr>
        <w:ind w:left="3240" w:hanging="360"/>
      </w:pPr>
      <w:rPr>
        <w:rFonts w:ascii="Courier New" w:hAnsi="Courier New" w:hint="default"/>
      </w:rPr>
    </w:lvl>
    <w:lvl w:ilvl="5" w:tplc="23D024DE">
      <w:start w:val="1"/>
      <w:numFmt w:val="bullet"/>
      <w:lvlText w:val=""/>
      <w:lvlJc w:val="left"/>
      <w:pPr>
        <w:ind w:left="3960" w:hanging="360"/>
      </w:pPr>
      <w:rPr>
        <w:rFonts w:ascii="Wingdings" w:hAnsi="Wingdings" w:hint="default"/>
      </w:rPr>
    </w:lvl>
    <w:lvl w:ilvl="6" w:tplc="A7F6FB24">
      <w:start w:val="1"/>
      <w:numFmt w:val="bullet"/>
      <w:lvlText w:val=""/>
      <w:lvlJc w:val="left"/>
      <w:pPr>
        <w:ind w:left="4680" w:hanging="360"/>
      </w:pPr>
      <w:rPr>
        <w:rFonts w:ascii="Symbol" w:hAnsi="Symbol" w:hint="default"/>
      </w:rPr>
    </w:lvl>
    <w:lvl w:ilvl="7" w:tplc="57084658">
      <w:start w:val="1"/>
      <w:numFmt w:val="bullet"/>
      <w:lvlText w:val="o"/>
      <w:lvlJc w:val="left"/>
      <w:pPr>
        <w:ind w:left="5400" w:hanging="360"/>
      </w:pPr>
      <w:rPr>
        <w:rFonts w:ascii="Courier New" w:hAnsi="Courier New" w:hint="default"/>
      </w:rPr>
    </w:lvl>
    <w:lvl w:ilvl="8" w:tplc="E9482866">
      <w:start w:val="1"/>
      <w:numFmt w:val="bullet"/>
      <w:lvlText w:val=""/>
      <w:lvlJc w:val="left"/>
      <w:pPr>
        <w:ind w:left="6120" w:hanging="360"/>
      </w:pPr>
      <w:rPr>
        <w:rFonts w:ascii="Wingdings" w:hAnsi="Wingdings" w:hint="default"/>
      </w:rPr>
    </w:lvl>
  </w:abstractNum>
  <w:abstractNum w:abstractNumId="26" w15:restartNumberingAfterBreak="0">
    <w:nsid w:val="58D2137F"/>
    <w:multiLevelType w:val="hybridMultilevel"/>
    <w:tmpl w:val="8C56289C"/>
    <w:styleLink w:val="CurrentList3"/>
    <w:lvl w:ilvl="0" w:tplc="6630943A">
      <w:start w:val="43"/>
      <w:numFmt w:val="decimal"/>
      <w:lvlText w:val="%1."/>
      <w:lvlJc w:val="left"/>
      <w:pPr>
        <w:ind w:left="720" w:hanging="360"/>
      </w:pPr>
    </w:lvl>
    <w:lvl w:ilvl="1" w:tplc="FF805E62">
      <w:start w:val="1"/>
      <w:numFmt w:val="lowerLetter"/>
      <w:lvlText w:val="%2."/>
      <w:lvlJc w:val="left"/>
      <w:pPr>
        <w:ind w:left="1440" w:hanging="360"/>
      </w:pPr>
    </w:lvl>
    <w:lvl w:ilvl="2" w:tplc="33627F0E">
      <w:start w:val="1"/>
      <w:numFmt w:val="lowerRoman"/>
      <w:lvlText w:val="%3."/>
      <w:lvlJc w:val="right"/>
      <w:pPr>
        <w:ind w:left="2160" w:hanging="180"/>
      </w:pPr>
    </w:lvl>
    <w:lvl w:ilvl="3" w:tplc="B4E8C7C8">
      <w:start w:val="1"/>
      <w:numFmt w:val="decimal"/>
      <w:lvlText w:val="%4."/>
      <w:lvlJc w:val="left"/>
      <w:pPr>
        <w:ind w:left="2880" w:hanging="360"/>
      </w:pPr>
    </w:lvl>
    <w:lvl w:ilvl="4" w:tplc="C5D86892">
      <w:start w:val="1"/>
      <w:numFmt w:val="lowerLetter"/>
      <w:lvlText w:val="%5."/>
      <w:lvlJc w:val="left"/>
      <w:pPr>
        <w:ind w:left="3600" w:hanging="360"/>
      </w:pPr>
    </w:lvl>
    <w:lvl w:ilvl="5" w:tplc="3662B4C0">
      <w:start w:val="1"/>
      <w:numFmt w:val="lowerRoman"/>
      <w:lvlText w:val="%6."/>
      <w:lvlJc w:val="right"/>
      <w:pPr>
        <w:ind w:left="4320" w:hanging="180"/>
      </w:pPr>
    </w:lvl>
    <w:lvl w:ilvl="6" w:tplc="D84676BA">
      <w:start w:val="1"/>
      <w:numFmt w:val="decimal"/>
      <w:lvlText w:val="%7."/>
      <w:lvlJc w:val="left"/>
      <w:pPr>
        <w:ind w:left="5040" w:hanging="360"/>
      </w:pPr>
    </w:lvl>
    <w:lvl w:ilvl="7" w:tplc="61545B72">
      <w:start w:val="1"/>
      <w:numFmt w:val="lowerLetter"/>
      <w:lvlText w:val="%8."/>
      <w:lvlJc w:val="left"/>
      <w:pPr>
        <w:ind w:left="5760" w:hanging="360"/>
      </w:pPr>
    </w:lvl>
    <w:lvl w:ilvl="8" w:tplc="B6B4C764">
      <w:start w:val="1"/>
      <w:numFmt w:val="lowerRoman"/>
      <w:lvlText w:val="%9."/>
      <w:lvlJc w:val="right"/>
      <w:pPr>
        <w:ind w:left="6480" w:hanging="180"/>
      </w:pPr>
    </w:lvl>
  </w:abstractNum>
  <w:abstractNum w:abstractNumId="27" w15:restartNumberingAfterBreak="0">
    <w:nsid w:val="594B6A23"/>
    <w:multiLevelType w:val="hybridMultilevel"/>
    <w:tmpl w:val="0D061D36"/>
    <w:lvl w:ilvl="0" w:tplc="A11E9446">
      <w:start w:val="1"/>
      <w:numFmt w:val="bullet"/>
      <w:pStyle w:val="BulletIndent1"/>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8" w15:restartNumberingAfterBreak="0">
    <w:nsid w:val="59EC90EF"/>
    <w:multiLevelType w:val="hybridMultilevel"/>
    <w:tmpl w:val="FFFFFFFF"/>
    <w:lvl w:ilvl="0" w:tplc="90B6423A">
      <w:start w:val="1"/>
      <w:numFmt w:val="bullet"/>
      <w:lvlText w:val="·"/>
      <w:lvlJc w:val="left"/>
      <w:pPr>
        <w:ind w:left="360" w:hanging="360"/>
      </w:pPr>
      <w:rPr>
        <w:rFonts w:ascii="Symbol" w:hAnsi="Symbol" w:hint="default"/>
      </w:rPr>
    </w:lvl>
    <w:lvl w:ilvl="1" w:tplc="F6B41AF8">
      <w:start w:val="1"/>
      <w:numFmt w:val="bullet"/>
      <w:lvlText w:val="o"/>
      <w:lvlJc w:val="left"/>
      <w:pPr>
        <w:ind w:left="1080" w:hanging="360"/>
      </w:pPr>
      <w:rPr>
        <w:rFonts w:ascii="Courier New" w:hAnsi="Courier New" w:hint="default"/>
      </w:rPr>
    </w:lvl>
    <w:lvl w:ilvl="2" w:tplc="FF3C311E">
      <w:start w:val="1"/>
      <w:numFmt w:val="bullet"/>
      <w:lvlText w:val=""/>
      <w:lvlJc w:val="left"/>
      <w:pPr>
        <w:ind w:left="1800" w:hanging="360"/>
      </w:pPr>
      <w:rPr>
        <w:rFonts w:ascii="Wingdings" w:hAnsi="Wingdings" w:hint="default"/>
      </w:rPr>
    </w:lvl>
    <w:lvl w:ilvl="3" w:tplc="B94084E2">
      <w:start w:val="1"/>
      <w:numFmt w:val="bullet"/>
      <w:lvlText w:val=""/>
      <w:lvlJc w:val="left"/>
      <w:pPr>
        <w:ind w:left="2520" w:hanging="360"/>
      </w:pPr>
      <w:rPr>
        <w:rFonts w:ascii="Symbol" w:hAnsi="Symbol" w:hint="default"/>
      </w:rPr>
    </w:lvl>
    <w:lvl w:ilvl="4" w:tplc="767CE89A">
      <w:start w:val="1"/>
      <w:numFmt w:val="bullet"/>
      <w:lvlText w:val="o"/>
      <w:lvlJc w:val="left"/>
      <w:pPr>
        <w:ind w:left="3240" w:hanging="360"/>
      </w:pPr>
      <w:rPr>
        <w:rFonts w:ascii="Courier New" w:hAnsi="Courier New" w:hint="default"/>
      </w:rPr>
    </w:lvl>
    <w:lvl w:ilvl="5" w:tplc="1B0607DC">
      <w:start w:val="1"/>
      <w:numFmt w:val="bullet"/>
      <w:lvlText w:val=""/>
      <w:lvlJc w:val="left"/>
      <w:pPr>
        <w:ind w:left="3960" w:hanging="360"/>
      </w:pPr>
      <w:rPr>
        <w:rFonts w:ascii="Wingdings" w:hAnsi="Wingdings" w:hint="default"/>
      </w:rPr>
    </w:lvl>
    <w:lvl w:ilvl="6" w:tplc="E69CB642">
      <w:start w:val="1"/>
      <w:numFmt w:val="bullet"/>
      <w:lvlText w:val=""/>
      <w:lvlJc w:val="left"/>
      <w:pPr>
        <w:ind w:left="4680" w:hanging="360"/>
      </w:pPr>
      <w:rPr>
        <w:rFonts w:ascii="Symbol" w:hAnsi="Symbol" w:hint="default"/>
      </w:rPr>
    </w:lvl>
    <w:lvl w:ilvl="7" w:tplc="741A680E">
      <w:start w:val="1"/>
      <w:numFmt w:val="bullet"/>
      <w:lvlText w:val="o"/>
      <w:lvlJc w:val="left"/>
      <w:pPr>
        <w:ind w:left="5400" w:hanging="360"/>
      </w:pPr>
      <w:rPr>
        <w:rFonts w:ascii="Courier New" w:hAnsi="Courier New" w:hint="default"/>
      </w:rPr>
    </w:lvl>
    <w:lvl w:ilvl="8" w:tplc="6DD640F6">
      <w:start w:val="1"/>
      <w:numFmt w:val="bullet"/>
      <w:lvlText w:val=""/>
      <w:lvlJc w:val="left"/>
      <w:pPr>
        <w:ind w:left="6120" w:hanging="360"/>
      </w:pPr>
      <w:rPr>
        <w:rFonts w:ascii="Wingdings" w:hAnsi="Wingdings" w:hint="default"/>
      </w:rPr>
    </w:lvl>
  </w:abstractNum>
  <w:abstractNum w:abstractNumId="29" w15:restartNumberingAfterBreak="0">
    <w:nsid w:val="5A5E09EB"/>
    <w:multiLevelType w:val="hybridMultilevel"/>
    <w:tmpl w:val="389C117E"/>
    <w:lvl w:ilvl="0" w:tplc="71F42C02">
      <w:start w:val="1"/>
      <w:numFmt w:val="decimal"/>
      <w:lvlText w:val="%1."/>
      <w:lvlJc w:val="left"/>
      <w:pPr>
        <w:ind w:left="1020" w:hanging="360"/>
      </w:pPr>
    </w:lvl>
    <w:lvl w:ilvl="1" w:tplc="AF7C9F36">
      <w:start w:val="1"/>
      <w:numFmt w:val="decimal"/>
      <w:lvlText w:val="%2."/>
      <w:lvlJc w:val="left"/>
      <w:pPr>
        <w:ind w:left="1020" w:hanging="360"/>
      </w:pPr>
    </w:lvl>
    <w:lvl w:ilvl="2" w:tplc="7C2418E6">
      <w:start w:val="1"/>
      <w:numFmt w:val="decimal"/>
      <w:lvlText w:val="%3."/>
      <w:lvlJc w:val="left"/>
      <w:pPr>
        <w:ind w:left="1020" w:hanging="360"/>
      </w:pPr>
    </w:lvl>
    <w:lvl w:ilvl="3" w:tplc="6ECAB9F0">
      <w:start w:val="1"/>
      <w:numFmt w:val="decimal"/>
      <w:lvlText w:val="%4."/>
      <w:lvlJc w:val="left"/>
      <w:pPr>
        <w:ind w:left="1020" w:hanging="360"/>
      </w:pPr>
    </w:lvl>
    <w:lvl w:ilvl="4" w:tplc="D8C45592">
      <w:start w:val="1"/>
      <w:numFmt w:val="decimal"/>
      <w:lvlText w:val="%5."/>
      <w:lvlJc w:val="left"/>
      <w:pPr>
        <w:ind w:left="1020" w:hanging="360"/>
      </w:pPr>
    </w:lvl>
    <w:lvl w:ilvl="5" w:tplc="596E3492">
      <w:start w:val="1"/>
      <w:numFmt w:val="decimal"/>
      <w:lvlText w:val="%6."/>
      <w:lvlJc w:val="left"/>
      <w:pPr>
        <w:ind w:left="1020" w:hanging="360"/>
      </w:pPr>
    </w:lvl>
    <w:lvl w:ilvl="6" w:tplc="0FD0EF84">
      <w:start w:val="1"/>
      <w:numFmt w:val="decimal"/>
      <w:lvlText w:val="%7."/>
      <w:lvlJc w:val="left"/>
      <w:pPr>
        <w:ind w:left="1020" w:hanging="360"/>
      </w:pPr>
    </w:lvl>
    <w:lvl w:ilvl="7" w:tplc="32E0415E">
      <w:start w:val="1"/>
      <w:numFmt w:val="decimal"/>
      <w:lvlText w:val="%8."/>
      <w:lvlJc w:val="left"/>
      <w:pPr>
        <w:ind w:left="1020" w:hanging="360"/>
      </w:pPr>
    </w:lvl>
    <w:lvl w:ilvl="8" w:tplc="19789368">
      <w:start w:val="1"/>
      <w:numFmt w:val="decimal"/>
      <w:lvlText w:val="%9."/>
      <w:lvlJc w:val="left"/>
      <w:pPr>
        <w:ind w:left="1020" w:hanging="360"/>
      </w:pPr>
    </w:lvl>
  </w:abstractNum>
  <w:abstractNum w:abstractNumId="30" w15:restartNumberingAfterBreak="0">
    <w:nsid w:val="5BCE9C2B"/>
    <w:multiLevelType w:val="hybridMultilevel"/>
    <w:tmpl w:val="0576E28E"/>
    <w:styleLink w:val="CurrentList2"/>
    <w:lvl w:ilvl="0" w:tplc="05D2C2E6">
      <w:start w:val="44"/>
      <w:numFmt w:val="decimal"/>
      <w:lvlText w:val="%1."/>
      <w:lvlJc w:val="left"/>
      <w:pPr>
        <w:ind w:left="720" w:hanging="360"/>
      </w:pPr>
    </w:lvl>
    <w:lvl w:ilvl="1" w:tplc="972611DE">
      <w:start w:val="1"/>
      <w:numFmt w:val="lowerLetter"/>
      <w:lvlText w:val="%2."/>
      <w:lvlJc w:val="left"/>
      <w:pPr>
        <w:ind w:left="1440" w:hanging="360"/>
      </w:pPr>
    </w:lvl>
    <w:lvl w:ilvl="2" w:tplc="B120B988">
      <w:start w:val="1"/>
      <w:numFmt w:val="lowerRoman"/>
      <w:lvlText w:val="%3."/>
      <w:lvlJc w:val="right"/>
      <w:pPr>
        <w:ind w:left="2160" w:hanging="180"/>
      </w:pPr>
    </w:lvl>
    <w:lvl w:ilvl="3" w:tplc="0742D1E4">
      <w:start w:val="1"/>
      <w:numFmt w:val="decimal"/>
      <w:lvlText w:val="%4."/>
      <w:lvlJc w:val="left"/>
      <w:pPr>
        <w:ind w:left="2880" w:hanging="360"/>
      </w:pPr>
    </w:lvl>
    <w:lvl w:ilvl="4" w:tplc="CA32938E">
      <w:start w:val="1"/>
      <w:numFmt w:val="lowerLetter"/>
      <w:lvlText w:val="%5."/>
      <w:lvlJc w:val="left"/>
      <w:pPr>
        <w:ind w:left="3600" w:hanging="360"/>
      </w:pPr>
    </w:lvl>
    <w:lvl w:ilvl="5" w:tplc="4D3E9464">
      <w:start w:val="1"/>
      <w:numFmt w:val="lowerRoman"/>
      <w:lvlText w:val="%6."/>
      <w:lvlJc w:val="right"/>
      <w:pPr>
        <w:ind w:left="4320" w:hanging="180"/>
      </w:pPr>
    </w:lvl>
    <w:lvl w:ilvl="6" w:tplc="445291EA">
      <w:start w:val="1"/>
      <w:numFmt w:val="decimal"/>
      <w:lvlText w:val="%7."/>
      <w:lvlJc w:val="left"/>
      <w:pPr>
        <w:ind w:left="5040" w:hanging="360"/>
      </w:pPr>
    </w:lvl>
    <w:lvl w:ilvl="7" w:tplc="4688415A">
      <w:start w:val="1"/>
      <w:numFmt w:val="lowerLetter"/>
      <w:lvlText w:val="%8."/>
      <w:lvlJc w:val="left"/>
      <w:pPr>
        <w:ind w:left="5760" w:hanging="360"/>
      </w:pPr>
    </w:lvl>
    <w:lvl w:ilvl="8" w:tplc="7762582E">
      <w:start w:val="1"/>
      <w:numFmt w:val="lowerRoman"/>
      <w:lvlText w:val="%9."/>
      <w:lvlJc w:val="right"/>
      <w:pPr>
        <w:ind w:left="6480" w:hanging="180"/>
      </w:pPr>
    </w:lvl>
  </w:abstractNum>
  <w:abstractNum w:abstractNumId="31" w15:restartNumberingAfterBreak="0">
    <w:nsid w:val="5D820573"/>
    <w:multiLevelType w:val="hybridMultilevel"/>
    <w:tmpl w:val="3132B3A2"/>
    <w:lvl w:ilvl="0" w:tplc="C142832C">
      <w:start w:val="1"/>
      <w:numFmt w:val="decimal"/>
      <w:pStyle w:val="HeadingTABLE"/>
      <w:lvlText w:val="Table %1."/>
      <w:lvlJc w:val="left"/>
      <w:pPr>
        <w:tabs>
          <w:tab w:val="num" w:pos="1247"/>
        </w:tabs>
        <w:ind w:left="1247" w:hanging="887"/>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D340D0A"/>
    <w:multiLevelType w:val="hybridMultilevel"/>
    <w:tmpl w:val="61289F7E"/>
    <w:lvl w:ilvl="0" w:tplc="3C0AC87A">
      <w:start w:val="1"/>
      <w:numFmt w:val="decimal"/>
      <w:lvlText w:val="%1."/>
      <w:lvlJc w:val="left"/>
      <w:pPr>
        <w:ind w:left="644" w:hanging="360"/>
      </w:pPr>
      <w:rPr>
        <w:rFonts w:ascii="Arial" w:hAnsi="Arial" w:hint="default"/>
        <w:color w:val="auto"/>
        <w:sz w:val="22"/>
      </w:rPr>
    </w:lvl>
    <w:lvl w:ilvl="1" w:tplc="2792976A">
      <w:start w:val="1"/>
      <w:numFmt w:val="lowerLetter"/>
      <w:lvlText w:val="%2."/>
      <w:lvlJc w:val="left"/>
      <w:pPr>
        <w:ind w:left="1440" w:hanging="360"/>
      </w:pPr>
    </w:lvl>
    <w:lvl w:ilvl="2" w:tplc="2CA297EA">
      <w:start w:val="1"/>
      <w:numFmt w:val="lowerRoman"/>
      <w:lvlText w:val="%3."/>
      <w:lvlJc w:val="right"/>
      <w:pPr>
        <w:ind w:left="2160" w:hanging="180"/>
      </w:pPr>
    </w:lvl>
    <w:lvl w:ilvl="3" w:tplc="9A146DEA">
      <w:start w:val="1"/>
      <w:numFmt w:val="decimal"/>
      <w:lvlText w:val="%4."/>
      <w:lvlJc w:val="left"/>
      <w:pPr>
        <w:ind w:left="2880" w:hanging="360"/>
      </w:pPr>
    </w:lvl>
    <w:lvl w:ilvl="4" w:tplc="24866EFA">
      <w:start w:val="1"/>
      <w:numFmt w:val="lowerLetter"/>
      <w:lvlText w:val="%5."/>
      <w:lvlJc w:val="left"/>
      <w:pPr>
        <w:ind w:left="3600" w:hanging="360"/>
      </w:pPr>
    </w:lvl>
    <w:lvl w:ilvl="5" w:tplc="D932D82C">
      <w:start w:val="1"/>
      <w:numFmt w:val="lowerRoman"/>
      <w:lvlText w:val="%6."/>
      <w:lvlJc w:val="right"/>
      <w:pPr>
        <w:ind w:left="4320" w:hanging="180"/>
      </w:pPr>
    </w:lvl>
    <w:lvl w:ilvl="6" w:tplc="9A568178">
      <w:start w:val="1"/>
      <w:numFmt w:val="decimal"/>
      <w:lvlText w:val="%7."/>
      <w:lvlJc w:val="left"/>
      <w:pPr>
        <w:ind w:left="5040" w:hanging="360"/>
      </w:pPr>
    </w:lvl>
    <w:lvl w:ilvl="7" w:tplc="7422D4C6">
      <w:start w:val="1"/>
      <w:numFmt w:val="lowerLetter"/>
      <w:lvlText w:val="%8."/>
      <w:lvlJc w:val="left"/>
      <w:pPr>
        <w:ind w:left="5760" w:hanging="360"/>
      </w:pPr>
    </w:lvl>
    <w:lvl w:ilvl="8" w:tplc="68AAB32A">
      <w:start w:val="1"/>
      <w:numFmt w:val="lowerRoman"/>
      <w:lvlText w:val="%9."/>
      <w:lvlJc w:val="right"/>
      <w:pPr>
        <w:ind w:left="6480" w:hanging="180"/>
      </w:pPr>
    </w:lvl>
  </w:abstractNum>
  <w:abstractNum w:abstractNumId="33" w15:restartNumberingAfterBreak="0">
    <w:nsid w:val="713B2EED"/>
    <w:multiLevelType w:val="hybridMultilevel"/>
    <w:tmpl w:val="EF5410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2840ECD"/>
    <w:multiLevelType w:val="hybridMultilevel"/>
    <w:tmpl w:val="E81644CA"/>
    <w:lvl w:ilvl="0" w:tplc="4DF2BCB0">
      <w:start w:val="1"/>
      <w:numFmt w:val="decimal"/>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730C5C95"/>
    <w:multiLevelType w:val="hybridMultilevel"/>
    <w:tmpl w:val="EEA492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4372499"/>
    <w:multiLevelType w:val="hybridMultilevel"/>
    <w:tmpl w:val="05DAC798"/>
    <w:lvl w:ilvl="0" w:tplc="08090001">
      <w:start w:val="1"/>
      <w:numFmt w:val="bullet"/>
      <w:lvlText w:val=""/>
      <w:lvlJc w:val="left"/>
      <w:pPr>
        <w:ind w:left="720" w:hanging="360"/>
      </w:pPr>
      <w:rPr>
        <w:rFonts w:ascii="Symbol" w:hAnsi="Symbol" w:hint="default"/>
      </w:rPr>
    </w:lvl>
    <w:lvl w:ilvl="1" w:tplc="C430E942">
      <w:numFmt w:val="bullet"/>
      <w:lvlText w:val="-"/>
      <w:lvlJc w:val="left"/>
      <w:pPr>
        <w:ind w:left="1440" w:hanging="360"/>
      </w:pPr>
      <w:rPr>
        <w:rFonts w:ascii="Arial" w:eastAsia="Arial"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4B64403"/>
    <w:multiLevelType w:val="hybridMultilevel"/>
    <w:tmpl w:val="D3E44B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6F86B46"/>
    <w:multiLevelType w:val="hybridMultilevel"/>
    <w:tmpl w:val="7108B40E"/>
    <w:lvl w:ilvl="0" w:tplc="5D7A71F4">
      <w:start w:val="1"/>
      <w:numFmt w:val="bullet"/>
      <w:pStyle w:val="EmissionTableSubcategory"/>
      <w:lvlText w:val="•"/>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672496086">
    <w:abstractNumId w:val="6"/>
  </w:num>
  <w:num w:numId="2" w16cid:durableId="1963420664">
    <w:abstractNumId w:val="30"/>
  </w:num>
  <w:num w:numId="3" w16cid:durableId="465665048">
    <w:abstractNumId w:val="26"/>
  </w:num>
  <w:num w:numId="4" w16cid:durableId="1527256960">
    <w:abstractNumId w:val="4"/>
  </w:num>
  <w:num w:numId="5" w16cid:durableId="1601134077">
    <w:abstractNumId w:val="15"/>
  </w:num>
  <w:num w:numId="6" w16cid:durableId="561913990">
    <w:abstractNumId w:val="37"/>
  </w:num>
  <w:num w:numId="7" w16cid:durableId="1673070419">
    <w:abstractNumId w:val="17"/>
  </w:num>
  <w:num w:numId="8" w16cid:durableId="291443852">
    <w:abstractNumId w:val="36"/>
  </w:num>
  <w:num w:numId="9" w16cid:durableId="867568280">
    <w:abstractNumId w:val="8"/>
  </w:num>
  <w:num w:numId="10" w16cid:durableId="1752964437">
    <w:abstractNumId w:val="33"/>
  </w:num>
  <w:num w:numId="11" w16cid:durableId="453210469">
    <w:abstractNumId w:val="28"/>
  </w:num>
  <w:num w:numId="12" w16cid:durableId="1595168401">
    <w:abstractNumId w:val="20"/>
  </w:num>
  <w:num w:numId="13" w16cid:durableId="1750233080">
    <w:abstractNumId w:val="22"/>
  </w:num>
  <w:num w:numId="14" w16cid:durableId="2094932478">
    <w:abstractNumId w:val="25"/>
  </w:num>
  <w:num w:numId="15" w16cid:durableId="1427649977">
    <w:abstractNumId w:val="13"/>
  </w:num>
  <w:num w:numId="16" w16cid:durableId="1930699804">
    <w:abstractNumId w:val="14"/>
  </w:num>
  <w:num w:numId="17" w16cid:durableId="183446548">
    <w:abstractNumId w:val="23"/>
  </w:num>
  <w:num w:numId="18" w16cid:durableId="531042254">
    <w:abstractNumId w:val="18"/>
  </w:num>
  <w:num w:numId="19" w16cid:durableId="1503930494">
    <w:abstractNumId w:val="11"/>
  </w:num>
  <w:num w:numId="20" w16cid:durableId="2069113044">
    <w:abstractNumId w:val="38"/>
  </w:num>
  <w:num w:numId="21" w16cid:durableId="269439587">
    <w:abstractNumId w:val="35"/>
  </w:num>
  <w:num w:numId="22" w16cid:durableId="1514802770">
    <w:abstractNumId w:val="21"/>
  </w:num>
  <w:num w:numId="23" w16cid:durableId="487795180">
    <w:abstractNumId w:val="31"/>
  </w:num>
  <w:num w:numId="24" w16cid:durableId="920870201">
    <w:abstractNumId w:val="9"/>
  </w:num>
  <w:num w:numId="25" w16cid:durableId="628441458">
    <w:abstractNumId w:val="16"/>
  </w:num>
  <w:num w:numId="26" w16cid:durableId="1080443865">
    <w:abstractNumId w:val="12"/>
  </w:num>
  <w:num w:numId="27" w16cid:durableId="2033603504">
    <w:abstractNumId w:val="24"/>
  </w:num>
  <w:num w:numId="28" w16cid:durableId="343485295">
    <w:abstractNumId w:val="3"/>
  </w:num>
  <w:num w:numId="29" w16cid:durableId="574582878">
    <w:abstractNumId w:val="10"/>
  </w:num>
  <w:num w:numId="30" w16cid:durableId="1782870227">
    <w:abstractNumId w:val="5"/>
  </w:num>
  <w:num w:numId="31" w16cid:durableId="1010915026">
    <w:abstractNumId w:val="34"/>
  </w:num>
  <w:num w:numId="32" w16cid:durableId="9651504">
    <w:abstractNumId w:val="7"/>
  </w:num>
  <w:num w:numId="33" w16cid:durableId="1717316869">
    <w:abstractNumId w:val="27"/>
  </w:num>
  <w:num w:numId="34" w16cid:durableId="548804294">
    <w:abstractNumId w:val="2"/>
  </w:num>
  <w:num w:numId="35" w16cid:durableId="161048446">
    <w:abstractNumId w:val="1"/>
  </w:num>
  <w:num w:numId="36" w16cid:durableId="515584467">
    <w:abstractNumId w:val="19"/>
  </w:num>
  <w:num w:numId="37" w16cid:durableId="1971130271">
    <w:abstractNumId w:val="32"/>
  </w:num>
  <w:num w:numId="38" w16cid:durableId="327906422">
    <w:abstractNumId w:val="0"/>
  </w:num>
  <w:num w:numId="39" w16cid:durableId="1179124985">
    <w:abstractNumId w:val="29"/>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0ABC"/>
    <w:rsid w:val="0000029D"/>
    <w:rsid w:val="00000368"/>
    <w:rsid w:val="000003AE"/>
    <w:rsid w:val="00000509"/>
    <w:rsid w:val="0000060C"/>
    <w:rsid w:val="00000679"/>
    <w:rsid w:val="0000083C"/>
    <w:rsid w:val="000010CA"/>
    <w:rsid w:val="000010E2"/>
    <w:rsid w:val="00001895"/>
    <w:rsid w:val="00001912"/>
    <w:rsid w:val="00001929"/>
    <w:rsid w:val="00001995"/>
    <w:rsid w:val="000019CD"/>
    <w:rsid w:val="00001BA6"/>
    <w:rsid w:val="00001C10"/>
    <w:rsid w:val="00001CA5"/>
    <w:rsid w:val="00001CB2"/>
    <w:rsid w:val="00001FAC"/>
    <w:rsid w:val="00001FBB"/>
    <w:rsid w:val="00002295"/>
    <w:rsid w:val="0000253D"/>
    <w:rsid w:val="00002C86"/>
    <w:rsid w:val="0000359A"/>
    <w:rsid w:val="00003751"/>
    <w:rsid w:val="00003818"/>
    <w:rsid w:val="0000385E"/>
    <w:rsid w:val="000038A4"/>
    <w:rsid w:val="000039D5"/>
    <w:rsid w:val="00003CDB"/>
    <w:rsid w:val="00003D25"/>
    <w:rsid w:val="00003E18"/>
    <w:rsid w:val="00003EAC"/>
    <w:rsid w:val="00003F4C"/>
    <w:rsid w:val="00004059"/>
    <w:rsid w:val="000040DC"/>
    <w:rsid w:val="00004416"/>
    <w:rsid w:val="00004A40"/>
    <w:rsid w:val="00004BCE"/>
    <w:rsid w:val="00004C5D"/>
    <w:rsid w:val="00004D88"/>
    <w:rsid w:val="00004E39"/>
    <w:rsid w:val="00004E5A"/>
    <w:rsid w:val="00005116"/>
    <w:rsid w:val="00005133"/>
    <w:rsid w:val="00005170"/>
    <w:rsid w:val="00005249"/>
    <w:rsid w:val="00005280"/>
    <w:rsid w:val="00005432"/>
    <w:rsid w:val="000054DC"/>
    <w:rsid w:val="00005633"/>
    <w:rsid w:val="00005653"/>
    <w:rsid w:val="000056D2"/>
    <w:rsid w:val="00005845"/>
    <w:rsid w:val="00005896"/>
    <w:rsid w:val="00005C11"/>
    <w:rsid w:val="00005D06"/>
    <w:rsid w:val="00006030"/>
    <w:rsid w:val="000062DE"/>
    <w:rsid w:val="000063FF"/>
    <w:rsid w:val="00006484"/>
    <w:rsid w:val="000064A6"/>
    <w:rsid w:val="000064F1"/>
    <w:rsid w:val="00006809"/>
    <w:rsid w:val="00006908"/>
    <w:rsid w:val="000069D9"/>
    <w:rsid w:val="00006C01"/>
    <w:rsid w:val="00006CA8"/>
    <w:rsid w:val="00006EDA"/>
    <w:rsid w:val="0000700A"/>
    <w:rsid w:val="000070BD"/>
    <w:rsid w:val="00007402"/>
    <w:rsid w:val="0000768E"/>
    <w:rsid w:val="000076A7"/>
    <w:rsid w:val="00007887"/>
    <w:rsid w:val="000078DC"/>
    <w:rsid w:val="000079F6"/>
    <w:rsid w:val="00007AC6"/>
    <w:rsid w:val="00007B58"/>
    <w:rsid w:val="00007D53"/>
    <w:rsid w:val="00007D5C"/>
    <w:rsid w:val="00010045"/>
    <w:rsid w:val="0001010A"/>
    <w:rsid w:val="000102DC"/>
    <w:rsid w:val="0001048C"/>
    <w:rsid w:val="0001058F"/>
    <w:rsid w:val="000109E8"/>
    <w:rsid w:val="00010A0B"/>
    <w:rsid w:val="00010B18"/>
    <w:rsid w:val="00010CA7"/>
    <w:rsid w:val="00010DF3"/>
    <w:rsid w:val="00010EB5"/>
    <w:rsid w:val="0001100D"/>
    <w:rsid w:val="0001110B"/>
    <w:rsid w:val="0001111B"/>
    <w:rsid w:val="000111BA"/>
    <w:rsid w:val="00011354"/>
    <w:rsid w:val="00011539"/>
    <w:rsid w:val="00011583"/>
    <w:rsid w:val="00011694"/>
    <w:rsid w:val="000116D6"/>
    <w:rsid w:val="0001185C"/>
    <w:rsid w:val="000119E8"/>
    <w:rsid w:val="00011B0C"/>
    <w:rsid w:val="00011D29"/>
    <w:rsid w:val="00011DAA"/>
    <w:rsid w:val="000120AC"/>
    <w:rsid w:val="0001238F"/>
    <w:rsid w:val="000126F4"/>
    <w:rsid w:val="00012C5C"/>
    <w:rsid w:val="00013111"/>
    <w:rsid w:val="00013241"/>
    <w:rsid w:val="0001343C"/>
    <w:rsid w:val="00013616"/>
    <w:rsid w:val="000137C5"/>
    <w:rsid w:val="00013807"/>
    <w:rsid w:val="000139BC"/>
    <w:rsid w:val="00013F2C"/>
    <w:rsid w:val="00014229"/>
    <w:rsid w:val="00014389"/>
    <w:rsid w:val="00014866"/>
    <w:rsid w:val="000149C9"/>
    <w:rsid w:val="00014A0E"/>
    <w:rsid w:val="00014A54"/>
    <w:rsid w:val="00014AB0"/>
    <w:rsid w:val="00014E0A"/>
    <w:rsid w:val="00014E80"/>
    <w:rsid w:val="00014EC6"/>
    <w:rsid w:val="00015251"/>
    <w:rsid w:val="00015258"/>
    <w:rsid w:val="00015327"/>
    <w:rsid w:val="0001535C"/>
    <w:rsid w:val="00015405"/>
    <w:rsid w:val="000157F0"/>
    <w:rsid w:val="00015B4E"/>
    <w:rsid w:val="00015F30"/>
    <w:rsid w:val="00016171"/>
    <w:rsid w:val="000161E2"/>
    <w:rsid w:val="00016289"/>
    <w:rsid w:val="000163D5"/>
    <w:rsid w:val="00016775"/>
    <w:rsid w:val="00016953"/>
    <w:rsid w:val="00016B1C"/>
    <w:rsid w:val="00016F79"/>
    <w:rsid w:val="00017093"/>
    <w:rsid w:val="000170CE"/>
    <w:rsid w:val="00017178"/>
    <w:rsid w:val="000174E3"/>
    <w:rsid w:val="00017575"/>
    <w:rsid w:val="0001769A"/>
    <w:rsid w:val="00017758"/>
    <w:rsid w:val="0001796A"/>
    <w:rsid w:val="0001798B"/>
    <w:rsid w:val="000179D0"/>
    <w:rsid w:val="00017AD0"/>
    <w:rsid w:val="00017B95"/>
    <w:rsid w:val="00020204"/>
    <w:rsid w:val="00020422"/>
    <w:rsid w:val="0002051E"/>
    <w:rsid w:val="0002055C"/>
    <w:rsid w:val="00020930"/>
    <w:rsid w:val="00020B32"/>
    <w:rsid w:val="00020BED"/>
    <w:rsid w:val="00020C36"/>
    <w:rsid w:val="00020FD3"/>
    <w:rsid w:val="00020FE1"/>
    <w:rsid w:val="00021169"/>
    <w:rsid w:val="000213BE"/>
    <w:rsid w:val="000213C6"/>
    <w:rsid w:val="00021776"/>
    <w:rsid w:val="00021A39"/>
    <w:rsid w:val="00021A9D"/>
    <w:rsid w:val="00021AD9"/>
    <w:rsid w:val="00021D26"/>
    <w:rsid w:val="000224F6"/>
    <w:rsid w:val="00022505"/>
    <w:rsid w:val="00022820"/>
    <w:rsid w:val="000228E9"/>
    <w:rsid w:val="00022B14"/>
    <w:rsid w:val="00022DA5"/>
    <w:rsid w:val="00022DF8"/>
    <w:rsid w:val="0002303E"/>
    <w:rsid w:val="0002323C"/>
    <w:rsid w:val="0002395B"/>
    <w:rsid w:val="0002398D"/>
    <w:rsid w:val="00023C9C"/>
    <w:rsid w:val="00024235"/>
    <w:rsid w:val="000244BE"/>
    <w:rsid w:val="00024767"/>
    <w:rsid w:val="000248D7"/>
    <w:rsid w:val="00024A20"/>
    <w:rsid w:val="00024DFD"/>
    <w:rsid w:val="00024E50"/>
    <w:rsid w:val="00024FA7"/>
    <w:rsid w:val="00025391"/>
    <w:rsid w:val="0002546B"/>
    <w:rsid w:val="000255C5"/>
    <w:rsid w:val="00025742"/>
    <w:rsid w:val="000258E7"/>
    <w:rsid w:val="00025AF9"/>
    <w:rsid w:val="00025BD0"/>
    <w:rsid w:val="00025BE1"/>
    <w:rsid w:val="00025C9E"/>
    <w:rsid w:val="00025D0B"/>
    <w:rsid w:val="00025DC4"/>
    <w:rsid w:val="00025F51"/>
    <w:rsid w:val="00026383"/>
    <w:rsid w:val="00026547"/>
    <w:rsid w:val="00026549"/>
    <w:rsid w:val="000266C1"/>
    <w:rsid w:val="00026854"/>
    <w:rsid w:val="000268EF"/>
    <w:rsid w:val="00026944"/>
    <w:rsid w:val="00027164"/>
    <w:rsid w:val="000271E0"/>
    <w:rsid w:val="00027362"/>
    <w:rsid w:val="0002745D"/>
    <w:rsid w:val="000279AA"/>
    <w:rsid w:val="000279D6"/>
    <w:rsid w:val="000279E7"/>
    <w:rsid w:val="00027A1B"/>
    <w:rsid w:val="00027E43"/>
    <w:rsid w:val="00027EC4"/>
    <w:rsid w:val="00027FF5"/>
    <w:rsid w:val="000300F3"/>
    <w:rsid w:val="000303A2"/>
    <w:rsid w:val="000305CD"/>
    <w:rsid w:val="00030796"/>
    <w:rsid w:val="00030881"/>
    <w:rsid w:val="00030A40"/>
    <w:rsid w:val="00030C08"/>
    <w:rsid w:val="00030C85"/>
    <w:rsid w:val="00030F4F"/>
    <w:rsid w:val="0003109B"/>
    <w:rsid w:val="000310D6"/>
    <w:rsid w:val="00031308"/>
    <w:rsid w:val="00031389"/>
    <w:rsid w:val="00031658"/>
    <w:rsid w:val="00031920"/>
    <w:rsid w:val="000319C9"/>
    <w:rsid w:val="00031BF9"/>
    <w:rsid w:val="00031C6B"/>
    <w:rsid w:val="00031D7A"/>
    <w:rsid w:val="00031E99"/>
    <w:rsid w:val="00031F65"/>
    <w:rsid w:val="00032093"/>
    <w:rsid w:val="00032252"/>
    <w:rsid w:val="00032491"/>
    <w:rsid w:val="000324B7"/>
    <w:rsid w:val="00032627"/>
    <w:rsid w:val="0003275B"/>
    <w:rsid w:val="000327BC"/>
    <w:rsid w:val="000328E1"/>
    <w:rsid w:val="00032B09"/>
    <w:rsid w:val="00032B0A"/>
    <w:rsid w:val="00032DA1"/>
    <w:rsid w:val="00032FAA"/>
    <w:rsid w:val="0003323F"/>
    <w:rsid w:val="000335B1"/>
    <w:rsid w:val="0003362A"/>
    <w:rsid w:val="000337F2"/>
    <w:rsid w:val="00033A33"/>
    <w:rsid w:val="00033A61"/>
    <w:rsid w:val="00033B17"/>
    <w:rsid w:val="00034112"/>
    <w:rsid w:val="00034193"/>
    <w:rsid w:val="000342A8"/>
    <w:rsid w:val="0003437B"/>
    <w:rsid w:val="00034462"/>
    <w:rsid w:val="00034495"/>
    <w:rsid w:val="00034525"/>
    <w:rsid w:val="000345DB"/>
    <w:rsid w:val="00034ABF"/>
    <w:rsid w:val="00034AE3"/>
    <w:rsid w:val="00034B76"/>
    <w:rsid w:val="00034CDF"/>
    <w:rsid w:val="00034EAC"/>
    <w:rsid w:val="00034EBE"/>
    <w:rsid w:val="00035516"/>
    <w:rsid w:val="000355E8"/>
    <w:rsid w:val="00035638"/>
    <w:rsid w:val="00035A83"/>
    <w:rsid w:val="00035AC0"/>
    <w:rsid w:val="00035B50"/>
    <w:rsid w:val="00035C03"/>
    <w:rsid w:val="00035CD0"/>
    <w:rsid w:val="00035FCE"/>
    <w:rsid w:val="000362A1"/>
    <w:rsid w:val="000362C6"/>
    <w:rsid w:val="000365E9"/>
    <w:rsid w:val="00036678"/>
    <w:rsid w:val="0003675A"/>
    <w:rsid w:val="0003701C"/>
    <w:rsid w:val="0003764C"/>
    <w:rsid w:val="0003778F"/>
    <w:rsid w:val="000377F5"/>
    <w:rsid w:val="00037814"/>
    <w:rsid w:val="00037AF7"/>
    <w:rsid w:val="00037E77"/>
    <w:rsid w:val="0004032A"/>
    <w:rsid w:val="00040359"/>
    <w:rsid w:val="000403E2"/>
    <w:rsid w:val="000405DC"/>
    <w:rsid w:val="00040622"/>
    <w:rsid w:val="00040665"/>
    <w:rsid w:val="00040863"/>
    <w:rsid w:val="000408C7"/>
    <w:rsid w:val="00040A3F"/>
    <w:rsid w:val="00040A5A"/>
    <w:rsid w:val="00040ADC"/>
    <w:rsid w:val="00040B00"/>
    <w:rsid w:val="00040DE2"/>
    <w:rsid w:val="0004108E"/>
    <w:rsid w:val="000412C2"/>
    <w:rsid w:val="00041598"/>
    <w:rsid w:val="00041951"/>
    <w:rsid w:val="00041DCC"/>
    <w:rsid w:val="000420E1"/>
    <w:rsid w:val="00042232"/>
    <w:rsid w:val="00042276"/>
    <w:rsid w:val="0004233D"/>
    <w:rsid w:val="0004247C"/>
    <w:rsid w:val="000424D8"/>
    <w:rsid w:val="0004279D"/>
    <w:rsid w:val="00042A83"/>
    <w:rsid w:val="00042C45"/>
    <w:rsid w:val="00042C72"/>
    <w:rsid w:val="00042E23"/>
    <w:rsid w:val="00043501"/>
    <w:rsid w:val="0004355A"/>
    <w:rsid w:val="0004372D"/>
    <w:rsid w:val="000438CC"/>
    <w:rsid w:val="0004393A"/>
    <w:rsid w:val="00043965"/>
    <w:rsid w:val="00043B73"/>
    <w:rsid w:val="00043EE6"/>
    <w:rsid w:val="00044400"/>
    <w:rsid w:val="000447B8"/>
    <w:rsid w:val="0004490E"/>
    <w:rsid w:val="0004499A"/>
    <w:rsid w:val="00044B93"/>
    <w:rsid w:val="00044BFE"/>
    <w:rsid w:val="00044C5F"/>
    <w:rsid w:val="00044CE0"/>
    <w:rsid w:val="00044E88"/>
    <w:rsid w:val="00044F08"/>
    <w:rsid w:val="00044F4B"/>
    <w:rsid w:val="000450CF"/>
    <w:rsid w:val="00045135"/>
    <w:rsid w:val="0004517F"/>
    <w:rsid w:val="00045364"/>
    <w:rsid w:val="000453A1"/>
    <w:rsid w:val="0004544D"/>
    <w:rsid w:val="000454B1"/>
    <w:rsid w:val="00045AAE"/>
    <w:rsid w:val="00045B39"/>
    <w:rsid w:val="00045D7A"/>
    <w:rsid w:val="00045E3A"/>
    <w:rsid w:val="00045E4F"/>
    <w:rsid w:val="00045EE9"/>
    <w:rsid w:val="00045FB4"/>
    <w:rsid w:val="0004641E"/>
    <w:rsid w:val="00046730"/>
    <w:rsid w:val="0004692D"/>
    <w:rsid w:val="0004694A"/>
    <w:rsid w:val="00046C25"/>
    <w:rsid w:val="00046CCF"/>
    <w:rsid w:val="0004715D"/>
    <w:rsid w:val="0004716B"/>
    <w:rsid w:val="00047222"/>
    <w:rsid w:val="0004726B"/>
    <w:rsid w:val="000472F3"/>
    <w:rsid w:val="00047353"/>
    <w:rsid w:val="00047601"/>
    <w:rsid w:val="00047753"/>
    <w:rsid w:val="000477F5"/>
    <w:rsid w:val="0004788E"/>
    <w:rsid w:val="0004794F"/>
    <w:rsid w:val="00047B23"/>
    <w:rsid w:val="00047B26"/>
    <w:rsid w:val="00047D1F"/>
    <w:rsid w:val="00047D95"/>
    <w:rsid w:val="00047DA4"/>
    <w:rsid w:val="00047F31"/>
    <w:rsid w:val="00047F5F"/>
    <w:rsid w:val="000500DF"/>
    <w:rsid w:val="000500E0"/>
    <w:rsid w:val="000500F9"/>
    <w:rsid w:val="000502BD"/>
    <w:rsid w:val="00050333"/>
    <w:rsid w:val="00050358"/>
    <w:rsid w:val="000503BE"/>
    <w:rsid w:val="0005066F"/>
    <w:rsid w:val="000506F0"/>
    <w:rsid w:val="00050BE2"/>
    <w:rsid w:val="00050C22"/>
    <w:rsid w:val="00050D03"/>
    <w:rsid w:val="00050D05"/>
    <w:rsid w:val="00050DD8"/>
    <w:rsid w:val="00050F15"/>
    <w:rsid w:val="000511A9"/>
    <w:rsid w:val="00051498"/>
    <w:rsid w:val="00051571"/>
    <w:rsid w:val="00051617"/>
    <w:rsid w:val="0005161E"/>
    <w:rsid w:val="00051625"/>
    <w:rsid w:val="00051718"/>
    <w:rsid w:val="00051747"/>
    <w:rsid w:val="00051847"/>
    <w:rsid w:val="00051DBC"/>
    <w:rsid w:val="000521F0"/>
    <w:rsid w:val="00052547"/>
    <w:rsid w:val="000527D2"/>
    <w:rsid w:val="00052882"/>
    <w:rsid w:val="000529E7"/>
    <w:rsid w:val="00052BBF"/>
    <w:rsid w:val="00052E9C"/>
    <w:rsid w:val="00052F21"/>
    <w:rsid w:val="00053018"/>
    <w:rsid w:val="00053052"/>
    <w:rsid w:val="00053196"/>
    <w:rsid w:val="0005362B"/>
    <w:rsid w:val="0005366B"/>
    <w:rsid w:val="000536CB"/>
    <w:rsid w:val="000537F6"/>
    <w:rsid w:val="00053AA6"/>
    <w:rsid w:val="00053ABE"/>
    <w:rsid w:val="00053BA9"/>
    <w:rsid w:val="00053BD9"/>
    <w:rsid w:val="00053C6C"/>
    <w:rsid w:val="000541CF"/>
    <w:rsid w:val="00054282"/>
    <w:rsid w:val="0005479E"/>
    <w:rsid w:val="000548C6"/>
    <w:rsid w:val="0005492D"/>
    <w:rsid w:val="000549A2"/>
    <w:rsid w:val="000549FC"/>
    <w:rsid w:val="00054A98"/>
    <w:rsid w:val="00054B8B"/>
    <w:rsid w:val="00054D21"/>
    <w:rsid w:val="00054DC1"/>
    <w:rsid w:val="00054EA1"/>
    <w:rsid w:val="00054FA1"/>
    <w:rsid w:val="0005513E"/>
    <w:rsid w:val="0005515B"/>
    <w:rsid w:val="000552CF"/>
    <w:rsid w:val="00055479"/>
    <w:rsid w:val="00055731"/>
    <w:rsid w:val="00055785"/>
    <w:rsid w:val="00055A2C"/>
    <w:rsid w:val="00055A36"/>
    <w:rsid w:val="00055A3E"/>
    <w:rsid w:val="00055AD6"/>
    <w:rsid w:val="00055CB3"/>
    <w:rsid w:val="000562C6"/>
    <w:rsid w:val="00056385"/>
    <w:rsid w:val="000564BE"/>
    <w:rsid w:val="000566EF"/>
    <w:rsid w:val="000567E6"/>
    <w:rsid w:val="00056971"/>
    <w:rsid w:val="00056BE7"/>
    <w:rsid w:val="00056D0B"/>
    <w:rsid w:val="00056D27"/>
    <w:rsid w:val="00056D2C"/>
    <w:rsid w:val="00056E83"/>
    <w:rsid w:val="00056FB3"/>
    <w:rsid w:val="00057495"/>
    <w:rsid w:val="000575F8"/>
    <w:rsid w:val="00057A29"/>
    <w:rsid w:val="00057DAE"/>
    <w:rsid w:val="00057E7A"/>
    <w:rsid w:val="00057F36"/>
    <w:rsid w:val="00057F37"/>
    <w:rsid w:val="00060083"/>
    <w:rsid w:val="0006014C"/>
    <w:rsid w:val="00060158"/>
    <w:rsid w:val="00060292"/>
    <w:rsid w:val="0006057B"/>
    <w:rsid w:val="000605C0"/>
    <w:rsid w:val="000606D9"/>
    <w:rsid w:val="000606F1"/>
    <w:rsid w:val="0006081D"/>
    <w:rsid w:val="00060840"/>
    <w:rsid w:val="00060892"/>
    <w:rsid w:val="000608A3"/>
    <w:rsid w:val="000608C2"/>
    <w:rsid w:val="0006090A"/>
    <w:rsid w:val="00060B85"/>
    <w:rsid w:val="00060D61"/>
    <w:rsid w:val="000612ED"/>
    <w:rsid w:val="0006132D"/>
    <w:rsid w:val="00061335"/>
    <w:rsid w:val="000614E1"/>
    <w:rsid w:val="00061623"/>
    <w:rsid w:val="000617B7"/>
    <w:rsid w:val="000619AA"/>
    <w:rsid w:val="00061DA1"/>
    <w:rsid w:val="00061F27"/>
    <w:rsid w:val="000623B8"/>
    <w:rsid w:val="000628CB"/>
    <w:rsid w:val="0006299E"/>
    <w:rsid w:val="00062A41"/>
    <w:rsid w:val="00062B44"/>
    <w:rsid w:val="00062BC8"/>
    <w:rsid w:val="00062D8E"/>
    <w:rsid w:val="00062DF5"/>
    <w:rsid w:val="00062E04"/>
    <w:rsid w:val="00062E0F"/>
    <w:rsid w:val="00062EE3"/>
    <w:rsid w:val="00062F11"/>
    <w:rsid w:val="00062F7B"/>
    <w:rsid w:val="00062FAD"/>
    <w:rsid w:val="00062FD3"/>
    <w:rsid w:val="0006335A"/>
    <w:rsid w:val="0006342D"/>
    <w:rsid w:val="00063961"/>
    <w:rsid w:val="00063BDA"/>
    <w:rsid w:val="00063DD0"/>
    <w:rsid w:val="00063E91"/>
    <w:rsid w:val="00063EC5"/>
    <w:rsid w:val="00063ED2"/>
    <w:rsid w:val="00063EDF"/>
    <w:rsid w:val="00063EFD"/>
    <w:rsid w:val="00063F1B"/>
    <w:rsid w:val="00063F6F"/>
    <w:rsid w:val="00063FA7"/>
    <w:rsid w:val="00063FAE"/>
    <w:rsid w:val="000641BE"/>
    <w:rsid w:val="000645FE"/>
    <w:rsid w:val="000647E5"/>
    <w:rsid w:val="000649AF"/>
    <w:rsid w:val="00064A0A"/>
    <w:rsid w:val="00064C72"/>
    <w:rsid w:val="00064D07"/>
    <w:rsid w:val="00064F2E"/>
    <w:rsid w:val="00064F54"/>
    <w:rsid w:val="00065030"/>
    <w:rsid w:val="0006513B"/>
    <w:rsid w:val="00065590"/>
    <w:rsid w:val="000655AC"/>
    <w:rsid w:val="00065AE6"/>
    <w:rsid w:val="00065E09"/>
    <w:rsid w:val="00065E80"/>
    <w:rsid w:val="00065E84"/>
    <w:rsid w:val="00065F49"/>
    <w:rsid w:val="0006628F"/>
    <w:rsid w:val="0006638C"/>
    <w:rsid w:val="00066582"/>
    <w:rsid w:val="00066587"/>
    <w:rsid w:val="000667C8"/>
    <w:rsid w:val="00066B4F"/>
    <w:rsid w:val="00066EED"/>
    <w:rsid w:val="00066FE3"/>
    <w:rsid w:val="000670F8"/>
    <w:rsid w:val="0006719B"/>
    <w:rsid w:val="00067246"/>
    <w:rsid w:val="000672CB"/>
    <w:rsid w:val="00067340"/>
    <w:rsid w:val="00067401"/>
    <w:rsid w:val="0006741C"/>
    <w:rsid w:val="00067442"/>
    <w:rsid w:val="0006746A"/>
    <w:rsid w:val="00067676"/>
    <w:rsid w:val="000676A0"/>
    <w:rsid w:val="000678B8"/>
    <w:rsid w:val="00067C89"/>
    <w:rsid w:val="000703AF"/>
    <w:rsid w:val="00070612"/>
    <w:rsid w:val="00070772"/>
    <w:rsid w:val="000708FF"/>
    <w:rsid w:val="000709AE"/>
    <w:rsid w:val="00070DD6"/>
    <w:rsid w:val="00070F19"/>
    <w:rsid w:val="00070F6E"/>
    <w:rsid w:val="000710C4"/>
    <w:rsid w:val="000711A8"/>
    <w:rsid w:val="00071229"/>
    <w:rsid w:val="00071896"/>
    <w:rsid w:val="00071969"/>
    <w:rsid w:val="00071973"/>
    <w:rsid w:val="00071F30"/>
    <w:rsid w:val="000721DE"/>
    <w:rsid w:val="000722A0"/>
    <w:rsid w:val="000723B4"/>
    <w:rsid w:val="000723BA"/>
    <w:rsid w:val="00072418"/>
    <w:rsid w:val="00072560"/>
    <w:rsid w:val="00072751"/>
    <w:rsid w:val="000727F7"/>
    <w:rsid w:val="00072D64"/>
    <w:rsid w:val="00072F53"/>
    <w:rsid w:val="00073088"/>
    <w:rsid w:val="000734A4"/>
    <w:rsid w:val="000734D9"/>
    <w:rsid w:val="0007362B"/>
    <w:rsid w:val="0007362F"/>
    <w:rsid w:val="00073769"/>
    <w:rsid w:val="000737CA"/>
    <w:rsid w:val="0007385E"/>
    <w:rsid w:val="0007392A"/>
    <w:rsid w:val="00073DE0"/>
    <w:rsid w:val="00073E15"/>
    <w:rsid w:val="00073FC1"/>
    <w:rsid w:val="00074484"/>
    <w:rsid w:val="000744FB"/>
    <w:rsid w:val="00074560"/>
    <w:rsid w:val="00074644"/>
    <w:rsid w:val="00074803"/>
    <w:rsid w:val="00074961"/>
    <w:rsid w:val="000749B2"/>
    <w:rsid w:val="00074A77"/>
    <w:rsid w:val="00074BCC"/>
    <w:rsid w:val="00074C51"/>
    <w:rsid w:val="00074C80"/>
    <w:rsid w:val="00074D0E"/>
    <w:rsid w:val="00074FBB"/>
    <w:rsid w:val="00075197"/>
    <w:rsid w:val="00075359"/>
    <w:rsid w:val="000755C2"/>
    <w:rsid w:val="0007566C"/>
    <w:rsid w:val="0007569E"/>
    <w:rsid w:val="000758D4"/>
    <w:rsid w:val="00075AB4"/>
    <w:rsid w:val="00075AF9"/>
    <w:rsid w:val="00075B88"/>
    <w:rsid w:val="00075C2F"/>
    <w:rsid w:val="00075C73"/>
    <w:rsid w:val="00075CFE"/>
    <w:rsid w:val="00075E02"/>
    <w:rsid w:val="000763F7"/>
    <w:rsid w:val="00076463"/>
    <w:rsid w:val="00076485"/>
    <w:rsid w:val="00076569"/>
    <w:rsid w:val="0007664C"/>
    <w:rsid w:val="00076776"/>
    <w:rsid w:val="000767DD"/>
    <w:rsid w:val="00076814"/>
    <w:rsid w:val="00076BF8"/>
    <w:rsid w:val="00076C2A"/>
    <w:rsid w:val="00076D1C"/>
    <w:rsid w:val="00076D9B"/>
    <w:rsid w:val="00076F96"/>
    <w:rsid w:val="00077076"/>
    <w:rsid w:val="00077239"/>
    <w:rsid w:val="00077281"/>
    <w:rsid w:val="000774EF"/>
    <w:rsid w:val="000776BC"/>
    <w:rsid w:val="000779FA"/>
    <w:rsid w:val="00077DBB"/>
    <w:rsid w:val="00077F21"/>
    <w:rsid w:val="00080127"/>
    <w:rsid w:val="00080886"/>
    <w:rsid w:val="00080B15"/>
    <w:rsid w:val="00080B45"/>
    <w:rsid w:val="0008111D"/>
    <w:rsid w:val="00081174"/>
    <w:rsid w:val="000811EF"/>
    <w:rsid w:val="0008122A"/>
    <w:rsid w:val="000812C9"/>
    <w:rsid w:val="00081493"/>
    <w:rsid w:val="000816AD"/>
    <w:rsid w:val="0008187F"/>
    <w:rsid w:val="00081885"/>
    <w:rsid w:val="00081BB4"/>
    <w:rsid w:val="00081D11"/>
    <w:rsid w:val="00081DE7"/>
    <w:rsid w:val="00082485"/>
    <w:rsid w:val="0008251E"/>
    <w:rsid w:val="00082891"/>
    <w:rsid w:val="00082B29"/>
    <w:rsid w:val="00082E19"/>
    <w:rsid w:val="00082E71"/>
    <w:rsid w:val="00082F02"/>
    <w:rsid w:val="00083068"/>
    <w:rsid w:val="000830D5"/>
    <w:rsid w:val="00083179"/>
    <w:rsid w:val="00083276"/>
    <w:rsid w:val="000832A6"/>
    <w:rsid w:val="0008357D"/>
    <w:rsid w:val="00083583"/>
    <w:rsid w:val="000837AB"/>
    <w:rsid w:val="000838B3"/>
    <w:rsid w:val="00083AB0"/>
    <w:rsid w:val="00083B78"/>
    <w:rsid w:val="00083B88"/>
    <w:rsid w:val="00084316"/>
    <w:rsid w:val="00084392"/>
    <w:rsid w:val="00084622"/>
    <w:rsid w:val="00084643"/>
    <w:rsid w:val="000846F9"/>
    <w:rsid w:val="000847CB"/>
    <w:rsid w:val="0008489B"/>
    <w:rsid w:val="00084A36"/>
    <w:rsid w:val="00084B96"/>
    <w:rsid w:val="00084F10"/>
    <w:rsid w:val="00084F3D"/>
    <w:rsid w:val="00084FCE"/>
    <w:rsid w:val="0008513B"/>
    <w:rsid w:val="00085195"/>
    <w:rsid w:val="000851E5"/>
    <w:rsid w:val="00085303"/>
    <w:rsid w:val="0008535E"/>
    <w:rsid w:val="000853E3"/>
    <w:rsid w:val="00085405"/>
    <w:rsid w:val="000854CE"/>
    <w:rsid w:val="00085587"/>
    <w:rsid w:val="000856C4"/>
    <w:rsid w:val="00085952"/>
    <w:rsid w:val="000859CC"/>
    <w:rsid w:val="00085BE9"/>
    <w:rsid w:val="00085E6A"/>
    <w:rsid w:val="00085F61"/>
    <w:rsid w:val="00086384"/>
    <w:rsid w:val="0008665D"/>
    <w:rsid w:val="00086820"/>
    <w:rsid w:val="000868C4"/>
    <w:rsid w:val="00086941"/>
    <w:rsid w:val="00086BC0"/>
    <w:rsid w:val="00086D24"/>
    <w:rsid w:val="00086ED4"/>
    <w:rsid w:val="00086F28"/>
    <w:rsid w:val="000871EE"/>
    <w:rsid w:val="0008720B"/>
    <w:rsid w:val="000877B1"/>
    <w:rsid w:val="0008780F"/>
    <w:rsid w:val="00087ABC"/>
    <w:rsid w:val="00087B5C"/>
    <w:rsid w:val="00087C96"/>
    <w:rsid w:val="00087D77"/>
    <w:rsid w:val="00087E61"/>
    <w:rsid w:val="00087E75"/>
    <w:rsid w:val="00090104"/>
    <w:rsid w:val="0009023F"/>
    <w:rsid w:val="000904C2"/>
    <w:rsid w:val="000904D7"/>
    <w:rsid w:val="00090618"/>
    <w:rsid w:val="00090620"/>
    <w:rsid w:val="00090B85"/>
    <w:rsid w:val="00090BE9"/>
    <w:rsid w:val="00090C43"/>
    <w:rsid w:val="00090DD1"/>
    <w:rsid w:val="00091163"/>
    <w:rsid w:val="000911C6"/>
    <w:rsid w:val="00091545"/>
    <w:rsid w:val="00091868"/>
    <w:rsid w:val="000919F6"/>
    <w:rsid w:val="00091B9A"/>
    <w:rsid w:val="00091BC4"/>
    <w:rsid w:val="00091C6F"/>
    <w:rsid w:val="00091CA8"/>
    <w:rsid w:val="00091ED3"/>
    <w:rsid w:val="00091FF5"/>
    <w:rsid w:val="0009206B"/>
    <w:rsid w:val="0009239E"/>
    <w:rsid w:val="000924B0"/>
    <w:rsid w:val="000925E5"/>
    <w:rsid w:val="0009276F"/>
    <w:rsid w:val="00092A2D"/>
    <w:rsid w:val="00092A41"/>
    <w:rsid w:val="00092ADA"/>
    <w:rsid w:val="00092B22"/>
    <w:rsid w:val="00092B50"/>
    <w:rsid w:val="00092C79"/>
    <w:rsid w:val="00092F26"/>
    <w:rsid w:val="0009303E"/>
    <w:rsid w:val="000930A5"/>
    <w:rsid w:val="00093239"/>
    <w:rsid w:val="00093358"/>
    <w:rsid w:val="00093944"/>
    <w:rsid w:val="00093D65"/>
    <w:rsid w:val="00093DEE"/>
    <w:rsid w:val="00093E21"/>
    <w:rsid w:val="00093F3C"/>
    <w:rsid w:val="00093F94"/>
    <w:rsid w:val="00093FDE"/>
    <w:rsid w:val="000942AD"/>
    <w:rsid w:val="000942CC"/>
    <w:rsid w:val="000943E2"/>
    <w:rsid w:val="0009442F"/>
    <w:rsid w:val="000944A4"/>
    <w:rsid w:val="00094A5B"/>
    <w:rsid w:val="00094B40"/>
    <w:rsid w:val="00094B86"/>
    <w:rsid w:val="00094BE3"/>
    <w:rsid w:val="00094EEB"/>
    <w:rsid w:val="00094EF9"/>
    <w:rsid w:val="00095172"/>
    <w:rsid w:val="0009543C"/>
    <w:rsid w:val="000955A1"/>
    <w:rsid w:val="0009569F"/>
    <w:rsid w:val="000957A2"/>
    <w:rsid w:val="000958A1"/>
    <w:rsid w:val="000960F1"/>
    <w:rsid w:val="00096125"/>
    <w:rsid w:val="00096185"/>
    <w:rsid w:val="000961EA"/>
    <w:rsid w:val="0009685B"/>
    <w:rsid w:val="000969CF"/>
    <w:rsid w:val="00096A19"/>
    <w:rsid w:val="00096BE0"/>
    <w:rsid w:val="00096D73"/>
    <w:rsid w:val="00097152"/>
    <w:rsid w:val="00097413"/>
    <w:rsid w:val="00097504"/>
    <w:rsid w:val="0009757A"/>
    <w:rsid w:val="00097723"/>
    <w:rsid w:val="0009792E"/>
    <w:rsid w:val="0009794D"/>
    <w:rsid w:val="000979E0"/>
    <w:rsid w:val="00097A29"/>
    <w:rsid w:val="00097ABB"/>
    <w:rsid w:val="00097C65"/>
    <w:rsid w:val="00097FCD"/>
    <w:rsid w:val="000A03D9"/>
    <w:rsid w:val="000A03E1"/>
    <w:rsid w:val="000A0542"/>
    <w:rsid w:val="000A0A83"/>
    <w:rsid w:val="000A10F1"/>
    <w:rsid w:val="000A11B8"/>
    <w:rsid w:val="000A15B4"/>
    <w:rsid w:val="000A193D"/>
    <w:rsid w:val="000A1A6E"/>
    <w:rsid w:val="000A1BAC"/>
    <w:rsid w:val="000A1C91"/>
    <w:rsid w:val="000A1EDD"/>
    <w:rsid w:val="000A2342"/>
    <w:rsid w:val="000A2E55"/>
    <w:rsid w:val="000A31CA"/>
    <w:rsid w:val="000A342E"/>
    <w:rsid w:val="000A3448"/>
    <w:rsid w:val="000A34CA"/>
    <w:rsid w:val="000A378C"/>
    <w:rsid w:val="000A389E"/>
    <w:rsid w:val="000A3ACE"/>
    <w:rsid w:val="000A3B37"/>
    <w:rsid w:val="000A3D77"/>
    <w:rsid w:val="000A3ED8"/>
    <w:rsid w:val="000A3F98"/>
    <w:rsid w:val="000A3FF7"/>
    <w:rsid w:val="000A414A"/>
    <w:rsid w:val="000A42AE"/>
    <w:rsid w:val="000A4311"/>
    <w:rsid w:val="000A445A"/>
    <w:rsid w:val="000A4497"/>
    <w:rsid w:val="000A457A"/>
    <w:rsid w:val="000A4998"/>
    <w:rsid w:val="000A49F6"/>
    <w:rsid w:val="000A4B51"/>
    <w:rsid w:val="000A4BCC"/>
    <w:rsid w:val="000A4DD9"/>
    <w:rsid w:val="000A4E72"/>
    <w:rsid w:val="000A50A3"/>
    <w:rsid w:val="000A510F"/>
    <w:rsid w:val="000A5235"/>
    <w:rsid w:val="000A5459"/>
    <w:rsid w:val="000A55E3"/>
    <w:rsid w:val="000A56F5"/>
    <w:rsid w:val="000A5707"/>
    <w:rsid w:val="000A579F"/>
    <w:rsid w:val="000A5978"/>
    <w:rsid w:val="000A5B39"/>
    <w:rsid w:val="000A5BB0"/>
    <w:rsid w:val="000A5C18"/>
    <w:rsid w:val="000A5D02"/>
    <w:rsid w:val="000A5D34"/>
    <w:rsid w:val="000A5F6E"/>
    <w:rsid w:val="000A60A8"/>
    <w:rsid w:val="000A6489"/>
    <w:rsid w:val="000A659D"/>
    <w:rsid w:val="000A6684"/>
    <w:rsid w:val="000A68E0"/>
    <w:rsid w:val="000A68E2"/>
    <w:rsid w:val="000A6902"/>
    <w:rsid w:val="000A69BE"/>
    <w:rsid w:val="000A69EF"/>
    <w:rsid w:val="000A6BB4"/>
    <w:rsid w:val="000A6C10"/>
    <w:rsid w:val="000A6DF7"/>
    <w:rsid w:val="000A6F64"/>
    <w:rsid w:val="000A718F"/>
    <w:rsid w:val="000A721E"/>
    <w:rsid w:val="000A7250"/>
    <w:rsid w:val="000A76EC"/>
    <w:rsid w:val="000A7790"/>
    <w:rsid w:val="000A77F5"/>
    <w:rsid w:val="000A7BE2"/>
    <w:rsid w:val="000A7CE5"/>
    <w:rsid w:val="000A7F55"/>
    <w:rsid w:val="000B021D"/>
    <w:rsid w:val="000B0303"/>
    <w:rsid w:val="000B0343"/>
    <w:rsid w:val="000B0386"/>
    <w:rsid w:val="000B03E0"/>
    <w:rsid w:val="000B062D"/>
    <w:rsid w:val="000B083C"/>
    <w:rsid w:val="000B0C3B"/>
    <w:rsid w:val="000B0DBF"/>
    <w:rsid w:val="000B12AF"/>
    <w:rsid w:val="000B12EF"/>
    <w:rsid w:val="000B1687"/>
    <w:rsid w:val="000B19D5"/>
    <w:rsid w:val="000B1F7B"/>
    <w:rsid w:val="000B20AE"/>
    <w:rsid w:val="000B2469"/>
    <w:rsid w:val="000B250C"/>
    <w:rsid w:val="000B2514"/>
    <w:rsid w:val="000B252D"/>
    <w:rsid w:val="000B2610"/>
    <w:rsid w:val="000B26C0"/>
    <w:rsid w:val="000B270C"/>
    <w:rsid w:val="000B28A5"/>
    <w:rsid w:val="000B2B03"/>
    <w:rsid w:val="000B2D28"/>
    <w:rsid w:val="000B2D65"/>
    <w:rsid w:val="000B2DCD"/>
    <w:rsid w:val="000B2F6D"/>
    <w:rsid w:val="000B2FAE"/>
    <w:rsid w:val="000B31C8"/>
    <w:rsid w:val="000B32D2"/>
    <w:rsid w:val="000B3423"/>
    <w:rsid w:val="000B3473"/>
    <w:rsid w:val="000B36E2"/>
    <w:rsid w:val="000B371F"/>
    <w:rsid w:val="000B389D"/>
    <w:rsid w:val="000B38E0"/>
    <w:rsid w:val="000B3981"/>
    <w:rsid w:val="000B39D6"/>
    <w:rsid w:val="000B3B2B"/>
    <w:rsid w:val="000B3B7B"/>
    <w:rsid w:val="000B3C76"/>
    <w:rsid w:val="000B3C93"/>
    <w:rsid w:val="000B3CB7"/>
    <w:rsid w:val="000B3CB8"/>
    <w:rsid w:val="000B3DF5"/>
    <w:rsid w:val="000B418F"/>
    <w:rsid w:val="000B4257"/>
    <w:rsid w:val="000B452C"/>
    <w:rsid w:val="000B4638"/>
    <w:rsid w:val="000B4676"/>
    <w:rsid w:val="000B46A5"/>
    <w:rsid w:val="000B48EC"/>
    <w:rsid w:val="000B4972"/>
    <w:rsid w:val="000B4A0B"/>
    <w:rsid w:val="000B4BC7"/>
    <w:rsid w:val="000B4CC8"/>
    <w:rsid w:val="000B4D60"/>
    <w:rsid w:val="000B4DCC"/>
    <w:rsid w:val="000B4FAF"/>
    <w:rsid w:val="000B51B4"/>
    <w:rsid w:val="000B54CD"/>
    <w:rsid w:val="000B56DA"/>
    <w:rsid w:val="000B5943"/>
    <w:rsid w:val="000B59A6"/>
    <w:rsid w:val="000B5ADC"/>
    <w:rsid w:val="000B5BC5"/>
    <w:rsid w:val="000B5C10"/>
    <w:rsid w:val="000B5C59"/>
    <w:rsid w:val="000B5D73"/>
    <w:rsid w:val="000B5E05"/>
    <w:rsid w:val="000B5F3F"/>
    <w:rsid w:val="000B605A"/>
    <w:rsid w:val="000B60F9"/>
    <w:rsid w:val="000B62E9"/>
    <w:rsid w:val="000B66F4"/>
    <w:rsid w:val="000B66FD"/>
    <w:rsid w:val="000B68D8"/>
    <w:rsid w:val="000B6DDA"/>
    <w:rsid w:val="000B6F29"/>
    <w:rsid w:val="000B720A"/>
    <w:rsid w:val="000B726C"/>
    <w:rsid w:val="000B7300"/>
    <w:rsid w:val="000B7324"/>
    <w:rsid w:val="000B75C6"/>
    <w:rsid w:val="000B78EA"/>
    <w:rsid w:val="000B79E0"/>
    <w:rsid w:val="000B7A61"/>
    <w:rsid w:val="000B7D31"/>
    <w:rsid w:val="000B7DE0"/>
    <w:rsid w:val="000B7E9E"/>
    <w:rsid w:val="000B7F3E"/>
    <w:rsid w:val="000B7F5F"/>
    <w:rsid w:val="000B7F9C"/>
    <w:rsid w:val="000C0251"/>
    <w:rsid w:val="000C0333"/>
    <w:rsid w:val="000C06AE"/>
    <w:rsid w:val="000C082C"/>
    <w:rsid w:val="000C09CB"/>
    <w:rsid w:val="000C100E"/>
    <w:rsid w:val="000C10ED"/>
    <w:rsid w:val="000C11F7"/>
    <w:rsid w:val="000C1212"/>
    <w:rsid w:val="000C13BC"/>
    <w:rsid w:val="000C1777"/>
    <w:rsid w:val="000C18CA"/>
    <w:rsid w:val="000C19DD"/>
    <w:rsid w:val="000C1C41"/>
    <w:rsid w:val="000C1C99"/>
    <w:rsid w:val="000C1D26"/>
    <w:rsid w:val="000C1FBA"/>
    <w:rsid w:val="000C1FDD"/>
    <w:rsid w:val="000C2195"/>
    <w:rsid w:val="000C234F"/>
    <w:rsid w:val="000C245B"/>
    <w:rsid w:val="000C2490"/>
    <w:rsid w:val="000C256B"/>
    <w:rsid w:val="000C25C1"/>
    <w:rsid w:val="000C26E0"/>
    <w:rsid w:val="000C29C8"/>
    <w:rsid w:val="000C2CD6"/>
    <w:rsid w:val="000C2DC9"/>
    <w:rsid w:val="000C2F8B"/>
    <w:rsid w:val="000C30DC"/>
    <w:rsid w:val="000C3269"/>
    <w:rsid w:val="000C33A2"/>
    <w:rsid w:val="000C3580"/>
    <w:rsid w:val="000C3590"/>
    <w:rsid w:val="000C36D2"/>
    <w:rsid w:val="000C3AA1"/>
    <w:rsid w:val="000C3AF8"/>
    <w:rsid w:val="000C3BD6"/>
    <w:rsid w:val="000C3E50"/>
    <w:rsid w:val="000C3EEA"/>
    <w:rsid w:val="000C3FD6"/>
    <w:rsid w:val="000C409A"/>
    <w:rsid w:val="000C40ED"/>
    <w:rsid w:val="000C42B9"/>
    <w:rsid w:val="000C48E1"/>
    <w:rsid w:val="000C4A35"/>
    <w:rsid w:val="000C4A6C"/>
    <w:rsid w:val="000C4B74"/>
    <w:rsid w:val="000C4DD9"/>
    <w:rsid w:val="000C4DF4"/>
    <w:rsid w:val="000C4F9F"/>
    <w:rsid w:val="000C52D4"/>
    <w:rsid w:val="000C54BD"/>
    <w:rsid w:val="000C567C"/>
    <w:rsid w:val="000C56BB"/>
    <w:rsid w:val="000C5A6C"/>
    <w:rsid w:val="000C5C4D"/>
    <w:rsid w:val="000C5C7B"/>
    <w:rsid w:val="000C6286"/>
    <w:rsid w:val="000C64A8"/>
    <w:rsid w:val="000C66AF"/>
    <w:rsid w:val="000C6734"/>
    <w:rsid w:val="000C6848"/>
    <w:rsid w:val="000C68AC"/>
    <w:rsid w:val="000C69C8"/>
    <w:rsid w:val="000C6A88"/>
    <w:rsid w:val="000C6AC9"/>
    <w:rsid w:val="000C6C2C"/>
    <w:rsid w:val="000C6E26"/>
    <w:rsid w:val="000C7304"/>
    <w:rsid w:val="000C7401"/>
    <w:rsid w:val="000C762A"/>
    <w:rsid w:val="000C76C3"/>
    <w:rsid w:val="000C7A9D"/>
    <w:rsid w:val="000C7B61"/>
    <w:rsid w:val="000C7FF1"/>
    <w:rsid w:val="000D02EA"/>
    <w:rsid w:val="000D0635"/>
    <w:rsid w:val="000D0654"/>
    <w:rsid w:val="000D06F8"/>
    <w:rsid w:val="000D0722"/>
    <w:rsid w:val="000D09E0"/>
    <w:rsid w:val="000D1257"/>
    <w:rsid w:val="000D141B"/>
    <w:rsid w:val="000D14B3"/>
    <w:rsid w:val="000D17C2"/>
    <w:rsid w:val="000D1BEA"/>
    <w:rsid w:val="000D2165"/>
    <w:rsid w:val="000D2545"/>
    <w:rsid w:val="000D2623"/>
    <w:rsid w:val="000D2686"/>
    <w:rsid w:val="000D2695"/>
    <w:rsid w:val="000D26B2"/>
    <w:rsid w:val="000D26B5"/>
    <w:rsid w:val="000D290D"/>
    <w:rsid w:val="000D2920"/>
    <w:rsid w:val="000D2A70"/>
    <w:rsid w:val="000D2D90"/>
    <w:rsid w:val="000D3033"/>
    <w:rsid w:val="000D3309"/>
    <w:rsid w:val="000D3446"/>
    <w:rsid w:val="000D3E7B"/>
    <w:rsid w:val="000D3F03"/>
    <w:rsid w:val="000D4524"/>
    <w:rsid w:val="000D46A9"/>
    <w:rsid w:val="000D4865"/>
    <w:rsid w:val="000D4914"/>
    <w:rsid w:val="000D4953"/>
    <w:rsid w:val="000D4AAC"/>
    <w:rsid w:val="000D4AC1"/>
    <w:rsid w:val="000D4E09"/>
    <w:rsid w:val="000D4E0C"/>
    <w:rsid w:val="000D4ECC"/>
    <w:rsid w:val="000D4FE1"/>
    <w:rsid w:val="000D4FE3"/>
    <w:rsid w:val="000D5154"/>
    <w:rsid w:val="000D529E"/>
    <w:rsid w:val="000D537B"/>
    <w:rsid w:val="000D563B"/>
    <w:rsid w:val="000D59B3"/>
    <w:rsid w:val="000D5BC0"/>
    <w:rsid w:val="000D5DA6"/>
    <w:rsid w:val="000D5FF5"/>
    <w:rsid w:val="000D61B7"/>
    <w:rsid w:val="000D6247"/>
    <w:rsid w:val="000D660D"/>
    <w:rsid w:val="000D6744"/>
    <w:rsid w:val="000D6950"/>
    <w:rsid w:val="000D69DE"/>
    <w:rsid w:val="000D6A82"/>
    <w:rsid w:val="000D6C80"/>
    <w:rsid w:val="000D6CEE"/>
    <w:rsid w:val="000D6D59"/>
    <w:rsid w:val="000D6F28"/>
    <w:rsid w:val="000D71F1"/>
    <w:rsid w:val="000D7333"/>
    <w:rsid w:val="000D7464"/>
    <w:rsid w:val="000D7643"/>
    <w:rsid w:val="000D769A"/>
    <w:rsid w:val="000D7775"/>
    <w:rsid w:val="000D78AF"/>
    <w:rsid w:val="000D7A3D"/>
    <w:rsid w:val="000D7BC5"/>
    <w:rsid w:val="000D7C0E"/>
    <w:rsid w:val="000D7C17"/>
    <w:rsid w:val="000D7C33"/>
    <w:rsid w:val="000D7CA6"/>
    <w:rsid w:val="000D7CED"/>
    <w:rsid w:val="000D7D1B"/>
    <w:rsid w:val="000D7DF6"/>
    <w:rsid w:val="000D7E00"/>
    <w:rsid w:val="000D7E60"/>
    <w:rsid w:val="000D7E96"/>
    <w:rsid w:val="000E0049"/>
    <w:rsid w:val="000E00D2"/>
    <w:rsid w:val="000E01B2"/>
    <w:rsid w:val="000E0283"/>
    <w:rsid w:val="000E02D9"/>
    <w:rsid w:val="000E0682"/>
    <w:rsid w:val="000E0713"/>
    <w:rsid w:val="000E0A46"/>
    <w:rsid w:val="000E0E76"/>
    <w:rsid w:val="000E0ED3"/>
    <w:rsid w:val="000E0F27"/>
    <w:rsid w:val="000E1023"/>
    <w:rsid w:val="000E1032"/>
    <w:rsid w:val="000E1246"/>
    <w:rsid w:val="000E124A"/>
    <w:rsid w:val="000E1356"/>
    <w:rsid w:val="000E14C3"/>
    <w:rsid w:val="000E14CF"/>
    <w:rsid w:val="000E14FA"/>
    <w:rsid w:val="000E154C"/>
    <w:rsid w:val="000E16BD"/>
    <w:rsid w:val="000E1980"/>
    <w:rsid w:val="000E1989"/>
    <w:rsid w:val="000E1CE3"/>
    <w:rsid w:val="000E1D32"/>
    <w:rsid w:val="000E1D6B"/>
    <w:rsid w:val="000E1D7E"/>
    <w:rsid w:val="000E1DBC"/>
    <w:rsid w:val="000E217B"/>
    <w:rsid w:val="000E2A25"/>
    <w:rsid w:val="000E2BE0"/>
    <w:rsid w:val="000E2D24"/>
    <w:rsid w:val="000E2E18"/>
    <w:rsid w:val="000E2E65"/>
    <w:rsid w:val="000E2E7A"/>
    <w:rsid w:val="000E2E7E"/>
    <w:rsid w:val="000E3255"/>
    <w:rsid w:val="000E3353"/>
    <w:rsid w:val="000E3438"/>
    <w:rsid w:val="000E3450"/>
    <w:rsid w:val="000E3495"/>
    <w:rsid w:val="000E34C9"/>
    <w:rsid w:val="000E36D4"/>
    <w:rsid w:val="000E37BA"/>
    <w:rsid w:val="000E3831"/>
    <w:rsid w:val="000E3843"/>
    <w:rsid w:val="000E38B1"/>
    <w:rsid w:val="000E3E5B"/>
    <w:rsid w:val="000E3E7F"/>
    <w:rsid w:val="000E3F4A"/>
    <w:rsid w:val="000E4216"/>
    <w:rsid w:val="000E4226"/>
    <w:rsid w:val="000E4336"/>
    <w:rsid w:val="000E4928"/>
    <w:rsid w:val="000E493D"/>
    <w:rsid w:val="000E495F"/>
    <w:rsid w:val="000E4C98"/>
    <w:rsid w:val="000E4D2B"/>
    <w:rsid w:val="000E5058"/>
    <w:rsid w:val="000E5344"/>
    <w:rsid w:val="000E53EA"/>
    <w:rsid w:val="000E53FF"/>
    <w:rsid w:val="000E5409"/>
    <w:rsid w:val="000E58E6"/>
    <w:rsid w:val="000E5991"/>
    <w:rsid w:val="000E5AF3"/>
    <w:rsid w:val="000E5CB1"/>
    <w:rsid w:val="000E5ECC"/>
    <w:rsid w:val="000E5F03"/>
    <w:rsid w:val="000E6055"/>
    <w:rsid w:val="000E6112"/>
    <w:rsid w:val="000E6547"/>
    <w:rsid w:val="000E661E"/>
    <w:rsid w:val="000E6752"/>
    <w:rsid w:val="000E68EB"/>
    <w:rsid w:val="000E6BFA"/>
    <w:rsid w:val="000E6CA9"/>
    <w:rsid w:val="000E70A5"/>
    <w:rsid w:val="000E73C0"/>
    <w:rsid w:val="000E745F"/>
    <w:rsid w:val="000E750C"/>
    <w:rsid w:val="000E76B8"/>
    <w:rsid w:val="000E7858"/>
    <w:rsid w:val="000E7A5A"/>
    <w:rsid w:val="000E7BB1"/>
    <w:rsid w:val="000E7D21"/>
    <w:rsid w:val="000E7D28"/>
    <w:rsid w:val="000E7F9E"/>
    <w:rsid w:val="000E7FB9"/>
    <w:rsid w:val="000F01C3"/>
    <w:rsid w:val="000F0222"/>
    <w:rsid w:val="000F03BC"/>
    <w:rsid w:val="000F052B"/>
    <w:rsid w:val="000F0676"/>
    <w:rsid w:val="000F0B68"/>
    <w:rsid w:val="000F0B8E"/>
    <w:rsid w:val="000F0D8F"/>
    <w:rsid w:val="000F0E31"/>
    <w:rsid w:val="000F0F4E"/>
    <w:rsid w:val="000F102C"/>
    <w:rsid w:val="000F10E2"/>
    <w:rsid w:val="000F117A"/>
    <w:rsid w:val="000F1462"/>
    <w:rsid w:val="000F1546"/>
    <w:rsid w:val="000F1615"/>
    <w:rsid w:val="000F163F"/>
    <w:rsid w:val="000F1853"/>
    <w:rsid w:val="000F1991"/>
    <w:rsid w:val="000F1B7D"/>
    <w:rsid w:val="000F1D78"/>
    <w:rsid w:val="000F1E24"/>
    <w:rsid w:val="000F23AF"/>
    <w:rsid w:val="000F2443"/>
    <w:rsid w:val="000F276E"/>
    <w:rsid w:val="000F28CE"/>
    <w:rsid w:val="000F2AA7"/>
    <w:rsid w:val="000F2ADA"/>
    <w:rsid w:val="000F2C14"/>
    <w:rsid w:val="000F2D85"/>
    <w:rsid w:val="000F2F49"/>
    <w:rsid w:val="000F2FBE"/>
    <w:rsid w:val="000F319C"/>
    <w:rsid w:val="000F31A0"/>
    <w:rsid w:val="000F34DC"/>
    <w:rsid w:val="000F370C"/>
    <w:rsid w:val="000F375A"/>
    <w:rsid w:val="000F3764"/>
    <w:rsid w:val="000F39D3"/>
    <w:rsid w:val="000F3E18"/>
    <w:rsid w:val="000F3F7F"/>
    <w:rsid w:val="000F4880"/>
    <w:rsid w:val="000F4A6F"/>
    <w:rsid w:val="000F4B6A"/>
    <w:rsid w:val="000F4F56"/>
    <w:rsid w:val="000F4FC7"/>
    <w:rsid w:val="000F5050"/>
    <w:rsid w:val="000F5111"/>
    <w:rsid w:val="000F511B"/>
    <w:rsid w:val="000F51DA"/>
    <w:rsid w:val="000F5282"/>
    <w:rsid w:val="000F53FE"/>
    <w:rsid w:val="000F566D"/>
    <w:rsid w:val="000F5A3C"/>
    <w:rsid w:val="000F5BF9"/>
    <w:rsid w:val="000F5DAF"/>
    <w:rsid w:val="000F5F0E"/>
    <w:rsid w:val="000F6086"/>
    <w:rsid w:val="000F62D3"/>
    <w:rsid w:val="000F6352"/>
    <w:rsid w:val="000F63FE"/>
    <w:rsid w:val="000F645D"/>
    <w:rsid w:val="000F679C"/>
    <w:rsid w:val="000F69BD"/>
    <w:rsid w:val="000F6ADC"/>
    <w:rsid w:val="000F6CBA"/>
    <w:rsid w:val="000F6CDF"/>
    <w:rsid w:val="000F6CE7"/>
    <w:rsid w:val="000F6E0A"/>
    <w:rsid w:val="000F6FA3"/>
    <w:rsid w:val="000F7044"/>
    <w:rsid w:val="000F7070"/>
    <w:rsid w:val="000F719A"/>
    <w:rsid w:val="000F76CC"/>
    <w:rsid w:val="000F772E"/>
    <w:rsid w:val="000F77E8"/>
    <w:rsid w:val="000F7837"/>
    <w:rsid w:val="000F79D6"/>
    <w:rsid w:val="000F7A9F"/>
    <w:rsid w:val="000F7AB3"/>
    <w:rsid w:val="000F7BAA"/>
    <w:rsid w:val="001000C0"/>
    <w:rsid w:val="00100228"/>
    <w:rsid w:val="0010026E"/>
    <w:rsid w:val="00100291"/>
    <w:rsid w:val="001002A7"/>
    <w:rsid w:val="00100394"/>
    <w:rsid w:val="00100641"/>
    <w:rsid w:val="00100863"/>
    <w:rsid w:val="001009C6"/>
    <w:rsid w:val="00100C48"/>
    <w:rsid w:val="00100CC2"/>
    <w:rsid w:val="0010108E"/>
    <w:rsid w:val="001011E7"/>
    <w:rsid w:val="00101382"/>
    <w:rsid w:val="001015EC"/>
    <w:rsid w:val="00101C8D"/>
    <w:rsid w:val="00101D6E"/>
    <w:rsid w:val="0010205A"/>
    <w:rsid w:val="0010224B"/>
    <w:rsid w:val="0010224D"/>
    <w:rsid w:val="00102341"/>
    <w:rsid w:val="0010242D"/>
    <w:rsid w:val="0010249C"/>
    <w:rsid w:val="001024B9"/>
    <w:rsid w:val="0010290A"/>
    <w:rsid w:val="0010291C"/>
    <w:rsid w:val="0010294A"/>
    <w:rsid w:val="00102B74"/>
    <w:rsid w:val="00102E06"/>
    <w:rsid w:val="0010371F"/>
    <w:rsid w:val="001037E3"/>
    <w:rsid w:val="00103892"/>
    <w:rsid w:val="0010396D"/>
    <w:rsid w:val="00103C1B"/>
    <w:rsid w:val="00103C9C"/>
    <w:rsid w:val="00103D96"/>
    <w:rsid w:val="00103FBA"/>
    <w:rsid w:val="00103FDD"/>
    <w:rsid w:val="00103FF6"/>
    <w:rsid w:val="001040FC"/>
    <w:rsid w:val="00104258"/>
    <w:rsid w:val="001042C9"/>
    <w:rsid w:val="00104495"/>
    <w:rsid w:val="001044AD"/>
    <w:rsid w:val="00104574"/>
    <w:rsid w:val="001049B7"/>
    <w:rsid w:val="001049ED"/>
    <w:rsid w:val="001049F4"/>
    <w:rsid w:val="00104A33"/>
    <w:rsid w:val="00104B9C"/>
    <w:rsid w:val="00104D98"/>
    <w:rsid w:val="00104DBE"/>
    <w:rsid w:val="00104DF2"/>
    <w:rsid w:val="00104E1D"/>
    <w:rsid w:val="00105046"/>
    <w:rsid w:val="00105086"/>
    <w:rsid w:val="0010528C"/>
    <w:rsid w:val="00105937"/>
    <w:rsid w:val="00105AF8"/>
    <w:rsid w:val="00105B01"/>
    <w:rsid w:val="00105B80"/>
    <w:rsid w:val="00105BEF"/>
    <w:rsid w:val="00105C7C"/>
    <w:rsid w:val="00105CC8"/>
    <w:rsid w:val="00105D8D"/>
    <w:rsid w:val="00105F58"/>
    <w:rsid w:val="00106159"/>
    <w:rsid w:val="0010629C"/>
    <w:rsid w:val="00106378"/>
    <w:rsid w:val="0010657C"/>
    <w:rsid w:val="001065C4"/>
    <w:rsid w:val="0010665C"/>
    <w:rsid w:val="00106833"/>
    <w:rsid w:val="00106876"/>
    <w:rsid w:val="00106C25"/>
    <w:rsid w:val="00106C28"/>
    <w:rsid w:val="00106CBB"/>
    <w:rsid w:val="00106DE7"/>
    <w:rsid w:val="00106EED"/>
    <w:rsid w:val="00106F8D"/>
    <w:rsid w:val="00107056"/>
    <w:rsid w:val="00107553"/>
    <w:rsid w:val="00107571"/>
    <w:rsid w:val="00107825"/>
    <w:rsid w:val="001078B9"/>
    <w:rsid w:val="00107969"/>
    <w:rsid w:val="00107A21"/>
    <w:rsid w:val="00107C16"/>
    <w:rsid w:val="00107C9B"/>
    <w:rsid w:val="00107DF3"/>
    <w:rsid w:val="00107ECE"/>
    <w:rsid w:val="0011028D"/>
    <w:rsid w:val="00110432"/>
    <w:rsid w:val="001105D6"/>
    <w:rsid w:val="00110680"/>
    <w:rsid w:val="0011080B"/>
    <w:rsid w:val="00110C83"/>
    <w:rsid w:val="00110DB1"/>
    <w:rsid w:val="00110E04"/>
    <w:rsid w:val="00110F75"/>
    <w:rsid w:val="0011107D"/>
    <w:rsid w:val="001110C3"/>
    <w:rsid w:val="00111460"/>
    <w:rsid w:val="001115D3"/>
    <w:rsid w:val="001116FD"/>
    <w:rsid w:val="00111809"/>
    <w:rsid w:val="00111AFC"/>
    <w:rsid w:val="00111DD6"/>
    <w:rsid w:val="001121E8"/>
    <w:rsid w:val="0011252C"/>
    <w:rsid w:val="0011262A"/>
    <w:rsid w:val="001127FA"/>
    <w:rsid w:val="00112818"/>
    <w:rsid w:val="0011281E"/>
    <w:rsid w:val="001128B1"/>
    <w:rsid w:val="001130A7"/>
    <w:rsid w:val="001130E4"/>
    <w:rsid w:val="0011322B"/>
    <w:rsid w:val="001132A0"/>
    <w:rsid w:val="00113346"/>
    <w:rsid w:val="001133D6"/>
    <w:rsid w:val="00113475"/>
    <w:rsid w:val="001134EA"/>
    <w:rsid w:val="0011375C"/>
    <w:rsid w:val="0011375D"/>
    <w:rsid w:val="00113937"/>
    <w:rsid w:val="0011396F"/>
    <w:rsid w:val="00113BA1"/>
    <w:rsid w:val="00113C82"/>
    <w:rsid w:val="00113C94"/>
    <w:rsid w:val="00113D76"/>
    <w:rsid w:val="00113E10"/>
    <w:rsid w:val="00113F49"/>
    <w:rsid w:val="00113FA7"/>
    <w:rsid w:val="001140ED"/>
    <w:rsid w:val="00114270"/>
    <w:rsid w:val="00114283"/>
    <w:rsid w:val="0011435F"/>
    <w:rsid w:val="00114542"/>
    <w:rsid w:val="001145BB"/>
    <w:rsid w:val="00114668"/>
    <w:rsid w:val="0011469E"/>
    <w:rsid w:val="001148D6"/>
    <w:rsid w:val="001149B0"/>
    <w:rsid w:val="001149F1"/>
    <w:rsid w:val="00114F0F"/>
    <w:rsid w:val="00114F30"/>
    <w:rsid w:val="00114FB5"/>
    <w:rsid w:val="0011505A"/>
    <w:rsid w:val="001151E4"/>
    <w:rsid w:val="001151F2"/>
    <w:rsid w:val="0011544A"/>
    <w:rsid w:val="00115898"/>
    <w:rsid w:val="00115937"/>
    <w:rsid w:val="00115A07"/>
    <w:rsid w:val="00115B02"/>
    <w:rsid w:val="00115C2C"/>
    <w:rsid w:val="00115D56"/>
    <w:rsid w:val="00115D5B"/>
    <w:rsid w:val="00115ED8"/>
    <w:rsid w:val="00115F3C"/>
    <w:rsid w:val="001161FC"/>
    <w:rsid w:val="0011629B"/>
    <w:rsid w:val="0011639B"/>
    <w:rsid w:val="00116A5B"/>
    <w:rsid w:val="00116AB6"/>
    <w:rsid w:val="00116D59"/>
    <w:rsid w:val="00116FDE"/>
    <w:rsid w:val="00116FE7"/>
    <w:rsid w:val="00117194"/>
    <w:rsid w:val="001172A0"/>
    <w:rsid w:val="001175AF"/>
    <w:rsid w:val="0011775C"/>
    <w:rsid w:val="00117BA9"/>
    <w:rsid w:val="00117D9C"/>
    <w:rsid w:val="00117DD3"/>
    <w:rsid w:val="00120672"/>
    <w:rsid w:val="001206DB"/>
    <w:rsid w:val="00120D48"/>
    <w:rsid w:val="001211BD"/>
    <w:rsid w:val="00121205"/>
    <w:rsid w:val="001212A1"/>
    <w:rsid w:val="001214D4"/>
    <w:rsid w:val="00121625"/>
    <w:rsid w:val="00121871"/>
    <w:rsid w:val="00121B4D"/>
    <w:rsid w:val="00121E5A"/>
    <w:rsid w:val="00121F37"/>
    <w:rsid w:val="00121F91"/>
    <w:rsid w:val="00121F99"/>
    <w:rsid w:val="00121FED"/>
    <w:rsid w:val="0012200C"/>
    <w:rsid w:val="0012203D"/>
    <w:rsid w:val="001220E3"/>
    <w:rsid w:val="0012237D"/>
    <w:rsid w:val="00122389"/>
    <w:rsid w:val="001223AA"/>
    <w:rsid w:val="00122460"/>
    <w:rsid w:val="001225AA"/>
    <w:rsid w:val="00122631"/>
    <w:rsid w:val="00122D85"/>
    <w:rsid w:val="00122D9F"/>
    <w:rsid w:val="00122E91"/>
    <w:rsid w:val="00122EE1"/>
    <w:rsid w:val="00123157"/>
    <w:rsid w:val="00123202"/>
    <w:rsid w:val="0012326C"/>
    <w:rsid w:val="001232C3"/>
    <w:rsid w:val="001234A7"/>
    <w:rsid w:val="001234B2"/>
    <w:rsid w:val="001234F0"/>
    <w:rsid w:val="00123521"/>
    <w:rsid w:val="0012354E"/>
    <w:rsid w:val="001235D6"/>
    <w:rsid w:val="001238D9"/>
    <w:rsid w:val="00123A49"/>
    <w:rsid w:val="00123BF4"/>
    <w:rsid w:val="00123CB9"/>
    <w:rsid w:val="00123D65"/>
    <w:rsid w:val="00123E39"/>
    <w:rsid w:val="00123FF5"/>
    <w:rsid w:val="00124278"/>
    <w:rsid w:val="0012439E"/>
    <w:rsid w:val="00124537"/>
    <w:rsid w:val="00124544"/>
    <w:rsid w:val="001245C4"/>
    <w:rsid w:val="00124D84"/>
    <w:rsid w:val="00124D9E"/>
    <w:rsid w:val="00124DA1"/>
    <w:rsid w:val="00124DB5"/>
    <w:rsid w:val="00124E08"/>
    <w:rsid w:val="00124F73"/>
    <w:rsid w:val="001250A3"/>
    <w:rsid w:val="00125131"/>
    <w:rsid w:val="00125214"/>
    <w:rsid w:val="00125C5C"/>
    <w:rsid w:val="00125C83"/>
    <w:rsid w:val="00125D7C"/>
    <w:rsid w:val="00125D93"/>
    <w:rsid w:val="00125F8F"/>
    <w:rsid w:val="001260D6"/>
    <w:rsid w:val="001260FD"/>
    <w:rsid w:val="00126256"/>
    <w:rsid w:val="001264A8"/>
    <w:rsid w:val="00126524"/>
    <w:rsid w:val="001265B2"/>
    <w:rsid w:val="00126782"/>
    <w:rsid w:val="00126859"/>
    <w:rsid w:val="00126D39"/>
    <w:rsid w:val="00126E9F"/>
    <w:rsid w:val="0012732C"/>
    <w:rsid w:val="00127509"/>
    <w:rsid w:val="00127658"/>
    <w:rsid w:val="001276B1"/>
    <w:rsid w:val="00127CCE"/>
    <w:rsid w:val="00127CD0"/>
    <w:rsid w:val="00127FCF"/>
    <w:rsid w:val="00130108"/>
    <w:rsid w:val="0013019D"/>
    <w:rsid w:val="001301E3"/>
    <w:rsid w:val="00130A81"/>
    <w:rsid w:val="00130DCC"/>
    <w:rsid w:val="00130E60"/>
    <w:rsid w:val="00130F2A"/>
    <w:rsid w:val="0013144C"/>
    <w:rsid w:val="001314B4"/>
    <w:rsid w:val="001314EF"/>
    <w:rsid w:val="001315B3"/>
    <w:rsid w:val="0013168F"/>
    <w:rsid w:val="00131881"/>
    <w:rsid w:val="00131B18"/>
    <w:rsid w:val="00131C6B"/>
    <w:rsid w:val="00131D92"/>
    <w:rsid w:val="00131FFE"/>
    <w:rsid w:val="0013207E"/>
    <w:rsid w:val="00132084"/>
    <w:rsid w:val="001320E8"/>
    <w:rsid w:val="00132177"/>
    <w:rsid w:val="0013228B"/>
    <w:rsid w:val="00132345"/>
    <w:rsid w:val="0013242B"/>
    <w:rsid w:val="00132865"/>
    <w:rsid w:val="0013287A"/>
    <w:rsid w:val="00132947"/>
    <w:rsid w:val="00132AA9"/>
    <w:rsid w:val="00132B50"/>
    <w:rsid w:val="00132CB6"/>
    <w:rsid w:val="00132EDD"/>
    <w:rsid w:val="00132FB1"/>
    <w:rsid w:val="001331A3"/>
    <w:rsid w:val="00133265"/>
    <w:rsid w:val="001334F2"/>
    <w:rsid w:val="00133500"/>
    <w:rsid w:val="0013354E"/>
    <w:rsid w:val="001336B1"/>
    <w:rsid w:val="001338A4"/>
    <w:rsid w:val="00133BC6"/>
    <w:rsid w:val="00133C22"/>
    <w:rsid w:val="00133E6B"/>
    <w:rsid w:val="00133E9D"/>
    <w:rsid w:val="0013404C"/>
    <w:rsid w:val="001341E0"/>
    <w:rsid w:val="001341E1"/>
    <w:rsid w:val="001342B5"/>
    <w:rsid w:val="001342E2"/>
    <w:rsid w:val="001343BD"/>
    <w:rsid w:val="001343DA"/>
    <w:rsid w:val="001347A0"/>
    <w:rsid w:val="001347BC"/>
    <w:rsid w:val="0013492E"/>
    <w:rsid w:val="00134D68"/>
    <w:rsid w:val="00134E8C"/>
    <w:rsid w:val="00135088"/>
    <w:rsid w:val="001350F5"/>
    <w:rsid w:val="00135204"/>
    <w:rsid w:val="0013533D"/>
    <w:rsid w:val="001353B7"/>
    <w:rsid w:val="00135564"/>
    <w:rsid w:val="0013558B"/>
    <w:rsid w:val="00135A30"/>
    <w:rsid w:val="00135C2A"/>
    <w:rsid w:val="00135E6D"/>
    <w:rsid w:val="00135F4F"/>
    <w:rsid w:val="00136041"/>
    <w:rsid w:val="00136097"/>
    <w:rsid w:val="001360ED"/>
    <w:rsid w:val="001361AE"/>
    <w:rsid w:val="0013625F"/>
    <w:rsid w:val="00136313"/>
    <w:rsid w:val="00136316"/>
    <w:rsid w:val="00136357"/>
    <w:rsid w:val="001363B6"/>
    <w:rsid w:val="001363F2"/>
    <w:rsid w:val="001363F9"/>
    <w:rsid w:val="001365F8"/>
    <w:rsid w:val="00136785"/>
    <w:rsid w:val="001367CA"/>
    <w:rsid w:val="00136817"/>
    <w:rsid w:val="00136A07"/>
    <w:rsid w:val="00136B30"/>
    <w:rsid w:val="00136BE8"/>
    <w:rsid w:val="00136E6E"/>
    <w:rsid w:val="001370E6"/>
    <w:rsid w:val="0013713A"/>
    <w:rsid w:val="0013728F"/>
    <w:rsid w:val="001372F0"/>
    <w:rsid w:val="00137330"/>
    <w:rsid w:val="00137446"/>
    <w:rsid w:val="001374E2"/>
    <w:rsid w:val="00137502"/>
    <w:rsid w:val="001376B2"/>
    <w:rsid w:val="00137814"/>
    <w:rsid w:val="00137A73"/>
    <w:rsid w:val="00137BD2"/>
    <w:rsid w:val="00137C42"/>
    <w:rsid w:val="0014004C"/>
    <w:rsid w:val="001400B3"/>
    <w:rsid w:val="001401E6"/>
    <w:rsid w:val="0014033D"/>
    <w:rsid w:val="001403D4"/>
    <w:rsid w:val="001405FE"/>
    <w:rsid w:val="001406D3"/>
    <w:rsid w:val="00140A13"/>
    <w:rsid w:val="00140A7C"/>
    <w:rsid w:val="00140D6F"/>
    <w:rsid w:val="00140DE3"/>
    <w:rsid w:val="00140F82"/>
    <w:rsid w:val="00141199"/>
    <w:rsid w:val="00141212"/>
    <w:rsid w:val="0014122D"/>
    <w:rsid w:val="001413DC"/>
    <w:rsid w:val="00141572"/>
    <w:rsid w:val="001416BF"/>
    <w:rsid w:val="00141721"/>
    <w:rsid w:val="00141778"/>
    <w:rsid w:val="001417DA"/>
    <w:rsid w:val="001418EA"/>
    <w:rsid w:val="00141964"/>
    <w:rsid w:val="00141EA9"/>
    <w:rsid w:val="00141F8E"/>
    <w:rsid w:val="0014206F"/>
    <w:rsid w:val="00142109"/>
    <w:rsid w:val="0014231A"/>
    <w:rsid w:val="0014245B"/>
    <w:rsid w:val="001424AE"/>
    <w:rsid w:val="00142571"/>
    <w:rsid w:val="001427BE"/>
    <w:rsid w:val="00142877"/>
    <w:rsid w:val="00142ABF"/>
    <w:rsid w:val="00142C6F"/>
    <w:rsid w:val="00142F1A"/>
    <w:rsid w:val="00142F88"/>
    <w:rsid w:val="00143125"/>
    <w:rsid w:val="00143326"/>
    <w:rsid w:val="00143496"/>
    <w:rsid w:val="001436C1"/>
    <w:rsid w:val="001436F1"/>
    <w:rsid w:val="00143949"/>
    <w:rsid w:val="00143BAB"/>
    <w:rsid w:val="00143D8F"/>
    <w:rsid w:val="0014402F"/>
    <w:rsid w:val="00144080"/>
    <w:rsid w:val="0014435C"/>
    <w:rsid w:val="001444E2"/>
    <w:rsid w:val="00144647"/>
    <w:rsid w:val="001448AF"/>
    <w:rsid w:val="00144914"/>
    <w:rsid w:val="00144974"/>
    <w:rsid w:val="00144A5A"/>
    <w:rsid w:val="00144B2F"/>
    <w:rsid w:val="00144BC6"/>
    <w:rsid w:val="00144D44"/>
    <w:rsid w:val="00145178"/>
    <w:rsid w:val="001453A2"/>
    <w:rsid w:val="00145870"/>
    <w:rsid w:val="00145EDA"/>
    <w:rsid w:val="00145F81"/>
    <w:rsid w:val="0014613A"/>
    <w:rsid w:val="001461C8"/>
    <w:rsid w:val="0014662E"/>
    <w:rsid w:val="00146B3B"/>
    <w:rsid w:val="00146CFB"/>
    <w:rsid w:val="00146FC9"/>
    <w:rsid w:val="00147012"/>
    <w:rsid w:val="0014712F"/>
    <w:rsid w:val="00147262"/>
    <w:rsid w:val="001473E4"/>
    <w:rsid w:val="001475F7"/>
    <w:rsid w:val="001476BD"/>
    <w:rsid w:val="001479FF"/>
    <w:rsid w:val="00147A06"/>
    <w:rsid w:val="00147AB2"/>
    <w:rsid w:val="00147F13"/>
    <w:rsid w:val="00150243"/>
    <w:rsid w:val="001502A4"/>
    <w:rsid w:val="001503FA"/>
    <w:rsid w:val="0015078D"/>
    <w:rsid w:val="001507C4"/>
    <w:rsid w:val="001509E7"/>
    <w:rsid w:val="00150A3D"/>
    <w:rsid w:val="00150A7F"/>
    <w:rsid w:val="00150B54"/>
    <w:rsid w:val="00150DD0"/>
    <w:rsid w:val="00151084"/>
    <w:rsid w:val="001512DE"/>
    <w:rsid w:val="00151422"/>
    <w:rsid w:val="001516A4"/>
    <w:rsid w:val="001516CD"/>
    <w:rsid w:val="0015179D"/>
    <w:rsid w:val="001517E5"/>
    <w:rsid w:val="00151AED"/>
    <w:rsid w:val="00151B06"/>
    <w:rsid w:val="00151C5E"/>
    <w:rsid w:val="00151D8A"/>
    <w:rsid w:val="00151F1D"/>
    <w:rsid w:val="00152063"/>
    <w:rsid w:val="001520C6"/>
    <w:rsid w:val="0015210D"/>
    <w:rsid w:val="00152110"/>
    <w:rsid w:val="001522AB"/>
    <w:rsid w:val="001523DE"/>
    <w:rsid w:val="0015247D"/>
    <w:rsid w:val="00152637"/>
    <w:rsid w:val="0015276D"/>
    <w:rsid w:val="00152790"/>
    <w:rsid w:val="001528D0"/>
    <w:rsid w:val="00152C10"/>
    <w:rsid w:val="00152D17"/>
    <w:rsid w:val="00152EFE"/>
    <w:rsid w:val="0015322B"/>
    <w:rsid w:val="00153289"/>
    <w:rsid w:val="001532DA"/>
    <w:rsid w:val="001533BB"/>
    <w:rsid w:val="00153447"/>
    <w:rsid w:val="00153515"/>
    <w:rsid w:val="001535EA"/>
    <w:rsid w:val="00153664"/>
    <w:rsid w:val="001537CB"/>
    <w:rsid w:val="00153A22"/>
    <w:rsid w:val="00153A39"/>
    <w:rsid w:val="001540E8"/>
    <w:rsid w:val="00154117"/>
    <w:rsid w:val="00154309"/>
    <w:rsid w:val="00154437"/>
    <w:rsid w:val="00154523"/>
    <w:rsid w:val="001545FA"/>
    <w:rsid w:val="0015462D"/>
    <w:rsid w:val="0015476A"/>
    <w:rsid w:val="00154A4D"/>
    <w:rsid w:val="00154AA5"/>
    <w:rsid w:val="00154D41"/>
    <w:rsid w:val="00154DDC"/>
    <w:rsid w:val="00154ED6"/>
    <w:rsid w:val="001550D1"/>
    <w:rsid w:val="00155173"/>
    <w:rsid w:val="00155262"/>
    <w:rsid w:val="0015537C"/>
    <w:rsid w:val="00155495"/>
    <w:rsid w:val="0015556E"/>
    <w:rsid w:val="001556C1"/>
    <w:rsid w:val="001556E6"/>
    <w:rsid w:val="0015581B"/>
    <w:rsid w:val="00155872"/>
    <w:rsid w:val="00155A83"/>
    <w:rsid w:val="001562D7"/>
    <w:rsid w:val="001563F4"/>
    <w:rsid w:val="001564C9"/>
    <w:rsid w:val="001566CE"/>
    <w:rsid w:val="001566D3"/>
    <w:rsid w:val="00156861"/>
    <w:rsid w:val="00156881"/>
    <w:rsid w:val="00156A5D"/>
    <w:rsid w:val="00156CC8"/>
    <w:rsid w:val="00156CD5"/>
    <w:rsid w:val="00156DD6"/>
    <w:rsid w:val="00156EDF"/>
    <w:rsid w:val="00157218"/>
    <w:rsid w:val="001575E1"/>
    <w:rsid w:val="0015773D"/>
    <w:rsid w:val="00157A56"/>
    <w:rsid w:val="00157C58"/>
    <w:rsid w:val="00157D0F"/>
    <w:rsid w:val="00157F27"/>
    <w:rsid w:val="00157F7E"/>
    <w:rsid w:val="0016003A"/>
    <w:rsid w:val="0016007C"/>
    <w:rsid w:val="00160183"/>
    <w:rsid w:val="001606A6"/>
    <w:rsid w:val="001606CB"/>
    <w:rsid w:val="00160788"/>
    <w:rsid w:val="00160B00"/>
    <w:rsid w:val="00160BA8"/>
    <w:rsid w:val="00160BD2"/>
    <w:rsid w:val="00160E2E"/>
    <w:rsid w:val="00161005"/>
    <w:rsid w:val="00161039"/>
    <w:rsid w:val="00161087"/>
    <w:rsid w:val="0016137E"/>
    <w:rsid w:val="001613D7"/>
    <w:rsid w:val="00161439"/>
    <w:rsid w:val="001615A5"/>
    <w:rsid w:val="00161614"/>
    <w:rsid w:val="001616E7"/>
    <w:rsid w:val="001616F1"/>
    <w:rsid w:val="00161945"/>
    <w:rsid w:val="00161A09"/>
    <w:rsid w:val="00161AC4"/>
    <w:rsid w:val="00161B85"/>
    <w:rsid w:val="00161DFF"/>
    <w:rsid w:val="00161EB3"/>
    <w:rsid w:val="00161F02"/>
    <w:rsid w:val="00162024"/>
    <w:rsid w:val="00162030"/>
    <w:rsid w:val="001622B6"/>
    <w:rsid w:val="00162601"/>
    <w:rsid w:val="00162879"/>
    <w:rsid w:val="00162B44"/>
    <w:rsid w:val="00162D90"/>
    <w:rsid w:val="00162FAA"/>
    <w:rsid w:val="0016314E"/>
    <w:rsid w:val="001631FA"/>
    <w:rsid w:val="00163344"/>
    <w:rsid w:val="00163580"/>
    <w:rsid w:val="00163598"/>
    <w:rsid w:val="001635BD"/>
    <w:rsid w:val="00163837"/>
    <w:rsid w:val="00163DB2"/>
    <w:rsid w:val="001640A0"/>
    <w:rsid w:val="001640E0"/>
    <w:rsid w:val="00164410"/>
    <w:rsid w:val="0016472E"/>
    <w:rsid w:val="00164BC4"/>
    <w:rsid w:val="00164D16"/>
    <w:rsid w:val="00164D75"/>
    <w:rsid w:val="00164F80"/>
    <w:rsid w:val="00164FCC"/>
    <w:rsid w:val="00165271"/>
    <w:rsid w:val="001653E5"/>
    <w:rsid w:val="0016555A"/>
    <w:rsid w:val="001657CD"/>
    <w:rsid w:val="00165841"/>
    <w:rsid w:val="00165F1B"/>
    <w:rsid w:val="00165FB9"/>
    <w:rsid w:val="001663E8"/>
    <w:rsid w:val="00166645"/>
    <w:rsid w:val="0016679E"/>
    <w:rsid w:val="001669DC"/>
    <w:rsid w:val="00166C88"/>
    <w:rsid w:val="001670DE"/>
    <w:rsid w:val="00167228"/>
    <w:rsid w:val="001672CA"/>
    <w:rsid w:val="0016740C"/>
    <w:rsid w:val="00167470"/>
    <w:rsid w:val="00167810"/>
    <w:rsid w:val="00167830"/>
    <w:rsid w:val="00167944"/>
    <w:rsid w:val="001679B4"/>
    <w:rsid w:val="00170011"/>
    <w:rsid w:val="00170183"/>
    <w:rsid w:val="0017024B"/>
    <w:rsid w:val="00170561"/>
    <w:rsid w:val="001706BD"/>
    <w:rsid w:val="001707CF"/>
    <w:rsid w:val="0017096E"/>
    <w:rsid w:val="001709EF"/>
    <w:rsid w:val="00170B4B"/>
    <w:rsid w:val="00170C69"/>
    <w:rsid w:val="00170D28"/>
    <w:rsid w:val="00170E6F"/>
    <w:rsid w:val="00170F00"/>
    <w:rsid w:val="00170F20"/>
    <w:rsid w:val="00170FEE"/>
    <w:rsid w:val="00171085"/>
    <w:rsid w:val="001711CA"/>
    <w:rsid w:val="001712B9"/>
    <w:rsid w:val="001713BF"/>
    <w:rsid w:val="0017151A"/>
    <w:rsid w:val="00171641"/>
    <w:rsid w:val="00171692"/>
    <w:rsid w:val="001719F5"/>
    <w:rsid w:val="00171B96"/>
    <w:rsid w:val="00171BF3"/>
    <w:rsid w:val="00171C5C"/>
    <w:rsid w:val="00171D89"/>
    <w:rsid w:val="00171EE0"/>
    <w:rsid w:val="00171EF0"/>
    <w:rsid w:val="00171F7E"/>
    <w:rsid w:val="00172043"/>
    <w:rsid w:val="00172187"/>
    <w:rsid w:val="001721C5"/>
    <w:rsid w:val="001723EA"/>
    <w:rsid w:val="001725F5"/>
    <w:rsid w:val="00172B45"/>
    <w:rsid w:val="00172C59"/>
    <w:rsid w:val="00172C8C"/>
    <w:rsid w:val="00172D0B"/>
    <w:rsid w:val="00172E14"/>
    <w:rsid w:val="0017306B"/>
    <w:rsid w:val="001730DF"/>
    <w:rsid w:val="001732B7"/>
    <w:rsid w:val="0017359C"/>
    <w:rsid w:val="00173675"/>
    <w:rsid w:val="00173776"/>
    <w:rsid w:val="001738A4"/>
    <w:rsid w:val="001739D0"/>
    <w:rsid w:val="00173BE7"/>
    <w:rsid w:val="00173D74"/>
    <w:rsid w:val="00173E7A"/>
    <w:rsid w:val="00173EDC"/>
    <w:rsid w:val="00174168"/>
    <w:rsid w:val="00174296"/>
    <w:rsid w:val="00174315"/>
    <w:rsid w:val="00174503"/>
    <w:rsid w:val="001747FB"/>
    <w:rsid w:val="0017494A"/>
    <w:rsid w:val="00174A35"/>
    <w:rsid w:val="00174C48"/>
    <w:rsid w:val="00174D55"/>
    <w:rsid w:val="0017543A"/>
    <w:rsid w:val="0017548B"/>
    <w:rsid w:val="001754E2"/>
    <w:rsid w:val="0017558F"/>
    <w:rsid w:val="0017569E"/>
    <w:rsid w:val="00175BB3"/>
    <w:rsid w:val="00175C28"/>
    <w:rsid w:val="00175D79"/>
    <w:rsid w:val="00175DFF"/>
    <w:rsid w:val="0017602E"/>
    <w:rsid w:val="00176158"/>
    <w:rsid w:val="00176191"/>
    <w:rsid w:val="00176371"/>
    <w:rsid w:val="00176475"/>
    <w:rsid w:val="001766F0"/>
    <w:rsid w:val="00176822"/>
    <w:rsid w:val="0017682C"/>
    <w:rsid w:val="00176905"/>
    <w:rsid w:val="00176AD7"/>
    <w:rsid w:val="00176B21"/>
    <w:rsid w:val="00176CEE"/>
    <w:rsid w:val="00176FDB"/>
    <w:rsid w:val="001771BE"/>
    <w:rsid w:val="00177359"/>
    <w:rsid w:val="00177475"/>
    <w:rsid w:val="001777E8"/>
    <w:rsid w:val="00177918"/>
    <w:rsid w:val="00177A43"/>
    <w:rsid w:val="00177B64"/>
    <w:rsid w:val="00177BBB"/>
    <w:rsid w:val="00177EFD"/>
    <w:rsid w:val="001802BE"/>
    <w:rsid w:val="001803E0"/>
    <w:rsid w:val="0018044A"/>
    <w:rsid w:val="001804D0"/>
    <w:rsid w:val="00180570"/>
    <w:rsid w:val="0018075E"/>
    <w:rsid w:val="00180A07"/>
    <w:rsid w:val="00180B99"/>
    <w:rsid w:val="00180CCD"/>
    <w:rsid w:val="00180CCF"/>
    <w:rsid w:val="00180E11"/>
    <w:rsid w:val="00180F17"/>
    <w:rsid w:val="00180F54"/>
    <w:rsid w:val="00180FA4"/>
    <w:rsid w:val="0018114C"/>
    <w:rsid w:val="001812AE"/>
    <w:rsid w:val="00181346"/>
    <w:rsid w:val="00181B20"/>
    <w:rsid w:val="00181B82"/>
    <w:rsid w:val="00181BBA"/>
    <w:rsid w:val="00181F64"/>
    <w:rsid w:val="001821EF"/>
    <w:rsid w:val="001822DA"/>
    <w:rsid w:val="00182395"/>
    <w:rsid w:val="00182493"/>
    <w:rsid w:val="001824D2"/>
    <w:rsid w:val="00182525"/>
    <w:rsid w:val="00182554"/>
    <w:rsid w:val="001825DD"/>
    <w:rsid w:val="0018278F"/>
    <w:rsid w:val="001827B6"/>
    <w:rsid w:val="0018312C"/>
    <w:rsid w:val="001834F2"/>
    <w:rsid w:val="00183543"/>
    <w:rsid w:val="001835B2"/>
    <w:rsid w:val="001835DE"/>
    <w:rsid w:val="00183611"/>
    <w:rsid w:val="00183759"/>
    <w:rsid w:val="001839B9"/>
    <w:rsid w:val="001839CE"/>
    <w:rsid w:val="00183D0F"/>
    <w:rsid w:val="00184187"/>
    <w:rsid w:val="00184205"/>
    <w:rsid w:val="001842CF"/>
    <w:rsid w:val="001844C3"/>
    <w:rsid w:val="00184612"/>
    <w:rsid w:val="00184856"/>
    <w:rsid w:val="00184870"/>
    <w:rsid w:val="001848CB"/>
    <w:rsid w:val="001848E5"/>
    <w:rsid w:val="00184A58"/>
    <w:rsid w:val="00184C4E"/>
    <w:rsid w:val="00184C7B"/>
    <w:rsid w:val="00184D45"/>
    <w:rsid w:val="00184E4F"/>
    <w:rsid w:val="0018537A"/>
    <w:rsid w:val="00185425"/>
    <w:rsid w:val="00185582"/>
    <w:rsid w:val="00185728"/>
    <w:rsid w:val="0018573A"/>
    <w:rsid w:val="0018586B"/>
    <w:rsid w:val="00185926"/>
    <w:rsid w:val="00185D2A"/>
    <w:rsid w:val="00185D74"/>
    <w:rsid w:val="00186340"/>
    <w:rsid w:val="00186620"/>
    <w:rsid w:val="00186696"/>
    <w:rsid w:val="00186701"/>
    <w:rsid w:val="0018672F"/>
    <w:rsid w:val="0018698A"/>
    <w:rsid w:val="00186B50"/>
    <w:rsid w:val="00186B5B"/>
    <w:rsid w:val="00186E37"/>
    <w:rsid w:val="001872F2"/>
    <w:rsid w:val="001873E6"/>
    <w:rsid w:val="001874CA"/>
    <w:rsid w:val="001874D6"/>
    <w:rsid w:val="00187687"/>
    <w:rsid w:val="00187853"/>
    <w:rsid w:val="00187887"/>
    <w:rsid w:val="00187A72"/>
    <w:rsid w:val="00187A90"/>
    <w:rsid w:val="00187AF2"/>
    <w:rsid w:val="00187B18"/>
    <w:rsid w:val="00187D0A"/>
    <w:rsid w:val="00187F83"/>
    <w:rsid w:val="001900B2"/>
    <w:rsid w:val="001903F9"/>
    <w:rsid w:val="00190450"/>
    <w:rsid w:val="00190559"/>
    <w:rsid w:val="001906FF"/>
    <w:rsid w:val="00190724"/>
    <w:rsid w:val="00190A00"/>
    <w:rsid w:val="00190A70"/>
    <w:rsid w:val="00190B6B"/>
    <w:rsid w:val="00190CE4"/>
    <w:rsid w:val="00190D33"/>
    <w:rsid w:val="00190F3F"/>
    <w:rsid w:val="00190FD7"/>
    <w:rsid w:val="00191187"/>
    <w:rsid w:val="00191290"/>
    <w:rsid w:val="001915A0"/>
    <w:rsid w:val="001919AF"/>
    <w:rsid w:val="001919E4"/>
    <w:rsid w:val="00191E23"/>
    <w:rsid w:val="00191EF5"/>
    <w:rsid w:val="00192011"/>
    <w:rsid w:val="00192280"/>
    <w:rsid w:val="001923F3"/>
    <w:rsid w:val="0019249B"/>
    <w:rsid w:val="001925BE"/>
    <w:rsid w:val="001926A6"/>
    <w:rsid w:val="001927BA"/>
    <w:rsid w:val="00192B98"/>
    <w:rsid w:val="00193104"/>
    <w:rsid w:val="0019313E"/>
    <w:rsid w:val="00193229"/>
    <w:rsid w:val="0019338B"/>
    <w:rsid w:val="001933A0"/>
    <w:rsid w:val="00193559"/>
    <w:rsid w:val="00193582"/>
    <w:rsid w:val="00193684"/>
    <w:rsid w:val="001937C1"/>
    <w:rsid w:val="00193A65"/>
    <w:rsid w:val="00193D09"/>
    <w:rsid w:val="00193D25"/>
    <w:rsid w:val="00193D8D"/>
    <w:rsid w:val="00193F14"/>
    <w:rsid w:val="00193F6D"/>
    <w:rsid w:val="00194102"/>
    <w:rsid w:val="00194117"/>
    <w:rsid w:val="001942F5"/>
    <w:rsid w:val="0019462D"/>
    <w:rsid w:val="001949F7"/>
    <w:rsid w:val="001949F8"/>
    <w:rsid w:val="00194B50"/>
    <w:rsid w:val="00194D0A"/>
    <w:rsid w:val="0019535D"/>
    <w:rsid w:val="00195363"/>
    <w:rsid w:val="001953E3"/>
    <w:rsid w:val="00195668"/>
    <w:rsid w:val="00195950"/>
    <w:rsid w:val="00195BEC"/>
    <w:rsid w:val="00195C7E"/>
    <w:rsid w:val="00195CDA"/>
    <w:rsid w:val="001960BC"/>
    <w:rsid w:val="00196154"/>
    <w:rsid w:val="001962D3"/>
    <w:rsid w:val="00196332"/>
    <w:rsid w:val="0019654C"/>
    <w:rsid w:val="001966C5"/>
    <w:rsid w:val="00196737"/>
    <w:rsid w:val="0019693E"/>
    <w:rsid w:val="00196AFF"/>
    <w:rsid w:val="00196DB4"/>
    <w:rsid w:val="00197144"/>
    <w:rsid w:val="001972A9"/>
    <w:rsid w:val="00197458"/>
    <w:rsid w:val="001974AD"/>
    <w:rsid w:val="00197683"/>
    <w:rsid w:val="001976B5"/>
    <w:rsid w:val="001979FE"/>
    <w:rsid w:val="00197A69"/>
    <w:rsid w:val="00197A75"/>
    <w:rsid w:val="00197ADB"/>
    <w:rsid w:val="00197C82"/>
    <w:rsid w:val="001A021D"/>
    <w:rsid w:val="001A0323"/>
    <w:rsid w:val="001A048E"/>
    <w:rsid w:val="001A049E"/>
    <w:rsid w:val="001A05D8"/>
    <w:rsid w:val="001A05EB"/>
    <w:rsid w:val="001A068F"/>
    <w:rsid w:val="001A0814"/>
    <w:rsid w:val="001A0852"/>
    <w:rsid w:val="001A0905"/>
    <w:rsid w:val="001A0D15"/>
    <w:rsid w:val="001A1275"/>
    <w:rsid w:val="001A1786"/>
    <w:rsid w:val="001A17A3"/>
    <w:rsid w:val="001A1812"/>
    <w:rsid w:val="001A1A73"/>
    <w:rsid w:val="001A1A8F"/>
    <w:rsid w:val="001A1B98"/>
    <w:rsid w:val="001A1BAB"/>
    <w:rsid w:val="001A1FF9"/>
    <w:rsid w:val="001A210B"/>
    <w:rsid w:val="001A2329"/>
    <w:rsid w:val="001A26FB"/>
    <w:rsid w:val="001A27DC"/>
    <w:rsid w:val="001A281F"/>
    <w:rsid w:val="001A2A8F"/>
    <w:rsid w:val="001A2B22"/>
    <w:rsid w:val="001A2BBB"/>
    <w:rsid w:val="001A2BD7"/>
    <w:rsid w:val="001A2C3B"/>
    <w:rsid w:val="001A2EB5"/>
    <w:rsid w:val="001A2FC6"/>
    <w:rsid w:val="001A3008"/>
    <w:rsid w:val="001A3171"/>
    <w:rsid w:val="001A3189"/>
    <w:rsid w:val="001A3201"/>
    <w:rsid w:val="001A324D"/>
    <w:rsid w:val="001A3444"/>
    <w:rsid w:val="001A356A"/>
    <w:rsid w:val="001A3606"/>
    <w:rsid w:val="001A3646"/>
    <w:rsid w:val="001A399C"/>
    <w:rsid w:val="001A39C3"/>
    <w:rsid w:val="001A3CED"/>
    <w:rsid w:val="001A3D14"/>
    <w:rsid w:val="001A3E70"/>
    <w:rsid w:val="001A3FD6"/>
    <w:rsid w:val="001A400F"/>
    <w:rsid w:val="001A4041"/>
    <w:rsid w:val="001A4049"/>
    <w:rsid w:val="001A40DB"/>
    <w:rsid w:val="001A4125"/>
    <w:rsid w:val="001A420A"/>
    <w:rsid w:val="001A4256"/>
    <w:rsid w:val="001A45A5"/>
    <w:rsid w:val="001A46B4"/>
    <w:rsid w:val="001A4733"/>
    <w:rsid w:val="001A49AF"/>
    <w:rsid w:val="001A4B13"/>
    <w:rsid w:val="001A4B42"/>
    <w:rsid w:val="001A4E54"/>
    <w:rsid w:val="001A4ECC"/>
    <w:rsid w:val="001A4F24"/>
    <w:rsid w:val="001A4FDA"/>
    <w:rsid w:val="001A4FF6"/>
    <w:rsid w:val="001A500B"/>
    <w:rsid w:val="001A518D"/>
    <w:rsid w:val="001A5200"/>
    <w:rsid w:val="001A548B"/>
    <w:rsid w:val="001A54CA"/>
    <w:rsid w:val="001A577E"/>
    <w:rsid w:val="001A591E"/>
    <w:rsid w:val="001A594D"/>
    <w:rsid w:val="001A59EE"/>
    <w:rsid w:val="001A5A3C"/>
    <w:rsid w:val="001A5BDE"/>
    <w:rsid w:val="001A5D39"/>
    <w:rsid w:val="001A5DC9"/>
    <w:rsid w:val="001A5E34"/>
    <w:rsid w:val="001A5F24"/>
    <w:rsid w:val="001A63AB"/>
    <w:rsid w:val="001A64FC"/>
    <w:rsid w:val="001A651F"/>
    <w:rsid w:val="001A6C8F"/>
    <w:rsid w:val="001A6CE5"/>
    <w:rsid w:val="001A6E7E"/>
    <w:rsid w:val="001A744C"/>
    <w:rsid w:val="001A7592"/>
    <w:rsid w:val="001A75D7"/>
    <w:rsid w:val="001A79BD"/>
    <w:rsid w:val="001A79F3"/>
    <w:rsid w:val="001A7A92"/>
    <w:rsid w:val="001A7B05"/>
    <w:rsid w:val="001A7C49"/>
    <w:rsid w:val="001B0141"/>
    <w:rsid w:val="001B01DD"/>
    <w:rsid w:val="001B0264"/>
    <w:rsid w:val="001B03BA"/>
    <w:rsid w:val="001B0410"/>
    <w:rsid w:val="001B0585"/>
    <w:rsid w:val="001B05ED"/>
    <w:rsid w:val="001B0788"/>
    <w:rsid w:val="001B0DD4"/>
    <w:rsid w:val="001B0E65"/>
    <w:rsid w:val="001B0FA4"/>
    <w:rsid w:val="001B124A"/>
    <w:rsid w:val="001B12BA"/>
    <w:rsid w:val="001B12CE"/>
    <w:rsid w:val="001B12FB"/>
    <w:rsid w:val="001B13B0"/>
    <w:rsid w:val="001B13D7"/>
    <w:rsid w:val="001B1695"/>
    <w:rsid w:val="001B1912"/>
    <w:rsid w:val="001B19F2"/>
    <w:rsid w:val="001B1A72"/>
    <w:rsid w:val="001B1ACA"/>
    <w:rsid w:val="001B1B2A"/>
    <w:rsid w:val="001B1C85"/>
    <w:rsid w:val="001B1CDB"/>
    <w:rsid w:val="001B1D63"/>
    <w:rsid w:val="001B1F44"/>
    <w:rsid w:val="001B1F9B"/>
    <w:rsid w:val="001B2047"/>
    <w:rsid w:val="001B20D4"/>
    <w:rsid w:val="001B220D"/>
    <w:rsid w:val="001B27EE"/>
    <w:rsid w:val="001B2840"/>
    <w:rsid w:val="001B28A6"/>
    <w:rsid w:val="001B2972"/>
    <w:rsid w:val="001B2B37"/>
    <w:rsid w:val="001B2C1E"/>
    <w:rsid w:val="001B3341"/>
    <w:rsid w:val="001B34B9"/>
    <w:rsid w:val="001B36DA"/>
    <w:rsid w:val="001B3756"/>
    <w:rsid w:val="001B377E"/>
    <w:rsid w:val="001B389E"/>
    <w:rsid w:val="001B3A60"/>
    <w:rsid w:val="001B3B5D"/>
    <w:rsid w:val="001B3BBB"/>
    <w:rsid w:val="001B3C02"/>
    <w:rsid w:val="001B3CA8"/>
    <w:rsid w:val="001B3E20"/>
    <w:rsid w:val="001B4051"/>
    <w:rsid w:val="001B425D"/>
    <w:rsid w:val="001B4285"/>
    <w:rsid w:val="001B443D"/>
    <w:rsid w:val="001B46E3"/>
    <w:rsid w:val="001B4745"/>
    <w:rsid w:val="001B476A"/>
    <w:rsid w:val="001B4961"/>
    <w:rsid w:val="001B497A"/>
    <w:rsid w:val="001B4C9C"/>
    <w:rsid w:val="001B4ED6"/>
    <w:rsid w:val="001B4EEE"/>
    <w:rsid w:val="001B4F72"/>
    <w:rsid w:val="001B4FCF"/>
    <w:rsid w:val="001B4FE3"/>
    <w:rsid w:val="001B506B"/>
    <w:rsid w:val="001B5075"/>
    <w:rsid w:val="001B508F"/>
    <w:rsid w:val="001B535B"/>
    <w:rsid w:val="001B556B"/>
    <w:rsid w:val="001B55A0"/>
    <w:rsid w:val="001B56AF"/>
    <w:rsid w:val="001B59F7"/>
    <w:rsid w:val="001B5C39"/>
    <w:rsid w:val="001B5E09"/>
    <w:rsid w:val="001B6293"/>
    <w:rsid w:val="001B62FE"/>
    <w:rsid w:val="001B640D"/>
    <w:rsid w:val="001B674A"/>
    <w:rsid w:val="001B6D22"/>
    <w:rsid w:val="001B6E09"/>
    <w:rsid w:val="001B6E2D"/>
    <w:rsid w:val="001B6F2D"/>
    <w:rsid w:val="001B7190"/>
    <w:rsid w:val="001B725F"/>
    <w:rsid w:val="001B786E"/>
    <w:rsid w:val="001B7B78"/>
    <w:rsid w:val="001B7BB8"/>
    <w:rsid w:val="001B7BC1"/>
    <w:rsid w:val="001B7D97"/>
    <w:rsid w:val="001B7F17"/>
    <w:rsid w:val="001C00AD"/>
    <w:rsid w:val="001C039A"/>
    <w:rsid w:val="001C0743"/>
    <w:rsid w:val="001C0B1E"/>
    <w:rsid w:val="001C0C54"/>
    <w:rsid w:val="001C0CCD"/>
    <w:rsid w:val="001C0E06"/>
    <w:rsid w:val="001C129C"/>
    <w:rsid w:val="001C13CB"/>
    <w:rsid w:val="001C14CD"/>
    <w:rsid w:val="001C1504"/>
    <w:rsid w:val="001C155A"/>
    <w:rsid w:val="001C17FA"/>
    <w:rsid w:val="001C1818"/>
    <w:rsid w:val="001C1821"/>
    <w:rsid w:val="001C18B6"/>
    <w:rsid w:val="001C1A7B"/>
    <w:rsid w:val="001C1BDA"/>
    <w:rsid w:val="001C1F0D"/>
    <w:rsid w:val="001C1FCB"/>
    <w:rsid w:val="001C2142"/>
    <w:rsid w:val="001C21D1"/>
    <w:rsid w:val="001C226A"/>
    <w:rsid w:val="001C2327"/>
    <w:rsid w:val="001C2456"/>
    <w:rsid w:val="001C2528"/>
    <w:rsid w:val="001C2588"/>
    <w:rsid w:val="001C25C5"/>
    <w:rsid w:val="001C26E8"/>
    <w:rsid w:val="001C28A1"/>
    <w:rsid w:val="001C292A"/>
    <w:rsid w:val="001C2E20"/>
    <w:rsid w:val="001C3089"/>
    <w:rsid w:val="001C3090"/>
    <w:rsid w:val="001C30D6"/>
    <w:rsid w:val="001C3154"/>
    <w:rsid w:val="001C3170"/>
    <w:rsid w:val="001C318A"/>
    <w:rsid w:val="001C323D"/>
    <w:rsid w:val="001C326F"/>
    <w:rsid w:val="001C3526"/>
    <w:rsid w:val="001C3645"/>
    <w:rsid w:val="001C3692"/>
    <w:rsid w:val="001C397E"/>
    <w:rsid w:val="001C3D2B"/>
    <w:rsid w:val="001C3E3B"/>
    <w:rsid w:val="001C4050"/>
    <w:rsid w:val="001C41F8"/>
    <w:rsid w:val="001C423B"/>
    <w:rsid w:val="001C467A"/>
    <w:rsid w:val="001C475B"/>
    <w:rsid w:val="001C4767"/>
    <w:rsid w:val="001C47AC"/>
    <w:rsid w:val="001C49E5"/>
    <w:rsid w:val="001C4CCB"/>
    <w:rsid w:val="001C4F4A"/>
    <w:rsid w:val="001C4F58"/>
    <w:rsid w:val="001C52FA"/>
    <w:rsid w:val="001C5443"/>
    <w:rsid w:val="001C55E3"/>
    <w:rsid w:val="001C55F1"/>
    <w:rsid w:val="001C56CA"/>
    <w:rsid w:val="001C57F9"/>
    <w:rsid w:val="001C5A64"/>
    <w:rsid w:val="001C5B4B"/>
    <w:rsid w:val="001C5CB3"/>
    <w:rsid w:val="001C5FC9"/>
    <w:rsid w:val="001C607A"/>
    <w:rsid w:val="001C624F"/>
    <w:rsid w:val="001C631C"/>
    <w:rsid w:val="001C6427"/>
    <w:rsid w:val="001C6468"/>
    <w:rsid w:val="001C649D"/>
    <w:rsid w:val="001C64B1"/>
    <w:rsid w:val="001C6829"/>
    <w:rsid w:val="001C686D"/>
    <w:rsid w:val="001C688B"/>
    <w:rsid w:val="001C68CE"/>
    <w:rsid w:val="001C6967"/>
    <w:rsid w:val="001C6BC5"/>
    <w:rsid w:val="001C6D52"/>
    <w:rsid w:val="001C6DF1"/>
    <w:rsid w:val="001C6E95"/>
    <w:rsid w:val="001C730E"/>
    <w:rsid w:val="001C7381"/>
    <w:rsid w:val="001C7B6F"/>
    <w:rsid w:val="001C7DF5"/>
    <w:rsid w:val="001C7ED5"/>
    <w:rsid w:val="001D00E7"/>
    <w:rsid w:val="001D044E"/>
    <w:rsid w:val="001D06A6"/>
    <w:rsid w:val="001D079B"/>
    <w:rsid w:val="001D084D"/>
    <w:rsid w:val="001D0945"/>
    <w:rsid w:val="001D0990"/>
    <w:rsid w:val="001D0A18"/>
    <w:rsid w:val="001D0B6C"/>
    <w:rsid w:val="001D0BD2"/>
    <w:rsid w:val="001D0EE7"/>
    <w:rsid w:val="001D10B4"/>
    <w:rsid w:val="001D11A7"/>
    <w:rsid w:val="001D12F7"/>
    <w:rsid w:val="001D146D"/>
    <w:rsid w:val="001D1555"/>
    <w:rsid w:val="001D1667"/>
    <w:rsid w:val="001D1821"/>
    <w:rsid w:val="001D1858"/>
    <w:rsid w:val="001D1ADE"/>
    <w:rsid w:val="001D1DAD"/>
    <w:rsid w:val="001D1F40"/>
    <w:rsid w:val="001D21C4"/>
    <w:rsid w:val="001D237E"/>
    <w:rsid w:val="001D242E"/>
    <w:rsid w:val="001D252B"/>
    <w:rsid w:val="001D2809"/>
    <w:rsid w:val="001D28EC"/>
    <w:rsid w:val="001D2A35"/>
    <w:rsid w:val="001D2B19"/>
    <w:rsid w:val="001D2D81"/>
    <w:rsid w:val="001D3050"/>
    <w:rsid w:val="001D3561"/>
    <w:rsid w:val="001D38AA"/>
    <w:rsid w:val="001D3917"/>
    <w:rsid w:val="001D3A22"/>
    <w:rsid w:val="001D3B8E"/>
    <w:rsid w:val="001D3DC4"/>
    <w:rsid w:val="001D3E6C"/>
    <w:rsid w:val="001D3F79"/>
    <w:rsid w:val="001D4050"/>
    <w:rsid w:val="001D4DED"/>
    <w:rsid w:val="001D4FD9"/>
    <w:rsid w:val="001D5157"/>
    <w:rsid w:val="001D516A"/>
    <w:rsid w:val="001D51B7"/>
    <w:rsid w:val="001D543C"/>
    <w:rsid w:val="001D54EE"/>
    <w:rsid w:val="001D5803"/>
    <w:rsid w:val="001D59B7"/>
    <w:rsid w:val="001D5B05"/>
    <w:rsid w:val="001D5C0C"/>
    <w:rsid w:val="001D5F8A"/>
    <w:rsid w:val="001D5FB2"/>
    <w:rsid w:val="001D5FE1"/>
    <w:rsid w:val="001D602F"/>
    <w:rsid w:val="001D60BA"/>
    <w:rsid w:val="001D629A"/>
    <w:rsid w:val="001D62D1"/>
    <w:rsid w:val="001D643A"/>
    <w:rsid w:val="001D64DF"/>
    <w:rsid w:val="001D6666"/>
    <w:rsid w:val="001D66BA"/>
    <w:rsid w:val="001D6861"/>
    <w:rsid w:val="001D6D1E"/>
    <w:rsid w:val="001D718A"/>
    <w:rsid w:val="001D7278"/>
    <w:rsid w:val="001D733F"/>
    <w:rsid w:val="001D747E"/>
    <w:rsid w:val="001D77CC"/>
    <w:rsid w:val="001D78F9"/>
    <w:rsid w:val="001D7A1B"/>
    <w:rsid w:val="001D7BE0"/>
    <w:rsid w:val="001D7CDC"/>
    <w:rsid w:val="001D7CDE"/>
    <w:rsid w:val="001D7D9F"/>
    <w:rsid w:val="001D7E01"/>
    <w:rsid w:val="001E00A4"/>
    <w:rsid w:val="001E00AF"/>
    <w:rsid w:val="001E00D3"/>
    <w:rsid w:val="001E059D"/>
    <w:rsid w:val="001E084A"/>
    <w:rsid w:val="001E0895"/>
    <w:rsid w:val="001E09A6"/>
    <w:rsid w:val="001E0A40"/>
    <w:rsid w:val="001E0C5B"/>
    <w:rsid w:val="001E0E47"/>
    <w:rsid w:val="001E0F22"/>
    <w:rsid w:val="001E1039"/>
    <w:rsid w:val="001E11B9"/>
    <w:rsid w:val="001E125C"/>
    <w:rsid w:val="001E15BF"/>
    <w:rsid w:val="001E1671"/>
    <w:rsid w:val="001E168B"/>
    <w:rsid w:val="001E1EBD"/>
    <w:rsid w:val="001E1F24"/>
    <w:rsid w:val="001E1F39"/>
    <w:rsid w:val="001E212D"/>
    <w:rsid w:val="001E2164"/>
    <w:rsid w:val="001E28C6"/>
    <w:rsid w:val="001E2A46"/>
    <w:rsid w:val="001E2B8D"/>
    <w:rsid w:val="001E2D42"/>
    <w:rsid w:val="001E2DFC"/>
    <w:rsid w:val="001E2EF5"/>
    <w:rsid w:val="001E2EF7"/>
    <w:rsid w:val="001E2F11"/>
    <w:rsid w:val="001E2F4D"/>
    <w:rsid w:val="001E3091"/>
    <w:rsid w:val="001E3095"/>
    <w:rsid w:val="001E3285"/>
    <w:rsid w:val="001E35A2"/>
    <w:rsid w:val="001E3964"/>
    <w:rsid w:val="001E39E9"/>
    <w:rsid w:val="001E3C2B"/>
    <w:rsid w:val="001E3E0E"/>
    <w:rsid w:val="001E3E54"/>
    <w:rsid w:val="001E3F13"/>
    <w:rsid w:val="001E3FE3"/>
    <w:rsid w:val="001E4005"/>
    <w:rsid w:val="001E40BB"/>
    <w:rsid w:val="001E416E"/>
    <w:rsid w:val="001E43A8"/>
    <w:rsid w:val="001E4446"/>
    <w:rsid w:val="001E4769"/>
    <w:rsid w:val="001E47B1"/>
    <w:rsid w:val="001E4BC5"/>
    <w:rsid w:val="001E4CA9"/>
    <w:rsid w:val="001E4ED1"/>
    <w:rsid w:val="001E50DF"/>
    <w:rsid w:val="001E52B3"/>
    <w:rsid w:val="001E5330"/>
    <w:rsid w:val="001E540E"/>
    <w:rsid w:val="001E58C1"/>
    <w:rsid w:val="001E59FA"/>
    <w:rsid w:val="001E5A0B"/>
    <w:rsid w:val="001E5BBF"/>
    <w:rsid w:val="001E5C8E"/>
    <w:rsid w:val="001E5D61"/>
    <w:rsid w:val="001E60DE"/>
    <w:rsid w:val="001E629E"/>
    <w:rsid w:val="001E63A0"/>
    <w:rsid w:val="001E64A8"/>
    <w:rsid w:val="001E6874"/>
    <w:rsid w:val="001E6B82"/>
    <w:rsid w:val="001E6BCB"/>
    <w:rsid w:val="001E6BE0"/>
    <w:rsid w:val="001E6C53"/>
    <w:rsid w:val="001E6CAC"/>
    <w:rsid w:val="001E6FE7"/>
    <w:rsid w:val="001E7013"/>
    <w:rsid w:val="001E7045"/>
    <w:rsid w:val="001E7087"/>
    <w:rsid w:val="001E7143"/>
    <w:rsid w:val="001E71E0"/>
    <w:rsid w:val="001E7255"/>
    <w:rsid w:val="001E73C8"/>
    <w:rsid w:val="001E7504"/>
    <w:rsid w:val="001E755B"/>
    <w:rsid w:val="001E76A2"/>
    <w:rsid w:val="001E7716"/>
    <w:rsid w:val="001E78A9"/>
    <w:rsid w:val="001E7911"/>
    <w:rsid w:val="001E79A8"/>
    <w:rsid w:val="001E7AB2"/>
    <w:rsid w:val="001E7AE1"/>
    <w:rsid w:val="001E7BBA"/>
    <w:rsid w:val="001E7C21"/>
    <w:rsid w:val="001E7F89"/>
    <w:rsid w:val="001F015B"/>
    <w:rsid w:val="001F0377"/>
    <w:rsid w:val="001F067F"/>
    <w:rsid w:val="001F0A63"/>
    <w:rsid w:val="001F0F69"/>
    <w:rsid w:val="001F0FE1"/>
    <w:rsid w:val="001F1189"/>
    <w:rsid w:val="001F141B"/>
    <w:rsid w:val="001F1614"/>
    <w:rsid w:val="001F1811"/>
    <w:rsid w:val="001F1A7F"/>
    <w:rsid w:val="001F1D29"/>
    <w:rsid w:val="001F20F2"/>
    <w:rsid w:val="001F2137"/>
    <w:rsid w:val="001F220E"/>
    <w:rsid w:val="001F225A"/>
    <w:rsid w:val="001F22AC"/>
    <w:rsid w:val="001F262D"/>
    <w:rsid w:val="001F268F"/>
    <w:rsid w:val="001F28B2"/>
    <w:rsid w:val="001F2CB2"/>
    <w:rsid w:val="001F2F33"/>
    <w:rsid w:val="001F2F39"/>
    <w:rsid w:val="001F30AB"/>
    <w:rsid w:val="001F31AD"/>
    <w:rsid w:val="001F32B4"/>
    <w:rsid w:val="001F3304"/>
    <w:rsid w:val="001F3446"/>
    <w:rsid w:val="001F3485"/>
    <w:rsid w:val="001F35D2"/>
    <w:rsid w:val="001F3628"/>
    <w:rsid w:val="001F3664"/>
    <w:rsid w:val="001F3835"/>
    <w:rsid w:val="001F3892"/>
    <w:rsid w:val="001F3950"/>
    <w:rsid w:val="001F3993"/>
    <w:rsid w:val="001F3CED"/>
    <w:rsid w:val="001F3EF7"/>
    <w:rsid w:val="001F41DF"/>
    <w:rsid w:val="001F427E"/>
    <w:rsid w:val="001F441A"/>
    <w:rsid w:val="001F4446"/>
    <w:rsid w:val="001F45A9"/>
    <w:rsid w:val="001F47EA"/>
    <w:rsid w:val="001F488E"/>
    <w:rsid w:val="001F48B3"/>
    <w:rsid w:val="001F49DB"/>
    <w:rsid w:val="001F4A79"/>
    <w:rsid w:val="001F4B24"/>
    <w:rsid w:val="001F4B99"/>
    <w:rsid w:val="001F4F6A"/>
    <w:rsid w:val="001F5094"/>
    <w:rsid w:val="001F5416"/>
    <w:rsid w:val="001F544B"/>
    <w:rsid w:val="001F5588"/>
    <w:rsid w:val="001F560F"/>
    <w:rsid w:val="001F5E10"/>
    <w:rsid w:val="001F5F49"/>
    <w:rsid w:val="001F5F95"/>
    <w:rsid w:val="001F6086"/>
    <w:rsid w:val="001F612A"/>
    <w:rsid w:val="001F61F0"/>
    <w:rsid w:val="001F6282"/>
    <w:rsid w:val="001F62D4"/>
    <w:rsid w:val="001F62E0"/>
    <w:rsid w:val="001F634C"/>
    <w:rsid w:val="001F6389"/>
    <w:rsid w:val="001F6406"/>
    <w:rsid w:val="001F662C"/>
    <w:rsid w:val="001F6980"/>
    <w:rsid w:val="001F6D8E"/>
    <w:rsid w:val="001F70A5"/>
    <w:rsid w:val="001F7147"/>
    <w:rsid w:val="001F71D7"/>
    <w:rsid w:val="001F72AA"/>
    <w:rsid w:val="001F7379"/>
    <w:rsid w:val="001F742F"/>
    <w:rsid w:val="001F7580"/>
    <w:rsid w:val="001F7882"/>
    <w:rsid w:val="001F7AA7"/>
    <w:rsid w:val="001F7B92"/>
    <w:rsid w:val="001F7FED"/>
    <w:rsid w:val="0020005E"/>
    <w:rsid w:val="0020011F"/>
    <w:rsid w:val="00200184"/>
    <w:rsid w:val="0020033A"/>
    <w:rsid w:val="00200425"/>
    <w:rsid w:val="0020046F"/>
    <w:rsid w:val="002005C3"/>
    <w:rsid w:val="0020090D"/>
    <w:rsid w:val="00200AD4"/>
    <w:rsid w:val="00200E06"/>
    <w:rsid w:val="00200F4F"/>
    <w:rsid w:val="00200F95"/>
    <w:rsid w:val="00201314"/>
    <w:rsid w:val="002014D3"/>
    <w:rsid w:val="002016D0"/>
    <w:rsid w:val="002018BA"/>
    <w:rsid w:val="002018BE"/>
    <w:rsid w:val="00201A96"/>
    <w:rsid w:val="00201AB9"/>
    <w:rsid w:val="00201B83"/>
    <w:rsid w:val="00201F64"/>
    <w:rsid w:val="002021EA"/>
    <w:rsid w:val="002025C8"/>
    <w:rsid w:val="002028F8"/>
    <w:rsid w:val="00202967"/>
    <w:rsid w:val="00202A72"/>
    <w:rsid w:val="00202AD6"/>
    <w:rsid w:val="00202C64"/>
    <w:rsid w:val="00202FDF"/>
    <w:rsid w:val="00203026"/>
    <w:rsid w:val="002034DC"/>
    <w:rsid w:val="002034E1"/>
    <w:rsid w:val="0020351F"/>
    <w:rsid w:val="002035E3"/>
    <w:rsid w:val="002037BB"/>
    <w:rsid w:val="002038B3"/>
    <w:rsid w:val="002038C1"/>
    <w:rsid w:val="002039B0"/>
    <w:rsid w:val="00203D28"/>
    <w:rsid w:val="00203D36"/>
    <w:rsid w:val="00203DDF"/>
    <w:rsid w:val="00203E68"/>
    <w:rsid w:val="00203EDF"/>
    <w:rsid w:val="00204134"/>
    <w:rsid w:val="00204402"/>
    <w:rsid w:val="002047D2"/>
    <w:rsid w:val="0020490B"/>
    <w:rsid w:val="00204B71"/>
    <w:rsid w:val="00204C5B"/>
    <w:rsid w:val="00204D71"/>
    <w:rsid w:val="00205134"/>
    <w:rsid w:val="00205B49"/>
    <w:rsid w:val="00205DEC"/>
    <w:rsid w:val="00205E30"/>
    <w:rsid w:val="00205FAB"/>
    <w:rsid w:val="002060A7"/>
    <w:rsid w:val="002061D8"/>
    <w:rsid w:val="002064E1"/>
    <w:rsid w:val="002068C8"/>
    <w:rsid w:val="00206977"/>
    <w:rsid w:val="00206A77"/>
    <w:rsid w:val="00206E1C"/>
    <w:rsid w:val="00206EF2"/>
    <w:rsid w:val="002070C7"/>
    <w:rsid w:val="00207302"/>
    <w:rsid w:val="002074E4"/>
    <w:rsid w:val="00207610"/>
    <w:rsid w:val="00207893"/>
    <w:rsid w:val="00207968"/>
    <w:rsid w:val="00207979"/>
    <w:rsid w:val="002079B0"/>
    <w:rsid w:val="00207BB5"/>
    <w:rsid w:val="00207E30"/>
    <w:rsid w:val="00207ED6"/>
    <w:rsid w:val="00207FE6"/>
    <w:rsid w:val="002100DC"/>
    <w:rsid w:val="0021011B"/>
    <w:rsid w:val="00210156"/>
    <w:rsid w:val="0021061E"/>
    <w:rsid w:val="00210975"/>
    <w:rsid w:val="002109AE"/>
    <w:rsid w:val="00210B1F"/>
    <w:rsid w:val="00210C38"/>
    <w:rsid w:val="00210F10"/>
    <w:rsid w:val="002110EE"/>
    <w:rsid w:val="00211350"/>
    <w:rsid w:val="00211A6D"/>
    <w:rsid w:val="00211C98"/>
    <w:rsid w:val="00211D96"/>
    <w:rsid w:val="00211E00"/>
    <w:rsid w:val="00211E8E"/>
    <w:rsid w:val="00211F88"/>
    <w:rsid w:val="00211FBB"/>
    <w:rsid w:val="00212067"/>
    <w:rsid w:val="0021207D"/>
    <w:rsid w:val="00212338"/>
    <w:rsid w:val="00212479"/>
    <w:rsid w:val="002124BD"/>
    <w:rsid w:val="0021261F"/>
    <w:rsid w:val="0021274B"/>
    <w:rsid w:val="00212D15"/>
    <w:rsid w:val="0021320B"/>
    <w:rsid w:val="0021330E"/>
    <w:rsid w:val="00213525"/>
    <w:rsid w:val="00213839"/>
    <w:rsid w:val="00213870"/>
    <w:rsid w:val="002139A2"/>
    <w:rsid w:val="00213B0B"/>
    <w:rsid w:val="00214327"/>
    <w:rsid w:val="00214477"/>
    <w:rsid w:val="00214484"/>
    <w:rsid w:val="0021472A"/>
    <w:rsid w:val="00214743"/>
    <w:rsid w:val="00214866"/>
    <w:rsid w:val="00214903"/>
    <w:rsid w:val="00214928"/>
    <w:rsid w:val="00214C8B"/>
    <w:rsid w:val="00214CB3"/>
    <w:rsid w:val="00214D45"/>
    <w:rsid w:val="00214D5D"/>
    <w:rsid w:val="00214ED6"/>
    <w:rsid w:val="00214F69"/>
    <w:rsid w:val="00215006"/>
    <w:rsid w:val="0021500B"/>
    <w:rsid w:val="00215198"/>
    <w:rsid w:val="00215199"/>
    <w:rsid w:val="002151DB"/>
    <w:rsid w:val="00215316"/>
    <w:rsid w:val="00215802"/>
    <w:rsid w:val="00215822"/>
    <w:rsid w:val="00215996"/>
    <w:rsid w:val="00216017"/>
    <w:rsid w:val="00216158"/>
    <w:rsid w:val="002163D2"/>
    <w:rsid w:val="002163F0"/>
    <w:rsid w:val="00216481"/>
    <w:rsid w:val="002165CA"/>
    <w:rsid w:val="00216731"/>
    <w:rsid w:val="00216902"/>
    <w:rsid w:val="0021698C"/>
    <w:rsid w:val="00216B44"/>
    <w:rsid w:val="00216C57"/>
    <w:rsid w:val="00216D11"/>
    <w:rsid w:val="00216EC4"/>
    <w:rsid w:val="00216FF1"/>
    <w:rsid w:val="00217220"/>
    <w:rsid w:val="002173E0"/>
    <w:rsid w:val="00217615"/>
    <w:rsid w:val="002176D8"/>
    <w:rsid w:val="002176EB"/>
    <w:rsid w:val="0021792D"/>
    <w:rsid w:val="00217A53"/>
    <w:rsid w:val="00217B61"/>
    <w:rsid w:val="00217B63"/>
    <w:rsid w:val="00217FEC"/>
    <w:rsid w:val="002204FE"/>
    <w:rsid w:val="002207AE"/>
    <w:rsid w:val="00220855"/>
    <w:rsid w:val="0022088D"/>
    <w:rsid w:val="00220AB4"/>
    <w:rsid w:val="002210D0"/>
    <w:rsid w:val="00221174"/>
    <w:rsid w:val="0022136A"/>
    <w:rsid w:val="002215A9"/>
    <w:rsid w:val="00221BE1"/>
    <w:rsid w:val="00221F7F"/>
    <w:rsid w:val="00222494"/>
    <w:rsid w:val="0022261C"/>
    <w:rsid w:val="002227C2"/>
    <w:rsid w:val="0022289E"/>
    <w:rsid w:val="0022294B"/>
    <w:rsid w:val="0022297C"/>
    <w:rsid w:val="00222FED"/>
    <w:rsid w:val="002233E4"/>
    <w:rsid w:val="00223442"/>
    <w:rsid w:val="002234B3"/>
    <w:rsid w:val="00223530"/>
    <w:rsid w:val="0022362D"/>
    <w:rsid w:val="00223659"/>
    <w:rsid w:val="00223717"/>
    <w:rsid w:val="00223B3E"/>
    <w:rsid w:val="00223D8D"/>
    <w:rsid w:val="00223F1D"/>
    <w:rsid w:val="00224018"/>
    <w:rsid w:val="00224206"/>
    <w:rsid w:val="0022446D"/>
    <w:rsid w:val="002244EC"/>
    <w:rsid w:val="0022453E"/>
    <w:rsid w:val="00224610"/>
    <w:rsid w:val="0022469D"/>
    <w:rsid w:val="002247E0"/>
    <w:rsid w:val="0022499E"/>
    <w:rsid w:val="00224C81"/>
    <w:rsid w:val="00224E3B"/>
    <w:rsid w:val="00224EFF"/>
    <w:rsid w:val="0022507D"/>
    <w:rsid w:val="00225346"/>
    <w:rsid w:val="0022572B"/>
    <w:rsid w:val="002257BD"/>
    <w:rsid w:val="00225873"/>
    <w:rsid w:val="00225938"/>
    <w:rsid w:val="00225A2D"/>
    <w:rsid w:val="00225AC2"/>
    <w:rsid w:val="00225C71"/>
    <w:rsid w:val="00225E2B"/>
    <w:rsid w:val="00225ED6"/>
    <w:rsid w:val="0022602D"/>
    <w:rsid w:val="0022604F"/>
    <w:rsid w:val="0022652F"/>
    <w:rsid w:val="00226754"/>
    <w:rsid w:val="00226937"/>
    <w:rsid w:val="002269FB"/>
    <w:rsid w:val="00226CF5"/>
    <w:rsid w:val="00226DF9"/>
    <w:rsid w:val="00227052"/>
    <w:rsid w:val="00227713"/>
    <w:rsid w:val="002302FE"/>
    <w:rsid w:val="00230446"/>
    <w:rsid w:val="002304B5"/>
    <w:rsid w:val="002304CE"/>
    <w:rsid w:val="002309BF"/>
    <w:rsid w:val="00230D98"/>
    <w:rsid w:val="00230E4F"/>
    <w:rsid w:val="00230E99"/>
    <w:rsid w:val="002313CB"/>
    <w:rsid w:val="00231664"/>
    <w:rsid w:val="00231746"/>
    <w:rsid w:val="00231757"/>
    <w:rsid w:val="00231811"/>
    <w:rsid w:val="00231877"/>
    <w:rsid w:val="0023195C"/>
    <w:rsid w:val="002319D3"/>
    <w:rsid w:val="00231A3A"/>
    <w:rsid w:val="00232055"/>
    <w:rsid w:val="00232249"/>
    <w:rsid w:val="0023229C"/>
    <w:rsid w:val="0023243E"/>
    <w:rsid w:val="0023247E"/>
    <w:rsid w:val="0023248F"/>
    <w:rsid w:val="002324BC"/>
    <w:rsid w:val="002324F9"/>
    <w:rsid w:val="0023254E"/>
    <w:rsid w:val="00232586"/>
    <w:rsid w:val="00232862"/>
    <w:rsid w:val="00232880"/>
    <w:rsid w:val="00232ACB"/>
    <w:rsid w:val="00232C36"/>
    <w:rsid w:val="00232C7D"/>
    <w:rsid w:val="00232F22"/>
    <w:rsid w:val="0023300D"/>
    <w:rsid w:val="00233346"/>
    <w:rsid w:val="00233453"/>
    <w:rsid w:val="00233562"/>
    <w:rsid w:val="00233998"/>
    <w:rsid w:val="00233A66"/>
    <w:rsid w:val="00233CBA"/>
    <w:rsid w:val="002340A2"/>
    <w:rsid w:val="002340F4"/>
    <w:rsid w:val="002341C6"/>
    <w:rsid w:val="002341DA"/>
    <w:rsid w:val="00234632"/>
    <w:rsid w:val="0023468F"/>
    <w:rsid w:val="002348D3"/>
    <w:rsid w:val="0023491F"/>
    <w:rsid w:val="002349AE"/>
    <w:rsid w:val="00234A33"/>
    <w:rsid w:val="00234D1C"/>
    <w:rsid w:val="00234DB8"/>
    <w:rsid w:val="00234E40"/>
    <w:rsid w:val="00234EA0"/>
    <w:rsid w:val="00234ED4"/>
    <w:rsid w:val="002350F9"/>
    <w:rsid w:val="00235158"/>
    <w:rsid w:val="00235382"/>
    <w:rsid w:val="00235484"/>
    <w:rsid w:val="00235506"/>
    <w:rsid w:val="002356EC"/>
    <w:rsid w:val="00235C87"/>
    <w:rsid w:val="00235CC7"/>
    <w:rsid w:val="00235CFA"/>
    <w:rsid w:val="00235E5A"/>
    <w:rsid w:val="00236289"/>
    <w:rsid w:val="00236310"/>
    <w:rsid w:val="002363A4"/>
    <w:rsid w:val="00236506"/>
    <w:rsid w:val="00236613"/>
    <w:rsid w:val="002369BA"/>
    <w:rsid w:val="00236ADF"/>
    <w:rsid w:val="00236AF0"/>
    <w:rsid w:val="00236B1E"/>
    <w:rsid w:val="00236C6A"/>
    <w:rsid w:val="00236E99"/>
    <w:rsid w:val="00236EEB"/>
    <w:rsid w:val="00236F31"/>
    <w:rsid w:val="00236FB7"/>
    <w:rsid w:val="0023757B"/>
    <w:rsid w:val="00237651"/>
    <w:rsid w:val="002377DA"/>
    <w:rsid w:val="0023781D"/>
    <w:rsid w:val="002378A3"/>
    <w:rsid w:val="002378D8"/>
    <w:rsid w:val="00237CBF"/>
    <w:rsid w:val="00237D3D"/>
    <w:rsid w:val="00237F04"/>
    <w:rsid w:val="00240082"/>
    <w:rsid w:val="002401DA"/>
    <w:rsid w:val="002404E9"/>
    <w:rsid w:val="0024056B"/>
    <w:rsid w:val="00240630"/>
    <w:rsid w:val="00240666"/>
    <w:rsid w:val="0024067E"/>
    <w:rsid w:val="00240824"/>
    <w:rsid w:val="002408E0"/>
    <w:rsid w:val="00240A49"/>
    <w:rsid w:val="00240BD6"/>
    <w:rsid w:val="00240CA8"/>
    <w:rsid w:val="00240D45"/>
    <w:rsid w:val="00240D47"/>
    <w:rsid w:val="00240E3F"/>
    <w:rsid w:val="002410A5"/>
    <w:rsid w:val="002411FC"/>
    <w:rsid w:val="002414BC"/>
    <w:rsid w:val="002415D6"/>
    <w:rsid w:val="0024181A"/>
    <w:rsid w:val="002418F6"/>
    <w:rsid w:val="00241A1E"/>
    <w:rsid w:val="00241C5B"/>
    <w:rsid w:val="00241E14"/>
    <w:rsid w:val="0024206F"/>
    <w:rsid w:val="00242093"/>
    <w:rsid w:val="0024214E"/>
    <w:rsid w:val="002429BB"/>
    <w:rsid w:val="00242A7A"/>
    <w:rsid w:val="00242D96"/>
    <w:rsid w:val="002430F8"/>
    <w:rsid w:val="002432A7"/>
    <w:rsid w:val="00243368"/>
    <w:rsid w:val="00243752"/>
    <w:rsid w:val="002438B8"/>
    <w:rsid w:val="00243A55"/>
    <w:rsid w:val="00243DCB"/>
    <w:rsid w:val="00244158"/>
    <w:rsid w:val="0024426F"/>
    <w:rsid w:val="002443B5"/>
    <w:rsid w:val="0024441E"/>
    <w:rsid w:val="00244592"/>
    <w:rsid w:val="00244597"/>
    <w:rsid w:val="002448DE"/>
    <w:rsid w:val="002448F7"/>
    <w:rsid w:val="00244C7C"/>
    <w:rsid w:val="002451CE"/>
    <w:rsid w:val="002452DD"/>
    <w:rsid w:val="002454A4"/>
    <w:rsid w:val="002454D8"/>
    <w:rsid w:val="0024584F"/>
    <w:rsid w:val="002459D2"/>
    <w:rsid w:val="00245DD2"/>
    <w:rsid w:val="00245E76"/>
    <w:rsid w:val="00246001"/>
    <w:rsid w:val="00246381"/>
    <w:rsid w:val="00246483"/>
    <w:rsid w:val="00246871"/>
    <w:rsid w:val="00246CB9"/>
    <w:rsid w:val="00246F3F"/>
    <w:rsid w:val="00247049"/>
    <w:rsid w:val="00247161"/>
    <w:rsid w:val="00247163"/>
    <w:rsid w:val="002471F5"/>
    <w:rsid w:val="00247590"/>
    <w:rsid w:val="00247601"/>
    <w:rsid w:val="0024771E"/>
    <w:rsid w:val="002477DF"/>
    <w:rsid w:val="002478D4"/>
    <w:rsid w:val="00247989"/>
    <w:rsid w:val="00247A4E"/>
    <w:rsid w:val="00247C0A"/>
    <w:rsid w:val="00247E46"/>
    <w:rsid w:val="00247F5E"/>
    <w:rsid w:val="00250176"/>
    <w:rsid w:val="00250BD3"/>
    <w:rsid w:val="00250CC2"/>
    <w:rsid w:val="00250CC4"/>
    <w:rsid w:val="00250EA3"/>
    <w:rsid w:val="0025117E"/>
    <w:rsid w:val="002513B7"/>
    <w:rsid w:val="002513BC"/>
    <w:rsid w:val="002513EF"/>
    <w:rsid w:val="0025141F"/>
    <w:rsid w:val="002517C7"/>
    <w:rsid w:val="00251ACF"/>
    <w:rsid w:val="00252417"/>
    <w:rsid w:val="00252717"/>
    <w:rsid w:val="00252836"/>
    <w:rsid w:val="00252898"/>
    <w:rsid w:val="002529D6"/>
    <w:rsid w:val="0025319E"/>
    <w:rsid w:val="00253208"/>
    <w:rsid w:val="00253269"/>
    <w:rsid w:val="0025338A"/>
    <w:rsid w:val="002534E3"/>
    <w:rsid w:val="00253747"/>
    <w:rsid w:val="00253A40"/>
    <w:rsid w:val="00253AF1"/>
    <w:rsid w:val="00253D80"/>
    <w:rsid w:val="00253FEB"/>
    <w:rsid w:val="002541EE"/>
    <w:rsid w:val="002542C3"/>
    <w:rsid w:val="002542E9"/>
    <w:rsid w:val="0025434C"/>
    <w:rsid w:val="002543E5"/>
    <w:rsid w:val="002544F3"/>
    <w:rsid w:val="0025450E"/>
    <w:rsid w:val="0025466F"/>
    <w:rsid w:val="00254678"/>
    <w:rsid w:val="00254AEA"/>
    <w:rsid w:val="00254BAC"/>
    <w:rsid w:val="00254BD0"/>
    <w:rsid w:val="00254C87"/>
    <w:rsid w:val="00254CBC"/>
    <w:rsid w:val="00254CC2"/>
    <w:rsid w:val="00254D0C"/>
    <w:rsid w:val="002550C4"/>
    <w:rsid w:val="00255134"/>
    <w:rsid w:val="0025515D"/>
    <w:rsid w:val="002551C2"/>
    <w:rsid w:val="0025528E"/>
    <w:rsid w:val="0025529A"/>
    <w:rsid w:val="0025539C"/>
    <w:rsid w:val="002553F2"/>
    <w:rsid w:val="002554AA"/>
    <w:rsid w:val="0025565E"/>
    <w:rsid w:val="002558DE"/>
    <w:rsid w:val="00255AEC"/>
    <w:rsid w:val="00255B6B"/>
    <w:rsid w:val="00255C40"/>
    <w:rsid w:val="00255D66"/>
    <w:rsid w:val="00255DE7"/>
    <w:rsid w:val="00255E00"/>
    <w:rsid w:val="00255FA8"/>
    <w:rsid w:val="0025614C"/>
    <w:rsid w:val="002563A3"/>
    <w:rsid w:val="00256408"/>
    <w:rsid w:val="002564B0"/>
    <w:rsid w:val="0025680A"/>
    <w:rsid w:val="00256848"/>
    <w:rsid w:val="00256BBA"/>
    <w:rsid w:val="00256C72"/>
    <w:rsid w:val="00257063"/>
    <w:rsid w:val="002571A8"/>
    <w:rsid w:val="00257627"/>
    <w:rsid w:val="002578C4"/>
    <w:rsid w:val="00257934"/>
    <w:rsid w:val="00257953"/>
    <w:rsid w:val="00257B14"/>
    <w:rsid w:val="00257E0A"/>
    <w:rsid w:val="00257F1E"/>
    <w:rsid w:val="00257FDB"/>
    <w:rsid w:val="002603D0"/>
    <w:rsid w:val="00260462"/>
    <w:rsid w:val="0026061B"/>
    <w:rsid w:val="0026062A"/>
    <w:rsid w:val="002608D8"/>
    <w:rsid w:val="00260D08"/>
    <w:rsid w:val="00260F15"/>
    <w:rsid w:val="00261125"/>
    <w:rsid w:val="00261411"/>
    <w:rsid w:val="0026154A"/>
    <w:rsid w:val="0026159F"/>
    <w:rsid w:val="002617E8"/>
    <w:rsid w:val="002618AB"/>
    <w:rsid w:val="00261B7D"/>
    <w:rsid w:val="00261C24"/>
    <w:rsid w:val="00261C74"/>
    <w:rsid w:val="00261D9D"/>
    <w:rsid w:val="00261E48"/>
    <w:rsid w:val="00261E97"/>
    <w:rsid w:val="00261F84"/>
    <w:rsid w:val="0026206F"/>
    <w:rsid w:val="0026217A"/>
    <w:rsid w:val="002629A5"/>
    <w:rsid w:val="00262D4C"/>
    <w:rsid w:val="00262D89"/>
    <w:rsid w:val="00262FCE"/>
    <w:rsid w:val="00263018"/>
    <w:rsid w:val="00263286"/>
    <w:rsid w:val="002634DD"/>
    <w:rsid w:val="0026355A"/>
    <w:rsid w:val="00263782"/>
    <w:rsid w:val="0026391E"/>
    <w:rsid w:val="00263954"/>
    <w:rsid w:val="00264126"/>
    <w:rsid w:val="002642F8"/>
    <w:rsid w:val="00264497"/>
    <w:rsid w:val="00264606"/>
    <w:rsid w:val="00264693"/>
    <w:rsid w:val="00264890"/>
    <w:rsid w:val="0026492A"/>
    <w:rsid w:val="002649AE"/>
    <w:rsid w:val="00264A50"/>
    <w:rsid w:val="00264AD2"/>
    <w:rsid w:val="00264B3B"/>
    <w:rsid w:val="00264E47"/>
    <w:rsid w:val="0026519B"/>
    <w:rsid w:val="00265218"/>
    <w:rsid w:val="002657C9"/>
    <w:rsid w:val="0026592E"/>
    <w:rsid w:val="00265A39"/>
    <w:rsid w:val="00265AC7"/>
    <w:rsid w:val="00265BAC"/>
    <w:rsid w:val="00265CC3"/>
    <w:rsid w:val="00265FC4"/>
    <w:rsid w:val="002664C9"/>
    <w:rsid w:val="0026652F"/>
    <w:rsid w:val="00266533"/>
    <w:rsid w:val="00266791"/>
    <w:rsid w:val="00266B53"/>
    <w:rsid w:val="00266B79"/>
    <w:rsid w:val="00266D35"/>
    <w:rsid w:val="00266DC7"/>
    <w:rsid w:val="0026703E"/>
    <w:rsid w:val="00267157"/>
    <w:rsid w:val="00267259"/>
    <w:rsid w:val="00267282"/>
    <w:rsid w:val="0026742D"/>
    <w:rsid w:val="00267751"/>
    <w:rsid w:val="00267864"/>
    <w:rsid w:val="002678AE"/>
    <w:rsid w:val="002678F9"/>
    <w:rsid w:val="00267AC6"/>
    <w:rsid w:val="00267C19"/>
    <w:rsid w:val="00267F96"/>
    <w:rsid w:val="00267FE4"/>
    <w:rsid w:val="00270459"/>
    <w:rsid w:val="00270577"/>
    <w:rsid w:val="00270689"/>
    <w:rsid w:val="00270787"/>
    <w:rsid w:val="00271075"/>
    <w:rsid w:val="00271282"/>
    <w:rsid w:val="0027138B"/>
    <w:rsid w:val="002714AE"/>
    <w:rsid w:val="00271598"/>
    <w:rsid w:val="002715EB"/>
    <w:rsid w:val="002717E5"/>
    <w:rsid w:val="002718DC"/>
    <w:rsid w:val="00271974"/>
    <w:rsid w:val="002719BE"/>
    <w:rsid w:val="002719C6"/>
    <w:rsid w:val="0027218E"/>
    <w:rsid w:val="0027256B"/>
    <w:rsid w:val="0027277D"/>
    <w:rsid w:val="00272A1B"/>
    <w:rsid w:val="00272F6D"/>
    <w:rsid w:val="00273181"/>
    <w:rsid w:val="00273521"/>
    <w:rsid w:val="002735C4"/>
    <w:rsid w:val="00273683"/>
    <w:rsid w:val="00273761"/>
    <w:rsid w:val="00273875"/>
    <w:rsid w:val="00273A5B"/>
    <w:rsid w:val="00274049"/>
    <w:rsid w:val="0027407F"/>
    <w:rsid w:val="00274154"/>
    <w:rsid w:val="00274703"/>
    <w:rsid w:val="00274719"/>
    <w:rsid w:val="002747C6"/>
    <w:rsid w:val="002748C5"/>
    <w:rsid w:val="00274D6D"/>
    <w:rsid w:val="00274E87"/>
    <w:rsid w:val="00274F19"/>
    <w:rsid w:val="00275087"/>
    <w:rsid w:val="00275097"/>
    <w:rsid w:val="002750BA"/>
    <w:rsid w:val="00275142"/>
    <w:rsid w:val="00275301"/>
    <w:rsid w:val="002753E1"/>
    <w:rsid w:val="0027545A"/>
    <w:rsid w:val="00275602"/>
    <w:rsid w:val="00275695"/>
    <w:rsid w:val="0027584D"/>
    <w:rsid w:val="00275DB6"/>
    <w:rsid w:val="00275DE0"/>
    <w:rsid w:val="00275EEC"/>
    <w:rsid w:val="00276096"/>
    <w:rsid w:val="002762DB"/>
    <w:rsid w:val="00276332"/>
    <w:rsid w:val="00276362"/>
    <w:rsid w:val="00276635"/>
    <w:rsid w:val="002766B6"/>
    <w:rsid w:val="002766C0"/>
    <w:rsid w:val="0027678C"/>
    <w:rsid w:val="00276800"/>
    <w:rsid w:val="00276931"/>
    <w:rsid w:val="00276ABA"/>
    <w:rsid w:val="00276C9E"/>
    <w:rsid w:val="00276F29"/>
    <w:rsid w:val="00277330"/>
    <w:rsid w:val="002774D7"/>
    <w:rsid w:val="002775DC"/>
    <w:rsid w:val="00277625"/>
    <w:rsid w:val="002776C4"/>
    <w:rsid w:val="00277767"/>
    <w:rsid w:val="00277881"/>
    <w:rsid w:val="00277970"/>
    <w:rsid w:val="00277985"/>
    <w:rsid w:val="002779C8"/>
    <w:rsid w:val="00277A67"/>
    <w:rsid w:val="00277B24"/>
    <w:rsid w:val="00277FE7"/>
    <w:rsid w:val="00280087"/>
    <w:rsid w:val="00280161"/>
    <w:rsid w:val="0028059C"/>
    <w:rsid w:val="0028075F"/>
    <w:rsid w:val="0028092B"/>
    <w:rsid w:val="00280A76"/>
    <w:rsid w:val="00280C85"/>
    <w:rsid w:val="00280DDB"/>
    <w:rsid w:val="00280FCB"/>
    <w:rsid w:val="002810A8"/>
    <w:rsid w:val="0028120B"/>
    <w:rsid w:val="00281312"/>
    <w:rsid w:val="0028168B"/>
    <w:rsid w:val="0028171E"/>
    <w:rsid w:val="002818DB"/>
    <w:rsid w:val="00281929"/>
    <w:rsid w:val="002819CD"/>
    <w:rsid w:val="002819D5"/>
    <w:rsid w:val="00282044"/>
    <w:rsid w:val="0028204F"/>
    <w:rsid w:val="00282203"/>
    <w:rsid w:val="00282313"/>
    <w:rsid w:val="002824AC"/>
    <w:rsid w:val="002828F8"/>
    <w:rsid w:val="002829D0"/>
    <w:rsid w:val="00282A23"/>
    <w:rsid w:val="0028325C"/>
    <w:rsid w:val="0028327E"/>
    <w:rsid w:val="0028337D"/>
    <w:rsid w:val="00283529"/>
    <w:rsid w:val="0028359F"/>
    <w:rsid w:val="0028375A"/>
    <w:rsid w:val="00283A9A"/>
    <w:rsid w:val="00283AC6"/>
    <w:rsid w:val="00283AD1"/>
    <w:rsid w:val="00283D3A"/>
    <w:rsid w:val="00283E03"/>
    <w:rsid w:val="00283E17"/>
    <w:rsid w:val="00283E91"/>
    <w:rsid w:val="0028428B"/>
    <w:rsid w:val="00284623"/>
    <w:rsid w:val="00284995"/>
    <w:rsid w:val="00284A05"/>
    <w:rsid w:val="00284C3E"/>
    <w:rsid w:val="002850B9"/>
    <w:rsid w:val="002855EF"/>
    <w:rsid w:val="00285767"/>
    <w:rsid w:val="002859F6"/>
    <w:rsid w:val="00285B49"/>
    <w:rsid w:val="00285BEB"/>
    <w:rsid w:val="00285CF5"/>
    <w:rsid w:val="00285E6D"/>
    <w:rsid w:val="00285F19"/>
    <w:rsid w:val="00285F2B"/>
    <w:rsid w:val="0028600A"/>
    <w:rsid w:val="002860C7"/>
    <w:rsid w:val="002862F5"/>
    <w:rsid w:val="0028658F"/>
    <w:rsid w:val="002865C5"/>
    <w:rsid w:val="00286A2C"/>
    <w:rsid w:val="00286C64"/>
    <w:rsid w:val="00286D1C"/>
    <w:rsid w:val="00286DC0"/>
    <w:rsid w:val="00287048"/>
    <w:rsid w:val="002870FE"/>
    <w:rsid w:val="00287144"/>
    <w:rsid w:val="00287277"/>
    <w:rsid w:val="002873C2"/>
    <w:rsid w:val="002874A5"/>
    <w:rsid w:val="002874D0"/>
    <w:rsid w:val="00287526"/>
    <w:rsid w:val="0028765D"/>
    <w:rsid w:val="0028769C"/>
    <w:rsid w:val="002878DF"/>
    <w:rsid w:val="0028792A"/>
    <w:rsid w:val="00287C74"/>
    <w:rsid w:val="00287D27"/>
    <w:rsid w:val="00290026"/>
    <w:rsid w:val="00290618"/>
    <w:rsid w:val="00290630"/>
    <w:rsid w:val="002907E6"/>
    <w:rsid w:val="002907E7"/>
    <w:rsid w:val="00290846"/>
    <w:rsid w:val="002908EE"/>
    <w:rsid w:val="00290CCF"/>
    <w:rsid w:val="00290E80"/>
    <w:rsid w:val="00290F84"/>
    <w:rsid w:val="00291238"/>
    <w:rsid w:val="002912CB"/>
    <w:rsid w:val="002912FA"/>
    <w:rsid w:val="002914F0"/>
    <w:rsid w:val="00291705"/>
    <w:rsid w:val="0029186B"/>
    <w:rsid w:val="002919CC"/>
    <w:rsid w:val="00291D59"/>
    <w:rsid w:val="00291ED6"/>
    <w:rsid w:val="00292034"/>
    <w:rsid w:val="002921D3"/>
    <w:rsid w:val="002922A1"/>
    <w:rsid w:val="00292429"/>
    <w:rsid w:val="00292754"/>
    <w:rsid w:val="00292FE9"/>
    <w:rsid w:val="0029302A"/>
    <w:rsid w:val="002930AD"/>
    <w:rsid w:val="00293110"/>
    <w:rsid w:val="0029326C"/>
    <w:rsid w:val="00293357"/>
    <w:rsid w:val="0029349B"/>
    <w:rsid w:val="002935C2"/>
    <w:rsid w:val="002935D1"/>
    <w:rsid w:val="002935F0"/>
    <w:rsid w:val="002936EC"/>
    <w:rsid w:val="00293809"/>
    <w:rsid w:val="00293A1C"/>
    <w:rsid w:val="00293B30"/>
    <w:rsid w:val="00293E33"/>
    <w:rsid w:val="00293F2F"/>
    <w:rsid w:val="002940F6"/>
    <w:rsid w:val="002941DB"/>
    <w:rsid w:val="002943CB"/>
    <w:rsid w:val="00294419"/>
    <w:rsid w:val="00294486"/>
    <w:rsid w:val="002945BC"/>
    <w:rsid w:val="002945C8"/>
    <w:rsid w:val="00294679"/>
    <w:rsid w:val="00294872"/>
    <w:rsid w:val="002948B0"/>
    <w:rsid w:val="00294A8A"/>
    <w:rsid w:val="00294B19"/>
    <w:rsid w:val="00294BC4"/>
    <w:rsid w:val="00294C23"/>
    <w:rsid w:val="0029505C"/>
    <w:rsid w:val="002950BE"/>
    <w:rsid w:val="002952C6"/>
    <w:rsid w:val="002953C8"/>
    <w:rsid w:val="002953E0"/>
    <w:rsid w:val="002955C7"/>
    <w:rsid w:val="00295AD7"/>
    <w:rsid w:val="00295C5A"/>
    <w:rsid w:val="00296168"/>
    <w:rsid w:val="00296437"/>
    <w:rsid w:val="0029649F"/>
    <w:rsid w:val="002967AB"/>
    <w:rsid w:val="002968BC"/>
    <w:rsid w:val="00296D1D"/>
    <w:rsid w:val="00296ED0"/>
    <w:rsid w:val="002970AB"/>
    <w:rsid w:val="00297101"/>
    <w:rsid w:val="0029733E"/>
    <w:rsid w:val="002973A7"/>
    <w:rsid w:val="00297698"/>
    <w:rsid w:val="002977FF"/>
    <w:rsid w:val="00297903"/>
    <w:rsid w:val="002979E1"/>
    <w:rsid w:val="00297AD0"/>
    <w:rsid w:val="00297C50"/>
    <w:rsid w:val="00297DDF"/>
    <w:rsid w:val="00297ECE"/>
    <w:rsid w:val="002A0309"/>
    <w:rsid w:val="002A057D"/>
    <w:rsid w:val="002A074E"/>
    <w:rsid w:val="002A0791"/>
    <w:rsid w:val="002A0A36"/>
    <w:rsid w:val="002A0CDB"/>
    <w:rsid w:val="002A0F6D"/>
    <w:rsid w:val="002A145E"/>
    <w:rsid w:val="002A146A"/>
    <w:rsid w:val="002A169D"/>
    <w:rsid w:val="002A1787"/>
    <w:rsid w:val="002A1B1E"/>
    <w:rsid w:val="002A1B9F"/>
    <w:rsid w:val="002A1BDB"/>
    <w:rsid w:val="002A1E24"/>
    <w:rsid w:val="002A1EA9"/>
    <w:rsid w:val="002A2292"/>
    <w:rsid w:val="002A2657"/>
    <w:rsid w:val="002A2837"/>
    <w:rsid w:val="002A299F"/>
    <w:rsid w:val="002A2A01"/>
    <w:rsid w:val="002A2DDF"/>
    <w:rsid w:val="002A2EB4"/>
    <w:rsid w:val="002A2EDD"/>
    <w:rsid w:val="002A3126"/>
    <w:rsid w:val="002A3192"/>
    <w:rsid w:val="002A32EB"/>
    <w:rsid w:val="002A3332"/>
    <w:rsid w:val="002A33B6"/>
    <w:rsid w:val="002A3538"/>
    <w:rsid w:val="002A35D6"/>
    <w:rsid w:val="002A36B3"/>
    <w:rsid w:val="002A3850"/>
    <w:rsid w:val="002A394A"/>
    <w:rsid w:val="002A396F"/>
    <w:rsid w:val="002A3BE6"/>
    <w:rsid w:val="002A3C90"/>
    <w:rsid w:val="002A3D4E"/>
    <w:rsid w:val="002A3ED9"/>
    <w:rsid w:val="002A3FE3"/>
    <w:rsid w:val="002A40FA"/>
    <w:rsid w:val="002A43B5"/>
    <w:rsid w:val="002A43B7"/>
    <w:rsid w:val="002A44AA"/>
    <w:rsid w:val="002A45CB"/>
    <w:rsid w:val="002A468B"/>
    <w:rsid w:val="002A4729"/>
    <w:rsid w:val="002A4809"/>
    <w:rsid w:val="002A4A14"/>
    <w:rsid w:val="002A4A15"/>
    <w:rsid w:val="002A5467"/>
    <w:rsid w:val="002A54BA"/>
    <w:rsid w:val="002A55AA"/>
    <w:rsid w:val="002A56D3"/>
    <w:rsid w:val="002A5AF5"/>
    <w:rsid w:val="002A5F4D"/>
    <w:rsid w:val="002A6299"/>
    <w:rsid w:val="002A64A5"/>
    <w:rsid w:val="002A6692"/>
    <w:rsid w:val="002A6ECC"/>
    <w:rsid w:val="002A6F73"/>
    <w:rsid w:val="002A7032"/>
    <w:rsid w:val="002A718B"/>
    <w:rsid w:val="002A7243"/>
    <w:rsid w:val="002A73BB"/>
    <w:rsid w:val="002A745A"/>
    <w:rsid w:val="002A7718"/>
    <w:rsid w:val="002A77E0"/>
    <w:rsid w:val="002A780D"/>
    <w:rsid w:val="002A7AB8"/>
    <w:rsid w:val="002A7C6E"/>
    <w:rsid w:val="002A7CDF"/>
    <w:rsid w:val="002A7D73"/>
    <w:rsid w:val="002A7E6C"/>
    <w:rsid w:val="002B0243"/>
    <w:rsid w:val="002B02CE"/>
    <w:rsid w:val="002B0537"/>
    <w:rsid w:val="002B0945"/>
    <w:rsid w:val="002B0994"/>
    <w:rsid w:val="002B0A89"/>
    <w:rsid w:val="002B0DA3"/>
    <w:rsid w:val="002B1024"/>
    <w:rsid w:val="002B1027"/>
    <w:rsid w:val="002B1096"/>
    <w:rsid w:val="002B1151"/>
    <w:rsid w:val="002B15AE"/>
    <w:rsid w:val="002B1617"/>
    <w:rsid w:val="002B16C3"/>
    <w:rsid w:val="002B1B9E"/>
    <w:rsid w:val="002B1C41"/>
    <w:rsid w:val="002B1DA5"/>
    <w:rsid w:val="002B1E2F"/>
    <w:rsid w:val="002B2287"/>
    <w:rsid w:val="002B22C6"/>
    <w:rsid w:val="002B22E1"/>
    <w:rsid w:val="002B254E"/>
    <w:rsid w:val="002B2665"/>
    <w:rsid w:val="002B27E9"/>
    <w:rsid w:val="002B2848"/>
    <w:rsid w:val="002B295D"/>
    <w:rsid w:val="002B29A1"/>
    <w:rsid w:val="002B2A0D"/>
    <w:rsid w:val="002B2BF2"/>
    <w:rsid w:val="002B2DBF"/>
    <w:rsid w:val="002B313A"/>
    <w:rsid w:val="002B353D"/>
    <w:rsid w:val="002B37A9"/>
    <w:rsid w:val="002B3909"/>
    <w:rsid w:val="002B3BFB"/>
    <w:rsid w:val="002B3C12"/>
    <w:rsid w:val="002B3C60"/>
    <w:rsid w:val="002B3D00"/>
    <w:rsid w:val="002B3D2F"/>
    <w:rsid w:val="002B3D57"/>
    <w:rsid w:val="002B3E83"/>
    <w:rsid w:val="002B3EBB"/>
    <w:rsid w:val="002B40D8"/>
    <w:rsid w:val="002B4487"/>
    <w:rsid w:val="002B4576"/>
    <w:rsid w:val="002B459A"/>
    <w:rsid w:val="002B464E"/>
    <w:rsid w:val="002B47EC"/>
    <w:rsid w:val="002B4922"/>
    <w:rsid w:val="002B4A0F"/>
    <w:rsid w:val="002B4A7F"/>
    <w:rsid w:val="002B4AF2"/>
    <w:rsid w:val="002B4C9F"/>
    <w:rsid w:val="002B4D28"/>
    <w:rsid w:val="002B52FE"/>
    <w:rsid w:val="002B5509"/>
    <w:rsid w:val="002B5581"/>
    <w:rsid w:val="002B560A"/>
    <w:rsid w:val="002B5732"/>
    <w:rsid w:val="002B5799"/>
    <w:rsid w:val="002B57A3"/>
    <w:rsid w:val="002B5807"/>
    <w:rsid w:val="002B580A"/>
    <w:rsid w:val="002B5AB0"/>
    <w:rsid w:val="002B5C44"/>
    <w:rsid w:val="002B5E30"/>
    <w:rsid w:val="002B60EA"/>
    <w:rsid w:val="002B61BA"/>
    <w:rsid w:val="002B62D8"/>
    <w:rsid w:val="002B62EE"/>
    <w:rsid w:val="002B6318"/>
    <w:rsid w:val="002B64AF"/>
    <w:rsid w:val="002B64F7"/>
    <w:rsid w:val="002B660E"/>
    <w:rsid w:val="002B6867"/>
    <w:rsid w:val="002B6DBC"/>
    <w:rsid w:val="002B6F95"/>
    <w:rsid w:val="002B73EF"/>
    <w:rsid w:val="002B7405"/>
    <w:rsid w:val="002B741F"/>
    <w:rsid w:val="002B74A8"/>
    <w:rsid w:val="002B7680"/>
    <w:rsid w:val="002B76F8"/>
    <w:rsid w:val="002B7749"/>
    <w:rsid w:val="002B7801"/>
    <w:rsid w:val="002B79CC"/>
    <w:rsid w:val="002B7B7C"/>
    <w:rsid w:val="002B7C6A"/>
    <w:rsid w:val="002B7E84"/>
    <w:rsid w:val="002B7EC0"/>
    <w:rsid w:val="002C02FF"/>
    <w:rsid w:val="002C04AA"/>
    <w:rsid w:val="002C04BD"/>
    <w:rsid w:val="002C0526"/>
    <w:rsid w:val="002C07DB"/>
    <w:rsid w:val="002C08A3"/>
    <w:rsid w:val="002C094C"/>
    <w:rsid w:val="002C0B00"/>
    <w:rsid w:val="002C0D13"/>
    <w:rsid w:val="002C10EE"/>
    <w:rsid w:val="002C116D"/>
    <w:rsid w:val="002C136F"/>
    <w:rsid w:val="002C16C2"/>
    <w:rsid w:val="002C173D"/>
    <w:rsid w:val="002C1920"/>
    <w:rsid w:val="002C1927"/>
    <w:rsid w:val="002C19AD"/>
    <w:rsid w:val="002C19B7"/>
    <w:rsid w:val="002C1BFB"/>
    <w:rsid w:val="002C1C79"/>
    <w:rsid w:val="002C1CFD"/>
    <w:rsid w:val="002C20ED"/>
    <w:rsid w:val="002C23E7"/>
    <w:rsid w:val="002C2685"/>
    <w:rsid w:val="002C26AB"/>
    <w:rsid w:val="002C27E9"/>
    <w:rsid w:val="002C2889"/>
    <w:rsid w:val="002C2AD8"/>
    <w:rsid w:val="002C2E72"/>
    <w:rsid w:val="002C3013"/>
    <w:rsid w:val="002C3032"/>
    <w:rsid w:val="002C3095"/>
    <w:rsid w:val="002C313E"/>
    <w:rsid w:val="002C319C"/>
    <w:rsid w:val="002C31B5"/>
    <w:rsid w:val="002C34CC"/>
    <w:rsid w:val="002C351D"/>
    <w:rsid w:val="002C35B7"/>
    <w:rsid w:val="002C3655"/>
    <w:rsid w:val="002C3664"/>
    <w:rsid w:val="002C36E4"/>
    <w:rsid w:val="002C37AD"/>
    <w:rsid w:val="002C3E22"/>
    <w:rsid w:val="002C40BC"/>
    <w:rsid w:val="002C42CF"/>
    <w:rsid w:val="002C4617"/>
    <w:rsid w:val="002C46BD"/>
    <w:rsid w:val="002C48C4"/>
    <w:rsid w:val="002C48C8"/>
    <w:rsid w:val="002C4B7A"/>
    <w:rsid w:val="002C4BD3"/>
    <w:rsid w:val="002C4BE7"/>
    <w:rsid w:val="002C4C3A"/>
    <w:rsid w:val="002C4DB5"/>
    <w:rsid w:val="002C4E83"/>
    <w:rsid w:val="002C4F02"/>
    <w:rsid w:val="002C5380"/>
    <w:rsid w:val="002C543E"/>
    <w:rsid w:val="002C5473"/>
    <w:rsid w:val="002C5525"/>
    <w:rsid w:val="002C5697"/>
    <w:rsid w:val="002C5AD7"/>
    <w:rsid w:val="002C5CC0"/>
    <w:rsid w:val="002C5D13"/>
    <w:rsid w:val="002C603D"/>
    <w:rsid w:val="002C6464"/>
    <w:rsid w:val="002C65A3"/>
    <w:rsid w:val="002C65E0"/>
    <w:rsid w:val="002C67B2"/>
    <w:rsid w:val="002C683C"/>
    <w:rsid w:val="002C6990"/>
    <w:rsid w:val="002C6A93"/>
    <w:rsid w:val="002C6B5C"/>
    <w:rsid w:val="002C6CC0"/>
    <w:rsid w:val="002C6D23"/>
    <w:rsid w:val="002C7115"/>
    <w:rsid w:val="002C7249"/>
    <w:rsid w:val="002C734B"/>
    <w:rsid w:val="002C73C6"/>
    <w:rsid w:val="002C7529"/>
    <w:rsid w:val="002C7B17"/>
    <w:rsid w:val="002C7C17"/>
    <w:rsid w:val="002C7DEA"/>
    <w:rsid w:val="002C7DF6"/>
    <w:rsid w:val="002C7E7E"/>
    <w:rsid w:val="002D0047"/>
    <w:rsid w:val="002D01A4"/>
    <w:rsid w:val="002D040F"/>
    <w:rsid w:val="002D04FC"/>
    <w:rsid w:val="002D0516"/>
    <w:rsid w:val="002D084B"/>
    <w:rsid w:val="002D0973"/>
    <w:rsid w:val="002D0B8D"/>
    <w:rsid w:val="002D0CE3"/>
    <w:rsid w:val="002D0D30"/>
    <w:rsid w:val="002D109C"/>
    <w:rsid w:val="002D120F"/>
    <w:rsid w:val="002D12D0"/>
    <w:rsid w:val="002D13DE"/>
    <w:rsid w:val="002D1487"/>
    <w:rsid w:val="002D154F"/>
    <w:rsid w:val="002D18D5"/>
    <w:rsid w:val="002D19A1"/>
    <w:rsid w:val="002D1B3E"/>
    <w:rsid w:val="002D1C71"/>
    <w:rsid w:val="002D1C8B"/>
    <w:rsid w:val="002D1CC3"/>
    <w:rsid w:val="002D1DFE"/>
    <w:rsid w:val="002D1F1D"/>
    <w:rsid w:val="002D1F2E"/>
    <w:rsid w:val="002D1FC0"/>
    <w:rsid w:val="002D22A0"/>
    <w:rsid w:val="002D2441"/>
    <w:rsid w:val="002D257A"/>
    <w:rsid w:val="002D28A6"/>
    <w:rsid w:val="002D2F45"/>
    <w:rsid w:val="002D2FA8"/>
    <w:rsid w:val="002D2FAC"/>
    <w:rsid w:val="002D3158"/>
    <w:rsid w:val="002D31DA"/>
    <w:rsid w:val="002D351D"/>
    <w:rsid w:val="002D36AA"/>
    <w:rsid w:val="002D3842"/>
    <w:rsid w:val="002D3CC1"/>
    <w:rsid w:val="002D3F28"/>
    <w:rsid w:val="002D3FDE"/>
    <w:rsid w:val="002D4122"/>
    <w:rsid w:val="002D41B7"/>
    <w:rsid w:val="002D4249"/>
    <w:rsid w:val="002D44FE"/>
    <w:rsid w:val="002D47C3"/>
    <w:rsid w:val="002D4C1A"/>
    <w:rsid w:val="002D4C47"/>
    <w:rsid w:val="002D4C8C"/>
    <w:rsid w:val="002D4E43"/>
    <w:rsid w:val="002D4EE8"/>
    <w:rsid w:val="002D4FBC"/>
    <w:rsid w:val="002D50C3"/>
    <w:rsid w:val="002D5112"/>
    <w:rsid w:val="002D544F"/>
    <w:rsid w:val="002D5707"/>
    <w:rsid w:val="002D5901"/>
    <w:rsid w:val="002D5988"/>
    <w:rsid w:val="002D5C4A"/>
    <w:rsid w:val="002D5CBE"/>
    <w:rsid w:val="002D5FF4"/>
    <w:rsid w:val="002D6028"/>
    <w:rsid w:val="002D6556"/>
    <w:rsid w:val="002D65CF"/>
    <w:rsid w:val="002D67AB"/>
    <w:rsid w:val="002D688E"/>
    <w:rsid w:val="002D694B"/>
    <w:rsid w:val="002D6B13"/>
    <w:rsid w:val="002D6D68"/>
    <w:rsid w:val="002D6E51"/>
    <w:rsid w:val="002D6FA8"/>
    <w:rsid w:val="002D7098"/>
    <w:rsid w:val="002D7114"/>
    <w:rsid w:val="002D7135"/>
    <w:rsid w:val="002D723F"/>
    <w:rsid w:val="002D7265"/>
    <w:rsid w:val="002D73C2"/>
    <w:rsid w:val="002D74E0"/>
    <w:rsid w:val="002D76EC"/>
    <w:rsid w:val="002D76F8"/>
    <w:rsid w:val="002D773E"/>
    <w:rsid w:val="002D77B6"/>
    <w:rsid w:val="002D7A36"/>
    <w:rsid w:val="002D7AC2"/>
    <w:rsid w:val="002D7AD0"/>
    <w:rsid w:val="002D7BE5"/>
    <w:rsid w:val="002D7CB5"/>
    <w:rsid w:val="002E004E"/>
    <w:rsid w:val="002E0284"/>
    <w:rsid w:val="002E02A4"/>
    <w:rsid w:val="002E037D"/>
    <w:rsid w:val="002E03E6"/>
    <w:rsid w:val="002E0830"/>
    <w:rsid w:val="002E0975"/>
    <w:rsid w:val="002E09BF"/>
    <w:rsid w:val="002E09E4"/>
    <w:rsid w:val="002E0B06"/>
    <w:rsid w:val="002E0C15"/>
    <w:rsid w:val="002E0D63"/>
    <w:rsid w:val="002E0D95"/>
    <w:rsid w:val="002E0E53"/>
    <w:rsid w:val="002E0E66"/>
    <w:rsid w:val="002E0E79"/>
    <w:rsid w:val="002E0FAC"/>
    <w:rsid w:val="002E1137"/>
    <w:rsid w:val="002E11AA"/>
    <w:rsid w:val="002E13F0"/>
    <w:rsid w:val="002E1458"/>
    <w:rsid w:val="002E1547"/>
    <w:rsid w:val="002E16BD"/>
    <w:rsid w:val="002E1734"/>
    <w:rsid w:val="002E193E"/>
    <w:rsid w:val="002E1A1A"/>
    <w:rsid w:val="002E1D2A"/>
    <w:rsid w:val="002E1DE7"/>
    <w:rsid w:val="002E1E1A"/>
    <w:rsid w:val="002E20BE"/>
    <w:rsid w:val="002E221A"/>
    <w:rsid w:val="002E22F6"/>
    <w:rsid w:val="002E22FE"/>
    <w:rsid w:val="002E2344"/>
    <w:rsid w:val="002E248C"/>
    <w:rsid w:val="002E28D7"/>
    <w:rsid w:val="002E2971"/>
    <w:rsid w:val="002E2AF0"/>
    <w:rsid w:val="002E2BC8"/>
    <w:rsid w:val="002E2DC2"/>
    <w:rsid w:val="002E2E2A"/>
    <w:rsid w:val="002E3185"/>
    <w:rsid w:val="002E31F8"/>
    <w:rsid w:val="002E3545"/>
    <w:rsid w:val="002E370A"/>
    <w:rsid w:val="002E3900"/>
    <w:rsid w:val="002E399E"/>
    <w:rsid w:val="002E39A2"/>
    <w:rsid w:val="002E3BCC"/>
    <w:rsid w:val="002E3CF9"/>
    <w:rsid w:val="002E3D3F"/>
    <w:rsid w:val="002E3F0D"/>
    <w:rsid w:val="002E406D"/>
    <w:rsid w:val="002E4138"/>
    <w:rsid w:val="002E421E"/>
    <w:rsid w:val="002E4301"/>
    <w:rsid w:val="002E43D2"/>
    <w:rsid w:val="002E46BF"/>
    <w:rsid w:val="002E4A06"/>
    <w:rsid w:val="002E4A47"/>
    <w:rsid w:val="002E4D1E"/>
    <w:rsid w:val="002E4EAF"/>
    <w:rsid w:val="002E5040"/>
    <w:rsid w:val="002E52B2"/>
    <w:rsid w:val="002E537F"/>
    <w:rsid w:val="002E53CA"/>
    <w:rsid w:val="002E5481"/>
    <w:rsid w:val="002E54C8"/>
    <w:rsid w:val="002E5676"/>
    <w:rsid w:val="002E5827"/>
    <w:rsid w:val="002E586B"/>
    <w:rsid w:val="002E5CF9"/>
    <w:rsid w:val="002E5F25"/>
    <w:rsid w:val="002E61C1"/>
    <w:rsid w:val="002E62EB"/>
    <w:rsid w:val="002E683F"/>
    <w:rsid w:val="002E6B41"/>
    <w:rsid w:val="002E6E77"/>
    <w:rsid w:val="002E6E7B"/>
    <w:rsid w:val="002E6FE8"/>
    <w:rsid w:val="002E715E"/>
    <w:rsid w:val="002E731B"/>
    <w:rsid w:val="002E74D9"/>
    <w:rsid w:val="002E771B"/>
    <w:rsid w:val="002E776F"/>
    <w:rsid w:val="002E7771"/>
    <w:rsid w:val="002F01D3"/>
    <w:rsid w:val="002F0446"/>
    <w:rsid w:val="002F086F"/>
    <w:rsid w:val="002F0899"/>
    <w:rsid w:val="002F08A0"/>
    <w:rsid w:val="002F0CE0"/>
    <w:rsid w:val="002F10E4"/>
    <w:rsid w:val="002F1149"/>
    <w:rsid w:val="002F122C"/>
    <w:rsid w:val="002F1267"/>
    <w:rsid w:val="002F16D4"/>
    <w:rsid w:val="002F16E4"/>
    <w:rsid w:val="002F1895"/>
    <w:rsid w:val="002F1B33"/>
    <w:rsid w:val="002F1CE7"/>
    <w:rsid w:val="002F1D58"/>
    <w:rsid w:val="002F1F35"/>
    <w:rsid w:val="002F2152"/>
    <w:rsid w:val="002F2735"/>
    <w:rsid w:val="002F27AB"/>
    <w:rsid w:val="002F2885"/>
    <w:rsid w:val="002F290C"/>
    <w:rsid w:val="002F2CC3"/>
    <w:rsid w:val="002F2F00"/>
    <w:rsid w:val="002F2F60"/>
    <w:rsid w:val="002F2FC3"/>
    <w:rsid w:val="002F3193"/>
    <w:rsid w:val="002F31F7"/>
    <w:rsid w:val="002F3247"/>
    <w:rsid w:val="002F32BA"/>
    <w:rsid w:val="002F3317"/>
    <w:rsid w:val="002F3664"/>
    <w:rsid w:val="002F36CB"/>
    <w:rsid w:val="002F391F"/>
    <w:rsid w:val="002F3A3A"/>
    <w:rsid w:val="002F3BB6"/>
    <w:rsid w:val="002F3CA6"/>
    <w:rsid w:val="002F3D25"/>
    <w:rsid w:val="002F3EAE"/>
    <w:rsid w:val="002F3EC9"/>
    <w:rsid w:val="002F4355"/>
    <w:rsid w:val="002F44AE"/>
    <w:rsid w:val="002F46FE"/>
    <w:rsid w:val="002F4798"/>
    <w:rsid w:val="002F480E"/>
    <w:rsid w:val="002F49DB"/>
    <w:rsid w:val="002F4A7A"/>
    <w:rsid w:val="002F4B2A"/>
    <w:rsid w:val="002F4B65"/>
    <w:rsid w:val="002F4BAD"/>
    <w:rsid w:val="002F4CBC"/>
    <w:rsid w:val="002F4FCF"/>
    <w:rsid w:val="002F4FDA"/>
    <w:rsid w:val="002F55B6"/>
    <w:rsid w:val="002F5B3C"/>
    <w:rsid w:val="002F5B8F"/>
    <w:rsid w:val="002F5B94"/>
    <w:rsid w:val="002F6277"/>
    <w:rsid w:val="002F638D"/>
    <w:rsid w:val="002F66E8"/>
    <w:rsid w:val="002F69FF"/>
    <w:rsid w:val="002F6BC7"/>
    <w:rsid w:val="002F6C42"/>
    <w:rsid w:val="002F6C70"/>
    <w:rsid w:val="002F6D5A"/>
    <w:rsid w:val="002F6E2E"/>
    <w:rsid w:val="002F6EDC"/>
    <w:rsid w:val="002F6F5D"/>
    <w:rsid w:val="002F6F75"/>
    <w:rsid w:val="002F70D7"/>
    <w:rsid w:val="002F7100"/>
    <w:rsid w:val="002F733F"/>
    <w:rsid w:val="002F756B"/>
    <w:rsid w:val="002F760C"/>
    <w:rsid w:val="002F7722"/>
    <w:rsid w:val="002F77C6"/>
    <w:rsid w:val="002F79B7"/>
    <w:rsid w:val="002F7B31"/>
    <w:rsid w:val="002F7B5D"/>
    <w:rsid w:val="002F7B6A"/>
    <w:rsid w:val="002F7B85"/>
    <w:rsid w:val="002F7C53"/>
    <w:rsid w:val="002F7FC0"/>
    <w:rsid w:val="002FF89F"/>
    <w:rsid w:val="00300093"/>
    <w:rsid w:val="003001C5"/>
    <w:rsid w:val="00300488"/>
    <w:rsid w:val="00300505"/>
    <w:rsid w:val="00300546"/>
    <w:rsid w:val="00300581"/>
    <w:rsid w:val="00300583"/>
    <w:rsid w:val="003005D6"/>
    <w:rsid w:val="00300962"/>
    <w:rsid w:val="00300AD3"/>
    <w:rsid w:val="00300BB1"/>
    <w:rsid w:val="00301156"/>
    <w:rsid w:val="003012D8"/>
    <w:rsid w:val="003013D0"/>
    <w:rsid w:val="003014D3"/>
    <w:rsid w:val="003014E1"/>
    <w:rsid w:val="003014EE"/>
    <w:rsid w:val="00301651"/>
    <w:rsid w:val="003017EE"/>
    <w:rsid w:val="003018DF"/>
    <w:rsid w:val="003019B4"/>
    <w:rsid w:val="00301A7D"/>
    <w:rsid w:val="00301C2D"/>
    <w:rsid w:val="00301E07"/>
    <w:rsid w:val="00301E9B"/>
    <w:rsid w:val="00301ED7"/>
    <w:rsid w:val="00301FAF"/>
    <w:rsid w:val="0030213C"/>
    <w:rsid w:val="003021AF"/>
    <w:rsid w:val="003028B8"/>
    <w:rsid w:val="00302B5C"/>
    <w:rsid w:val="00302BE4"/>
    <w:rsid w:val="003037E9"/>
    <w:rsid w:val="00303826"/>
    <w:rsid w:val="00303864"/>
    <w:rsid w:val="00303B3F"/>
    <w:rsid w:val="00303BC4"/>
    <w:rsid w:val="00303C00"/>
    <w:rsid w:val="00303C97"/>
    <w:rsid w:val="0030407D"/>
    <w:rsid w:val="003040E9"/>
    <w:rsid w:val="003046B2"/>
    <w:rsid w:val="00304957"/>
    <w:rsid w:val="00304A2B"/>
    <w:rsid w:val="00304AB4"/>
    <w:rsid w:val="00304BA9"/>
    <w:rsid w:val="00304D45"/>
    <w:rsid w:val="00304F12"/>
    <w:rsid w:val="00304F24"/>
    <w:rsid w:val="00304F46"/>
    <w:rsid w:val="003051E2"/>
    <w:rsid w:val="00305591"/>
    <w:rsid w:val="0030582A"/>
    <w:rsid w:val="0030597A"/>
    <w:rsid w:val="00305BF4"/>
    <w:rsid w:val="00305E67"/>
    <w:rsid w:val="00305EF9"/>
    <w:rsid w:val="00305FD3"/>
    <w:rsid w:val="0030610E"/>
    <w:rsid w:val="00306261"/>
    <w:rsid w:val="0030643E"/>
    <w:rsid w:val="00306467"/>
    <w:rsid w:val="003064B5"/>
    <w:rsid w:val="003064EB"/>
    <w:rsid w:val="0030664A"/>
    <w:rsid w:val="003066CB"/>
    <w:rsid w:val="00306747"/>
    <w:rsid w:val="0030679B"/>
    <w:rsid w:val="003068EA"/>
    <w:rsid w:val="00306B74"/>
    <w:rsid w:val="00306B97"/>
    <w:rsid w:val="00306C9D"/>
    <w:rsid w:val="00306EB4"/>
    <w:rsid w:val="00307157"/>
    <w:rsid w:val="003071F6"/>
    <w:rsid w:val="0030731D"/>
    <w:rsid w:val="00307391"/>
    <w:rsid w:val="00307538"/>
    <w:rsid w:val="00307641"/>
    <w:rsid w:val="00307861"/>
    <w:rsid w:val="0030789A"/>
    <w:rsid w:val="00307967"/>
    <w:rsid w:val="00307A41"/>
    <w:rsid w:val="00307AF9"/>
    <w:rsid w:val="00307F47"/>
    <w:rsid w:val="003100B6"/>
    <w:rsid w:val="0031012A"/>
    <w:rsid w:val="00310289"/>
    <w:rsid w:val="00310300"/>
    <w:rsid w:val="00310355"/>
    <w:rsid w:val="00310B63"/>
    <w:rsid w:val="00310CF0"/>
    <w:rsid w:val="00310E13"/>
    <w:rsid w:val="0031125F"/>
    <w:rsid w:val="00311562"/>
    <w:rsid w:val="00311683"/>
    <w:rsid w:val="00311987"/>
    <w:rsid w:val="003119D9"/>
    <w:rsid w:val="003119E1"/>
    <w:rsid w:val="00311C67"/>
    <w:rsid w:val="00311D39"/>
    <w:rsid w:val="00311D6A"/>
    <w:rsid w:val="003121D9"/>
    <w:rsid w:val="003121E9"/>
    <w:rsid w:val="003124A2"/>
    <w:rsid w:val="003126CA"/>
    <w:rsid w:val="0031276A"/>
    <w:rsid w:val="003127B7"/>
    <w:rsid w:val="00312CB4"/>
    <w:rsid w:val="00312D6A"/>
    <w:rsid w:val="00312E6E"/>
    <w:rsid w:val="00312EEF"/>
    <w:rsid w:val="00312F65"/>
    <w:rsid w:val="00312F98"/>
    <w:rsid w:val="0031310B"/>
    <w:rsid w:val="00313191"/>
    <w:rsid w:val="0031335A"/>
    <w:rsid w:val="003134A8"/>
    <w:rsid w:val="003134AF"/>
    <w:rsid w:val="003136C3"/>
    <w:rsid w:val="0031370D"/>
    <w:rsid w:val="003138D1"/>
    <w:rsid w:val="0031392D"/>
    <w:rsid w:val="00313ADC"/>
    <w:rsid w:val="00313BC2"/>
    <w:rsid w:val="00313F64"/>
    <w:rsid w:val="00314156"/>
    <w:rsid w:val="00314257"/>
    <w:rsid w:val="00314298"/>
    <w:rsid w:val="0031440A"/>
    <w:rsid w:val="00314A2F"/>
    <w:rsid w:val="00314AF1"/>
    <w:rsid w:val="00314EBE"/>
    <w:rsid w:val="003151AD"/>
    <w:rsid w:val="0031535E"/>
    <w:rsid w:val="003154A7"/>
    <w:rsid w:val="00315553"/>
    <w:rsid w:val="00315808"/>
    <w:rsid w:val="00315A54"/>
    <w:rsid w:val="00315AD3"/>
    <w:rsid w:val="00315CCE"/>
    <w:rsid w:val="00315D10"/>
    <w:rsid w:val="00315D45"/>
    <w:rsid w:val="00315DA4"/>
    <w:rsid w:val="003161D6"/>
    <w:rsid w:val="00316398"/>
    <w:rsid w:val="00316569"/>
    <w:rsid w:val="00316977"/>
    <w:rsid w:val="00316AEA"/>
    <w:rsid w:val="00316C3B"/>
    <w:rsid w:val="00316C70"/>
    <w:rsid w:val="00316D02"/>
    <w:rsid w:val="00316D0D"/>
    <w:rsid w:val="00316D9F"/>
    <w:rsid w:val="00316E91"/>
    <w:rsid w:val="00316FF5"/>
    <w:rsid w:val="00316FFD"/>
    <w:rsid w:val="003171EF"/>
    <w:rsid w:val="003177A2"/>
    <w:rsid w:val="00317B46"/>
    <w:rsid w:val="00317B89"/>
    <w:rsid w:val="00317D06"/>
    <w:rsid w:val="00317DFF"/>
    <w:rsid w:val="00317EFD"/>
    <w:rsid w:val="00317F6C"/>
    <w:rsid w:val="00317F97"/>
    <w:rsid w:val="00317FBA"/>
    <w:rsid w:val="00320013"/>
    <w:rsid w:val="0032007D"/>
    <w:rsid w:val="003201FC"/>
    <w:rsid w:val="003202D7"/>
    <w:rsid w:val="0032037F"/>
    <w:rsid w:val="003204C5"/>
    <w:rsid w:val="0032056B"/>
    <w:rsid w:val="00320603"/>
    <w:rsid w:val="00320748"/>
    <w:rsid w:val="00320A59"/>
    <w:rsid w:val="00320A92"/>
    <w:rsid w:val="00320B5C"/>
    <w:rsid w:val="00320C34"/>
    <w:rsid w:val="00320C38"/>
    <w:rsid w:val="00320D86"/>
    <w:rsid w:val="00320F31"/>
    <w:rsid w:val="00321411"/>
    <w:rsid w:val="003214EB"/>
    <w:rsid w:val="0032150C"/>
    <w:rsid w:val="003215C4"/>
    <w:rsid w:val="00321874"/>
    <w:rsid w:val="00321FBA"/>
    <w:rsid w:val="00322080"/>
    <w:rsid w:val="0032256A"/>
    <w:rsid w:val="003229EF"/>
    <w:rsid w:val="00322A58"/>
    <w:rsid w:val="00322A94"/>
    <w:rsid w:val="00322D27"/>
    <w:rsid w:val="0032322C"/>
    <w:rsid w:val="00323341"/>
    <w:rsid w:val="00323372"/>
    <w:rsid w:val="00323575"/>
    <w:rsid w:val="00323808"/>
    <w:rsid w:val="00323BFC"/>
    <w:rsid w:val="00323C8B"/>
    <w:rsid w:val="00323DD0"/>
    <w:rsid w:val="00323E9C"/>
    <w:rsid w:val="00323FC2"/>
    <w:rsid w:val="00324015"/>
    <w:rsid w:val="00324133"/>
    <w:rsid w:val="0032424E"/>
    <w:rsid w:val="003249AE"/>
    <w:rsid w:val="003249FA"/>
    <w:rsid w:val="00324AA0"/>
    <w:rsid w:val="00324B73"/>
    <w:rsid w:val="00324C0B"/>
    <w:rsid w:val="00324C88"/>
    <w:rsid w:val="00324F3B"/>
    <w:rsid w:val="00324FB3"/>
    <w:rsid w:val="00324FBA"/>
    <w:rsid w:val="0032511B"/>
    <w:rsid w:val="0032522C"/>
    <w:rsid w:val="003252DF"/>
    <w:rsid w:val="003253A5"/>
    <w:rsid w:val="003253EE"/>
    <w:rsid w:val="00325422"/>
    <w:rsid w:val="003255AF"/>
    <w:rsid w:val="00325602"/>
    <w:rsid w:val="00325783"/>
    <w:rsid w:val="00325A66"/>
    <w:rsid w:val="00325CF9"/>
    <w:rsid w:val="003260C9"/>
    <w:rsid w:val="0032619C"/>
    <w:rsid w:val="0032619E"/>
    <w:rsid w:val="003261E6"/>
    <w:rsid w:val="003261F8"/>
    <w:rsid w:val="0032637F"/>
    <w:rsid w:val="003263E4"/>
    <w:rsid w:val="00326682"/>
    <w:rsid w:val="00326711"/>
    <w:rsid w:val="00326745"/>
    <w:rsid w:val="00326833"/>
    <w:rsid w:val="003268B1"/>
    <w:rsid w:val="00326922"/>
    <w:rsid w:val="0032692D"/>
    <w:rsid w:val="0032699F"/>
    <w:rsid w:val="003269D0"/>
    <w:rsid w:val="003269F0"/>
    <w:rsid w:val="00326AC4"/>
    <w:rsid w:val="00326D5D"/>
    <w:rsid w:val="00326DD7"/>
    <w:rsid w:val="003270B9"/>
    <w:rsid w:val="003274B7"/>
    <w:rsid w:val="003276D9"/>
    <w:rsid w:val="00327701"/>
    <w:rsid w:val="003277DB"/>
    <w:rsid w:val="003279A8"/>
    <w:rsid w:val="00327DD2"/>
    <w:rsid w:val="00327DD8"/>
    <w:rsid w:val="00327E25"/>
    <w:rsid w:val="00327E30"/>
    <w:rsid w:val="00327F96"/>
    <w:rsid w:val="003300AB"/>
    <w:rsid w:val="00330188"/>
    <w:rsid w:val="0033021C"/>
    <w:rsid w:val="00330749"/>
    <w:rsid w:val="0033085B"/>
    <w:rsid w:val="0033086C"/>
    <w:rsid w:val="0033087B"/>
    <w:rsid w:val="00330945"/>
    <w:rsid w:val="003309CE"/>
    <w:rsid w:val="00330DAD"/>
    <w:rsid w:val="00330F8F"/>
    <w:rsid w:val="0033126F"/>
    <w:rsid w:val="00331376"/>
    <w:rsid w:val="00331535"/>
    <w:rsid w:val="0033171A"/>
    <w:rsid w:val="00331A74"/>
    <w:rsid w:val="00331AB4"/>
    <w:rsid w:val="00331AE2"/>
    <w:rsid w:val="00331C02"/>
    <w:rsid w:val="00331D37"/>
    <w:rsid w:val="00331E39"/>
    <w:rsid w:val="00331F53"/>
    <w:rsid w:val="00331F8C"/>
    <w:rsid w:val="00332411"/>
    <w:rsid w:val="0033253E"/>
    <w:rsid w:val="0033260B"/>
    <w:rsid w:val="003326CA"/>
    <w:rsid w:val="00332B06"/>
    <w:rsid w:val="00332B94"/>
    <w:rsid w:val="00332EC1"/>
    <w:rsid w:val="00332EF4"/>
    <w:rsid w:val="00332F22"/>
    <w:rsid w:val="003330D3"/>
    <w:rsid w:val="00333403"/>
    <w:rsid w:val="0033349D"/>
    <w:rsid w:val="003334D2"/>
    <w:rsid w:val="003338AD"/>
    <w:rsid w:val="0033393B"/>
    <w:rsid w:val="00333B3F"/>
    <w:rsid w:val="00333ECA"/>
    <w:rsid w:val="003345B3"/>
    <w:rsid w:val="0033482B"/>
    <w:rsid w:val="003349EB"/>
    <w:rsid w:val="00334A00"/>
    <w:rsid w:val="00334BBD"/>
    <w:rsid w:val="00334F5B"/>
    <w:rsid w:val="003352E2"/>
    <w:rsid w:val="0033563B"/>
    <w:rsid w:val="0033574E"/>
    <w:rsid w:val="00335AF7"/>
    <w:rsid w:val="00336102"/>
    <w:rsid w:val="003361BA"/>
    <w:rsid w:val="003363AF"/>
    <w:rsid w:val="0033670E"/>
    <w:rsid w:val="00336964"/>
    <w:rsid w:val="00336A6B"/>
    <w:rsid w:val="00336DD1"/>
    <w:rsid w:val="00336E02"/>
    <w:rsid w:val="00337042"/>
    <w:rsid w:val="003375B2"/>
    <w:rsid w:val="00337948"/>
    <w:rsid w:val="00337A80"/>
    <w:rsid w:val="00337BA1"/>
    <w:rsid w:val="00337BF4"/>
    <w:rsid w:val="00337C2C"/>
    <w:rsid w:val="00337F37"/>
    <w:rsid w:val="0034021A"/>
    <w:rsid w:val="003403B8"/>
    <w:rsid w:val="003404E2"/>
    <w:rsid w:val="00340596"/>
    <w:rsid w:val="00340636"/>
    <w:rsid w:val="00340730"/>
    <w:rsid w:val="00340B0B"/>
    <w:rsid w:val="00340B95"/>
    <w:rsid w:val="00340C3C"/>
    <w:rsid w:val="00340C7A"/>
    <w:rsid w:val="00340D7F"/>
    <w:rsid w:val="003410C2"/>
    <w:rsid w:val="00341185"/>
    <w:rsid w:val="003412BB"/>
    <w:rsid w:val="003415FA"/>
    <w:rsid w:val="00341621"/>
    <w:rsid w:val="0034170E"/>
    <w:rsid w:val="0034199C"/>
    <w:rsid w:val="00341BA6"/>
    <w:rsid w:val="00341C64"/>
    <w:rsid w:val="00341CF7"/>
    <w:rsid w:val="00341DD8"/>
    <w:rsid w:val="00341E2A"/>
    <w:rsid w:val="00341EF4"/>
    <w:rsid w:val="00341FDD"/>
    <w:rsid w:val="003420DA"/>
    <w:rsid w:val="00342137"/>
    <w:rsid w:val="00342334"/>
    <w:rsid w:val="00342357"/>
    <w:rsid w:val="0034274C"/>
    <w:rsid w:val="00342821"/>
    <w:rsid w:val="003428EC"/>
    <w:rsid w:val="00342D18"/>
    <w:rsid w:val="00342F0B"/>
    <w:rsid w:val="00342FD4"/>
    <w:rsid w:val="003430C6"/>
    <w:rsid w:val="00343167"/>
    <w:rsid w:val="003433CF"/>
    <w:rsid w:val="0034352B"/>
    <w:rsid w:val="003437EA"/>
    <w:rsid w:val="0034388D"/>
    <w:rsid w:val="00343897"/>
    <w:rsid w:val="00343916"/>
    <w:rsid w:val="00343A45"/>
    <w:rsid w:val="00343B02"/>
    <w:rsid w:val="00343B66"/>
    <w:rsid w:val="00343DD7"/>
    <w:rsid w:val="00343FE8"/>
    <w:rsid w:val="003444BD"/>
    <w:rsid w:val="00344540"/>
    <w:rsid w:val="003445D7"/>
    <w:rsid w:val="003445EC"/>
    <w:rsid w:val="003446ED"/>
    <w:rsid w:val="00344718"/>
    <w:rsid w:val="00344884"/>
    <w:rsid w:val="00344DC7"/>
    <w:rsid w:val="00344FFE"/>
    <w:rsid w:val="0034520C"/>
    <w:rsid w:val="003453F5"/>
    <w:rsid w:val="003455D4"/>
    <w:rsid w:val="003456A3"/>
    <w:rsid w:val="00345B54"/>
    <w:rsid w:val="00345D00"/>
    <w:rsid w:val="00345E20"/>
    <w:rsid w:val="00345FEB"/>
    <w:rsid w:val="003462C3"/>
    <w:rsid w:val="003464AE"/>
    <w:rsid w:val="00346A0A"/>
    <w:rsid w:val="00346AD6"/>
    <w:rsid w:val="00346BCD"/>
    <w:rsid w:val="00346BFA"/>
    <w:rsid w:val="00346C59"/>
    <w:rsid w:val="0034730D"/>
    <w:rsid w:val="003474AD"/>
    <w:rsid w:val="003474DD"/>
    <w:rsid w:val="0034767A"/>
    <w:rsid w:val="003478F8"/>
    <w:rsid w:val="00347BA5"/>
    <w:rsid w:val="00347BDD"/>
    <w:rsid w:val="00347D06"/>
    <w:rsid w:val="00347FAD"/>
    <w:rsid w:val="003500FA"/>
    <w:rsid w:val="00350567"/>
    <w:rsid w:val="0035065B"/>
    <w:rsid w:val="00350673"/>
    <w:rsid w:val="003507B9"/>
    <w:rsid w:val="00350802"/>
    <w:rsid w:val="0035096C"/>
    <w:rsid w:val="00350B57"/>
    <w:rsid w:val="00350BBE"/>
    <w:rsid w:val="00350C1A"/>
    <w:rsid w:val="00350DD1"/>
    <w:rsid w:val="003510A1"/>
    <w:rsid w:val="00351500"/>
    <w:rsid w:val="0035162E"/>
    <w:rsid w:val="003517D6"/>
    <w:rsid w:val="00351810"/>
    <w:rsid w:val="00351837"/>
    <w:rsid w:val="00351934"/>
    <w:rsid w:val="00351974"/>
    <w:rsid w:val="003519A7"/>
    <w:rsid w:val="00351AB1"/>
    <w:rsid w:val="00351AFE"/>
    <w:rsid w:val="00352015"/>
    <w:rsid w:val="00352267"/>
    <w:rsid w:val="0035228D"/>
    <w:rsid w:val="003525A8"/>
    <w:rsid w:val="0035260B"/>
    <w:rsid w:val="0035262B"/>
    <w:rsid w:val="003528E7"/>
    <w:rsid w:val="003528F5"/>
    <w:rsid w:val="00352B58"/>
    <w:rsid w:val="00352C9D"/>
    <w:rsid w:val="00352CA3"/>
    <w:rsid w:val="00352EA0"/>
    <w:rsid w:val="00352EA3"/>
    <w:rsid w:val="00352FE0"/>
    <w:rsid w:val="0035319F"/>
    <w:rsid w:val="00353297"/>
    <w:rsid w:val="00353807"/>
    <w:rsid w:val="00353AEC"/>
    <w:rsid w:val="00353B3B"/>
    <w:rsid w:val="00353C6B"/>
    <w:rsid w:val="00353E20"/>
    <w:rsid w:val="003543A6"/>
    <w:rsid w:val="00354756"/>
    <w:rsid w:val="003548E4"/>
    <w:rsid w:val="00354922"/>
    <w:rsid w:val="00354B87"/>
    <w:rsid w:val="00354BA5"/>
    <w:rsid w:val="00354BBD"/>
    <w:rsid w:val="00355877"/>
    <w:rsid w:val="003558B1"/>
    <w:rsid w:val="00355A24"/>
    <w:rsid w:val="00355BE8"/>
    <w:rsid w:val="00355C48"/>
    <w:rsid w:val="00355CE5"/>
    <w:rsid w:val="00355EDF"/>
    <w:rsid w:val="003561EA"/>
    <w:rsid w:val="003564D9"/>
    <w:rsid w:val="0035657A"/>
    <w:rsid w:val="003565F4"/>
    <w:rsid w:val="003566A9"/>
    <w:rsid w:val="003566D4"/>
    <w:rsid w:val="0035677E"/>
    <w:rsid w:val="00356817"/>
    <w:rsid w:val="0035693C"/>
    <w:rsid w:val="003569D8"/>
    <w:rsid w:val="00356BC8"/>
    <w:rsid w:val="00356CAF"/>
    <w:rsid w:val="00356D3A"/>
    <w:rsid w:val="00356ED9"/>
    <w:rsid w:val="0035732E"/>
    <w:rsid w:val="003573F0"/>
    <w:rsid w:val="00357480"/>
    <w:rsid w:val="003575ED"/>
    <w:rsid w:val="003578D5"/>
    <w:rsid w:val="00357AC6"/>
    <w:rsid w:val="00357BAB"/>
    <w:rsid w:val="00357CD1"/>
    <w:rsid w:val="00357D08"/>
    <w:rsid w:val="00357E71"/>
    <w:rsid w:val="00357F2A"/>
    <w:rsid w:val="0036008D"/>
    <w:rsid w:val="0036028B"/>
    <w:rsid w:val="0036033C"/>
    <w:rsid w:val="003604DA"/>
    <w:rsid w:val="00360592"/>
    <w:rsid w:val="00360791"/>
    <w:rsid w:val="00360C39"/>
    <w:rsid w:val="00360D79"/>
    <w:rsid w:val="00360FAE"/>
    <w:rsid w:val="00361033"/>
    <w:rsid w:val="00361446"/>
    <w:rsid w:val="00361479"/>
    <w:rsid w:val="003614AF"/>
    <w:rsid w:val="00361612"/>
    <w:rsid w:val="00361811"/>
    <w:rsid w:val="003618EC"/>
    <w:rsid w:val="00361978"/>
    <w:rsid w:val="00361F86"/>
    <w:rsid w:val="00362171"/>
    <w:rsid w:val="00362190"/>
    <w:rsid w:val="0036243A"/>
    <w:rsid w:val="00362AEE"/>
    <w:rsid w:val="00362DB2"/>
    <w:rsid w:val="00362E2F"/>
    <w:rsid w:val="00362EC3"/>
    <w:rsid w:val="003631A3"/>
    <w:rsid w:val="00363200"/>
    <w:rsid w:val="00363355"/>
    <w:rsid w:val="003638B6"/>
    <w:rsid w:val="00363A3B"/>
    <w:rsid w:val="00363A52"/>
    <w:rsid w:val="00363C28"/>
    <w:rsid w:val="00363FF6"/>
    <w:rsid w:val="00363FF7"/>
    <w:rsid w:val="0036407E"/>
    <w:rsid w:val="00364101"/>
    <w:rsid w:val="0036418D"/>
    <w:rsid w:val="0036464F"/>
    <w:rsid w:val="00364678"/>
    <w:rsid w:val="003647D8"/>
    <w:rsid w:val="003648B8"/>
    <w:rsid w:val="00364BD8"/>
    <w:rsid w:val="00364CF7"/>
    <w:rsid w:val="00364D5B"/>
    <w:rsid w:val="00364D67"/>
    <w:rsid w:val="00364FF8"/>
    <w:rsid w:val="0036507B"/>
    <w:rsid w:val="003653B0"/>
    <w:rsid w:val="0036553A"/>
    <w:rsid w:val="00365A30"/>
    <w:rsid w:val="0036625E"/>
    <w:rsid w:val="0036649F"/>
    <w:rsid w:val="00366598"/>
    <w:rsid w:val="003669E0"/>
    <w:rsid w:val="003669EA"/>
    <w:rsid w:val="00366F37"/>
    <w:rsid w:val="003670B1"/>
    <w:rsid w:val="00367179"/>
    <w:rsid w:val="00367333"/>
    <w:rsid w:val="0036738F"/>
    <w:rsid w:val="00367459"/>
    <w:rsid w:val="0036749D"/>
    <w:rsid w:val="003675F0"/>
    <w:rsid w:val="0036761A"/>
    <w:rsid w:val="00367725"/>
    <w:rsid w:val="00367783"/>
    <w:rsid w:val="00367928"/>
    <w:rsid w:val="00367987"/>
    <w:rsid w:val="00367AC6"/>
    <w:rsid w:val="00367B80"/>
    <w:rsid w:val="00367BB7"/>
    <w:rsid w:val="00367C89"/>
    <w:rsid w:val="0037001C"/>
    <w:rsid w:val="003700BF"/>
    <w:rsid w:val="003701D4"/>
    <w:rsid w:val="0037021A"/>
    <w:rsid w:val="003706E8"/>
    <w:rsid w:val="003707C9"/>
    <w:rsid w:val="00370836"/>
    <w:rsid w:val="003709F8"/>
    <w:rsid w:val="00370DA2"/>
    <w:rsid w:val="00370DB6"/>
    <w:rsid w:val="003712A6"/>
    <w:rsid w:val="003712AD"/>
    <w:rsid w:val="0037144B"/>
    <w:rsid w:val="00371489"/>
    <w:rsid w:val="003715C4"/>
    <w:rsid w:val="003719B7"/>
    <w:rsid w:val="00371A60"/>
    <w:rsid w:val="00371B27"/>
    <w:rsid w:val="00371B7A"/>
    <w:rsid w:val="00371E4C"/>
    <w:rsid w:val="00372279"/>
    <w:rsid w:val="003722E7"/>
    <w:rsid w:val="00372569"/>
    <w:rsid w:val="0037268A"/>
    <w:rsid w:val="00372728"/>
    <w:rsid w:val="00372769"/>
    <w:rsid w:val="00372906"/>
    <w:rsid w:val="00372BFD"/>
    <w:rsid w:val="00372C31"/>
    <w:rsid w:val="00372CB5"/>
    <w:rsid w:val="00372D22"/>
    <w:rsid w:val="00372F0D"/>
    <w:rsid w:val="003730ED"/>
    <w:rsid w:val="00373422"/>
    <w:rsid w:val="003734DC"/>
    <w:rsid w:val="0037384F"/>
    <w:rsid w:val="003739E5"/>
    <w:rsid w:val="00373A48"/>
    <w:rsid w:val="00373BEA"/>
    <w:rsid w:val="00373D35"/>
    <w:rsid w:val="00373E4D"/>
    <w:rsid w:val="00373FDF"/>
    <w:rsid w:val="00374111"/>
    <w:rsid w:val="00374285"/>
    <w:rsid w:val="0037443B"/>
    <w:rsid w:val="00374763"/>
    <w:rsid w:val="00374788"/>
    <w:rsid w:val="003747AB"/>
    <w:rsid w:val="003748B1"/>
    <w:rsid w:val="003749B4"/>
    <w:rsid w:val="00374A18"/>
    <w:rsid w:val="00374BF7"/>
    <w:rsid w:val="00374D3A"/>
    <w:rsid w:val="00375427"/>
    <w:rsid w:val="0037549E"/>
    <w:rsid w:val="003754CE"/>
    <w:rsid w:val="00375785"/>
    <w:rsid w:val="003758DC"/>
    <w:rsid w:val="00375A7D"/>
    <w:rsid w:val="00375A99"/>
    <w:rsid w:val="00375B80"/>
    <w:rsid w:val="0037613A"/>
    <w:rsid w:val="003762BB"/>
    <w:rsid w:val="00376343"/>
    <w:rsid w:val="00376352"/>
    <w:rsid w:val="0037637B"/>
    <w:rsid w:val="003763B8"/>
    <w:rsid w:val="003766B7"/>
    <w:rsid w:val="003767C8"/>
    <w:rsid w:val="0037685C"/>
    <w:rsid w:val="0037691C"/>
    <w:rsid w:val="00376926"/>
    <w:rsid w:val="00376A31"/>
    <w:rsid w:val="00376C45"/>
    <w:rsid w:val="00376F1D"/>
    <w:rsid w:val="00377457"/>
    <w:rsid w:val="00377471"/>
    <w:rsid w:val="00377504"/>
    <w:rsid w:val="003775A7"/>
    <w:rsid w:val="0037781F"/>
    <w:rsid w:val="00377ACF"/>
    <w:rsid w:val="00377D10"/>
    <w:rsid w:val="00377D52"/>
    <w:rsid w:val="00377DFF"/>
    <w:rsid w:val="0038016D"/>
    <w:rsid w:val="003801A8"/>
    <w:rsid w:val="003802FE"/>
    <w:rsid w:val="00380338"/>
    <w:rsid w:val="003803E0"/>
    <w:rsid w:val="00380535"/>
    <w:rsid w:val="00380693"/>
    <w:rsid w:val="00380951"/>
    <w:rsid w:val="00380DF6"/>
    <w:rsid w:val="00380E8C"/>
    <w:rsid w:val="00380F0A"/>
    <w:rsid w:val="00380FCB"/>
    <w:rsid w:val="003811EF"/>
    <w:rsid w:val="00381315"/>
    <w:rsid w:val="003813E8"/>
    <w:rsid w:val="00381597"/>
    <w:rsid w:val="00381813"/>
    <w:rsid w:val="003818AA"/>
    <w:rsid w:val="00381C12"/>
    <w:rsid w:val="00381F0F"/>
    <w:rsid w:val="00381FD5"/>
    <w:rsid w:val="00382058"/>
    <w:rsid w:val="003820AF"/>
    <w:rsid w:val="00382653"/>
    <w:rsid w:val="003826E2"/>
    <w:rsid w:val="003827F1"/>
    <w:rsid w:val="00382C0C"/>
    <w:rsid w:val="00382E11"/>
    <w:rsid w:val="00382FD1"/>
    <w:rsid w:val="00383011"/>
    <w:rsid w:val="0038304B"/>
    <w:rsid w:val="003832BD"/>
    <w:rsid w:val="00383342"/>
    <w:rsid w:val="003833A5"/>
    <w:rsid w:val="0038375A"/>
    <w:rsid w:val="00383778"/>
    <w:rsid w:val="003838D7"/>
    <w:rsid w:val="00383A54"/>
    <w:rsid w:val="00383B90"/>
    <w:rsid w:val="00383C8A"/>
    <w:rsid w:val="00383CA0"/>
    <w:rsid w:val="00383CDA"/>
    <w:rsid w:val="0038408B"/>
    <w:rsid w:val="003840AD"/>
    <w:rsid w:val="003840AF"/>
    <w:rsid w:val="00384321"/>
    <w:rsid w:val="00384422"/>
    <w:rsid w:val="003844C6"/>
    <w:rsid w:val="00384600"/>
    <w:rsid w:val="0038463B"/>
    <w:rsid w:val="003846F9"/>
    <w:rsid w:val="003847D5"/>
    <w:rsid w:val="00384950"/>
    <w:rsid w:val="00384CE6"/>
    <w:rsid w:val="003850F9"/>
    <w:rsid w:val="0038521B"/>
    <w:rsid w:val="00385255"/>
    <w:rsid w:val="0038535F"/>
    <w:rsid w:val="0038568D"/>
    <w:rsid w:val="00385A76"/>
    <w:rsid w:val="00385B3B"/>
    <w:rsid w:val="00385DED"/>
    <w:rsid w:val="00385F4A"/>
    <w:rsid w:val="00385F93"/>
    <w:rsid w:val="003862D8"/>
    <w:rsid w:val="00386437"/>
    <w:rsid w:val="003864C1"/>
    <w:rsid w:val="003866F7"/>
    <w:rsid w:val="003867F4"/>
    <w:rsid w:val="00386B2F"/>
    <w:rsid w:val="00386CBD"/>
    <w:rsid w:val="00386E01"/>
    <w:rsid w:val="0038722A"/>
    <w:rsid w:val="003872FE"/>
    <w:rsid w:val="0038736D"/>
    <w:rsid w:val="003873D3"/>
    <w:rsid w:val="00387571"/>
    <w:rsid w:val="00387577"/>
    <w:rsid w:val="00387DFD"/>
    <w:rsid w:val="003901D8"/>
    <w:rsid w:val="00390254"/>
    <w:rsid w:val="003903E6"/>
    <w:rsid w:val="00390540"/>
    <w:rsid w:val="00390608"/>
    <w:rsid w:val="00390648"/>
    <w:rsid w:val="003908A8"/>
    <w:rsid w:val="003908C2"/>
    <w:rsid w:val="00390A12"/>
    <w:rsid w:val="00390A98"/>
    <w:rsid w:val="00390E88"/>
    <w:rsid w:val="00390F8F"/>
    <w:rsid w:val="00390FA0"/>
    <w:rsid w:val="00390FF2"/>
    <w:rsid w:val="0039112A"/>
    <w:rsid w:val="0039118A"/>
    <w:rsid w:val="0039125B"/>
    <w:rsid w:val="00391454"/>
    <w:rsid w:val="00391476"/>
    <w:rsid w:val="0039155A"/>
    <w:rsid w:val="00391619"/>
    <w:rsid w:val="0039164E"/>
    <w:rsid w:val="00391A13"/>
    <w:rsid w:val="00391A54"/>
    <w:rsid w:val="00391B11"/>
    <w:rsid w:val="00391BEC"/>
    <w:rsid w:val="00391D57"/>
    <w:rsid w:val="00391EEA"/>
    <w:rsid w:val="00391F9A"/>
    <w:rsid w:val="00391FAB"/>
    <w:rsid w:val="0039201D"/>
    <w:rsid w:val="003920A6"/>
    <w:rsid w:val="0039233F"/>
    <w:rsid w:val="00392482"/>
    <w:rsid w:val="00392665"/>
    <w:rsid w:val="003926B8"/>
    <w:rsid w:val="003928C2"/>
    <w:rsid w:val="0039293A"/>
    <w:rsid w:val="0039299D"/>
    <w:rsid w:val="00392A4D"/>
    <w:rsid w:val="00392F68"/>
    <w:rsid w:val="0039311C"/>
    <w:rsid w:val="003932B4"/>
    <w:rsid w:val="00393478"/>
    <w:rsid w:val="0039358C"/>
    <w:rsid w:val="00393597"/>
    <w:rsid w:val="003935E9"/>
    <w:rsid w:val="003935FE"/>
    <w:rsid w:val="00393603"/>
    <w:rsid w:val="0039369E"/>
    <w:rsid w:val="0039375F"/>
    <w:rsid w:val="0039379A"/>
    <w:rsid w:val="003937F9"/>
    <w:rsid w:val="0039383D"/>
    <w:rsid w:val="0039392E"/>
    <w:rsid w:val="00393A0B"/>
    <w:rsid w:val="00393A8D"/>
    <w:rsid w:val="00393CB8"/>
    <w:rsid w:val="003940B4"/>
    <w:rsid w:val="003940BD"/>
    <w:rsid w:val="0039414E"/>
    <w:rsid w:val="003942A2"/>
    <w:rsid w:val="0039435E"/>
    <w:rsid w:val="00394370"/>
    <w:rsid w:val="003945BA"/>
    <w:rsid w:val="00394684"/>
    <w:rsid w:val="003949E6"/>
    <w:rsid w:val="00394D85"/>
    <w:rsid w:val="00395134"/>
    <w:rsid w:val="00395288"/>
    <w:rsid w:val="00395420"/>
    <w:rsid w:val="00395482"/>
    <w:rsid w:val="003955A4"/>
    <w:rsid w:val="0039569B"/>
    <w:rsid w:val="003957B4"/>
    <w:rsid w:val="0039591D"/>
    <w:rsid w:val="00395A69"/>
    <w:rsid w:val="00395B39"/>
    <w:rsid w:val="00395CE1"/>
    <w:rsid w:val="00395FEE"/>
    <w:rsid w:val="003960EF"/>
    <w:rsid w:val="00396113"/>
    <w:rsid w:val="0039628B"/>
    <w:rsid w:val="00396308"/>
    <w:rsid w:val="00396692"/>
    <w:rsid w:val="0039681D"/>
    <w:rsid w:val="00396943"/>
    <w:rsid w:val="00396C92"/>
    <w:rsid w:val="00396CC6"/>
    <w:rsid w:val="0039728B"/>
    <w:rsid w:val="00397322"/>
    <w:rsid w:val="00397338"/>
    <w:rsid w:val="0039746A"/>
    <w:rsid w:val="003974AD"/>
    <w:rsid w:val="00397A3B"/>
    <w:rsid w:val="00397D9F"/>
    <w:rsid w:val="003A0056"/>
    <w:rsid w:val="003A00D4"/>
    <w:rsid w:val="003A02A5"/>
    <w:rsid w:val="003A034D"/>
    <w:rsid w:val="003A041B"/>
    <w:rsid w:val="003A04D1"/>
    <w:rsid w:val="003A04DE"/>
    <w:rsid w:val="003A080C"/>
    <w:rsid w:val="003A0A82"/>
    <w:rsid w:val="003A0D97"/>
    <w:rsid w:val="003A0E7E"/>
    <w:rsid w:val="003A0FCA"/>
    <w:rsid w:val="003A0FDD"/>
    <w:rsid w:val="003A101B"/>
    <w:rsid w:val="003A14A3"/>
    <w:rsid w:val="003A1722"/>
    <w:rsid w:val="003A17B3"/>
    <w:rsid w:val="003A1A04"/>
    <w:rsid w:val="003A1BA0"/>
    <w:rsid w:val="003A1F90"/>
    <w:rsid w:val="003A21C6"/>
    <w:rsid w:val="003A24F3"/>
    <w:rsid w:val="003A2582"/>
    <w:rsid w:val="003A2670"/>
    <w:rsid w:val="003A278C"/>
    <w:rsid w:val="003A280D"/>
    <w:rsid w:val="003A29D6"/>
    <w:rsid w:val="003A2BB4"/>
    <w:rsid w:val="003A2BDE"/>
    <w:rsid w:val="003A2EE7"/>
    <w:rsid w:val="003A30BC"/>
    <w:rsid w:val="003A3620"/>
    <w:rsid w:val="003A39DD"/>
    <w:rsid w:val="003A3AAC"/>
    <w:rsid w:val="003A3F00"/>
    <w:rsid w:val="003A3F20"/>
    <w:rsid w:val="003A3FCD"/>
    <w:rsid w:val="003A3FD0"/>
    <w:rsid w:val="003A4035"/>
    <w:rsid w:val="003A416A"/>
    <w:rsid w:val="003A4174"/>
    <w:rsid w:val="003A4399"/>
    <w:rsid w:val="003A43BA"/>
    <w:rsid w:val="003A4419"/>
    <w:rsid w:val="003A4754"/>
    <w:rsid w:val="003A47E0"/>
    <w:rsid w:val="003A4966"/>
    <w:rsid w:val="003A4AF2"/>
    <w:rsid w:val="003A4BAC"/>
    <w:rsid w:val="003A4D37"/>
    <w:rsid w:val="003A4E00"/>
    <w:rsid w:val="003A5139"/>
    <w:rsid w:val="003A5365"/>
    <w:rsid w:val="003A538E"/>
    <w:rsid w:val="003A550E"/>
    <w:rsid w:val="003A5588"/>
    <w:rsid w:val="003A55D1"/>
    <w:rsid w:val="003A5718"/>
    <w:rsid w:val="003A57CA"/>
    <w:rsid w:val="003A5915"/>
    <w:rsid w:val="003A5A27"/>
    <w:rsid w:val="003A5AFE"/>
    <w:rsid w:val="003A5D13"/>
    <w:rsid w:val="003A5EB3"/>
    <w:rsid w:val="003A649B"/>
    <w:rsid w:val="003A67C3"/>
    <w:rsid w:val="003A6B2D"/>
    <w:rsid w:val="003A6D07"/>
    <w:rsid w:val="003A6DDE"/>
    <w:rsid w:val="003A7207"/>
    <w:rsid w:val="003A722B"/>
    <w:rsid w:val="003A733B"/>
    <w:rsid w:val="003A7482"/>
    <w:rsid w:val="003A78C3"/>
    <w:rsid w:val="003A7A7F"/>
    <w:rsid w:val="003A7CCD"/>
    <w:rsid w:val="003B019B"/>
    <w:rsid w:val="003B03FD"/>
    <w:rsid w:val="003B047D"/>
    <w:rsid w:val="003B053C"/>
    <w:rsid w:val="003B0903"/>
    <w:rsid w:val="003B1058"/>
    <w:rsid w:val="003B13B1"/>
    <w:rsid w:val="003B1B8A"/>
    <w:rsid w:val="003B1DF7"/>
    <w:rsid w:val="003B1E08"/>
    <w:rsid w:val="003B1E15"/>
    <w:rsid w:val="003B1F30"/>
    <w:rsid w:val="003B2002"/>
    <w:rsid w:val="003B2043"/>
    <w:rsid w:val="003B20C1"/>
    <w:rsid w:val="003B2178"/>
    <w:rsid w:val="003B243C"/>
    <w:rsid w:val="003B2463"/>
    <w:rsid w:val="003B2705"/>
    <w:rsid w:val="003B2720"/>
    <w:rsid w:val="003B2D6E"/>
    <w:rsid w:val="003B2F50"/>
    <w:rsid w:val="003B302F"/>
    <w:rsid w:val="003B3054"/>
    <w:rsid w:val="003B30E3"/>
    <w:rsid w:val="003B30FF"/>
    <w:rsid w:val="003B32F5"/>
    <w:rsid w:val="003B3301"/>
    <w:rsid w:val="003B3449"/>
    <w:rsid w:val="003B37A5"/>
    <w:rsid w:val="003B3908"/>
    <w:rsid w:val="003B39E6"/>
    <w:rsid w:val="003B3D07"/>
    <w:rsid w:val="003B3DC0"/>
    <w:rsid w:val="003B3EB7"/>
    <w:rsid w:val="003B4310"/>
    <w:rsid w:val="003B434C"/>
    <w:rsid w:val="003B4432"/>
    <w:rsid w:val="003B4468"/>
    <w:rsid w:val="003B44B2"/>
    <w:rsid w:val="003B44CA"/>
    <w:rsid w:val="003B493C"/>
    <w:rsid w:val="003B4B03"/>
    <w:rsid w:val="003B4CE0"/>
    <w:rsid w:val="003B51CE"/>
    <w:rsid w:val="003B5388"/>
    <w:rsid w:val="003B53CF"/>
    <w:rsid w:val="003B5431"/>
    <w:rsid w:val="003B5455"/>
    <w:rsid w:val="003B5775"/>
    <w:rsid w:val="003B5916"/>
    <w:rsid w:val="003B5971"/>
    <w:rsid w:val="003B5B94"/>
    <w:rsid w:val="003B606B"/>
    <w:rsid w:val="003B626F"/>
    <w:rsid w:val="003B630F"/>
    <w:rsid w:val="003B638D"/>
    <w:rsid w:val="003B643B"/>
    <w:rsid w:val="003B65D8"/>
    <w:rsid w:val="003B6627"/>
    <w:rsid w:val="003B6D79"/>
    <w:rsid w:val="003B703F"/>
    <w:rsid w:val="003B70A2"/>
    <w:rsid w:val="003B71AC"/>
    <w:rsid w:val="003B7236"/>
    <w:rsid w:val="003B739D"/>
    <w:rsid w:val="003B73AC"/>
    <w:rsid w:val="003B73DA"/>
    <w:rsid w:val="003B760B"/>
    <w:rsid w:val="003B77D6"/>
    <w:rsid w:val="003B787E"/>
    <w:rsid w:val="003B78AB"/>
    <w:rsid w:val="003B79C0"/>
    <w:rsid w:val="003B7A56"/>
    <w:rsid w:val="003B7CBC"/>
    <w:rsid w:val="003B7D22"/>
    <w:rsid w:val="003C00D7"/>
    <w:rsid w:val="003C0A1E"/>
    <w:rsid w:val="003C0AF3"/>
    <w:rsid w:val="003C0B50"/>
    <w:rsid w:val="003C111B"/>
    <w:rsid w:val="003C1593"/>
    <w:rsid w:val="003C16CB"/>
    <w:rsid w:val="003C16DC"/>
    <w:rsid w:val="003C178D"/>
    <w:rsid w:val="003C17BF"/>
    <w:rsid w:val="003C1814"/>
    <w:rsid w:val="003C1820"/>
    <w:rsid w:val="003C1A72"/>
    <w:rsid w:val="003C1AA8"/>
    <w:rsid w:val="003C1B54"/>
    <w:rsid w:val="003C1DFD"/>
    <w:rsid w:val="003C1FE4"/>
    <w:rsid w:val="003C2029"/>
    <w:rsid w:val="003C2389"/>
    <w:rsid w:val="003C25BD"/>
    <w:rsid w:val="003C28A6"/>
    <w:rsid w:val="003C28AC"/>
    <w:rsid w:val="003C2A3C"/>
    <w:rsid w:val="003C2AAF"/>
    <w:rsid w:val="003C2B9B"/>
    <w:rsid w:val="003C2BEB"/>
    <w:rsid w:val="003C2CFB"/>
    <w:rsid w:val="003C307F"/>
    <w:rsid w:val="003C3235"/>
    <w:rsid w:val="003C3253"/>
    <w:rsid w:val="003C34EC"/>
    <w:rsid w:val="003C35E8"/>
    <w:rsid w:val="003C3B73"/>
    <w:rsid w:val="003C406D"/>
    <w:rsid w:val="003C411C"/>
    <w:rsid w:val="003C424F"/>
    <w:rsid w:val="003C42F4"/>
    <w:rsid w:val="003C4485"/>
    <w:rsid w:val="003C463B"/>
    <w:rsid w:val="003C4919"/>
    <w:rsid w:val="003C492B"/>
    <w:rsid w:val="003C4C69"/>
    <w:rsid w:val="003C50F9"/>
    <w:rsid w:val="003C51EC"/>
    <w:rsid w:val="003C5231"/>
    <w:rsid w:val="003C5623"/>
    <w:rsid w:val="003C5774"/>
    <w:rsid w:val="003C58FD"/>
    <w:rsid w:val="003C5A02"/>
    <w:rsid w:val="003C5BB5"/>
    <w:rsid w:val="003C5E77"/>
    <w:rsid w:val="003C5FC5"/>
    <w:rsid w:val="003C60EA"/>
    <w:rsid w:val="003C6298"/>
    <w:rsid w:val="003C62F6"/>
    <w:rsid w:val="003C63EB"/>
    <w:rsid w:val="003C6403"/>
    <w:rsid w:val="003C6820"/>
    <w:rsid w:val="003C6877"/>
    <w:rsid w:val="003C6AD7"/>
    <w:rsid w:val="003C6D39"/>
    <w:rsid w:val="003C7066"/>
    <w:rsid w:val="003C71C9"/>
    <w:rsid w:val="003C7499"/>
    <w:rsid w:val="003C7511"/>
    <w:rsid w:val="003C7674"/>
    <w:rsid w:val="003C7856"/>
    <w:rsid w:val="003C7902"/>
    <w:rsid w:val="003C7A34"/>
    <w:rsid w:val="003C7AB1"/>
    <w:rsid w:val="003C7D98"/>
    <w:rsid w:val="003C7D9E"/>
    <w:rsid w:val="003C7DE7"/>
    <w:rsid w:val="003C7E44"/>
    <w:rsid w:val="003D0068"/>
    <w:rsid w:val="003D0120"/>
    <w:rsid w:val="003D0253"/>
    <w:rsid w:val="003D0458"/>
    <w:rsid w:val="003D04E4"/>
    <w:rsid w:val="003D071D"/>
    <w:rsid w:val="003D0812"/>
    <w:rsid w:val="003D08CD"/>
    <w:rsid w:val="003D0944"/>
    <w:rsid w:val="003D0B4D"/>
    <w:rsid w:val="003D0FB0"/>
    <w:rsid w:val="003D120C"/>
    <w:rsid w:val="003D126D"/>
    <w:rsid w:val="003D13DA"/>
    <w:rsid w:val="003D14BA"/>
    <w:rsid w:val="003D1657"/>
    <w:rsid w:val="003D170A"/>
    <w:rsid w:val="003D17B9"/>
    <w:rsid w:val="003D1A7E"/>
    <w:rsid w:val="003D1BDE"/>
    <w:rsid w:val="003D1D41"/>
    <w:rsid w:val="003D217E"/>
    <w:rsid w:val="003D2273"/>
    <w:rsid w:val="003D23DD"/>
    <w:rsid w:val="003D256E"/>
    <w:rsid w:val="003D25C0"/>
    <w:rsid w:val="003D2696"/>
    <w:rsid w:val="003D27B7"/>
    <w:rsid w:val="003D283E"/>
    <w:rsid w:val="003D2B13"/>
    <w:rsid w:val="003D2E5F"/>
    <w:rsid w:val="003D2E8E"/>
    <w:rsid w:val="003D3098"/>
    <w:rsid w:val="003D350E"/>
    <w:rsid w:val="003D370E"/>
    <w:rsid w:val="003D398D"/>
    <w:rsid w:val="003D39E5"/>
    <w:rsid w:val="003D3A6C"/>
    <w:rsid w:val="003D3B39"/>
    <w:rsid w:val="003D3C7C"/>
    <w:rsid w:val="003D3DAD"/>
    <w:rsid w:val="003D4247"/>
    <w:rsid w:val="003D4265"/>
    <w:rsid w:val="003D42C9"/>
    <w:rsid w:val="003D440A"/>
    <w:rsid w:val="003D462E"/>
    <w:rsid w:val="003D46BC"/>
    <w:rsid w:val="003D46CD"/>
    <w:rsid w:val="003D46DC"/>
    <w:rsid w:val="003D4755"/>
    <w:rsid w:val="003D480C"/>
    <w:rsid w:val="003D48FA"/>
    <w:rsid w:val="003D4AC1"/>
    <w:rsid w:val="003D4BF6"/>
    <w:rsid w:val="003D4E44"/>
    <w:rsid w:val="003D4F26"/>
    <w:rsid w:val="003D4F44"/>
    <w:rsid w:val="003D5132"/>
    <w:rsid w:val="003D51F2"/>
    <w:rsid w:val="003D5265"/>
    <w:rsid w:val="003D5270"/>
    <w:rsid w:val="003D52B5"/>
    <w:rsid w:val="003D59CB"/>
    <w:rsid w:val="003D5B34"/>
    <w:rsid w:val="003D5BFA"/>
    <w:rsid w:val="003D5D46"/>
    <w:rsid w:val="003D617A"/>
    <w:rsid w:val="003D6197"/>
    <w:rsid w:val="003D6364"/>
    <w:rsid w:val="003D6380"/>
    <w:rsid w:val="003D6488"/>
    <w:rsid w:val="003D65D9"/>
    <w:rsid w:val="003D6682"/>
    <w:rsid w:val="003D6C34"/>
    <w:rsid w:val="003D6C90"/>
    <w:rsid w:val="003D6D04"/>
    <w:rsid w:val="003D7217"/>
    <w:rsid w:val="003D7366"/>
    <w:rsid w:val="003D73CF"/>
    <w:rsid w:val="003D7432"/>
    <w:rsid w:val="003D762A"/>
    <w:rsid w:val="003D768C"/>
    <w:rsid w:val="003D795B"/>
    <w:rsid w:val="003D7ACD"/>
    <w:rsid w:val="003D7B26"/>
    <w:rsid w:val="003D7B70"/>
    <w:rsid w:val="003D7CCB"/>
    <w:rsid w:val="003D7D3C"/>
    <w:rsid w:val="003E017B"/>
    <w:rsid w:val="003E0301"/>
    <w:rsid w:val="003E038E"/>
    <w:rsid w:val="003E0A9B"/>
    <w:rsid w:val="003E0B1E"/>
    <w:rsid w:val="003E0D12"/>
    <w:rsid w:val="003E0D5D"/>
    <w:rsid w:val="003E0E98"/>
    <w:rsid w:val="003E11BF"/>
    <w:rsid w:val="003E14E1"/>
    <w:rsid w:val="003E169C"/>
    <w:rsid w:val="003E17BD"/>
    <w:rsid w:val="003E1905"/>
    <w:rsid w:val="003E1B03"/>
    <w:rsid w:val="003E1B64"/>
    <w:rsid w:val="003E1BFF"/>
    <w:rsid w:val="003E20BF"/>
    <w:rsid w:val="003E235B"/>
    <w:rsid w:val="003E2575"/>
    <w:rsid w:val="003E277C"/>
    <w:rsid w:val="003E28A5"/>
    <w:rsid w:val="003E2A3E"/>
    <w:rsid w:val="003E2E1E"/>
    <w:rsid w:val="003E32ED"/>
    <w:rsid w:val="003E332E"/>
    <w:rsid w:val="003E3442"/>
    <w:rsid w:val="003E34FB"/>
    <w:rsid w:val="003E352E"/>
    <w:rsid w:val="003E37E6"/>
    <w:rsid w:val="003E380A"/>
    <w:rsid w:val="003E3979"/>
    <w:rsid w:val="003E39F3"/>
    <w:rsid w:val="003E3BE3"/>
    <w:rsid w:val="003E3EF5"/>
    <w:rsid w:val="003E3FA6"/>
    <w:rsid w:val="003E42ED"/>
    <w:rsid w:val="003E445A"/>
    <w:rsid w:val="003E44B4"/>
    <w:rsid w:val="003E45F9"/>
    <w:rsid w:val="003E49C9"/>
    <w:rsid w:val="003E4AAC"/>
    <w:rsid w:val="003E4B3E"/>
    <w:rsid w:val="003E4B9E"/>
    <w:rsid w:val="003E4BAD"/>
    <w:rsid w:val="003E4CD5"/>
    <w:rsid w:val="003E4D2C"/>
    <w:rsid w:val="003E4E09"/>
    <w:rsid w:val="003E4E96"/>
    <w:rsid w:val="003E507B"/>
    <w:rsid w:val="003E5435"/>
    <w:rsid w:val="003E54A9"/>
    <w:rsid w:val="003E5658"/>
    <w:rsid w:val="003E576D"/>
    <w:rsid w:val="003E5899"/>
    <w:rsid w:val="003E5A4C"/>
    <w:rsid w:val="003E5AF5"/>
    <w:rsid w:val="003E5CD4"/>
    <w:rsid w:val="003E5E1F"/>
    <w:rsid w:val="003E61B4"/>
    <w:rsid w:val="003E6673"/>
    <w:rsid w:val="003E67F7"/>
    <w:rsid w:val="003E6B7E"/>
    <w:rsid w:val="003E6C3B"/>
    <w:rsid w:val="003E6CA7"/>
    <w:rsid w:val="003E6F47"/>
    <w:rsid w:val="003E6FD9"/>
    <w:rsid w:val="003E7157"/>
    <w:rsid w:val="003E7367"/>
    <w:rsid w:val="003E74D3"/>
    <w:rsid w:val="003E783A"/>
    <w:rsid w:val="003E791B"/>
    <w:rsid w:val="003E7A1D"/>
    <w:rsid w:val="003E7C00"/>
    <w:rsid w:val="003E7D02"/>
    <w:rsid w:val="003E7FD6"/>
    <w:rsid w:val="003F00D1"/>
    <w:rsid w:val="003F0625"/>
    <w:rsid w:val="003F081E"/>
    <w:rsid w:val="003F082F"/>
    <w:rsid w:val="003F0DC5"/>
    <w:rsid w:val="003F0F41"/>
    <w:rsid w:val="003F0FB9"/>
    <w:rsid w:val="003F0FC5"/>
    <w:rsid w:val="003F12CC"/>
    <w:rsid w:val="003F1418"/>
    <w:rsid w:val="003F14E4"/>
    <w:rsid w:val="003F1839"/>
    <w:rsid w:val="003F18BB"/>
    <w:rsid w:val="003F1C21"/>
    <w:rsid w:val="003F1DAD"/>
    <w:rsid w:val="003F1E1C"/>
    <w:rsid w:val="003F23CB"/>
    <w:rsid w:val="003F24D6"/>
    <w:rsid w:val="003F260E"/>
    <w:rsid w:val="003F2610"/>
    <w:rsid w:val="003F2666"/>
    <w:rsid w:val="003F268C"/>
    <w:rsid w:val="003F2873"/>
    <w:rsid w:val="003F291D"/>
    <w:rsid w:val="003F2B3F"/>
    <w:rsid w:val="003F2D72"/>
    <w:rsid w:val="003F2FF0"/>
    <w:rsid w:val="003F319B"/>
    <w:rsid w:val="003F3380"/>
    <w:rsid w:val="003F3424"/>
    <w:rsid w:val="003F3527"/>
    <w:rsid w:val="003F373C"/>
    <w:rsid w:val="003F3B6B"/>
    <w:rsid w:val="003F3E08"/>
    <w:rsid w:val="003F3E42"/>
    <w:rsid w:val="003F40B8"/>
    <w:rsid w:val="003F434D"/>
    <w:rsid w:val="003F446B"/>
    <w:rsid w:val="003F4484"/>
    <w:rsid w:val="003F459D"/>
    <w:rsid w:val="003F4755"/>
    <w:rsid w:val="003F4838"/>
    <w:rsid w:val="003F493D"/>
    <w:rsid w:val="003F4A76"/>
    <w:rsid w:val="003F4B47"/>
    <w:rsid w:val="003F4C12"/>
    <w:rsid w:val="003F4C1D"/>
    <w:rsid w:val="003F4C7A"/>
    <w:rsid w:val="003F4E10"/>
    <w:rsid w:val="003F4E22"/>
    <w:rsid w:val="003F4ECB"/>
    <w:rsid w:val="003F4FCB"/>
    <w:rsid w:val="003F5062"/>
    <w:rsid w:val="003F5209"/>
    <w:rsid w:val="003F530C"/>
    <w:rsid w:val="003F53B1"/>
    <w:rsid w:val="003F565D"/>
    <w:rsid w:val="003F5660"/>
    <w:rsid w:val="003F58C6"/>
    <w:rsid w:val="003F58F8"/>
    <w:rsid w:val="003F5A5E"/>
    <w:rsid w:val="003F5AC6"/>
    <w:rsid w:val="003F5C8B"/>
    <w:rsid w:val="003F5F91"/>
    <w:rsid w:val="003F5FC9"/>
    <w:rsid w:val="003F613A"/>
    <w:rsid w:val="003F6239"/>
    <w:rsid w:val="003F62F5"/>
    <w:rsid w:val="003F646A"/>
    <w:rsid w:val="003F6617"/>
    <w:rsid w:val="003F68BB"/>
    <w:rsid w:val="003F6921"/>
    <w:rsid w:val="003F69E4"/>
    <w:rsid w:val="003F6A38"/>
    <w:rsid w:val="003F6AC3"/>
    <w:rsid w:val="003F6B34"/>
    <w:rsid w:val="003F6E62"/>
    <w:rsid w:val="003F6EF4"/>
    <w:rsid w:val="003F6F6D"/>
    <w:rsid w:val="003F700D"/>
    <w:rsid w:val="003F7093"/>
    <w:rsid w:val="003F71FC"/>
    <w:rsid w:val="003F7495"/>
    <w:rsid w:val="003F74A1"/>
    <w:rsid w:val="003F74AC"/>
    <w:rsid w:val="003F75CF"/>
    <w:rsid w:val="003F76F6"/>
    <w:rsid w:val="003F79E7"/>
    <w:rsid w:val="003F7A13"/>
    <w:rsid w:val="003F7A47"/>
    <w:rsid w:val="003F7D4B"/>
    <w:rsid w:val="003F7DD2"/>
    <w:rsid w:val="003F7E3A"/>
    <w:rsid w:val="003F7E73"/>
    <w:rsid w:val="003F7FB3"/>
    <w:rsid w:val="00400054"/>
    <w:rsid w:val="0040014A"/>
    <w:rsid w:val="00400380"/>
    <w:rsid w:val="00400436"/>
    <w:rsid w:val="0040051A"/>
    <w:rsid w:val="00400804"/>
    <w:rsid w:val="0040088D"/>
    <w:rsid w:val="004008D0"/>
    <w:rsid w:val="00400959"/>
    <w:rsid w:val="00400A30"/>
    <w:rsid w:val="00400AFF"/>
    <w:rsid w:val="00400DC7"/>
    <w:rsid w:val="00400E71"/>
    <w:rsid w:val="00400FFA"/>
    <w:rsid w:val="004011BF"/>
    <w:rsid w:val="00401243"/>
    <w:rsid w:val="00401527"/>
    <w:rsid w:val="00401BC2"/>
    <w:rsid w:val="00401D03"/>
    <w:rsid w:val="00401EBF"/>
    <w:rsid w:val="00401F4F"/>
    <w:rsid w:val="00401F86"/>
    <w:rsid w:val="00401F9D"/>
    <w:rsid w:val="004020F3"/>
    <w:rsid w:val="0040228C"/>
    <w:rsid w:val="00402390"/>
    <w:rsid w:val="004025C3"/>
    <w:rsid w:val="004027F7"/>
    <w:rsid w:val="004029C8"/>
    <w:rsid w:val="00402A9B"/>
    <w:rsid w:val="00402AC6"/>
    <w:rsid w:val="00402BD5"/>
    <w:rsid w:val="00402BDE"/>
    <w:rsid w:val="00403011"/>
    <w:rsid w:val="004031A6"/>
    <w:rsid w:val="00403253"/>
    <w:rsid w:val="0040326D"/>
    <w:rsid w:val="0040369C"/>
    <w:rsid w:val="00403819"/>
    <w:rsid w:val="004038B0"/>
    <w:rsid w:val="00403917"/>
    <w:rsid w:val="00403938"/>
    <w:rsid w:val="00403B42"/>
    <w:rsid w:val="00403C7C"/>
    <w:rsid w:val="00403CDD"/>
    <w:rsid w:val="00404254"/>
    <w:rsid w:val="0040437D"/>
    <w:rsid w:val="00404499"/>
    <w:rsid w:val="004045FC"/>
    <w:rsid w:val="0040464C"/>
    <w:rsid w:val="004046D0"/>
    <w:rsid w:val="004047E9"/>
    <w:rsid w:val="0040484E"/>
    <w:rsid w:val="00404BF7"/>
    <w:rsid w:val="00404CFA"/>
    <w:rsid w:val="00404D2B"/>
    <w:rsid w:val="00404E8D"/>
    <w:rsid w:val="00404F42"/>
    <w:rsid w:val="004052AF"/>
    <w:rsid w:val="00405359"/>
    <w:rsid w:val="0040545E"/>
    <w:rsid w:val="00405505"/>
    <w:rsid w:val="004055A6"/>
    <w:rsid w:val="00405827"/>
    <w:rsid w:val="00405832"/>
    <w:rsid w:val="0040584B"/>
    <w:rsid w:val="0040591D"/>
    <w:rsid w:val="00405A84"/>
    <w:rsid w:val="00405AEA"/>
    <w:rsid w:val="00405D14"/>
    <w:rsid w:val="0040613D"/>
    <w:rsid w:val="00406154"/>
    <w:rsid w:val="004061DE"/>
    <w:rsid w:val="00406479"/>
    <w:rsid w:val="00406544"/>
    <w:rsid w:val="00406673"/>
    <w:rsid w:val="004066A4"/>
    <w:rsid w:val="00406727"/>
    <w:rsid w:val="00406AA4"/>
    <w:rsid w:val="00406B9D"/>
    <w:rsid w:val="00406F7F"/>
    <w:rsid w:val="00407147"/>
    <w:rsid w:val="0040763F"/>
    <w:rsid w:val="004076E2"/>
    <w:rsid w:val="0040775E"/>
    <w:rsid w:val="00407837"/>
    <w:rsid w:val="004078E4"/>
    <w:rsid w:val="00407995"/>
    <w:rsid w:val="00407B48"/>
    <w:rsid w:val="00407BD9"/>
    <w:rsid w:val="00407CC5"/>
    <w:rsid w:val="00407D2D"/>
    <w:rsid w:val="00407D4D"/>
    <w:rsid w:val="00407FFA"/>
    <w:rsid w:val="00410101"/>
    <w:rsid w:val="00410443"/>
    <w:rsid w:val="004105D9"/>
    <w:rsid w:val="00410BA1"/>
    <w:rsid w:val="00410BDA"/>
    <w:rsid w:val="00410BF9"/>
    <w:rsid w:val="00410D45"/>
    <w:rsid w:val="00410EB0"/>
    <w:rsid w:val="00410F28"/>
    <w:rsid w:val="004111E7"/>
    <w:rsid w:val="00411517"/>
    <w:rsid w:val="00411736"/>
    <w:rsid w:val="00411C34"/>
    <w:rsid w:val="00411CC7"/>
    <w:rsid w:val="00411CCB"/>
    <w:rsid w:val="00411CE9"/>
    <w:rsid w:val="00412171"/>
    <w:rsid w:val="00412229"/>
    <w:rsid w:val="00412359"/>
    <w:rsid w:val="0041266B"/>
    <w:rsid w:val="004129DC"/>
    <w:rsid w:val="00412E7D"/>
    <w:rsid w:val="00412F16"/>
    <w:rsid w:val="00412FCD"/>
    <w:rsid w:val="004131A6"/>
    <w:rsid w:val="004132BC"/>
    <w:rsid w:val="00413A08"/>
    <w:rsid w:val="00413D9B"/>
    <w:rsid w:val="00413EF7"/>
    <w:rsid w:val="00413FA0"/>
    <w:rsid w:val="00414050"/>
    <w:rsid w:val="004140A7"/>
    <w:rsid w:val="00414211"/>
    <w:rsid w:val="004142F9"/>
    <w:rsid w:val="004145E7"/>
    <w:rsid w:val="0041463C"/>
    <w:rsid w:val="004147BA"/>
    <w:rsid w:val="0041487E"/>
    <w:rsid w:val="004148AD"/>
    <w:rsid w:val="00414981"/>
    <w:rsid w:val="00414B8E"/>
    <w:rsid w:val="00414BF9"/>
    <w:rsid w:val="00415187"/>
    <w:rsid w:val="00415280"/>
    <w:rsid w:val="004154FC"/>
    <w:rsid w:val="00415596"/>
    <w:rsid w:val="00415B09"/>
    <w:rsid w:val="00415C11"/>
    <w:rsid w:val="00415C9D"/>
    <w:rsid w:val="00415D93"/>
    <w:rsid w:val="00415E81"/>
    <w:rsid w:val="004160FF"/>
    <w:rsid w:val="004163C0"/>
    <w:rsid w:val="004164F4"/>
    <w:rsid w:val="004166A3"/>
    <w:rsid w:val="004169FA"/>
    <w:rsid w:val="00416A67"/>
    <w:rsid w:val="00416D9E"/>
    <w:rsid w:val="00416DDA"/>
    <w:rsid w:val="00416E0E"/>
    <w:rsid w:val="00416E5E"/>
    <w:rsid w:val="00417040"/>
    <w:rsid w:val="0041704A"/>
    <w:rsid w:val="0041708C"/>
    <w:rsid w:val="0041720E"/>
    <w:rsid w:val="0041738E"/>
    <w:rsid w:val="00417762"/>
    <w:rsid w:val="0041778B"/>
    <w:rsid w:val="0041780F"/>
    <w:rsid w:val="00417A20"/>
    <w:rsid w:val="00417EA6"/>
    <w:rsid w:val="00417F12"/>
    <w:rsid w:val="00417F1E"/>
    <w:rsid w:val="004203AF"/>
    <w:rsid w:val="004203E5"/>
    <w:rsid w:val="0042086F"/>
    <w:rsid w:val="00420911"/>
    <w:rsid w:val="004209F8"/>
    <w:rsid w:val="00420CD7"/>
    <w:rsid w:val="00420E92"/>
    <w:rsid w:val="0042138E"/>
    <w:rsid w:val="004215C6"/>
    <w:rsid w:val="00421651"/>
    <w:rsid w:val="0042167E"/>
    <w:rsid w:val="004218B5"/>
    <w:rsid w:val="0042190D"/>
    <w:rsid w:val="00421939"/>
    <w:rsid w:val="00421C0B"/>
    <w:rsid w:val="00421D3B"/>
    <w:rsid w:val="00421DC7"/>
    <w:rsid w:val="00421F6E"/>
    <w:rsid w:val="004220D9"/>
    <w:rsid w:val="00422269"/>
    <w:rsid w:val="00422412"/>
    <w:rsid w:val="004224CF"/>
    <w:rsid w:val="0042298E"/>
    <w:rsid w:val="00422C4C"/>
    <w:rsid w:val="00422EFE"/>
    <w:rsid w:val="00422F86"/>
    <w:rsid w:val="00423096"/>
    <w:rsid w:val="00423190"/>
    <w:rsid w:val="00423280"/>
    <w:rsid w:val="004232AF"/>
    <w:rsid w:val="00423396"/>
    <w:rsid w:val="0042355C"/>
    <w:rsid w:val="00423758"/>
    <w:rsid w:val="00423813"/>
    <w:rsid w:val="004239AD"/>
    <w:rsid w:val="00423C28"/>
    <w:rsid w:val="0042403D"/>
    <w:rsid w:val="00424275"/>
    <w:rsid w:val="004242CE"/>
    <w:rsid w:val="00424432"/>
    <w:rsid w:val="00424476"/>
    <w:rsid w:val="004244F8"/>
    <w:rsid w:val="0042468C"/>
    <w:rsid w:val="00424720"/>
    <w:rsid w:val="00424CD5"/>
    <w:rsid w:val="00425036"/>
    <w:rsid w:val="004252C3"/>
    <w:rsid w:val="00425599"/>
    <w:rsid w:val="00425807"/>
    <w:rsid w:val="00425C69"/>
    <w:rsid w:val="00425D03"/>
    <w:rsid w:val="00425DDB"/>
    <w:rsid w:val="00426835"/>
    <w:rsid w:val="004269DD"/>
    <w:rsid w:val="004269ED"/>
    <w:rsid w:val="00426CDB"/>
    <w:rsid w:val="00426EF5"/>
    <w:rsid w:val="00427438"/>
    <w:rsid w:val="004275D6"/>
    <w:rsid w:val="00427670"/>
    <w:rsid w:val="00427A67"/>
    <w:rsid w:val="00427E76"/>
    <w:rsid w:val="00427F78"/>
    <w:rsid w:val="004300FA"/>
    <w:rsid w:val="00430243"/>
    <w:rsid w:val="00430299"/>
    <w:rsid w:val="004304E7"/>
    <w:rsid w:val="00430578"/>
    <w:rsid w:val="004306B7"/>
    <w:rsid w:val="004309AD"/>
    <w:rsid w:val="00430B15"/>
    <w:rsid w:val="00430CC4"/>
    <w:rsid w:val="00430D7E"/>
    <w:rsid w:val="00430DC7"/>
    <w:rsid w:val="00430F61"/>
    <w:rsid w:val="00431076"/>
    <w:rsid w:val="004311B6"/>
    <w:rsid w:val="0043131D"/>
    <w:rsid w:val="00431426"/>
    <w:rsid w:val="004314D6"/>
    <w:rsid w:val="004314DB"/>
    <w:rsid w:val="00431B28"/>
    <w:rsid w:val="00431CFD"/>
    <w:rsid w:val="00431E64"/>
    <w:rsid w:val="004320DE"/>
    <w:rsid w:val="004321A8"/>
    <w:rsid w:val="00432209"/>
    <w:rsid w:val="0043256F"/>
    <w:rsid w:val="00432798"/>
    <w:rsid w:val="0043283E"/>
    <w:rsid w:val="00432911"/>
    <w:rsid w:val="00432B8A"/>
    <w:rsid w:val="00432C56"/>
    <w:rsid w:val="00432E41"/>
    <w:rsid w:val="00432E72"/>
    <w:rsid w:val="00432F7C"/>
    <w:rsid w:val="00432FC1"/>
    <w:rsid w:val="004333C6"/>
    <w:rsid w:val="00433462"/>
    <w:rsid w:val="004334C5"/>
    <w:rsid w:val="00433652"/>
    <w:rsid w:val="00433771"/>
    <w:rsid w:val="004337A6"/>
    <w:rsid w:val="00433AEB"/>
    <w:rsid w:val="00433EC9"/>
    <w:rsid w:val="00434125"/>
    <w:rsid w:val="0043418B"/>
    <w:rsid w:val="0043423A"/>
    <w:rsid w:val="00434287"/>
    <w:rsid w:val="00434316"/>
    <w:rsid w:val="004344B8"/>
    <w:rsid w:val="00434613"/>
    <w:rsid w:val="00434861"/>
    <w:rsid w:val="0043487B"/>
    <w:rsid w:val="0043492D"/>
    <w:rsid w:val="00434EFF"/>
    <w:rsid w:val="00434FC9"/>
    <w:rsid w:val="00435199"/>
    <w:rsid w:val="004351B0"/>
    <w:rsid w:val="0043523D"/>
    <w:rsid w:val="004352C1"/>
    <w:rsid w:val="00435682"/>
    <w:rsid w:val="00435789"/>
    <w:rsid w:val="0043579C"/>
    <w:rsid w:val="00435CB8"/>
    <w:rsid w:val="00435F11"/>
    <w:rsid w:val="00436508"/>
    <w:rsid w:val="0043673B"/>
    <w:rsid w:val="00436974"/>
    <w:rsid w:val="00436AF1"/>
    <w:rsid w:val="00436BEB"/>
    <w:rsid w:val="00436C2C"/>
    <w:rsid w:val="00437044"/>
    <w:rsid w:val="004370ED"/>
    <w:rsid w:val="00437180"/>
    <w:rsid w:val="004371F7"/>
    <w:rsid w:val="0043728C"/>
    <w:rsid w:val="00437302"/>
    <w:rsid w:val="0043754B"/>
    <w:rsid w:val="00437636"/>
    <w:rsid w:val="00437685"/>
    <w:rsid w:val="0043783B"/>
    <w:rsid w:val="004379BF"/>
    <w:rsid w:val="004379CA"/>
    <w:rsid w:val="00437A8D"/>
    <w:rsid w:val="00437AAC"/>
    <w:rsid w:val="00437AAE"/>
    <w:rsid w:val="00437BF5"/>
    <w:rsid w:val="00437EAD"/>
    <w:rsid w:val="00440370"/>
    <w:rsid w:val="0044061A"/>
    <w:rsid w:val="00440893"/>
    <w:rsid w:val="004408FD"/>
    <w:rsid w:val="004409B5"/>
    <w:rsid w:val="00440A03"/>
    <w:rsid w:val="00440B7E"/>
    <w:rsid w:val="0044102F"/>
    <w:rsid w:val="00441233"/>
    <w:rsid w:val="0044127E"/>
    <w:rsid w:val="0044138C"/>
    <w:rsid w:val="004415C2"/>
    <w:rsid w:val="00441630"/>
    <w:rsid w:val="00441668"/>
    <w:rsid w:val="0044176A"/>
    <w:rsid w:val="004419FD"/>
    <w:rsid w:val="00441DDE"/>
    <w:rsid w:val="004420A5"/>
    <w:rsid w:val="004420C6"/>
    <w:rsid w:val="0044229E"/>
    <w:rsid w:val="00442544"/>
    <w:rsid w:val="004428EC"/>
    <w:rsid w:val="004429BE"/>
    <w:rsid w:val="00442A54"/>
    <w:rsid w:val="00442B25"/>
    <w:rsid w:val="00442CC4"/>
    <w:rsid w:val="00442D75"/>
    <w:rsid w:val="00443269"/>
    <w:rsid w:val="0044346C"/>
    <w:rsid w:val="0044350F"/>
    <w:rsid w:val="004435E0"/>
    <w:rsid w:val="00443781"/>
    <w:rsid w:val="0044380E"/>
    <w:rsid w:val="0044391A"/>
    <w:rsid w:val="00443948"/>
    <w:rsid w:val="00443A25"/>
    <w:rsid w:val="00443A7B"/>
    <w:rsid w:val="00443B54"/>
    <w:rsid w:val="00443BA5"/>
    <w:rsid w:val="00443DAA"/>
    <w:rsid w:val="00443E39"/>
    <w:rsid w:val="00443FC2"/>
    <w:rsid w:val="004441DE"/>
    <w:rsid w:val="004442B6"/>
    <w:rsid w:val="0044462A"/>
    <w:rsid w:val="004446B7"/>
    <w:rsid w:val="004447FD"/>
    <w:rsid w:val="00444981"/>
    <w:rsid w:val="00444B7D"/>
    <w:rsid w:val="00444FE3"/>
    <w:rsid w:val="00445074"/>
    <w:rsid w:val="0044516A"/>
    <w:rsid w:val="00445773"/>
    <w:rsid w:val="0044582D"/>
    <w:rsid w:val="004458D6"/>
    <w:rsid w:val="004458E2"/>
    <w:rsid w:val="00445AEA"/>
    <w:rsid w:val="00445B9A"/>
    <w:rsid w:val="0044601D"/>
    <w:rsid w:val="00446075"/>
    <w:rsid w:val="00446186"/>
    <w:rsid w:val="00446277"/>
    <w:rsid w:val="004464D2"/>
    <w:rsid w:val="0044666A"/>
    <w:rsid w:val="00446A3E"/>
    <w:rsid w:val="00446AFB"/>
    <w:rsid w:val="00446DE5"/>
    <w:rsid w:val="00446F2D"/>
    <w:rsid w:val="00446FB3"/>
    <w:rsid w:val="0044709B"/>
    <w:rsid w:val="0044716C"/>
    <w:rsid w:val="00447193"/>
    <w:rsid w:val="00447581"/>
    <w:rsid w:val="004476B9"/>
    <w:rsid w:val="00447CE6"/>
    <w:rsid w:val="00447DC5"/>
    <w:rsid w:val="00447E31"/>
    <w:rsid w:val="00447EDB"/>
    <w:rsid w:val="00447F04"/>
    <w:rsid w:val="0045012D"/>
    <w:rsid w:val="0045034F"/>
    <w:rsid w:val="004504D9"/>
    <w:rsid w:val="00450520"/>
    <w:rsid w:val="004506DE"/>
    <w:rsid w:val="004506FE"/>
    <w:rsid w:val="00450828"/>
    <w:rsid w:val="0045146A"/>
    <w:rsid w:val="0045153C"/>
    <w:rsid w:val="00451581"/>
    <w:rsid w:val="00452014"/>
    <w:rsid w:val="00452094"/>
    <w:rsid w:val="004520E6"/>
    <w:rsid w:val="004522ED"/>
    <w:rsid w:val="004527D9"/>
    <w:rsid w:val="004528ED"/>
    <w:rsid w:val="00452993"/>
    <w:rsid w:val="004530E8"/>
    <w:rsid w:val="00453366"/>
    <w:rsid w:val="0045379B"/>
    <w:rsid w:val="004539A8"/>
    <w:rsid w:val="00453A3A"/>
    <w:rsid w:val="00453D4F"/>
    <w:rsid w:val="00453D68"/>
    <w:rsid w:val="004540F6"/>
    <w:rsid w:val="00454365"/>
    <w:rsid w:val="004544C6"/>
    <w:rsid w:val="00454542"/>
    <w:rsid w:val="00454E63"/>
    <w:rsid w:val="00454E6C"/>
    <w:rsid w:val="00454EA2"/>
    <w:rsid w:val="00455026"/>
    <w:rsid w:val="004550B5"/>
    <w:rsid w:val="004551DE"/>
    <w:rsid w:val="00455593"/>
    <w:rsid w:val="00455932"/>
    <w:rsid w:val="00455B10"/>
    <w:rsid w:val="00455B4A"/>
    <w:rsid w:val="00455B69"/>
    <w:rsid w:val="00455BC6"/>
    <w:rsid w:val="00455E0F"/>
    <w:rsid w:val="0045627A"/>
    <w:rsid w:val="00456468"/>
    <w:rsid w:val="004564BB"/>
    <w:rsid w:val="004564EA"/>
    <w:rsid w:val="004564FC"/>
    <w:rsid w:val="0045667D"/>
    <w:rsid w:val="004566F4"/>
    <w:rsid w:val="00456724"/>
    <w:rsid w:val="00456AA0"/>
    <w:rsid w:val="00456B09"/>
    <w:rsid w:val="00456C0C"/>
    <w:rsid w:val="00456DF7"/>
    <w:rsid w:val="00456E19"/>
    <w:rsid w:val="00456FE4"/>
    <w:rsid w:val="0045703B"/>
    <w:rsid w:val="00457183"/>
    <w:rsid w:val="004571CA"/>
    <w:rsid w:val="0045741F"/>
    <w:rsid w:val="00457AA7"/>
    <w:rsid w:val="00457BDF"/>
    <w:rsid w:val="00457CBB"/>
    <w:rsid w:val="00457EC1"/>
    <w:rsid w:val="00460116"/>
    <w:rsid w:val="00460136"/>
    <w:rsid w:val="00460223"/>
    <w:rsid w:val="00460585"/>
    <w:rsid w:val="004605DF"/>
    <w:rsid w:val="00460942"/>
    <w:rsid w:val="00460C53"/>
    <w:rsid w:val="00460CA8"/>
    <w:rsid w:val="00461297"/>
    <w:rsid w:val="00461308"/>
    <w:rsid w:val="00461468"/>
    <w:rsid w:val="004618E8"/>
    <w:rsid w:val="00461914"/>
    <w:rsid w:val="004619C1"/>
    <w:rsid w:val="00461A85"/>
    <w:rsid w:val="00461B74"/>
    <w:rsid w:val="00461C87"/>
    <w:rsid w:val="00461F8D"/>
    <w:rsid w:val="004621CA"/>
    <w:rsid w:val="00462409"/>
    <w:rsid w:val="0046249B"/>
    <w:rsid w:val="00462A22"/>
    <w:rsid w:val="00462BE1"/>
    <w:rsid w:val="00462D51"/>
    <w:rsid w:val="00462E76"/>
    <w:rsid w:val="00462EDC"/>
    <w:rsid w:val="00462F7A"/>
    <w:rsid w:val="0046308C"/>
    <w:rsid w:val="0046319A"/>
    <w:rsid w:val="0046320F"/>
    <w:rsid w:val="00463298"/>
    <w:rsid w:val="0046339A"/>
    <w:rsid w:val="0046354D"/>
    <w:rsid w:val="00463622"/>
    <w:rsid w:val="004637AC"/>
    <w:rsid w:val="0046387C"/>
    <w:rsid w:val="00463946"/>
    <w:rsid w:val="00463E73"/>
    <w:rsid w:val="00464227"/>
    <w:rsid w:val="00464324"/>
    <w:rsid w:val="004644D8"/>
    <w:rsid w:val="004645E7"/>
    <w:rsid w:val="004648F3"/>
    <w:rsid w:val="00464AFF"/>
    <w:rsid w:val="00464C4C"/>
    <w:rsid w:val="00464C5E"/>
    <w:rsid w:val="00464E5D"/>
    <w:rsid w:val="004650D7"/>
    <w:rsid w:val="004653D9"/>
    <w:rsid w:val="004655A0"/>
    <w:rsid w:val="00465688"/>
    <w:rsid w:val="00465862"/>
    <w:rsid w:val="004658CF"/>
    <w:rsid w:val="004658FD"/>
    <w:rsid w:val="00465BE3"/>
    <w:rsid w:val="00465D28"/>
    <w:rsid w:val="00465E02"/>
    <w:rsid w:val="00465EC3"/>
    <w:rsid w:val="00465F6C"/>
    <w:rsid w:val="004661C0"/>
    <w:rsid w:val="00466364"/>
    <w:rsid w:val="004666CB"/>
    <w:rsid w:val="00466818"/>
    <w:rsid w:val="00466978"/>
    <w:rsid w:val="00466B53"/>
    <w:rsid w:val="00466DA8"/>
    <w:rsid w:val="00466E6F"/>
    <w:rsid w:val="00466F4A"/>
    <w:rsid w:val="00466FD0"/>
    <w:rsid w:val="0046701D"/>
    <w:rsid w:val="0046734B"/>
    <w:rsid w:val="0046744A"/>
    <w:rsid w:val="0046753D"/>
    <w:rsid w:val="0046784E"/>
    <w:rsid w:val="00467A21"/>
    <w:rsid w:val="004700C6"/>
    <w:rsid w:val="0047022E"/>
    <w:rsid w:val="00470384"/>
    <w:rsid w:val="0047047C"/>
    <w:rsid w:val="004706E3"/>
    <w:rsid w:val="004708BC"/>
    <w:rsid w:val="00470A6C"/>
    <w:rsid w:val="00470A6D"/>
    <w:rsid w:val="00470BCE"/>
    <w:rsid w:val="00470C65"/>
    <w:rsid w:val="00471548"/>
    <w:rsid w:val="00471841"/>
    <w:rsid w:val="004718D4"/>
    <w:rsid w:val="00471907"/>
    <w:rsid w:val="00471AD9"/>
    <w:rsid w:val="00471CBB"/>
    <w:rsid w:val="00471D71"/>
    <w:rsid w:val="00471E10"/>
    <w:rsid w:val="0047270E"/>
    <w:rsid w:val="004727F1"/>
    <w:rsid w:val="004729B6"/>
    <w:rsid w:val="00472AA5"/>
    <w:rsid w:val="00472BA4"/>
    <w:rsid w:val="004730C9"/>
    <w:rsid w:val="00473259"/>
    <w:rsid w:val="00473446"/>
    <w:rsid w:val="004736BF"/>
    <w:rsid w:val="004737F8"/>
    <w:rsid w:val="004738BD"/>
    <w:rsid w:val="00473900"/>
    <w:rsid w:val="00473987"/>
    <w:rsid w:val="00473A14"/>
    <w:rsid w:val="00473AD5"/>
    <w:rsid w:val="00473E8D"/>
    <w:rsid w:val="00473FB5"/>
    <w:rsid w:val="00473FE1"/>
    <w:rsid w:val="00474094"/>
    <w:rsid w:val="004743C5"/>
    <w:rsid w:val="00474491"/>
    <w:rsid w:val="004744D4"/>
    <w:rsid w:val="0047462B"/>
    <w:rsid w:val="00474753"/>
    <w:rsid w:val="004747ED"/>
    <w:rsid w:val="004748D0"/>
    <w:rsid w:val="0047492C"/>
    <w:rsid w:val="00474A89"/>
    <w:rsid w:val="00474B98"/>
    <w:rsid w:val="00474BDF"/>
    <w:rsid w:val="00474E78"/>
    <w:rsid w:val="00475138"/>
    <w:rsid w:val="004751BB"/>
    <w:rsid w:val="004751BE"/>
    <w:rsid w:val="004752D5"/>
    <w:rsid w:val="00475599"/>
    <w:rsid w:val="00475987"/>
    <w:rsid w:val="004759A6"/>
    <w:rsid w:val="00475B79"/>
    <w:rsid w:val="00475EF9"/>
    <w:rsid w:val="00475F39"/>
    <w:rsid w:val="00476039"/>
    <w:rsid w:val="0047616C"/>
    <w:rsid w:val="004761C7"/>
    <w:rsid w:val="00476307"/>
    <w:rsid w:val="004763DA"/>
    <w:rsid w:val="004763E9"/>
    <w:rsid w:val="004764BC"/>
    <w:rsid w:val="00476861"/>
    <w:rsid w:val="00476879"/>
    <w:rsid w:val="00476A3E"/>
    <w:rsid w:val="00476CA0"/>
    <w:rsid w:val="0047720E"/>
    <w:rsid w:val="00477355"/>
    <w:rsid w:val="004776CA"/>
    <w:rsid w:val="00477979"/>
    <w:rsid w:val="0047797D"/>
    <w:rsid w:val="00477B93"/>
    <w:rsid w:val="00477BA2"/>
    <w:rsid w:val="00477D94"/>
    <w:rsid w:val="00477EAB"/>
    <w:rsid w:val="00480182"/>
    <w:rsid w:val="00480650"/>
    <w:rsid w:val="00480726"/>
    <w:rsid w:val="00480900"/>
    <w:rsid w:val="00480CF7"/>
    <w:rsid w:val="00480D73"/>
    <w:rsid w:val="00480E9D"/>
    <w:rsid w:val="00480EDB"/>
    <w:rsid w:val="00481038"/>
    <w:rsid w:val="00481282"/>
    <w:rsid w:val="00481955"/>
    <w:rsid w:val="00481EB3"/>
    <w:rsid w:val="00481F7F"/>
    <w:rsid w:val="00481F9C"/>
    <w:rsid w:val="00482405"/>
    <w:rsid w:val="00482607"/>
    <w:rsid w:val="0048261E"/>
    <w:rsid w:val="0048276D"/>
    <w:rsid w:val="00482D2E"/>
    <w:rsid w:val="00482F7F"/>
    <w:rsid w:val="004830D4"/>
    <w:rsid w:val="00483127"/>
    <w:rsid w:val="004831FB"/>
    <w:rsid w:val="004832A2"/>
    <w:rsid w:val="0048340B"/>
    <w:rsid w:val="004834D0"/>
    <w:rsid w:val="004835CA"/>
    <w:rsid w:val="0048364D"/>
    <w:rsid w:val="00483660"/>
    <w:rsid w:val="0048380D"/>
    <w:rsid w:val="0048384E"/>
    <w:rsid w:val="004838F9"/>
    <w:rsid w:val="004839FF"/>
    <w:rsid w:val="00483A1A"/>
    <w:rsid w:val="00483B02"/>
    <w:rsid w:val="00483B68"/>
    <w:rsid w:val="00483B7A"/>
    <w:rsid w:val="00483B9F"/>
    <w:rsid w:val="00483BEB"/>
    <w:rsid w:val="004840A9"/>
    <w:rsid w:val="004840C0"/>
    <w:rsid w:val="00484239"/>
    <w:rsid w:val="0048435A"/>
    <w:rsid w:val="00484450"/>
    <w:rsid w:val="004844EF"/>
    <w:rsid w:val="00484594"/>
    <w:rsid w:val="004846EF"/>
    <w:rsid w:val="004846FC"/>
    <w:rsid w:val="00484966"/>
    <w:rsid w:val="00484AA6"/>
    <w:rsid w:val="00484AD0"/>
    <w:rsid w:val="00484BF0"/>
    <w:rsid w:val="00484CCF"/>
    <w:rsid w:val="00484D08"/>
    <w:rsid w:val="00484F09"/>
    <w:rsid w:val="00485045"/>
    <w:rsid w:val="004851A9"/>
    <w:rsid w:val="00485363"/>
    <w:rsid w:val="004853E1"/>
    <w:rsid w:val="00485437"/>
    <w:rsid w:val="0048566C"/>
    <w:rsid w:val="0048585E"/>
    <w:rsid w:val="004858BD"/>
    <w:rsid w:val="00485954"/>
    <w:rsid w:val="00485A36"/>
    <w:rsid w:val="00485A4A"/>
    <w:rsid w:val="00485B0A"/>
    <w:rsid w:val="00485BCD"/>
    <w:rsid w:val="00485EC9"/>
    <w:rsid w:val="004860C5"/>
    <w:rsid w:val="004860FA"/>
    <w:rsid w:val="00486252"/>
    <w:rsid w:val="004862C3"/>
    <w:rsid w:val="00486381"/>
    <w:rsid w:val="00486383"/>
    <w:rsid w:val="004865E4"/>
    <w:rsid w:val="00486855"/>
    <w:rsid w:val="0048685A"/>
    <w:rsid w:val="00486BA5"/>
    <w:rsid w:val="00486E4B"/>
    <w:rsid w:val="00486FAE"/>
    <w:rsid w:val="0048705C"/>
    <w:rsid w:val="0048729C"/>
    <w:rsid w:val="00487484"/>
    <w:rsid w:val="00487535"/>
    <w:rsid w:val="00487649"/>
    <w:rsid w:val="0048772E"/>
    <w:rsid w:val="00487A95"/>
    <w:rsid w:val="00487E48"/>
    <w:rsid w:val="0049006B"/>
    <w:rsid w:val="0049031E"/>
    <w:rsid w:val="00490459"/>
    <w:rsid w:val="004906D4"/>
    <w:rsid w:val="00490856"/>
    <w:rsid w:val="004908D9"/>
    <w:rsid w:val="00490C0C"/>
    <w:rsid w:val="00490E8B"/>
    <w:rsid w:val="00490ED6"/>
    <w:rsid w:val="0049101E"/>
    <w:rsid w:val="00491036"/>
    <w:rsid w:val="004910F6"/>
    <w:rsid w:val="004912C6"/>
    <w:rsid w:val="00491478"/>
    <w:rsid w:val="004914F6"/>
    <w:rsid w:val="0049172C"/>
    <w:rsid w:val="00491755"/>
    <w:rsid w:val="00491AA3"/>
    <w:rsid w:val="00491B7C"/>
    <w:rsid w:val="00491B83"/>
    <w:rsid w:val="00491C07"/>
    <w:rsid w:val="00491DE9"/>
    <w:rsid w:val="00492081"/>
    <w:rsid w:val="004920BD"/>
    <w:rsid w:val="004920F4"/>
    <w:rsid w:val="0049219F"/>
    <w:rsid w:val="00492262"/>
    <w:rsid w:val="004923F4"/>
    <w:rsid w:val="00492528"/>
    <w:rsid w:val="004926A2"/>
    <w:rsid w:val="0049271D"/>
    <w:rsid w:val="004927F2"/>
    <w:rsid w:val="0049289C"/>
    <w:rsid w:val="004929C8"/>
    <w:rsid w:val="004929CB"/>
    <w:rsid w:val="00492A6D"/>
    <w:rsid w:val="00492B97"/>
    <w:rsid w:val="00492C01"/>
    <w:rsid w:val="00492C88"/>
    <w:rsid w:val="00492CFB"/>
    <w:rsid w:val="00492EC1"/>
    <w:rsid w:val="00492FB9"/>
    <w:rsid w:val="00493132"/>
    <w:rsid w:val="00493163"/>
    <w:rsid w:val="00493439"/>
    <w:rsid w:val="00493454"/>
    <w:rsid w:val="00493489"/>
    <w:rsid w:val="004934BB"/>
    <w:rsid w:val="004938E7"/>
    <w:rsid w:val="00493A35"/>
    <w:rsid w:val="00493B9C"/>
    <w:rsid w:val="00493C4F"/>
    <w:rsid w:val="00493D89"/>
    <w:rsid w:val="00493DC4"/>
    <w:rsid w:val="00493E68"/>
    <w:rsid w:val="00493F3E"/>
    <w:rsid w:val="00493FB2"/>
    <w:rsid w:val="00494175"/>
    <w:rsid w:val="004945EB"/>
    <w:rsid w:val="004946DC"/>
    <w:rsid w:val="00494720"/>
    <w:rsid w:val="0049497B"/>
    <w:rsid w:val="00494A14"/>
    <w:rsid w:val="00494A45"/>
    <w:rsid w:val="00494B4A"/>
    <w:rsid w:val="00494C5D"/>
    <w:rsid w:val="00494F82"/>
    <w:rsid w:val="00494FB0"/>
    <w:rsid w:val="00494FB6"/>
    <w:rsid w:val="004950B6"/>
    <w:rsid w:val="004952E3"/>
    <w:rsid w:val="00495535"/>
    <w:rsid w:val="004956A0"/>
    <w:rsid w:val="00495779"/>
    <w:rsid w:val="00495810"/>
    <w:rsid w:val="00495843"/>
    <w:rsid w:val="00495C58"/>
    <w:rsid w:val="00495FCB"/>
    <w:rsid w:val="00496006"/>
    <w:rsid w:val="00496380"/>
    <w:rsid w:val="004964E0"/>
    <w:rsid w:val="004967C2"/>
    <w:rsid w:val="00496821"/>
    <w:rsid w:val="004968B6"/>
    <w:rsid w:val="004968E2"/>
    <w:rsid w:val="00496A06"/>
    <w:rsid w:val="00496F64"/>
    <w:rsid w:val="00496FC3"/>
    <w:rsid w:val="0049704F"/>
    <w:rsid w:val="00497096"/>
    <w:rsid w:val="004970C4"/>
    <w:rsid w:val="00497104"/>
    <w:rsid w:val="004971F9"/>
    <w:rsid w:val="00497200"/>
    <w:rsid w:val="004972D2"/>
    <w:rsid w:val="004972D3"/>
    <w:rsid w:val="0049745C"/>
    <w:rsid w:val="00497480"/>
    <w:rsid w:val="004974F9"/>
    <w:rsid w:val="004978A6"/>
    <w:rsid w:val="0049799A"/>
    <w:rsid w:val="004979D2"/>
    <w:rsid w:val="004979F0"/>
    <w:rsid w:val="00497BF5"/>
    <w:rsid w:val="00497F12"/>
    <w:rsid w:val="004A039E"/>
    <w:rsid w:val="004A050D"/>
    <w:rsid w:val="004A06A1"/>
    <w:rsid w:val="004A0AA6"/>
    <w:rsid w:val="004A0C57"/>
    <w:rsid w:val="004A0F6B"/>
    <w:rsid w:val="004A100C"/>
    <w:rsid w:val="004A1319"/>
    <w:rsid w:val="004A144E"/>
    <w:rsid w:val="004A1505"/>
    <w:rsid w:val="004A16B3"/>
    <w:rsid w:val="004A1BA1"/>
    <w:rsid w:val="004A1C11"/>
    <w:rsid w:val="004A1C4B"/>
    <w:rsid w:val="004A1D21"/>
    <w:rsid w:val="004A1ED8"/>
    <w:rsid w:val="004A1FFC"/>
    <w:rsid w:val="004A20E1"/>
    <w:rsid w:val="004A258C"/>
    <w:rsid w:val="004A2673"/>
    <w:rsid w:val="004A2888"/>
    <w:rsid w:val="004A2944"/>
    <w:rsid w:val="004A2A15"/>
    <w:rsid w:val="004A2A35"/>
    <w:rsid w:val="004A2BBE"/>
    <w:rsid w:val="004A2C65"/>
    <w:rsid w:val="004A2D40"/>
    <w:rsid w:val="004A2E61"/>
    <w:rsid w:val="004A320D"/>
    <w:rsid w:val="004A322E"/>
    <w:rsid w:val="004A3393"/>
    <w:rsid w:val="004A34E6"/>
    <w:rsid w:val="004A3637"/>
    <w:rsid w:val="004A380E"/>
    <w:rsid w:val="004A3993"/>
    <w:rsid w:val="004A3B90"/>
    <w:rsid w:val="004A3BF8"/>
    <w:rsid w:val="004A3C8D"/>
    <w:rsid w:val="004A3F41"/>
    <w:rsid w:val="004A4083"/>
    <w:rsid w:val="004A424D"/>
    <w:rsid w:val="004A447E"/>
    <w:rsid w:val="004A4507"/>
    <w:rsid w:val="004A4547"/>
    <w:rsid w:val="004A45C4"/>
    <w:rsid w:val="004A47FA"/>
    <w:rsid w:val="004A4864"/>
    <w:rsid w:val="004A489D"/>
    <w:rsid w:val="004A4A90"/>
    <w:rsid w:val="004A4F46"/>
    <w:rsid w:val="004A5173"/>
    <w:rsid w:val="004A532F"/>
    <w:rsid w:val="004A5356"/>
    <w:rsid w:val="004A555B"/>
    <w:rsid w:val="004A5982"/>
    <w:rsid w:val="004A5B0A"/>
    <w:rsid w:val="004A5B79"/>
    <w:rsid w:val="004A5B83"/>
    <w:rsid w:val="004A5DBB"/>
    <w:rsid w:val="004A5EAF"/>
    <w:rsid w:val="004A5FA7"/>
    <w:rsid w:val="004A615D"/>
    <w:rsid w:val="004A6263"/>
    <w:rsid w:val="004A6325"/>
    <w:rsid w:val="004A66D6"/>
    <w:rsid w:val="004A6754"/>
    <w:rsid w:val="004A6896"/>
    <w:rsid w:val="004A6947"/>
    <w:rsid w:val="004A6A02"/>
    <w:rsid w:val="004A6D6D"/>
    <w:rsid w:val="004A6E9F"/>
    <w:rsid w:val="004A6EA8"/>
    <w:rsid w:val="004A6F5B"/>
    <w:rsid w:val="004A72FC"/>
    <w:rsid w:val="004A7394"/>
    <w:rsid w:val="004A746E"/>
    <w:rsid w:val="004A7646"/>
    <w:rsid w:val="004A78C2"/>
    <w:rsid w:val="004A798E"/>
    <w:rsid w:val="004A79A6"/>
    <w:rsid w:val="004A7A0A"/>
    <w:rsid w:val="004A7AEE"/>
    <w:rsid w:val="004A7B31"/>
    <w:rsid w:val="004A7C89"/>
    <w:rsid w:val="004A7CA1"/>
    <w:rsid w:val="004A7E54"/>
    <w:rsid w:val="004A7FFE"/>
    <w:rsid w:val="004B0389"/>
    <w:rsid w:val="004B03F3"/>
    <w:rsid w:val="004B04B7"/>
    <w:rsid w:val="004B04D9"/>
    <w:rsid w:val="004B0594"/>
    <w:rsid w:val="004B05A0"/>
    <w:rsid w:val="004B066C"/>
    <w:rsid w:val="004B0736"/>
    <w:rsid w:val="004B0A11"/>
    <w:rsid w:val="004B0D45"/>
    <w:rsid w:val="004B0E46"/>
    <w:rsid w:val="004B0FD0"/>
    <w:rsid w:val="004B10B1"/>
    <w:rsid w:val="004B1239"/>
    <w:rsid w:val="004B1252"/>
    <w:rsid w:val="004B147D"/>
    <w:rsid w:val="004B167E"/>
    <w:rsid w:val="004B1682"/>
    <w:rsid w:val="004B18FA"/>
    <w:rsid w:val="004B1A50"/>
    <w:rsid w:val="004B1AA2"/>
    <w:rsid w:val="004B1B9A"/>
    <w:rsid w:val="004B1BDD"/>
    <w:rsid w:val="004B1DFA"/>
    <w:rsid w:val="004B2144"/>
    <w:rsid w:val="004B215A"/>
    <w:rsid w:val="004B2647"/>
    <w:rsid w:val="004B276B"/>
    <w:rsid w:val="004B2778"/>
    <w:rsid w:val="004B2A36"/>
    <w:rsid w:val="004B2C37"/>
    <w:rsid w:val="004B2EB8"/>
    <w:rsid w:val="004B2F18"/>
    <w:rsid w:val="004B2F32"/>
    <w:rsid w:val="004B2FFE"/>
    <w:rsid w:val="004B3066"/>
    <w:rsid w:val="004B3134"/>
    <w:rsid w:val="004B3322"/>
    <w:rsid w:val="004B339D"/>
    <w:rsid w:val="004B35F1"/>
    <w:rsid w:val="004B383E"/>
    <w:rsid w:val="004B385F"/>
    <w:rsid w:val="004B3913"/>
    <w:rsid w:val="004B3ACB"/>
    <w:rsid w:val="004B3B50"/>
    <w:rsid w:val="004B3D98"/>
    <w:rsid w:val="004B3FD5"/>
    <w:rsid w:val="004B3FE5"/>
    <w:rsid w:val="004B40CF"/>
    <w:rsid w:val="004B4121"/>
    <w:rsid w:val="004B4153"/>
    <w:rsid w:val="004B44B5"/>
    <w:rsid w:val="004B45CF"/>
    <w:rsid w:val="004B4B7B"/>
    <w:rsid w:val="004B4BC2"/>
    <w:rsid w:val="004B4D10"/>
    <w:rsid w:val="004B4D2D"/>
    <w:rsid w:val="004B5806"/>
    <w:rsid w:val="004B5A6B"/>
    <w:rsid w:val="004B5C72"/>
    <w:rsid w:val="004B5D4B"/>
    <w:rsid w:val="004B5F08"/>
    <w:rsid w:val="004B63A6"/>
    <w:rsid w:val="004B641B"/>
    <w:rsid w:val="004B654A"/>
    <w:rsid w:val="004B661F"/>
    <w:rsid w:val="004B6660"/>
    <w:rsid w:val="004B6700"/>
    <w:rsid w:val="004B6870"/>
    <w:rsid w:val="004B6987"/>
    <w:rsid w:val="004B6A2B"/>
    <w:rsid w:val="004B6B5F"/>
    <w:rsid w:val="004B6BEE"/>
    <w:rsid w:val="004B6F06"/>
    <w:rsid w:val="004B70A8"/>
    <w:rsid w:val="004B730D"/>
    <w:rsid w:val="004B7411"/>
    <w:rsid w:val="004B747E"/>
    <w:rsid w:val="004B7537"/>
    <w:rsid w:val="004B7A32"/>
    <w:rsid w:val="004B7CA9"/>
    <w:rsid w:val="004B7D11"/>
    <w:rsid w:val="004B7D33"/>
    <w:rsid w:val="004B7D72"/>
    <w:rsid w:val="004B7E52"/>
    <w:rsid w:val="004B7EB5"/>
    <w:rsid w:val="004C00D8"/>
    <w:rsid w:val="004C0298"/>
    <w:rsid w:val="004C02AA"/>
    <w:rsid w:val="004C03AF"/>
    <w:rsid w:val="004C04D5"/>
    <w:rsid w:val="004C0890"/>
    <w:rsid w:val="004C09AD"/>
    <w:rsid w:val="004C0A5A"/>
    <w:rsid w:val="004C0D3A"/>
    <w:rsid w:val="004C0E10"/>
    <w:rsid w:val="004C0F85"/>
    <w:rsid w:val="004C1086"/>
    <w:rsid w:val="004C10AA"/>
    <w:rsid w:val="004C120B"/>
    <w:rsid w:val="004C12EE"/>
    <w:rsid w:val="004C17BC"/>
    <w:rsid w:val="004C1823"/>
    <w:rsid w:val="004C188C"/>
    <w:rsid w:val="004C19BC"/>
    <w:rsid w:val="004C1BF4"/>
    <w:rsid w:val="004C1CAA"/>
    <w:rsid w:val="004C1D39"/>
    <w:rsid w:val="004C1EEC"/>
    <w:rsid w:val="004C20D5"/>
    <w:rsid w:val="004C23D6"/>
    <w:rsid w:val="004C253F"/>
    <w:rsid w:val="004C2570"/>
    <w:rsid w:val="004C269D"/>
    <w:rsid w:val="004C27F8"/>
    <w:rsid w:val="004C2929"/>
    <w:rsid w:val="004C294C"/>
    <w:rsid w:val="004C2A40"/>
    <w:rsid w:val="004C2A7C"/>
    <w:rsid w:val="004C2C86"/>
    <w:rsid w:val="004C2D9C"/>
    <w:rsid w:val="004C2DF9"/>
    <w:rsid w:val="004C3095"/>
    <w:rsid w:val="004C323F"/>
    <w:rsid w:val="004C366A"/>
    <w:rsid w:val="004C3984"/>
    <w:rsid w:val="004C3C7B"/>
    <w:rsid w:val="004C3D61"/>
    <w:rsid w:val="004C42B8"/>
    <w:rsid w:val="004C4528"/>
    <w:rsid w:val="004C475C"/>
    <w:rsid w:val="004C47A0"/>
    <w:rsid w:val="004C4A24"/>
    <w:rsid w:val="004C4BBC"/>
    <w:rsid w:val="004C4C2F"/>
    <w:rsid w:val="004C4E54"/>
    <w:rsid w:val="004C4E91"/>
    <w:rsid w:val="004C4FD0"/>
    <w:rsid w:val="004C5301"/>
    <w:rsid w:val="004C5422"/>
    <w:rsid w:val="004C54C4"/>
    <w:rsid w:val="004C55F7"/>
    <w:rsid w:val="004C567E"/>
    <w:rsid w:val="004C5737"/>
    <w:rsid w:val="004C5A80"/>
    <w:rsid w:val="004C5AA8"/>
    <w:rsid w:val="004C5ABD"/>
    <w:rsid w:val="004C5C2A"/>
    <w:rsid w:val="004C6246"/>
    <w:rsid w:val="004C6273"/>
    <w:rsid w:val="004C6350"/>
    <w:rsid w:val="004C6563"/>
    <w:rsid w:val="004C663F"/>
    <w:rsid w:val="004C6707"/>
    <w:rsid w:val="004C6742"/>
    <w:rsid w:val="004C6848"/>
    <w:rsid w:val="004C6A06"/>
    <w:rsid w:val="004C6AB8"/>
    <w:rsid w:val="004C6B27"/>
    <w:rsid w:val="004C6B60"/>
    <w:rsid w:val="004C6B81"/>
    <w:rsid w:val="004C6E57"/>
    <w:rsid w:val="004C6F95"/>
    <w:rsid w:val="004C733E"/>
    <w:rsid w:val="004C7352"/>
    <w:rsid w:val="004C736D"/>
    <w:rsid w:val="004C74C1"/>
    <w:rsid w:val="004C7526"/>
    <w:rsid w:val="004C7590"/>
    <w:rsid w:val="004C78F5"/>
    <w:rsid w:val="004C7B19"/>
    <w:rsid w:val="004D0057"/>
    <w:rsid w:val="004D0252"/>
    <w:rsid w:val="004D02D7"/>
    <w:rsid w:val="004D0447"/>
    <w:rsid w:val="004D06B3"/>
    <w:rsid w:val="004D0727"/>
    <w:rsid w:val="004D0D07"/>
    <w:rsid w:val="004D112C"/>
    <w:rsid w:val="004D11B1"/>
    <w:rsid w:val="004D1EB3"/>
    <w:rsid w:val="004D2080"/>
    <w:rsid w:val="004D2120"/>
    <w:rsid w:val="004D2132"/>
    <w:rsid w:val="004D21DF"/>
    <w:rsid w:val="004D22E5"/>
    <w:rsid w:val="004D23BD"/>
    <w:rsid w:val="004D23C5"/>
    <w:rsid w:val="004D248D"/>
    <w:rsid w:val="004D25E2"/>
    <w:rsid w:val="004D2640"/>
    <w:rsid w:val="004D26D5"/>
    <w:rsid w:val="004D2771"/>
    <w:rsid w:val="004D27C7"/>
    <w:rsid w:val="004D27E6"/>
    <w:rsid w:val="004D284E"/>
    <w:rsid w:val="004D298A"/>
    <w:rsid w:val="004D29DE"/>
    <w:rsid w:val="004D2AA4"/>
    <w:rsid w:val="004D2DD5"/>
    <w:rsid w:val="004D2E65"/>
    <w:rsid w:val="004D2F1E"/>
    <w:rsid w:val="004D318C"/>
    <w:rsid w:val="004D32EA"/>
    <w:rsid w:val="004D3522"/>
    <w:rsid w:val="004D354E"/>
    <w:rsid w:val="004D3732"/>
    <w:rsid w:val="004D3E68"/>
    <w:rsid w:val="004D4029"/>
    <w:rsid w:val="004D408F"/>
    <w:rsid w:val="004D4240"/>
    <w:rsid w:val="004D439C"/>
    <w:rsid w:val="004D445C"/>
    <w:rsid w:val="004D45D8"/>
    <w:rsid w:val="004D460F"/>
    <w:rsid w:val="004D4760"/>
    <w:rsid w:val="004D49D7"/>
    <w:rsid w:val="004D4A95"/>
    <w:rsid w:val="004D4AC7"/>
    <w:rsid w:val="004D4B90"/>
    <w:rsid w:val="004D4B9D"/>
    <w:rsid w:val="004D4D38"/>
    <w:rsid w:val="004D4D95"/>
    <w:rsid w:val="004D4EFA"/>
    <w:rsid w:val="004D4F6C"/>
    <w:rsid w:val="004D5005"/>
    <w:rsid w:val="004D5217"/>
    <w:rsid w:val="004D5227"/>
    <w:rsid w:val="004D525A"/>
    <w:rsid w:val="004D5589"/>
    <w:rsid w:val="004D5708"/>
    <w:rsid w:val="004D57F4"/>
    <w:rsid w:val="004D589A"/>
    <w:rsid w:val="004D59C2"/>
    <w:rsid w:val="004D59D2"/>
    <w:rsid w:val="004D5ADB"/>
    <w:rsid w:val="004D5D2D"/>
    <w:rsid w:val="004D631E"/>
    <w:rsid w:val="004D635F"/>
    <w:rsid w:val="004D63B2"/>
    <w:rsid w:val="004D6B83"/>
    <w:rsid w:val="004D6CD7"/>
    <w:rsid w:val="004D6D92"/>
    <w:rsid w:val="004D6EF6"/>
    <w:rsid w:val="004D7083"/>
    <w:rsid w:val="004D7238"/>
    <w:rsid w:val="004D7259"/>
    <w:rsid w:val="004D7353"/>
    <w:rsid w:val="004D74C2"/>
    <w:rsid w:val="004D7663"/>
    <w:rsid w:val="004D7715"/>
    <w:rsid w:val="004D777C"/>
    <w:rsid w:val="004D78E4"/>
    <w:rsid w:val="004D7974"/>
    <w:rsid w:val="004D7D28"/>
    <w:rsid w:val="004D7DE7"/>
    <w:rsid w:val="004D7FE1"/>
    <w:rsid w:val="004E0209"/>
    <w:rsid w:val="004E0213"/>
    <w:rsid w:val="004E025E"/>
    <w:rsid w:val="004E04F5"/>
    <w:rsid w:val="004E06AB"/>
    <w:rsid w:val="004E06FD"/>
    <w:rsid w:val="004E080F"/>
    <w:rsid w:val="004E0959"/>
    <w:rsid w:val="004E09AE"/>
    <w:rsid w:val="004E09D6"/>
    <w:rsid w:val="004E0A42"/>
    <w:rsid w:val="004E0B4E"/>
    <w:rsid w:val="004E0E48"/>
    <w:rsid w:val="004E0F25"/>
    <w:rsid w:val="004E10FB"/>
    <w:rsid w:val="004E118E"/>
    <w:rsid w:val="004E13A5"/>
    <w:rsid w:val="004E14E2"/>
    <w:rsid w:val="004E183D"/>
    <w:rsid w:val="004E1925"/>
    <w:rsid w:val="004E1B5E"/>
    <w:rsid w:val="004E1BF9"/>
    <w:rsid w:val="004E1C7A"/>
    <w:rsid w:val="004E1FE6"/>
    <w:rsid w:val="004E1FEA"/>
    <w:rsid w:val="004E1FEC"/>
    <w:rsid w:val="004E234C"/>
    <w:rsid w:val="004E2644"/>
    <w:rsid w:val="004E2A56"/>
    <w:rsid w:val="004E2B98"/>
    <w:rsid w:val="004E2EA7"/>
    <w:rsid w:val="004E37D0"/>
    <w:rsid w:val="004E3977"/>
    <w:rsid w:val="004E3997"/>
    <w:rsid w:val="004E3A80"/>
    <w:rsid w:val="004E3F93"/>
    <w:rsid w:val="004E4168"/>
    <w:rsid w:val="004E42AF"/>
    <w:rsid w:val="004E4533"/>
    <w:rsid w:val="004E4666"/>
    <w:rsid w:val="004E468A"/>
    <w:rsid w:val="004E4738"/>
    <w:rsid w:val="004E488D"/>
    <w:rsid w:val="004E49B9"/>
    <w:rsid w:val="004E4A05"/>
    <w:rsid w:val="004E4AFC"/>
    <w:rsid w:val="004E4B56"/>
    <w:rsid w:val="004E4B7F"/>
    <w:rsid w:val="004E4DF2"/>
    <w:rsid w:val="004E4F44"/>
    <w:rsid w:val="004E5289"/>
    <w:rsid w:val="004E5322"/>
    <w:rsid w:val="004E53BA"/>
    <w:rsid w:val="004E5589"/>
    <w:rsid w:val="004E58A6"/>
    <w:rsid w:val="004E5E2C"/>
    <w:rsid w:val="004E5ED4"/>
    <w:rsid w:val="004E6012"/>
    <w:rsid w:val="004E6084"/>
    <w:rsid w:val="004E6148"/>
    <w:rsid w:val="004E6330"/>
    <w:rsid w:val="004E68CF"/>
    <w:rsid w:val="004E697B"/>
    <w:rsid w:val="004E6A59"/>
    <w:rsid w:val="004E6BA0"/>
    <w:rsid w:val="004E6C45"/>
    <w:rsid w:val="004E6E3E"/>
    <w:rsid w:val="004E6F35"/>
    <w:rsid w:val="004E7287"/>
    <w:rsid w:val="004E752D"/>
    <w:rsid w:val="004E763C"/>
    <w:rsid w:val="004E76E2"/>
    <w:rsid w:val="004E78A0"/>
    <w:rsid w:val="004E794C"/>
    <w:rsid w:val="004E7DE0"/>
    <w:rsid w:val="004E7DE7"/>
    <w:rsid w:val="004E7EA2"/>
    <w:rsid w:val="004E7F82"/>
    <w:rsid w:val="004F00CC"/>
    <w:rsid w:val="004F01F0"/>
    <w:rsid w:val="004F0361"/>
    <w:rsid w:val="004F05C6"/>
    <w:rsid w:val="004F0786"/>
    <w:rsid w:val="004F0848"/>
    <w:rsid w:val="004F0863"/>
    <w:rsid w:val="004F0ADD"/>
    <w:rsid w:val="004F0CF7"/>
    <w:rsid w:val="004F0D81"/>
    <w:rsid w:val="004F0E28"/>
    <w:rsid w:val="004F0E58"/>
    <w:rsid w:val="004F0EDC"/>
    <w:rsid w:val="004F0F5C"/>
    <w:rsid w:val="004F1043"/>
    <w:rsid w:val="004F109A"/>
    <w:rsid w:val="004F11DC"/>
    <w:rsid w:val="004F13A3"/>
    <w:rsid w:val="004F147A"/>
    <w:rsid w:val="004F1860"/>
    <w:rsid w:val="004F195E"/>
    <w:rsid w:val="004F1A57"/>
    <w:rsid w:val="004F1A5C"/>
    <w:rsid w:val="004F1AEE"/>
    <w:rsid w:val="004F1B12"/>
    <w:rsid w:val="004F1B28"/>
    <w:rsid w:val="004F1B4E"/>
    <w:rsid w:val="004F1E78"/>
    <w:rsid w:val="004F1E86"/>
    <w:rsid w:val="004F1F6C"/>
    <w:rsid w:val="004F215D"/>
    <w:rsid w:val="004F21C4"/>
    <w:rsid w:val="004F2278"/>
    <w:rsid w:val="004F22F4"/>
    <w:rsid w:val="004F23D2"/>
    <w:rsid w:val="004F24C9"/>
    <w:rsid w:val="004F2637"/>
    <w:rsid w:val="004F26E8"/>
    <w:rsid w:val="004F2809"/>
    <w:rsid w:val="004F2ACC"/>
    <w:rsid w:val="004F2E4C"/>
    <w:rsid w:val="004F31DA"/>
    <w:rsid w:val="004F32C8"/>
    <w:rsid w:val="004F33BF"/>
    <w:rsid w:val="004F3511"/>
    <w:rsid w:val="004F3531"/>
    <w:rsid w:val="004F3D08"/>
    <w:rsid w:val="004F3D5F"/>
    <w:rsid w:val="004F3DDD"/>
    <w:rsid w:val="004F3FF3"/>
    <w:rsid w:val="004F45AC"/>
    <w:rsid w:val="004F465D"/>
    <w:rsid w:val="004F4665"/>
    <w:rsid w:val="004F4986"/>
    <w:rsid w:val="004F4A81"/>
    <w:rsid w:val="004F4C4A"/>
    <w:rsid w:val="004F4D81"/>
    <w:rsid w:val="004F4F7C"/>
    <w:rsid w:val="004F5013"/>
    <w:rsid w:val="004F541F"/>
    <w:rsid w:val="004F5666"/>
    <w:rsid w:val="004F56D9"/>
    <w:rsid w:val="004F5719"/>
    <w:rsid w:val="004F582C"/>
    <w:rsid w:val="004F5858"/>
    <w:rsid w:val="004F58CD"/>
    <w:rsid w:val="004F5A9A"/>
    <w:rsid w:val="004F5CB7"/>
    <w:rsid w:val="004F5DFA"/>
    <w:rsid w:val="004F5E5A"/>
    <w:rsid w:val="004F6307"/>
    <w:rsid w:val="004F6AEC"/>
    <w:rsid w:val="004F735C"/>
    <w:rsid w:val="004F75AF"/>
    <w:rsid w:val="004F763A"/>
    <w:rsid w:val="004F76C7"/>
    <w:rsid w:val="004F7E27"/>
    <w:rsid w:val="004F7F8B"/>
    <w:rsid w:val="005000E9"/>
    <w:rsid w:val="005000F8"/>
    <w:rsid w:val="005001EE"/>
    <w:rsid w:val="005002E7"/>
    <w:rsid w:val="00500704"/>
    <w:rsid w:val="005007EE"/>
    <w:rsid w:val="0050082C"/>
    <w:rsid w:val="00500B43"/>
    <w:rsid w:val="00500B4C"/>
    <w:rsid w:val="00500D70"/>
    <w:rsid w:val="00500FBC"/>
    <w:rsid w:val="00501265"/>
    <w:rsid w:val="0050138F"/>
    <w:rsid w:val="005013DE"/>
    <w:rsid w:val="00501417"/>
    <w:rsid w:val="005015FB"/>
    <w:rsid w:val="00501807"/>
    <w:rsid w:val="0050180D"/>
    <w:rsid w:val="005019C1"/>
    <w:rsid w:val="00501A23"/>
    <w:rsid w:val="00501D2F"/>
    <w:rsid w:val="00501EB2"/>
    <w:rsid w:val="00501EC3"/>
    <w:rsid w:val="00501F69"/>
    <w:rsid w:val="00501FD7"/>
    <w:rsid w:val="0050204A"/>
    <w:rsid w:val="0050215C"/>
    <w:rsid w:val="00502359"/>
    <w:rsid w:val="00502469"/>
    <w:rsid w:val="005029B9"/>
    <w:rsid w:val="00502A43"/>
    <w:rsid w:val="00502A50"/>
    <w:rsid w:val="00502B48"/>
    <w:rsid w:val="00502D2F"/>
    <w:rsid w:val="0050303D"/>
    <w:rsid w:val="00503168"/>
    <w:rsid w:val="00503276"/>
    <w:rsid w:val="005035B6"/>
    <w:rsid w:val="00503609"/>
    <w:rsid w:val="00503624"/>
    <w:rsid w:val="00503645"/>
    <w:rsid w:val="00503CE8"/>
    <w:rsid w:val="00503F22"/>
    <w:rsid w:val="00503FFC"/>
    <w:rsid w:val="0050404E"/>
    <w:rsid w:val="005043AF"/>
    <w:rsid w:val="005043C6"/>
    <w:rsid w:val="00504440"/>
    <w:rsid w:val="0050454A"/>
    <w:rsid w:val="005045C9"/>
    <w:rsid w:val="005048FF"/>
    <w:rsid w:val="005049FD"/>
    <w:rsid w:val="00504A28"/>
    <w:rsid w:val="00504A67"/>
    <w:rsid w:val="00504B82"/>
    <w:rsid w:val="00504CD5"/>
    <w:rsid w:val="00504CF3"/>
    <w:rsid w:val="00504D52"/>
    <w:rsid w:val="00504E20"/>
    <w:rsid w:val="005050A1"/>
    <w:rsid w:val="005050AB"/>
    <w:rsid w:val="00505272"/>
    <w:rsid w:val="005052A5"/>
    <w:rsid w:val="005052BC"/>
    <w:rsid w:val="00505391"/>
    <w:rsid w:val="00505398"/>
    <w:rsid w:val="005053F5"/>
    <w:rsid w:val="0050549F"/>
    <w:rsid w:val="005054BA"/>
    <w:rsid w:val="00505609"/>
    <w:rsid w:val="0050575C"/>
    <w:rsid w:val="005059A9"/>
    <w:rsid w:val="00505A83"/>
    <w:rsid w:val="00505C8E"/>
    <w:rsid w:val="00505D8B"/>
    <w:rsid w:val="00505EC7"/>
    <w:rsid w:val="00505EE1"/>
    <w:rsid w:val="00505F86"/>
    <w:rsid w:val="005062A0"/>
    <w:rsid w:val="00506390"/>
    <w:rsid w:val="00506593"/>
    <w:rsid w:val="005065C5"/>
    <w:rsid w:val="0050674B"/>
    <w:rsid w:val="005067B6"/>
    <w:rsid w:val="0050695B"/>
    <w:rsid w:val="00506A81"/>
    <w:rsid w:val="00506B64"/>
    <w:rsid w:val="00506B82"/>
    <w:rsid w:val="00506BDC"/>
    <w:rsid w:val="00506ED7"/>
    <w:rsid w:val="00507446"/>
    <w:rsid w:val="00507523"/>
    <w:rsid w:val="005075BB"/>
    <w:rsid w:val="005076B4"/>
    <w:rsid w:val="00507998"/>
    <w:rsid w:val="0050799C"/>
    <w:rsid w:val="005079F7"/>
    <w:rsid w:val="00507CB1"/>
    <w:rsid w:val="00510122"/>
    <w:rsid w:val="0051013E"/>
    <w:rsid w:val="005103C7"/>
    <w:rsid w:val="0051046B"/>
    <w:rsid w:val="005104A7"/>
    <w:rsid w:val="00510731"/>
    <w:rsid w:val="005107AA"/>
    <w:rsid w:val="005107D6"/>
    <w:rsid w:val="0051089D"/>
    <w:rsid w:val="0051089E"/>
    <w:rsid w:val="005108F1"/>
    <w:rsid w:val="0051100F"/>
    <w:rsid w:val="0051125F"/>
    <w:rsid w:val="005112EB"/>
    <w:rsid w:val="0051131E"/>
    <w:rsid w:val="00511735"/>
    <w:rsid w:val="0051177F"/>
    <w:rsid w:val="00511E38"/>
    <w:rsid w:val="00511EEF"/>
    <w:rsid w:val="00512109"/>
    <w:rsid w:val="00512428"/>
    <w:rsid w:val="0051272F"/>
    <w:rsid w:val="0051286C"/>
    <w:rsid w:val="00512892"/>
    <w:rsid w:val="00512894"/>
    <w:rsid w:val="00512A18"/>
    <w:rsid w:val="00512B94"/>
    <w:rsid w:val="00512BF0"/>
    <w:rsid w:val="00512E8F"/>
    <w:rsid w:val="0051320E"/>
    <w:rsid w:val="00513230"/>
    <w:rsid w:val="00513374"/>
    <w:rsid w:val="005134ED"/>
    <w:rsid w:val="00513503"/>
    <w:rsid w:val="00513630"/>
    <w:rsid w:val="00513667"/>
    <w:rsid w:val="005136EE"/>
    <w:rsid w:val="00513885"/>
    <w:rsid w:val="00513894"/>
    <w:rsid w:val="00513925"/>
    <w:rsid w:val="0051396B"/>
    <w:rsid w:val="00513A7D"/>
    <w:rsid w:val="00513CC6"/>
    <w:rsid w:val="00513D0C"/>
    <w:rsid w:val="00513D24"/>
    <w:rsid w:val="00513EE6"/>
    <w:rsid w:val="0051432E"/>
    <w:rsid w:val="00514521"/>
    <w:rsid w:val="0051463B"/>
    <w:rsid w:val="005148F2"/>
    <w:rsid w:val="00514942"/>
    <w:rsid w:val="00514A38"/>
    <w:rsid w:val="00514B3C"/>
    <w:rsid w:val="00514CC9"/>
    <w:rsid w:val="00514D6C"/>
    <w:rsid w:val="005150B8"/>
    <w:rsid w:val="00515139"/>
    <w:rsid w:val="00515177"/>
    <w:rsid w:val="0051528F"/>
    <w:rsid w:val="005152FA"/>
    <w:rsid w:val="005154E0"/>
    <w:rsid w:val="005156E8"/>
    <w:rsid w:val="00515705"/>
    <w:rsid w:val="00515E60"/>
    <w:rsid w:val="00515ECB"/>
    <w:rsid w:val="0051617F"/>
    <w:rsid w:val="0051639E"/>
    <w:rsid w:val="0051646E"/>
    <w:rsid w:val="0051647A"/>
    <w:rsid w:val="005167DD"/>
    <w:rsid w:val="0051683E"/>
    <w:rsid w:val="00516B5A"/>
    <w:rsid w:val="00516D3D"/>
    <w:rsid w:val="00516E0D"/>
    <w:rsid w:val="00517054"/>
    <w:rsid w:val="005171A3"/>
    <w:rsid w:val="0051748A"/>
    <w:rsid w:val="005177B5"/>
    <w:rsid w:val="00517823"/>
    <w:rsid w:val="005178F1"/>
    <w:rsid w:val="0051797C"/>
    <w:rsid w:val="005179D7"/>
    <w:rsid w:val="00517AAB"/>
    <w:rsid w:val="00517AFE"/>
    <w:rsid w:val="00517C63"/>
    <w:rsid w:val="00520468"/>
    <w:rsid w:val="005205EC"/>
    <w:rsid w:val="00520757"/>
    <w:rsid w:val="0052075E"/>
    <w:rsid w:val="00520CF5"/>
    <w:rsid w:val="00521059"/>
    <w:rsid w:val="00521185"/>
    <w:rsid w:val="005216A6"/>
    <w:rsid w:val="005216FD"/>
    <w:rsid w:val="00522169"/>
    <w:rsid w:val="00522486"/>
    <w:rsid w:val="005225A8"/>
    <w:rsid w:val="0052268B"/>
    <w:rsid w:val="005226BD"/>
    <w:rsid w:val="005226C6"/>
    <w:rsid w:val="005227EF"/>
    <w:rsid w:val="005227FE"/>
    <w:rsid w:val="00522876"/>
    <w:rsid w:val="005228BE"/>
    <w:rsid w:val="00522E75"/>
    <w:rsid w:val="00522F42"/>
    <w:rsid w:val="005231F5"/>
    <w:rsid w:val="00523296"/>
    <w:rsid w:val="00523355"/>
    <w:rsid w:val="0052335D"/>
    <w:rsid w:val="005233FE"/>
    <w:rsid w:val="005236D4"/>
    <w:rsid w:val="00523BC4"/>
    <w:rsid w:val="00523C6F"/>
    <w:rsid w:val="00523F3F"/>
    <w:rsid w:val="00523FE0"/>
    <w:rsid w:val="005241D6"/>
    <w:rsid w:val="0052431F"/>
    <w:rsid w:val="00524414"/>
    <w:rsid w:val="00524552"/>
    <w:rsid w:val="00524AE7"/>
    <w:rsid w:val="00524C2A"/>
    <w:rsid w:val="00524C95"/>
    <w:rsid w:val="00524CD4"/>
    <w:rsid w:val="00524FC0"/>
    <w:rsid w:val="005250B5"/>
    <w:rsid w:val="005251DA"/>
    <w:rsid w:val="005251E0"/>
    <w:rsid w:val="00525265"/>
    <w:rsid w:val="00525890"/>
    <w:rsid w:val="00525D18"/>
    <w:rsid w:val="00525DF7"/>
    <w:rsid w:val="0052600A"/>
    <w:rsid w:val="00526063"/>
    <w:rsid w:val="005260D6"/>
    <w:rsid w:val="00526159"/>
    <w:rsid w:val="005261A4"/>
    <w:rsid w:val="005263A8"/>
    <w:rsid w:val="00526439"/>
    <w:rsid w:val="00526452"/>
    <w:rsid w:val="0052656B"/>
    <w:rsid w:val="00526665"/>
    <w:rsid w:val="00526791"/>
    <w:rsid w:val="00526940"/>
    <w:rsid w:val="00526986"/>
    <w:rsid w:val="00526A9A"/>
    <w:rsid w:val="00526AA3"/>
    <w:rsid w:val="00526ED5"/>
    <w:rsid w:val="00526ED7"/>
    <w:rsid w:val="00526EE1"/>
    <w:rsid w:val="00526FA8"/>
    <w:rsid w:val="00527147"/>
    <w:rsid w:val="005271F2"/>
    <w:rsid w:val="005271FB"/>
    <w:rsid w:val="00527287"/>
    <w:rsid w:val="0052741C"/>
    <w:rsid w:val="0052743F"/>
    <w:rsid w:val="0052756E"/>
    <w:rsid w:val="005277E4"/>
    <w:rsid w:val="00527AD1"/>
    <w:rsid w:val="00527E6F"/>
    <w:rsid w:val="00527FD1"/>
    <w:rsid w:val="0053022F"/>
    <w:rsid w:val="00530325"/>
    <w:rsid w:val="0053034F"/>
    <w:rsid w:val="005304EA"/>
    <w:rsid w:val="0053068C"/>
    <w:rsid w:val="00530B8D"/>
    <w:rsid w:val="00530BE9"/>
    <w:rsid w:val="00530E7F"/>
    <w:rsid w:val="00530EEA"/>
    <w:rsid w:val="00530EF3"/>
    <w:rsid w:val="005311B6"/>
    <w:rsid w:val="00531341"/>
    <w:rsid w:val="0053141F"/>
    <w:rsid w:val="00531424"/>
    <w:rsid w:val="00531620"/>
    <w:rsid w:val="00531783"/>
    <w:rsid w:val="005318E6"/>
    <w:rsid w:val="00531953"/>
    <w:rsid w:val="00531B2D"/>
    <w:rsid w:val="00531BF4"/>
    <w:rsid w:val="00531C29"/>
    <w:rsid w:val="00531CD3"/>
    <w:rsid w:val="00531D0A"/>
    <w:rsid w:val="00531D68"/>
    <w:rsid w:val="0053205D"/>
    <w:rsid w:val="005320BE"/>
    <w:rsid w:val="00532200"/>
    <w:rsid w:val="0053257B"/>
    <w:rsid w:val="0053263A"/>
    <w:rsid w:val="00532934"/>
    <w:rsid w:val="0053295F"/>
    <w:rsid w:val="00532C27"/>
    <w:rsid w:val="00532D02"/>
    <w:rsid w:val="005331FB"/>
    <w:rsid w:val="00533382"/>
    <w:rsid w:val="0053364A"/>
    <w:rsid w:val="0053364C"/>
    <w:rsid w:val="0053373A"/>
    <w:rsid w:val="00533778"/>
    <w:rsid w:val="005337BA"/>
    <w:rsid w:val="005339F5"/>
    <w:rsid w:val="00533AFB"/>
    <w:rsid w:val="00533B0C"/>
    <w:rsid w:val="00533E47"/>
    <w:rsid w:val="00533FB7"/>
    <w:rsid w:val="00533FF8"/>
    <w:rsid w:val="005340F1"/>
    <w:rsid w:val="0053414D"/>
    <w:rsid w:val="00534544"/>
    <w:rsid w:val="00534563"/>
    <w:rsid w:val="00534652"/>
    <w:rsid w:val="005346BA"/>
    <w:rsid w:val="005346BC"/>
    <w:rsid w:val="00534801"/>
    <w:rsid w:val="0053482F"/>
    <w:rsid w:val="00534861"/>
    <w:rsid w:val="00534927"/>
    <w:rsid w:val="00534A00"/>
    <w:rsid w:val="00534B3E"/>
    <w:rsid w:val="00534BA4"/>
    <w:rsid w:val="00534C3F"/>
    <w:rsid w:val="00534DF8"/>
    <w:rsid w:val="00534ED6"/>
    <w:rsid w:val="00534FDE"/>
    <w:rsid w:val="0053559C"/>
    <w:rsid w:val="005355AE"/>
    <w:rsid w:val="00535800"/>
    <w:rsid w:val="00535B0F"/>
    <w:rsid w:val="00535BAF"/>
    <w:rsid w:val="00535CA5"/>
    <w:rsid w:val="00535CC7"/>
    <w:rsid w:val="00535D83"/>
    <w:rsid w:val="00535DF5"/>
    <w:rsid w:val="00535FB0"/>
    <w:rsid w:val="0053620F"/>
    <w:rsid w:val="005367B3"/>
    <w:rsid w:val="005367C1"/>
    <w:rsid w:val="00536A1F"/>
    <w:rsid w:val="00536BFE"/>
    <w:rsid w:val="00536D7E"/>
    <w:rsid w:val="00536DB1"/>
    <w:rsid w:val="00536EC4"/>
    <w:rsid w:val="00537235"/>
    <w:rsid w:val="00537349"/>
    <w:rsid w:val="0053758C"/>
    <w:rsid w:val="00537702"/>
    <w:rsid w:val="0053782A"/>
    <w:rsid w:val="0053788C"/>
    <w:rsid w:val="00537897"/>
    <w:rsid w:val="00537B81"/>
    <w:rsid w:val="00537E15"/>
    <w:rsid w:val="00537F3E"/>
    <w:rsid w:val="00537FE7"/>
    <w:rsid w:val="0054026C"/>
    <w:rsid w:val="00540378"/>
    <w:rsid w:val="0054038B"/>
    <w:rsid w:val="005403A6"/>
    <w:rsid w:val="0054069C"/>
    <w:rsid w:val="005408F2"/>
    <w:rsid w:val="00540BDE"/>
    <w:rsid w:val="00540DE3"/>
    <w:rsid w:val="00540F00"/>
    <w:rsid w:val="00540F49"/>
    <w:rsid w:val="0054116F"/>
    <w:rsid w:val="0054118C"/>
    <w:rsid w:val="00541453"/>
    <w:rsid w:val="00541528"/>
    <w:rsid w:val="00541702"/>
    <w:rsid w:val="00541843"/>
    <w:rsid w:val="00541A59"/>
    <w:rsid w:val="00541A9F"/>
    <w:rsid w:val="00541CB0"/>
    <w:rsid w:val="00541D27"/>
    <w:rsid w:val="00541DD7"/>
    <w:rsid w:val="00541E04"/>
    <w:rsid w:val="00541EC2"/>
    <w:rsid w:val="00541F15"/>
    <w:rsid w:val="0054208A"/>
    <w:rsid w:val="0054208F"/>
    <w:rsid w:val="005420C6"/>
    <w:rsid w:val="00542533"/>
    <w:rsid w:val="005425D6"/>
    <w:rsid w:val="005429F3"/>
    <w:rsid w:val="00542C55"/>
    <w:rsid w:val="00542CC9"/>
    <w:rsid w:val="00542CE7"/>
    <w:rsid w:val="00542D9D"/>
    <w:rsid w:val="00542E05"/>
    <w:rsid w:val="00542E1C"/>
    <w:rsid w:val="005435F3"/>
    <w:rsid w:val="00543650"/>
    <w:rsid w:val="00543769"/>
    <w:rsid w:val="00543787"/>
    <w:rsid w:val="005438E7"/>
    <w:rsid w:val="00543929"/>
    <w:rsid w:val="00543C43"/>
    <w:rsid w:val="00543CDC"/>
    <w:rsid w:val="00543D23"/>
    <w:rsid w:val="00543EA0"/>
    <w:rsid w:val="0054434D"/>
    <w:rsid w:val="0054450A"/>
    <w:rsid w:val="00544547"/>
    <w:rsid w:val="005449A0"/>
    <w:rsid w:val="00544A5C"/>
    <w:rsid w:val="00544B1F"/>
    <w:rsid w:val="00544BA9"/>
    <w:rsid w:val="00544C60"/>
    <w:rsid w:val="00544CDE"/>
    <w:rsid w:val="00544FC0"/>
    <w:rsid w:val="00544FFB"/>
    <w:rsid w:val="005451AB"/>
    <w:rsid w:val="00545238"/>
    <w:rsid w:val="00545458"/>
    <w:rsid w:val="0054546A"/>
    <w:rsid w:val="00545635"/>
    <w:rsid w:val="00545830"/>
    <w:rsid w:val="00545BD4"/>
    <w:rsid w:val="00545CA4"/>
    <w:rsid w:val="00545D29"/>
    <w:rsid w:val="00545E42"/>
    <w:rsid w:val="00545E85"/>
    <w:rsid w:val="00545E95"/>
    <w:rsid w:val="00546001"/>
    <w:rsid w:val="0054645C"/>
    <w:rsid w:val="005468EB"/>
    <w:rsid w:val="0054696A"/>
    <w:rsid w:val="00546977"/>
    <w:rsid w:val="00546AF5"/>
    <w:rsid w:val="00546B35"/>
    <w:rsid w:val="00546B47"/>
    <w:rsid w:val="00546CEB"/>
    <w:rsid w:val="00546D8D"/>
    <w:rsid w:val="00546ED3"/>
    <w:rsid w:val="0054727C"/>
    <w:rsid w:val="005474FA"/>
    <w:rsid w:val="005477AA"/>
    <w:rsid w:val="00547B5F"/>
    <w:rsid w:val="00547E88"/>
    <w:rsid w:val="00547FA8"/>
    <w:rsid w:val="0055013F"/>
    <w:rsid w:val="00550323"/>
    <w:rsid w:val="00550539"/>
    <w:rsid w:val="00550698"/>
    <w:rsid w:val="00550CEB"/>
    <w:rsid w:val="005511B3"/>
    <w:rsid w:val="00551309"/>
    <w:rsid w:val="005513FD"/>
    <w:rsid w:val="005514DB"/>
    <w:rsid w:val="00551556"/>
    <w:rsid w:val="00551AE0"/>
    <w:rsid w:val="00551BAF"/>
    <w:rsid w:val="00551D76"/>
    <w:rsid w:val="00551FCC"/>
    <w:rsid w:val="005520D6"/>
    <w:rsid w:val="005520EF"/>
    <w:rsid w:val="005521CC"/>
    <w:rsid w:val="00552399"/>
    <w:rsid w:val="0055256F"/>
    <w:rsid w:val="00552600"/>
    <w:rsid w:val="005526B0"/>
    <w:rsid w:val="00552720"/>
    <w:rsid w:val="0055272E"/>
    <w:rsid w:val="00552994"/>
    <w:rsid w:val="00552AD3"/>
    <w:rsid w:val="00552B19"/>
    <w:rsid w:val="00552C9F"/>
    <w:rsid w:val="00552E7F"/>
    <w:rsid w:val="00552FCF"/>
    <w:rsid w:val="00553413"/>
    <w:rsid w:val="005538F8"/>
    <w:rsid w:val="00553983"/>
    <w:rsid w:val="00553DCA"/>
    <w:rsid w:val="00553E01"/>
    <w:rsid w:val="00553E53"/>
    <w:rsid w:val="00553EB9"/>
    <w:rsid w:val="00553ECD"/>
    <w:rsid w:val="00553FC1"/>
    <w:rsid w:val="00554288"/>
    <w:rsid w:val="00554344"/>
    <w:rsid w:val="005546C2"/>
    <w:rsid w:val="00554780"/>
    <w:rsid w:val="005548B5"/>
    <w:rsid w:val="00554B4A"/>
    <w:rsid w:val="00554DA7"/>
    <w:rsid w:val="00554F4E"/>
    <w:rsid w:val="0055502D"/>
    <w:rsid w:val="0055519B"/>
    <w:rsid w:val="005552C7"/>
    <w:rsid w:val="00555433"/>
    <w:rsid w:val="005554BC"/>
    <w:rsid w:val="00555560"/>
    <w:rsid w:val="005555C1"/>
    <w:rsid w:val="00555632"/>
    <w:rsid w:val="00555C4C"/>
    <w:rsid w:val="00555D5A"/>
    <w:rsid w:val="00556017"/>
    <w:rsid w:val="0055653E"/>
    <w:rsid w:val="00556892"/>
    <w:rsid w:val="00556A8D"/>
    <w:rsid w:val="00556A94"/>
    <w:rsid w:val="00556D4F"/>
    <w:rsid w:val="00556DFD"/>
    <w:rsid w:val="00556ED6"/>
    <w:rsid w:val="00556F6D"/>
    <w:rsid w:val="00557394"/>
    <w:rsid w:val="00557448"/>
    <w:rsid w:val="005575FE"/>
    <w:rsid w:val="00557AC5"/>
    <w:rsid w:val="00557B8F"/>
    <w:rsid w:val="00557C08"/>
    <w:rsid w:val="00557C53"/>
    <w:rsid w:val="00557D29"/>
    <w:rsid w:val="00557D4B"/>
    <w:rsid w:val="00560005"/>
    <w:rsid w:val="00560499"/>
    <w:rsid w:val="005604AF"/>
    <w:rsid w:val="00560540"/>
    <w:rsid w:val="005605B4"/>
    <w:rsid w:val="005607C9"/>
    <w:rsid w:val="005607D3"/>
    <w:rsid w:val="005608E3"/>
    <w:rsid w:val="00560A45"/>
    <w:rsid w:val="00561175"/>
    <w:rsid w:val="0056120E"/>
    <w:rsid w:val="0056123B"/>
    <w:rsid w:val="00561327"/>
    <w:rsid w:val="005614CF"/>
    <w:rsid w:val="00561879"/>
    <w:rsid w:val="00561E49"/>
    <w:rsid w:val="00561ED4"/>
    <w:rsid w:val="00561FF8"/>
    <w:rsid w:val="00562086"/>
    <w:rsid w:val="00562241"/>
    <w:rsid w:val="0056239C"/>
    <w:rsid w:val="0056251C"/>
    <w:rsid w:val="0056267E"/>
    <w:rsid w:val="005628D6"/>
    <w:rsid w:val="005629C8"/>
    <w:rsid w:val="005629C9"/>
    <w:rsid w:val="00562BA1"/>
    <w:rsid w:val="00562BC7"/>
    <w:rsid w:val="00562C2D"/>
    <w:rsid w:val="00562E8B"/>
    <w:rsid w:val="00562EBC"/>
    <w:rsid w:val="005630BA"/>
    <w:rsid w:val="00563102"/>
    <w:rsid w:val="00563166"/>
    <w:rsid w:val="00563377"/>
    <w:rsid w:val="00563711"/>
    <w:rsid w:val="005637C1"/>
    <w:rsid w:val="0056398D"/>
    <w:rsid w:val="00563B97"/>
    <w:rsid w:val="00563CCB"/>
    <w:rsid w:val="00563ED2"/>
    <w:rsid w:val="00563FE2"/>
    <w:rsid w:val="005640DF"/>
    <w:rsid w:val="005640FF"/>
    <w:rsid w:val="005641A2"/>
    <w:rsid w:val="0056426C"/>
    <w:rsid w:val="00564337"/>
    <w:rsid w:val="0056464D"/>
    <w:rsid w:val="00564A90"/>
    <w:rsid w:val="00564AAF"/>
    <w:rsid w:val="00564CA0"/>
    <w:rsid w:val="00564DB2"/>
    <w:rsid w:val="00564FBC"/>
    <w:rsid w:val="0056502C"/>
    <w:rsid w:val="00565086"/>
    <w:rsid w:val="0056508B"/>
    <w:rsid w:val="00565587"/>
    <w:rsid w:val="00565840"/>
    <w:rsid w:val="0056584A"/>
    <w:rsid w:val="00565877"/>
    <w:rsid w:val="00565894"/>
    <w:rsid w:val="00565ACD"/>
    <w:rsid w:val="00565E03"/>
    <w:rsid w:val="00565FD4"/>
    <w:rsid w:val="00566090"/>
    <w:rsid w:val="00566167"/>
    <w:rsid w:val="005662D1"/>
    <w:rsid w:val="00566307"/>
    <w:rsid w:val="00566510"/>
    <w:rsid w:val="00566589"/>
    <w:rsid w:val="005668EF"/>
    <w:rsid w:val="00566EE5"/>
    <w:rsid w:val="00566FCB"/>
    <w:rsid w:val="00566FD2"/>
    <w:rsid w:val="00567035"/>
    <w:rsid w:val="0056708A"/>
    <w:rsid w:val="00567589"/>
    <w:rsid w:val="005675EA"/>
    <w:rsid w:val="00567718"/>
    <w:rsid w:val="00567981"/>
    <w:rsid w:val="005679FF"/>
    <w:rsid w:val="00567B3A"/>
    <w:rsid w:val="00567C83"/>
    <w:rsid w:val="00567D73"/>
    <w:rsid w:val="00567FAD"/>
    <w:rsid w:val="00567FE0"/>
    <w:rsid w:val="0057011B"/>
    <w:rsid w:val="005701D8"/>
    <w:rsid w:val="005707AA"/>
    <w:rsid w:val="00570ADD"/>
    <w:rsid w:val="00570BB6"/>
    <w:rsid w:val="00570BF3"/>
    <w:rsid w:val="00570D67"/>
    <w:rsid w:val="00570DAB"/>
    <w:rsid w:val="00570FB0"/>
    <w:rsid w:val="00571B68"/>
    <w:rsid w:val="00571BFF"/>
    <w:rsid w:val="00571E88"/>
    <w:rsid w:val="00571FAE"/>
    <w:rsid w:val="00572141"/>
    <w:rsid w:val="00572235"/>
    <w:rsid w:val="00572397"/>
    <w:rsid w:val="005724A5"/>
    <w:rsid w:val="0057293B"/>
    <w:rsid w:val="00572AA3"/>
    <w:rsid w:val="00572C77"/>
    <w:rsid w:val="00573064"/>
    <w:rsid w:val="0057311C"/>
    <w:rsid w:val="005732E0"/>
    <w:rsid w:val="00573536"/>
    <w:rsid w:val="0057367F"/>
    <w:rsid w:val="00573D7C"/>
    <w:rsid w:val="00573FC3"/>
    <w:rsid w:val="005741B6"/>
    <w:rsid w:val="0057421B"/>
    <w:rsid w:val="005743B2"/>
    <w:rsid w:val="00574472"/>
    <w:rsid w:val="005746BA"/>
    <w:rsid w:val="005746D6"/>
    <w:rsid w:val="00574744"/>
    <w:rsid w:val="00574D1E"/>
    <w:rsid w:val="00574F7E"/>
    <w:rsid w:val="005750CB"/>
    <w:rsid w:val="0057552C"/>
    <w:rsid w:val="0057552D"/>
    <w:rsid w:val="005756B2"/>
    <w:rsid w:val="0057594A"/>
    <w:rsid w:val="00575BD9"/>
    <w:rsid w:val="00575CC7"/>
    <w:rsid w:val="00575DFF"/>
    <w:rsid w:val="00575FF1"/>
    <w:rsid w:val="0057613D"/>
    <w:rsid w:val="0057616F"/>
    <w:rsid w:val="005761C2"/>
    <w:rsid w:val="0057645B"/>
    <w:rsid w:val="00576661"/>
    <w:rsid w:val="00576A09"/>
    <w:rsid w:val="00576C33"/>
    <w:rsid w:val="00576DA0"/>
    <w:rsid w:val="00576F9F"/>
    <w:rsid w:val="00577023"/>
    <w:rsid w:val="00577141"/>
    <w:rsid w:val="0057727E"/>
    <w:rsid w:val="00577449"/>
    <w:rsid w:val="00577492"/>
    <w:rsid w:val="005774BA"/>
    <w:rsid w:val="0057757C"/>
    <w:rsid w:val="0057757F"/>
    <w:rsid w:val="005775A3"/>
    <w:rsid w:val="005776A8"/>
    <w:rsid w:val="005779FC"/>
    <w:rsid w:val="00577A65"/>
    <w:rsid w:val="00577ABD"/>
    <w:rsid w:val="00577DD3"/>
    <w:rsid w:val="00577F37"/>
    <w:rsid w:val="00580476"/>
    <w:rsid w:val="0058053C"/>
    <w:rsid w:val="005806AC"/>
    <w:rsid w:val="005809BD"/>
    <w:rsid w:val="00580ABD"/>
    <w:rsid w:val="00580CBF"/>
    <w:rsid w:val="00580F39"/>
    <w:rsid w:val="005812BA"/>
    <w:rsid w:val="00581379"/>
    <w:rsid w:val="00581785"/>
    <w:rsid w:val="00581884"/>
    <w:rsid w:val="0058196A"/>
    <w:rsid w:val="005819BB"/>
    <w:rsid w:val="005819C7"/>
    <w:rsid w:val="00581A4A"/>
    <w:rsid w:val="00581CB2"/>
    <w:rsid w:val="00581DD0"/>
    <w:rsid w:val="00581F63"/>
    <w:rsid w:val="00582020"/>
    <w:rsid w:val="00582043"/>
    <w:rsid w:val="00582170"/>
    <w:rsid w:val="005823C0"/>
    <w:rsid w:val="00582557"/>
    <w:rsid w:val="00582591"/>
    <w:rsid w:val="00582809"/>
    <w:rsid w:val="00582834"/>
    <w:rsid w:val="0058283D"/>
    <w:rsid w:val="00582938"/>
    <w:rsid w:val="00582AE5"/>
    <w:rsid w:val="00582BDF"/>
    <w:rsid w:val="00582D1B"/>
    <w:rsid w:val="00582F0D"/>
    <w:rsid w:val="00583014"/>
    <w:rsid w:val="00583327"/>
    <w:rsid w:val="00583563"/>
    <w:rsid w:val="005835DD"/>
    <w:rsid w:val="00583642"/>
    <w:rsid w:val="00583813"/>
    <w:rsid w:val="0058386B"/>
    <w:rsid w:val="00583ABF"/>
    <w:rsid w:val="00583AFF"/>
    <w:rsid w:val="00583E1C"/>
    <w:rsid w:val="00583E75"/>
    <w:rsid w:val="00583E99"/>
    <w:rsid w:val="00583FE3"/>
    <w:rsid w:val="005840A3"/>
    <w:rsid w:val="0058424A"/>
    <w:rsid w:val="00584592"/>
    <w:rsid w:val="0058469B"/>
    <w:rsid w:val="00584961"/>
    <w:rsid w:val="00584B36"/>
    <w:rsid w:val="00584B7D"/>
    <w:rsid w:val="00584F45"/>
    <w:rsid w:val="00584F4F"/>
    <w:rsid w:val="005850AB"/>
    <w:rsid w:val="00585247"/>
    <w:rsid w:val="0058528B"/>
    <w:rsid w:val="0058541C"/>
    <w:rsid w:val="005856D3"/>
    <w:rsid w:val="005856EB"/>
    <w:rsid w:val="0058573E"/>
    <w:rsid w:val="005858DD"/>
    <w:rsid w:val="005865F2"/>
    <w:rsid w:val="0058666A"/>
    <w:rsid w:val="00586704"/>
    <w:rsid w:val="00586736"/>
    <w:rsid w:val="00586747"/>
    <w:rsid w:val="00586771"/>
    <w:rsid w:val="00586870"/>
    <w:rsid w:val="00586AD2"/>
    <w:rsid w:val="00586D65"/>
    <w:rsid w:val="00586DB8"/>
    <w:rsid w:val="00586F00"/>
    <w:rsid w:val="00586F01"/>
    <w:rsid w:val="005871FE"/>
    <w:rsid w:val="005872A9"/>
    <w:rsid w:val="0058732E"/>
    <w:rsid w:val="005873DF"/>
    <w:rsid w:val="00587874"/>
    <w:rsid w:val="00587903"/>
    <w:rsid w:val="00587A95"/>
    <w:rsid w:val="00587AAC"/>
    <w:rsid w:val="00587BB0"/>
    <w:rsid w:val="00587C73"/>
    <w:rsid w:val="00587D2F"/>
    <w:rsid w:val="00587E47"/>
    <w:rsid w:val="0059009C"/>
    <w:rsid w:val="0059024A"/>
    <w:rsid w:val="00590553"/>
    <w:rsid w:val="00590660"/>
    <w:rsid w:val="0059067B"/>
    <w:rsid w:val="005908FD"/>
    <w:rsid w:val="00590914"/>
    <w:rsid w:val="00590971"/>
    <w:rsid w:val="00590A1D"/>
    <w:rsid w:val="00590B3C"/>
    <w:rsid w:val="00590C8E"/>
    <w:rsid w:val="00590CCF"/>
    <w:rsid w:val="00590D9E"/>
    <w:rsid w:val="0059115C"/>
    <w:rsid w:val="00591261"/>
    <w:rsid w:val="005912CB"/>
    <w:rsid w:val="005913B3"/>
    <w:rsid w:val="005914FA"/>
    <w:rsid w:val="0059153C"/>
    <w:rsid w:val="005916FF"/>
    <w:rsid w:val="00591A17"/>
    <w:rsid w:val="00591A48"/>
    <w:rsid w:val="00591A6F"/>
    <w:rsid w:val="00591B2E"/>
    <w:rsid w:val="00591BF9"/>
    <w:rsid w:val="00591C73"/>
    <w:rsid w:val="00591C9F"/>
    <w:rsid w:val="00591E4F"/>
    <w:rsid w:val="00592003"/>
    <w:rsid w:val="00592114"/>
    <w:rsid w:val="005922CB"/>
    <w:rsid w:val="00592358"/>
    <w:rsid w:val="005926CE"/>
    <w:rsid w:val="00592B1E"/>
    <w:rsid w:val="00592E14"/>
    <w:rsid w:val="00592EB0"/>
    <w:rsid w:val="00592F8F"/>
    <w:rsid w:val="0059305D"/>
    <w:rsid w:val="00593271"/>
    <w:rsid w:val="005933F5"/>
    <w:rsid w:val="00593B7F"/>
    <w:rsid w:val="00593FCA"/>
    <w:rsid w:val="005941FD"/>
    <w:rsid w:val="005942BA"/>
    <w:rsid w:val="005944AA"/>
    <w:rsid w:val="005947B3"/>
    <w:rsid w:val="005948D9"/>
    <w:rsid w:val="00594929"/>
    <w:rsid w:val="00594A60"/>
    <w:rsid w:val="00594AA6"/>
    <w:rsid w:val="00594C0F"/>
    <w:rsid w:val="00594E1D"/>
    <w:rsid w:val="00594EF5"/>
    <w:rsid w:val="005951BF"/>
    <w:rsid w:val="0059545B"/>
    <w:rsid w:val="005954BF"/>
    <w:rsid w:val="00595562"/>
    <w:rsid w:val="005955CB"/>
    <w:rsid w:val="00595638"/>
    <w:rsid w:val="00595661"/>
    <w:rsid w:val="0059567A"/>
    <w:rsid w:val="005958BF"/>
    <w:rsid w:val="00595C1A"/>
    <w:rsid w:val="00595D00"/>
    <w:rsid w:val="00595D9C"/>
    <w:rsid w:val="00596219"/>
    <w:rsid w:val="00596341"/>
    <w:rsid w:val="00596381"/>
    <w:rsid w:val="005965E4"/>
    <w:rsid w:val="0059661B"/>
    <w:rsid w:val="00596B5A"/>
    <w:rsid w:val="00596C96"/>
    <w:rsid w:val="00596EDD"/>
    <w:rsid w:val="00597013"/>
    <w:rsid w:val="005970C2"/>
    <w:rsid w:val="005971B8"/>
    <w:rsid w:val="005972B0"/>
    <w:rsid w:val="00597366"/>
    <w:rsid w:val="005973CD"/>
    <w:rsid w:val="005973E1"/>
    <w:rsid w:val="00597468"/>
    <w:rsid w:val="005977AF"/>
    <w:rsid w:val="005979F7"/>
    <w:rsid w:val="00597AD4"/>
    <w:rsid w:val="00597B10"/>
    <w:rsid w:val="005A02F0"/>
    <w:rsid w:val="005A03DB"/>
    <w:rsid w:val="005A0433"/>
    <w:rsid w:val="005A044C"/>
    <w:rsid w:val="005A085E"/>
    <w:rsid w:val="005A0906"/>
    <w:rsid w:val="005A090A"/>
    <w:rsid w:val="005A090D"/>
    <w:rsid w:val="005A09F6"/>
    <w:rsid w:val="005A0A33"/>
    <w:rsid w:val="005A0ACE"/>
    <w:rsid w:val="005A0B83"/>
    <w:rsid w:val="005A0C0C"/>
    <w:rsid w:val="005A13CB"/>
    <w:rsid w:val="005A13DA"/>
    <w:rsid w:val="005A1675"/>
    <w:rsid w:val="005A17AA"/>
    <w:rsid w:val="005A18E7"/>
    <w:rsid w:val="005A1E95"/>
    <w:rsid w:val="005A2B9E"/>
    <w:rsid w:val="005A2ED9"/>
    <w:rsid w:val="005A2F83"/>
    <w:rsid w:val="005A3032"/>
    <w:rsid w:val="005A3144"/>
    <w:rsid w:val="005A336E"/>
    <w:rsid w:val="005A37D7"/>
    <w:rsid w:val="005A3803"/>
    <w:rsid w:val="005A3855"/>
    <w:rsid w:val="005A3AEF"/>
    <w:rsid w:val="005A3B8B"/>
    <w:rsid w:val="005A3C2F"/>
    <w:rsid w:val="005A3CCA"/>
    <w:rsid w:val="005A3D3E"/>
    <w:rsid w:val="005A4063"/>
    <w:rsid w:val="005A430C"/>
    <w:rsid w:val="005A441C"/>
    <w:rsid w:val="005A4455"/>
    <w:rsid w:val="005A4481"/>
    <w:rsid w:val="005A44DF"/>
    <w:rsid w:val="005A477C"/>
    <w:rsid w:val="005A4BBA"/>
    <w:rsid w:val="005A4F65"/>
    <w:rsid w:val="005A5322"/>
    <w:rsid w:val="005A5339"/>
    <w:rsid w:val="005A5351"/>
    <w:rsid w:val="005A5820"/>
    <w:rsid w:val="005A58D8"/>
    <w:rsid w:val="005A5AF9"/>
    <w:rsid w:val="005A5C77"/>
    <w:rsid w:val="005A5CBE"/>
    <w:rsid w:val="005A5DA0"/>
    <w:rsid w:val="005A60A7"/>
    <w:rsid w:val="005A65A8"/>
    <w:rsid w:val="005A65B6"/>
    <w:rsid w:val="005A65DB"/>
    <w:rsid w:val="005A6803"/>
    <w:rsid w:val="005A6872"/>
    <w:rsid w:val="005A6A39"/>
    <w:rsid w:val="005A6B91"/>
    <w:rsid w:val="005A6F89"/>
    <w:rsid w:val="005A6F97"/>
    <w:rsid w:val="005A6FF6"/>
    <w:rsid w:val="005A7129"/>
    <w:rsid w:val="005A736F"/>
    <w:rsid w:val="005A760A"/>
    <w:rsid w:val="005A799E"/>
    <w:rsid w:val="005A7C60"/>
    <w:rsid w:val="005A7CA8"/>
    <w:rsid w:val="005A7CF2"/>
    <w:rsid w:val="005A7DE9"/>
    <w:rsid w:val="005A7E50"/>
    <w:rsid w:val="005B02F0"/>
    <w:rsid w:val="005B0317"/>
    <w:rsid w:val="005B049F"/>
    <w:rsid w:val="005B0B0B"/>
    <w:rsid w:val="005B0B3C"/>
    <w:rsid w:val="005B0D27"/>
    <w:rsid w:val="005B1166"/>
    <w:rsid w:val="005B13C8"/>
    <w:rsid w:val="005B145F"/>
    <w:rsid w:val="005B1473"/>
    <w:rsid w:val="005B156B"/>
    <w:rsid w:val="005B1979"/>
    <w:rsid w:val="005B1D72"/>
    <w:rsid w:val="005B1E6D"/>
    <w:rsid w:val="005B27B3"/>
    <w:rsid w:val="005B2850"/>
    <w:rsid w:val="005B2858"/>
    <w:rsid w:val="005B2892"/>
    <w:rsid w:val="005B2A5D"/>
    <w:rsid w:val="005B2C0A"/>
    <w:rsid w:val="005B2D4E"/>
    <w:rsid w:val="005B30CC"/>
    <w:rsid w:val="005B3318"/>
    <w:rsid w:val="005B3428"/>
    <w:rsid w:val="005B3605"/>
    <w:rsid w:val="005B383F"/>
    <w:rsid w:val="005B3A3D"/>
    <w:rsid w:val="005B3A6C"/>
    <w:rsid w:val="005B3B2D"/>
    <w:rsid w:val="005B3BA4"/>
    <w:rsid w:val="005B3C25"/>
    <w:rsid w:val="005B3D81"/>
    <w:rsid w:val="005B3EE4"/>
    <w:rsid w:val="005B4170"/>
    <w:rsid w:val="005B4183"/>
    <w:rsid w:val="005B41A3"/>
    <w:rsid w:val="005B4407"/>
    <w:rsid w:val="005B44EE"/>
    <w:rsid w:val="005B4646"/>
    <w:rsid w:val="005B4712"/>
    <w:rsid w:val="005B49B2"/>
    <w:rsid w:val="005B4A81"/>
    <w:rsid w:val="005B4ACD"/>
    <w:rsid w:val="005B4B4C"/>
    <w:rsid w:val="005B4CE3"/>
    <w:rsid w:val="005B4EEA"/>
    <w:rsid w:val="005B4FDD"/>
    <w:rsid w:val="005B503B"/>
    <w:rsid w:val="005B535F"/>
    <w:rsid w:val="005B5395"/>
    <w:rsid w:val="005B5413"/>
    <w:rsid w:val="005B54F2"/>
    <w:rsid w:val="005B5566"/>
    <w:rsid w:val="005B5599"/>
    <w:rsid w:val="005B560F"/>
    <w:rsid w:val="005B56B4"/>
    <w:rsid w:val="005B56FD"/>
    <w:rsid w:val="005B59F7"/>
    <w:rsid w:val="005B5A5C"/>
    <w:rsid w:val="005B5B19"/>
    <w:rsid w:val="005B5C32"/>
    <w:rsid w:val="005B5CD1"/>
    <w:rsid w:val="005B5D57"/>
    <w:rsid w:val="005B5F4F"/>
    <w:rsid w:val="005B63A2"/>
    <w:rsid w:val="005B6477"/>
    <w:rsid w:val="005B6572"/>
    <w:rsid w:val="005B6611"/>
    <w:rsid w:val="005B66B5"/>
    <w:rsid w:val="005B69A9"/>
    <w:rsid w:val="005B6AD2"/>
    <w:rsid w:val="005B6C49"/>
    <w:rsid w:val="005B6C81"/>
    <w:rsid w:val="005B6D5A"/>
    <w:rsid w:val="005B6F41"/>
    <w:rsid w:val="005B7107"/>
    <w:rsid w:val="005B7193"/>
    <w:rsid w:val="005B738E"/>
    <w:rsid w:val="005B739E"/>
    <w:rsid w:val="005B73D6"/>
    <w:rsid w:val="005B74C4"/>
    <w:rsid w:val="005B753D"/>
    <w:rsid w:val="005B75AC"/>
    <w:rsid w:val="005B7922"/>
    <w:rsid w:val="005B7A81"/>
    <w:rsid w:val="005B7C25"/>
    <w:rsid w:val="005B7DED"/>
    <w:rsid w:val="005B7E01"/>
    <w:rsid w:val="005B7F2F"/>
    <w:rsid w:val="005C00B2"/>
    <w:rsid w:val="005C012A"/>
    <w:rsid w:val="005C02AC"/>
    <w:rsid w:val="005C0365"/>
    <w:rsid w:val="005C0386"/>
    <w:rsid w:val="005C0756"/>
    <w:rsid w:val="005C0791"/>
    <w:rsid w:val="005C0B0A"/>
    <w:rsid w:val="005C0B5C"/>
    <w:rsid w:val="005C0DC5"/>
    <w:rsid w:val="005C0EA7"/>
    <w:rsid w:val="005C10CC"/>
    <w:rsid w:val="005C1149"/>
    <w:rsid w:val="005C115E"/>
    <w:rsid w:val="005C1242"/>
    <w:rsid w:val="005C1385"/>
    <w:rsid w:val="005C141D"/>
    <w:rsid w:val="005C1431"/>
    <w:rsid w:val="005C1716"/>
    <w:rsid w:val="005C17C9"/>
    <w:rsid w:val="005C1979"/>
    <w:rsid w:val="005C19B5"/>
    <w:rsid w:val="005C1AEE"/>
    <w:rsid w:val="005C1D5B"/>
    <w:rsid w:val="005C1F3B"/>
    <w:rsid w:val="005C1F43"/>
    <w:rsid w:val="005C212D"/>
    <w:rsid w:val="005C2359"/>
    <w:rsid w:val="005C25E2"/>
    <w:rsid w:val="005C27A5"/>
    <w:rsid w:val="005C284A"/>
    <w:rsid w:val="005C296E"/>
    <w:rsid w:val="005C2A96"/>
    <w:rsid w:val="005C2C5E"/>
    <w:rsid w:val="005C2DC3"/>
    <w:rsid w:val="005C2E3F"/>
    <w:rsid w:val="005C2E70"/>
    <w:rsid w:val="005C2F3C"/>
    <w:rsid w:val="005C320D"/>
    <w:rsid w:val="005C324F"/>
    <w:rsid w:val="005C376F"/>
    <w:rsid w:val="005C3951"/>
    <w:rsid w:val="005C398E"/>
    <w:rsid w:val="005C3A30"/>
    <w:rsid w:val="005C3B68"/>
    <w:rsid w:val="005C3BDD"/>
    <w:rsid w:val="005C3C17"/>
    <w:rsid w:val="005C3CE4"/>
    <w:rsid w:val="005C3E80"/>
    <w:rsid w:val="005C3F1E"/>
    <w:rsid w:val="005C4084"/>
    <w:rsid w:val="005C4164"/>
    <w:rsid w:val="005C42F6"/>
    <w:rsid w:val="005C439E"/>
    <w:rsid w:val="005C45DC"/>
    <w:rsid w:val="005C4825"/>
    <w:rsid w:val="005C49A9"/>
    <w:rsid w:val="005C4A54"/>
    <w:rsid w:val="005C4B66"/>
    <w:rsid w:val="005C525C"/>
    <w:rsid w:val="005C5479"/>
    <w:rsid w:val="005C5891"/>
    <w:rsid w:val="005C589C"/>
    <w:rsid w:val="005C599E"/>
    <w:rsid w:val="005C5A54"/>
    <w:rsid w:val="005C5C14"/>
    <w:rsid w:val="005C5DEA"/>
    <w:rsid w:val="005C5E06"/>
    <w:rsid w:val="005C5EEF"/>
    <w:rsid w:val="005C5FCC"/>
    <w:rsid w:val="005C622C"/>
    <w:rsid w:val="005C63DD"/>
    <w:rsid w:val="005C658D"/>
    <w:rsid w:val="005C66D5"/>
    <w:rsid w:val="005C694F"/>
    <w:rsid w:val="005C6A3E"/>
    <w:rsid w:val="005C6A89"/>
    <w:rsid w:val="005C6A94"/>
    <w:rsid w:val="005C6D57"/>
    <w:rsid w:val="005C6D79"/>
    <w:rsid w:val="005C6E67"/>
    <w:rsid w:val="005C6EB8"/>
    <w:rsid w:val="005C70F2"/>
    <w:rsid w:val="005C71A4"/>
    <w:rsid w:val="005C71CE"/>
    <w:rsid w:val="005C7291"/>
    <w:rsid w:val="005C76C5"/>
    <w:rsid w:val="005C7773"/>
    <w:rsid w:val="005C7A48"/>
    <w:rsid w:val="005C7EAD"/>
    <w:rsid w:val="005C7EE5"/>
    <w:rsid w:val="005C7F5A"/>
    <w:rsid w:val="005D01AA"/>
    <w:rsid w:val="005D01E2"/>
    <w:rsid w:val="005D0215"/>
    <w:rsid w:val="005D052E"/>
    <w:rsid w:val="005D0719"/>
    <w:rsid w:val="005D07E1"/>
    <w:rsid w:val="005D07F5"/>
    <w:rsid w:val="005D0A67"/>
    <w:rsid w:val="005D0B7C"/>
    <w:rsid w:val="005D0E7B"/>
    <w:rsid w:val="005D1080"/>
    <w:rsid w:val="005D1160"/>
    <w:rsid w:val="005D11A3"/>
    <w:rsid w:val="005D11FD"/>
    <w:rsid w:val="005D12B3"/>
    <w:rsid w:val="005D16BA"/>
    <w:rsid w:val="005D1716"/>
    <w:rsid w:val="005D1766"/>
    <w:rsid w:val="005D181E"/>
    <w:rsid w:val="005D1863"/>
    <w:rsid w:val="005D18BA"/>
    <w:rsid w:val="005D1AAD"/>
    <w:rsid w:val="005D1E55"/>
    <w:rsid w:val="005D1F12"/>
    <w:rsid w:val="005D1FA2"/>
    <w:rsid w:val="005D2014"/>
    <w:rsid w:val="005D211A"/>
    <w:rsid w:val="005D254E"/>
    <w:rsid w:val="005D27F9"/>
    <w:rsid w:val="005D2821"/>
    <w:rsid w:val="005D28F1"/>
    <w:rsid w:val="005D293D"/>
    <w:rsid w:val="005D2B2B"/>
    <w:rsid w:val="005D2B2E"/>
    <w:rsid w:val="005D2B94"/>
    <w:rsid w:val="005D2D42"/>
    <w:rsid w:val="005D2E08"/>
    <w:rsid w:val="005D2F4E"/>
    <w:rsid w:val="005D3243"/>
    <w:rsid w:val="005D32D0"/>
    <w:rsid w:val="005D3393"/>
    <w:rsid w:val="005D376A"/>
    <w:rsid w:val="005D395F"/>
    <w:rsid w:val="005D3A70"/>
    <w:rsid w:val="005D3ADE"/>
    <w:rsid w:val="005D3CBF"/>
    <w:rsid w:val="005D3DF3"/>
    <w:rsid w:val="005D3EEA"/>
    <w:rsid w:val="005D3F4A"/>
    <w:rsid w:val="005D40D7"/>
    <w:rsid w:val="005D4352"/>
    <w:rsid w:val="005D4430"/>
    <w:rsid w:val="005D4673"/>
    <w:rsid w:val="005D4688"/>
    <w:rsid w:val="005D46E4"/>
    <w:rsid w:val="005D47F3"/>
    <w:rsid w:val="005D48D4"/>
    <w:rsid w:val="005D4D17"/>
    <w:rsid w:val="005D4F33"/>
    <w:rsid w:val="005D5043"/>
    <w:rsid w:val="005D5137"/>
    <w:rsid w:val="005D52C2"/>
    <w:rsid w:val="005D530E"/>
    <w:rsid w:val="005D54BB"/>
    <w:rsid w:val="005D589A"/>
    <w:rsid w:val="005D5B24"/>
    <w:rsid w:val="005D5BAE"/>
    <w:rsid w:val="005D5DD6"/>
    <w:rsid w:val="005D5EEA"/>
    <w:rsid w:val="005D5FFD"/>
    <w:rsid w:val="005D603C"/>
    <w:rsid w:val="005D61A7"/>
    <w:rsid w:val="005D61C4"/>
    <w:rsid w:val="005D6428"/>
    <w:rsid w:val="005D650E"/>
    <w:rsid w:val="005D663E"/>
    <w:rsid w:val="005D6655"/>
    <w:rsid w:val="005D6706"/>
    <w:rsid w:val="005D67BA"/>
    <w:rsid w:val="005D6818"/>
    <w:rsid w:val="005D6896"/>
    <w:rsid w:val="005D6AD3"/>
    <w:rsid w:val="005D6B4A"/>
    <w:rsid w:val="005D6CA8"/>
    <w:rsid w:val="005D6CE0"/>
    <w:rsid w:val="005D6DC3"/>
    <w:rsid w:val="005D6F67"/>
    <w:rsid w:val="005D6FF7"/>
    <w:rsid w:val="005D73CE"/>
    <w:rsid w:val="005D7776"/>
    <w:rsid w:val="005D7779"/>
    <w:rsid w:val="005D7B0F"/>
    <w:rsid w:val="005D7C26"/>
    <w:rsid w:val="005D7CFA"/>
    <w:rsid w:val="005D7D8C"/>
    <w:rsid w:val="005E00BD"/>
    <w:rsid w:val="005E03D9"/>
    <w:rsid w:val="005E0403"/>
    <w:rsid w:val="005E04FA"/>
    <w:rsid w:val="005E06E8"/>
    <w:rsid w:val="005E0874"/>
    <w:rsid w:val="005E08AF"/>
    <w:rsid w:val="005E0AAB"/>
    <w:rsid w:val="005E0BCA"/>
    <w:rsid w:val="005E113D"/>
    <w:rsid w:val="005E11AF"/>
    <w:rsid w:val="005E1366"/>
    <w:rsid w:val="005E1442"/>
    <w:rsid w:val="005E15C2"/>
    <w:rsid w:val="005E168B"/>
    <w:rsid w:val="005E18E8"/>
    <w:rsid w:val="005E19A0"/>
    <w:rsid w:val="005E1BF2"/>
    <w:rsid w:val="005E1EE7"/>
    <w:rsid w:val="005E1FF3"/>
    <w:rsid w:val="005E2098"/>
    <w:rsid w:val="005E20C6"/>
    <w:rsid w:val="005E20FB"/>
    <w:rsid w:val="005E2113"/>
    <w:rsid w:val="005E21B8"/>
    <w:rsid w:val="005E2273"/>
    <w:rsid w:val="005E24AE"/>
    <w:rsid w:val="005E24DD"/>
    <w:rsid w:val="005E2A6D"/>
    <w:rsid w:val="005E2C79"/>
    <w:rsid w:val="005E2E4A"/>
    <w:rsid w:val="005E2F15"/>
    <w:rsid w:val="005E3296"/>
    <w:rsid w:val="005E3603"/>
    <w:rsid w:val="005E3867"/>
    <w:rsid w:val="005E3887"/>
    <w:rsid w:val="005E39BC"/>
    <w:rsid w:val="005E3BF8"/>
    <w:rsid w:val="005E3CAE"/>
    <w:rsid w:val="005E3DDF"/>
    <w:rsid w:val="005E3FC3"/>
    <w:rsid w:val="005E41B6"/>
    <w:rsid w:val="005E4355"/>
    <w:rsid w:val="005E4382"/>
    <w:rsid w:val="005E4387"/>
    <w:rsid w:val="005E4394"/>
    <w:rsid w:val="005E43D1"/>
    <w:rsid w:val="005E4633"/>
    <w:rsid w:val="005E48AF"/>
    <w:rsid w:val="005E4AA9"/>
    <w:rsid w:val="005E4BE4"/>
    <w:rsid w:val="005E5114"/>
    <w:rsid w:val="005E521F"/>
    <w:rsid w:val="005E52C4"/>
    <w:rsid w:val="005E5302"/>
    <w:rsid w:val="005E543B"/>
    <w:rsid w:val="005E54D8"/>
    <w:rsid w:val="005E5624"/>
    <w:rsid w:val="005E5B17"/>
    <w:rsid w:val="005E5F78"/>
    <w:rsid w:val="005E5FE6"/>
    <w:rsid w:val="005E6164"/>
    <w:rsid w:val="005E61CF"/>
    <w:rsid w:val="005E6275"/>
    <w:rsid w:val="005E631E"/>
    <w:rsid w:val="005E64A0"/>
    <w:rsid w:val="005E6636"/>
    <w:rsid w:val="005E67A8"/>
    <w:rsid w:val="005E6815"/>
    <w:rsid w:val="005E68F1"/>
    <w:rsid w:val="005E6C16"/>
    <w:rsid w:val="005E6CCE"/>
    <w:rsid w:val="005E6D86"/>
    <w:rsid w:val="005E6E0A"/>
    <w:rsid w:val="005E70A6"/>
    <w:rsid w:val="005E7234"/>
    <w:rsid w:val="005E72FB"/>
    <w:rsid w:val="005E7355"/>
    <w:rsid w:val="005E7437"/>
    <w:rsid w:val="005E76E6"/>
    <w:rsid w:val="005E779B"/>
    <w:rsid w:val="005E7ACF"/>
    <w:rsid w:val="005E7DC4"/>
    <w:rsid w:val="005E7DC5"/>
    <w:rsid w:val="005F00D4"/>
    <w:rsid w:val="005F0190"/>
    <w:rsid w:val="005F01E6"/>
    <w:rsid w:val="005F0314"/>
    <w:rsid w:val="005F03D8"/>
    <w:rsid w:val="005F04BE"/>
    <w:rsid w:val="005F0637"/>
    <w:rsid w:val="005F0818"/>
    <w:rsid w:val="005F08CB"/>
    <w:rsid w:val="005F0AA2"/>
    <w:rsid w:val="005F0AFB"/>
    <w:rsid w:val="005F123B"/>
    <w:rsid w:val="005F12E3"/>
    <w:rsid w:val="005F12E6"/>
    <w:rsid w:val="005F13C9"/>
    <w:rsid w:val="005F1657"/>
    <w:rsid w:val="005F165E"/>
    <w:rsid w:val="005F16E2"/>
    <w:rsid w:val="005F1716"/>
    <w:rsid w:val="005F1786"/>
    <w:rsid w:val="005F19D7"/>
    <w:rsid w:val="005F1D4A"/>
    <w:rsid w:val="005F1D53"/>
    <w:rsid w:val="005F1DA1"/>
    <w:rsid w:val="005F1E05"/>
    <w:rsid w:val="005F1E3A"/>
    <w:rsid w:val="005F25C3"/>
    <w:rsid w:val="005F26D2"/>
    <w:rsid w:val="005F2872"/>
    <w:rsid w:val="005F291E"/>
    <w:rsid w:val="005F2AD7"/>
    <w:rsid w:val="005F2C0E"/>
    <w:rsid w:val="005F2C73"/>
    <w:rsid w:val="005F30B1"/>
    <w:rsid w:val="005F3252"/>
    <w:rsid w:val="005F351F"/>
    <w:rsid w:val="005F39CC"/>
    <w:rsid w:val="005F3C57"/>
    <w:rsid w:val="005F3DA6"/>
    <w:rsid w:val="005F3E12"/>
    <w:rsid w:val="005F3EF0"/>
    <w:rsid w:val="005F3F73"/>
    <w:rsid w:val="005F3FC8"/>
    <w:rsid w:val="005F4012"/>
    <w:rsid w:val="005F4198"/>
    <w:rsid w:val="005F41BA"/>
    <w:rsid w:val="005F4296"/>
    <w:rsid w:val="005F4917"/>
    <w:rsid w:val="005F496A"/>
    <w:rsid w:val="005F4B50"/>
    <w:rsid w:val="005F4DB5"/>
    <w:rsid w:val="005F4E00"/>
    <w:rsid w:val="005F4FB0"/>
    <w:rsid w:val="005F5388"/>
    <w:rsid w:val="005F57C7"/>
    <w:rsid w:val="005F58E6"/>
    <w:rsid w:val="005F5936"/>
    <w:rsid w:val="005F594C"/>
    <w:rsid w:val="005F5991"/>
    <w:rsid w:val="005F5E5F"/>
    <w:rsid w:val="005F5E83"/>
    <w:rsid w:val="005F5F18"/>
    <w:rsid w:val="005F659C"/>
    <w:rsid w:val="005F65E8"/>
    <w:rsid w:val="005F66C6"/>
    <w:rsid w:val="005F69E3"/>
    <w:rsid w:val="005F6AE9"/>
    <w:rsid w:val="005F6B4C"/>
    <w:rsid w:val="005F6C5E"/>
    <w:rsid w:val="005F6E02"/>
    <w:rsid w:val="005F7209"/>
    <w:rsid w:val="005F72AD"/>
    <w:rsid w:val="005F731C"/>
    <w:rsid w:val="005F7603"/>
    <w:rsid w:val="005F76D9"/>
    <w:rsid w:val="005F785C"/>
    <w:rsid w:val="005F7E34"/>
    <w:rsid w:val="00600049"/>
    <w:rsid w:val="00600163"/>
    <w:rsid w:val="006001C3"/>
    <w:rsid w:val="006001FA"/>
    <w:rsid w:val="00600271"/>
    <w:rsid w:val="006002CC"/>
    <w:rsid w:val="0060037D"/>
    <w:rsid w:val="0060053A"/>
    <w:rsid w:val="00600A48"/>
    <w:rsid w:val="00600A91"/>
    <w:rsid w:val="00600B45"/>
    <w:rsid w:val="00600C38"/>
    <w:rsid w:val="00600F0B"/>
    <w:rsid w:val="006010A5"/>
    <w:rsid w:val="00601574"/>
    <w:rsid w:val="006015EE"/>
    <w:rsid w:val="0060171A"/>
    <w:rsid w:val="0060191B"/>
    <w:rsid w:val="00601950"/>
    <w:rsid w:val="006019A5"/>
    <w:rsid w:val="006019CB"/>
    <w:rsid w:val="00601B14"/>
    <w:rsid w:val="00601BD6"/>
    <w:rsid w:val="00601C85"/>
    <w:rsid w:val="00601CE8"/>
    <w:rsid w:val="00601EE9"/>
    <w:rsid w:val="00601F2E"/>
    <w:rsid w:val="00601F75"/>
    <w:rsid w:val="006020C9"/>
    <w:rsid w:val="006026ED"/>
    <w:rsid w:val="00602839"/>
    <w:rsid w:val="00602DCA"/>
    <w:rsid w:val="00602E7C"/>
    <w:rsid w:val="00602F33"/>
    <w:rsid w:val="00603179"/>
    <w:rsid w:val="0060324D"/>
    <w:rsid w:val="00603594"/>
    <w:rsid w:val="006038AF"/>
    <w:rsid w:val="006039A2"/>
    <w:rsid w:val="006039A5"/>
    <w:rsid w:val="00603B0F"/>
    <w:rsid w:val="00603B92"/>
    <w:rsid w:val="00603F13"/>
    <w:rsid w:val="0060410F"/>
    <w:rsid w:val="00604141"/>
    <w:rsid w:val="0060418C"/>
    <w:rsid w:val="00604281"/>
    <w:rsid w:val="00604293"/>
    <w:rsid w:val="00604485"/>
    <w:rsid w:val="00604685"/>
    <w:rsid w:val="00604693"/>
    <w:rsid w:val="0060481F"/>
    <w:rsid w:val="00604997"/>
    <w:rsid w:val="006049C6"/>
    <w:rsid w:val="00604CA1"/>
    <w:rsid w:val="00604D4C"/>
    <w:rsid w:val="00604EE6"/>
    <w:rsid w:val="00604F11"/>
    <w:rsid w:val="006050A2"/>
    <w:rsid w:val="0060518F"/>
    <w:rsid w:val="006052B5"/>
    <w:rsid w:val="006053CB"/>
    <w:rsid w:val="006053F4"/>
    <w:rsid w:val="00605404"/>
    <w:rsid w:val="00605586"/>
    <w:rsid w:val="006055F6"/>
    <w:rsid w:val="00605778"/>
    <w:rsid w:val="006058A8"/>
    <w:rsid w:val="00605AD8"/>
    <w:rsid w:val="00605B5F"/>
    <w:rsid w:val="00605D44"/>
    <w:rsid w:val="00605F7E"/>
    <w:rsid w:val="00605FBF"/>
    <w:rsid w:val="0060608F"/>
    <w:rsid w:val="00606164"/>
    <w:rsid w:val="006061D9"/>
    <w:rsid w:val="006061E1"/>
    <w:rsid w:val="006062CF"/>
    <w:rsid w:val="0060633F"/>
    <w:rsid w:val="006063BB"/>
    <w:rsid w:val="006063EA"/>
    <w:rsid w:val="0060685A"/>
    <w:rsid w:val="0060696D"/>
    <w:rsid w:val="00606DC8"/>
    <w:rsid w:val="00606E73"/>
    <w:rsid w:val="00606F88"/>
    <w:rsid w:val="00606FCD"/>
    <w:rsid w:val="0060739B"/>
    <w:rsid w:val="00607457"/>
    <w:rsid w:val="00607479"/>
    <w:rsid w:val="0060747A"/>
    <w:rsid w:val="00607485"/>
    <w:rsid w:val="00607F24"/>
    <w:rsid w:val="00607F8A"/>
    <w:rsid w:val="0061001E"/>
    <w:rsid w:val="006103EA"/>
    <w:rsid w:val="00610468"/>
    <w:rsid w:val="006105DB"/>
    <w:rsid w:val="00610698"/>
    <w:rsid w:val="0061081D"/>
    <w:rsid w:val="00610965"/>
    <w:rsid w:val="00610ABF"/>
    <w:rsid w:val="00610B5B"/>
    <w:rsid w:val="00610B82"/>
    <w:rsid w:val="00610D0C"/>
    <w:rsid w:val="00610D79"/>
    <w:rsid w:val="00610D92"/>
    <w:rsid w:val="00610DE1"/>
    <w:rsid w:val="00610E26"/>
    <w:rsid w:val="00610EC0"/>
    <w:rsid w:val="00611147"/>
    <w:rsid w:val="006112AF"/>
    <w:rsid w:val="0061150C"/>
    <w:rsid w:val="00611CF8"/>
    <w:rsid w:val="00611D2D"/>
    <w:rsid w:val="00611DB9"/>
    <w:rsid w:val="00612015"/>
    <w:rsid w:val="0061212E"/>
    <w:rsid w:val="00612282"/>
    <w:rsid w:val="006122E1"/>
    <w:rsid w:val="00612340"/>
    <w:rsid w:val="00612466"/>
    <w:rsid w:val="0061264E"/>
    <w:rsid w:val="006126D1"/>
    <w:rsid w:val="006126E1"/>
    <w:rsid w:val="00612735"/>
    <w:rsid w:val="0061275C"/>
    <w:rsid w:val="00612BD8"/>
    <w:rsid w:val="00612C04"/>
    <w:rsid w:val="00612DE8"/>
    <w:rsid w:val="00612EBD"/>
    <w:rsid w:val="00612EDF"/>
    <w:rsid w:val="0061326A"/>
    <w:rsid w:val="006134AC"/>
    <w:rsid w:val="006134D3"/>
    <w:rsid w:val="006134DF"/>
    <w:rsid w:val="00613523"/>
    <w:rsid w:val="006135A5"/>
    <w:rsid w:val="00613779"/>
    <w:rsid w:val="006138E3"/>
    <w:rsid w:val="00613940"/>
    <w:rsid w:val="00613AC1"/>
    <w:rsid w:val="00613CC7"/>
    <w:rsid w:val="00613F21"/>
    <w:rsid w:val="00613F60"/>
    <w:rsid w:val="0061405B"/>
    <w:rsid w:val="00614139"/>
    <w:rsid w:val="006142C2"/>
    <w:rsid w:val="00614368"/>
    <w:rsid w:val="00614560"/>
    <w:rsid w:val="006146CB"/>
    <w:rsid w:val="006147B8"/>
    <w:rsid w:val="006147EE"/>
    <w:rsid w:val="00614867"/>
    <w:rsid w:val="00614AEB"/>
    <w:rsid w:val="00614B6D"/>
    <w:rsid w:val="00614C93"/>
    <w:rsid w:val="00614CE4"/>
    <w:rsid w:val="00614D0C"/>
    <w:rsid w:val="00614DF5"/>
    <w:rsid w:val="00614FA2"/>
    <w:rsid w:val="00615291"/>
    <w:rsid w:val="006154FF"/>
    <w:rsid w:val="0061558E"/>
    <w:rsid w:val="00615A30"/>
    <w:rsid w:val="00615E1C"/>
    <w:rsid w:val="00615E95"/>
    <w:rsid w:val="00615F45"/>
    <w:rsid w:val="006161CA"/>
    <w:rsid w:val="00616200"/>
    <w:rsid w:val="00616379"/>
    <w:rsid w:val="00616860"/>
    <w:rsid w:val="006168CF"/>
    <w:rsid w:val="006169FD"/>
    <w:rsid w:val="00616C24"/>
    <w:rsid w:val="006171D2"/>
    <w:rsid w:val="006171FE"/>
    <w:rsid w:val="00617297"/>
    <w:rsid w:val="0061745F"/>
    <w:rsid w:val="006176AE"/>
    <w:rsid w:val="00617855"/>
    <w:rsid w:val="00617998"/>
    <w:rsid w:val="006179FA"/>
    <w:rsid w:val="00617ACC"/>
    <w:rsid w:val="00617BB1"/>
    <w:rsid w:val="00617CD5"/>
    <w:rsid w:val="00617EA8"/>
    <w:rsid w:val="00620425"/>
    <w:rsid w:val="0062090A"/>
    <w:rsid w:val="00620913"/>
    <w:rsid w:val="00620BDE"/>
    <w:rsid w:val="00620CF2"/>
    <w:rsid w:val="00620E7B"/>
    <w:rsid w:val="006210CC"/>
    <w:rsid w:val="00621338"/>
    <w:rsid w:val="00621458"/>
    <w:rsid w:val="006214B0"/>
    <w:rsid w:val="00621512"/>
    <w:rsid w:val="00621515"/>
    <w:rsid w:val="0062176B"/>
    <w:rsid w:val="006217CC"/>
    <w:rsid w:val="00621C47"/>
    <w:rsid w:val="00621E0F"/>
    <w:rsid w:val="00621E7F"/>
    <w:rsid w:val="00621EA7"/>
    <w:rsid w:val="00621EFC"/>
    <w:rsid w:val="00621F06"/>
    <w:rsid w:val="00621F3C"/>
    <w:rsid w:val="00621FEA"/>
    <w:rsid w:val="006221AF"/>
    <w:rsid w:val="006223A2"/>
    <w:rsid w:val="0062261A"/>
    <w:rsid w:val="00622653"/>
    <w:rsid w:val="0062294E"/>
    <w:rsid w:val="00622AF9"/>
    <w:rsid w:val="00622DC5"/>
    <w:rsid w:val="006239CA"/>
    <w:rsid w:val="00623C72"/>
    <w:rsid w:val="00623C9C"/>
    <w:rsid w:val="00623D5F"/>
    <w:rsid w:val="00623D77"/>
    <w:rsid w:val="00623E16"/>
    <w:rsid w:val="00623E5E"/>
    <w:rsid w:val="00623F9C"/>
    <w:rsid w:val="006240FB"/>
    <w:rsid w:val="00624232"/>
    <w:rsid w:val="006242D0"/>
    <w:rsid w:val="0062445F"/>
    <w:rsid w:val="006246A6"/>
    <w:rsid w:val="006248BF"/>
    <w:rsid w:val="00624BB5"/>
    <w:rsid w:val="00624D04"/>
    <w:rsid w:val="00625175"/>
    <w:rsid w:val="006251BF"/>
    <w:rsid w:val="00625252"/>
    <w:rsid w:val="00625361"/>
    <w:rsid w:val="0062537C"/>
    <w:rsid w:val="006253E4"/>
    <w:rsid w:val="00625551"/>
    <w:rsid w:val="00625580"/>
    <w:rsid w:val="00625835"/>
    <w:rsid w:val="00625916"/>
    <w:rsid w:val="00625A68"/>
    <w:rsid w:val="00625AFC"/>
    <w:rsid w:val="00625B15"/>
    <w:rsid w:val="00625C11"/>
    <w:rsid w:val="00625C84"/>
    <w:rsid w:val="00625E32"/>
    <w:rsid w:val="00625F25"/>
    <w:rsid w:val="0062612D"/>
    <w:rsid w:val="006261B5"/>
    <w:rsid w:val="00626224"/>
    <w:rsid w:val="006267F0"/>
    <w:rsid w:val="0062703E"/>
    <w:rsid w:val="00627087"/>
    <w:rsid w:val="00627114"/>
    <w:rsid w:val="00627518"/>
    <w:rsid w:val="006277A5"/>
    <w:rsid w:val="00627817"/>
    <w:rsid w:val="0062795B"/>
    <w:rsid w:val="00627AC2"/>
    <w:rsid w:val="00627ADF"/>
    <w:rsid w:val="00627C39"/>
    <w:rsid w:val="00627D32"/>
    <w:rsid w:val="00627D8C"/>
    <w:rsid w:val="00627E33"/>
    <w:rsid w:val="006300A3"/>
    <w:rsid w:val="00630127"/>
    <w:rsid w:val="00630133"/>
    <w:rsid w:val="00630136"/>
    <w:rsid w:val="006301D8"/>
    <w:rsid w:val="0063067C"/>
    <w:rsid w:val="006306F8"/>
    <w:rsid w:val="00630945"/>
    <w:rsid w:val="00630B37"/>
    <w:rsid w:val="00630FBF"/>
    <w:rsid w:val="00630FFE"/>
    <w:rsid w:val="00631278"/>
    <w:rsid w:val="006315D5"/>
    <w:rsid w:val="00631756"/>
    <w:rsid w:val="006317A3"/>
    <w:rsid w:val="00631860"/>
    <w:rsid w:val="006318A8"/>
    <w:rsid w:val="006319F3"/>
    <w:rsid w:val="00631A1B"/>
    <w:rsid w:val="00631B81"/>
    <w:rsid w:val="00631E7F"/>
    <w:rsid w:val="0063218E"/>
    <w:rsid w:val="006323AF"/>
    <w:rsid w:val="006323B6"/>
    <w:rsid w:val="006324F0"/>
    <w:rsid w:val="00632685"/>
    <w:rsid w:val="0063298B"/>
    <w:rsid w:val="00632B5D"/>
    <w:rsid w:val="00632C05"/>
    <w:rsid w:val="00632D85"/>
    <w:rsid w:val="00632D87"/>
    <w:rsid w:val="00633018"/>
    <w:rsid w:val="00633254"/>
    <w:rsid w:val="006333ED"/>
    <w:rsid w:val="0063348F"/>
    <w:rsid w:val="00633540"/>
    <w:rsid w:val="0063367C"/>
    <w:rsid w:val="00633689"/>
    <w:rsid w:val="006336BD"/>
    <w:rsid w:val="00633737"/>
    <w:rsid w:val="00633EE8"/>
    <w:rsid w:val="00633F74"/>
    <w:rsid w:val="0063413A"/>
    <w:rsid w:val="00634578"/>
    <w:rsid w:val="00634590"/>
    <w:rsid w:val="00634791"/>
    <w:rsid w:val="006347A2"/>
    <w:rsid w:val="00634958"/>
    <w:rsid w:val="006349F0"/>
    <w:rsid w:val="00634C13"/>
    <w:rsid w:val="00634DBE"/>
    <w:rsid w:val="00634F8F"/>
    <w:rsid w:val="0063500F"/>
    <w:rsid w:val="00635077"/>
    <w:rsid w:val="00635228"/>
    <w:rsid w:val="00635397"/>
    <w:rsid w:val="006353E5"/>
    <w:rsid w:val="0063547E"/>
    <w:rsid w:val="00635578"/>
    <w:rsid w:val="0063563A"/>
    <w:rsid w:val="006356FA"/>
    <w:rsid w:val="00635859"/>
    <w:rsid w:val="0063588B"/>
    <w:rsid w:val="00635C7D"/>
    <w:rsid w:val="00635C90"/>
    <w:rsid w:val="00635DC7"/>
    <w:rsid w:val="00635DC9"/>
    <w:rsid w:val="00635FC3"/>
    <w:rsid w:val="00636013"/>
    <w:rsid w:val="006361EE"/>
    <w:rsid w:val="0063649C"/>
    <w:rsid w:val="00636558"/>
    <w:rsid w:val="00636AF7"/>
    <w:rsid w:val="00636BFD"/>
    <w:rsid w:val="00636C81"/>
    <w:rsid w:val="00636D08"/>
    <w:rsid w:val="00636D7E"/>
    <w:rsid w:val="00636D9F"/>
    <w:rsid w:val="00636F6C"/>
    <w:rsid w:val="0063705D"/>
    <w:rsid w:val="00637129"/>
    <w:rsid w:val="006372E4"/>
    <w:rsid w:val="00637304"/>
    <w:rsid w:val="006376E1"/>
    <w:rsid w:val="00637E21"/>
    <w:rsid w:val="00637FF6"/>
    <w:rsid w:val="00640134"/>
    <w:rsid w:val="006402AE"/>
    <w:rsid w:val="00640554"/>
    <w:rsid w:val="0064087F"/>
    <w:rsid w:val="00640AF8"/>
    <w:rsid w:val="00640BE2"/>
    <w:rsid w:val="00640C95"/>
    <w:rsid w:val="00640E63"/>
    <w:rsid w:val="0064108F"/>
    <w:rsid w:val="0064115A"/>
    <w:rsid w:val="006412BD"/>
    <w:rsid w:val="0064132E"/>
    <w:rsid w:val="0064136D"/>
    <w:rsid w:val="006414D7"/>
    <w:rsid w:val="0064151C"/>
    <w:rsid w:val="0064176C"/>
    <w:rsid w:val="0064196E"/>
    <w:rsid w:val="0064197D"/>
    <w:rsid w:val="0064199F"/>
    <w:rsid w:val="00641C18"/>
    <w:rsid w:val="00642002"/>
    <w:rsid w:val="00642194"/>
    <w:rsid w:val="006422F6"/>
    <w:rsid w:val="00642660"/>
    <w:rsid w:val="006429C3"/>
    <w:rsid w:val="00642AB3"/>
    <w:rsid w:val="00642AFF"/>
    <w:rsid w:val="00642E86"/>
    <w:rsid w:val="00642FB5"/>
    <w:rsid w:val="006431E3"/>
    <w:rsid w:val="006431F3"/>
    <w:rsid w:val="00643453"/>
    <w:rsid w:val="0064346B"/>
    <w:rsid w:val="00643576"/>
    <w:rsid w:val="006438F2"/>
    <w:rsid w:val="00643927"/>
    <w:rsid w:val="0064393E"/>
    <w:rsid w:val="00643969"/>
    <w:rsid w:val="006439B4"/>
    <w:rsid w:val="00643A9E"/>
    <w:rsid w:val="00643C82"/>
    <w:rsid w:val="00643EF7"/>
    <w:rsid w:val="00643F43"/>
    <w:rsid w:val="0064404E"/>
    <w:rsid w:val="006440F6"/>
    <w:rsid w:val="006443DC"/>
    <w:rsid w:val="006448C9"/>
    <w:rsid w:val="00645042"/>
    <w:rsid w:val="00645170"/>
    <w:rsid w:val="00645320"/>
    <w:rsid w:val="00645469"/>
    <w:rsid w:val="00645554"/>
    <w:rsid w:val="00645594"/>
    <w:rsid w:val="00645641"/>
    <w:rsid w:val="006459D2"/>
    <w:rsid w:val="00645A6B"/>
    <w:rsid w:val="00645AD6"/>
    <w:rsid w:val="00645CD5"/>
    <w:rsid w:val="00645D35"/>
    <w:rsid w:val="00645DF0"/>
    <w:rsid w:val="00645E67"/>
    <w:rsid w:val="006462A9"/>
    <w:rsid w:val="00646397"/>
    <w:rsid w:val="006463DB"/>
    <w:rsid w:val="006464DE"/>
    <w:rsid w:val="00646503"/>
    <w:rsid w:val="00646513"/>
    <w:rsid w:val="006466D1"/>
    <w:rsid w:val="0064674D"/>
    <w:rsid w:val="006468A2"/>
    <w:rsid w:val="00647438"/>
    <w:rsid w:val="0064753C"/>
    <w:rsid w:val="0064759A"/>
    <w:rsid w:val="00647683"/>
    <w:rsid w:val="00647AB5"/>
    <w:rsid w:val="00647CAC"/>
    <w:rsid w:val="0065004A"/>
    <w:rsid w:val="00650252"/>
    <w:rsid w:val="00650324"/>
    <w:rsid w:val="0065058B"/>
    <w:rsid w:val="006505BC"/>
    <w:rsid w:val="0065061B"/>
    <w:rsid w:val="00650749"/>
    <w:rsid w:val="0065099A"/>
    <w:rsid w:val="00650A13"/>
    <w:rsid w:val="00650A2B"/>
    <w:rsid w:val="00650ABF"/>
    <w:rsid w:val="00650CEE"/>
    <w:rsid w:val="00650D7C"/>
    <w:rsid w:val="00650F85"/>
    <w:rsid w:val="006510AA"/>
    <w:rsid w:val="00651114"/>
    <w:rsid w:val="0065132A"/>
    <w:rsid w:val="00651385"/>
    <w:rsid w:val="00651922"/>
    <w:rsid w:val="00651AE5"/>
    <w:rsid w:val="00651E2A"/>
    <w:rsid w:val="0065216B"/>
    <w:rsid w:val="006526C9"/>
    <w:rsid w:val="00652717"/>
    <w:rsid w:val="006528BA"/>
    <w:rsid w:val="006529B2"/>
    <w:rsid w:val="00652BA5"/>
    <w:rsid w:val="00652C6E"/>
    <w:rsid w:val="00652CC6"/>
    <w:rsid w:val="00652F2C"/>
    <w:rsid w:val="00652F45"/>
    <w:rsid w:val="0065304C"/>
    <w:rsid w:val="00653185"/>
    <w:rsid w:val="006532D0"/>
    <w:rsid w:val="006532DA"/>
    <w:rsid w:val="0065330F"/>
    <w:rsid w:val="006534B6"/>
    <w:rsid w:val="00653516"/>
    <w:rsid w:val="006536C7"/>
    <w:rsid w:val="006537F9"/>
    <w:rsid w:val="00653832"/>
    <w:rsid w:val="006538D4"/>
    <w:rsid w:val="0065390B"/>
    <w:rsid w:val="00653AB6"/>
    <w:rsid w:val="00653B7D"/>
    <w:rsid w:val="00653C85"/>
    <w:rsid w:val="00653CDA"/>
    <w:rsid w:val="00653D9C"/>
    <w:rsid w:val="00653DFB"/>
    <w:rsid w:val="00653E32"/>
    <w:rsid w:val="00653ECB"/>
    <w:rsid w:val="006543BF"/>
    <w:rsid w:val="00654636"/>
    <w:rsid w:val="006546A3"/>
    <w:rsid w:val="006546B8"/>
    <w:rsid w:val="006546F3"/>
    <w:rsid w:val="00654837"/>
    <w:rsid w:val="00654C0B"/>
    <w:rsid w:val="00654DDD"/>
    <w:rsid w:val="00654EB2"/>
    <w:rsid w:val="00654EC7"/>
    <w:rsid w:val="006551DD"/>
    <w:rsid w:val="006552B4"/>
    <w:rsid w:val="006552D0"/>
    <w:rsid w:val="006557FA"/>
    <w:rsid w:val="00655952"/>
    <w:rsid w:val="00655BF9"/>
    <w:rsid w:val="00655D7B"/>
    <w:rsid w:val="00655E99"/>
    <w:rsid w:val="0065604E"/>
    <w:rsid w:val="00656111"/>
    <w:rsid w:val="00656115"/>
    <w:rsid w:val="006562BF"/>
    <w:rsid w:val="00656582"/>
    <w:rsid w:val="00656716"/>
    <w:rsid w:val="006567F2"/>
    <w:rsid w:val="006568A6"/>
    <w:rsid w:val="00656979"/>
    <w:rsid w:val="00656A9C"/>
    <w:rsid w:val="0065741A"/>
    <w:rsid w:val="0065748E"/>
    <w:rsid w:val="0065752F"/>
    <w:rsid w:val="00657558"/>
    <w:rsid w:val="006579C6"/>
    <w:rsid w:val="0066003C"/>
    <w:rsid w:val="00660057"/>
    <w:rsid w:val="00660174"/>
    <w:rsid w:val="006603A9"/>
    <w:rsid w:val="006604D7"/>
    <w:rsid w:val="00660B7A"/>
    <w:rsid w:val="00660C15"/>
    <w:rsid w:val="00660DE7"/>
    <w:rsid w:val="00661027"/>
    <w:rsid w:val="006611A6"/>
    <w:rsid w:val="006611D6"/>
    <w:rsid w:val="0066134B"/>
    <w:rsid w:val="00661368"/>
    <w:rsid w:val="00661604"/>
    <w:rsid w:val="0066177C"/>
    <w:rsid w:val="0066187D"/>
    <w:rsid w:val="006619CF"/>
    <w:rsid w:val="00661DD7"/>
    <w:rsid w:val="00661EF8"/>
    <w:rsid w:val="00661F2B"/>
    <w:rsid w:val="00661F71"/>
    <w:rsid w:val="006620CB"/>
    <w:rsid w:val="006620F8"/>
    <w:rsid w:val="00662385"/>
    <w:rsid w:val="00662417"/>
    <w:rsid w:val="006624C2"/>
    <w:rsid w:val="00662529"/>
    <w:rsid w:val="006627F5"/>
    <w:rsid w:val="00662846"/>
    <w:rsid w:val="0066287B"/>
    <w:rsid w:val="00662C0F"/>
    <w:rsid w:val="00662DBC"/>
    <w:rsid w:val="0066386D"/>
    <w:rsid w:val="00663B32"/>
    <w:rsid w:val="00663D05"/>
    <w:rsid w:val="00663D21"/>
    <w:rsid w:val="00663D2F"/>
    <w:rsid w:val="00663DAC"/>
    <w:rsid w:val="00663F9D"/>
    <w:rsid w:val="0066415F"/>
    <w:rsid w:val="00664254"/>
    <w:rsid w:val="006642B9"/>
    <w:rsid w:val="00664364"/>
    <w:rsid w:val="0066450E"/>
    <w:rsid w:val="006645DA"/>
    <w:rsid w:val="00664634"/>
    <w:rsid w:val="00664733"/>
    <w:rsid w:val="006647CD"/>
    <w:rsid w:val="00664839"/>
    <w:rsid w:val="00664854"/>
    <w:rsid w:val="00664B73"/>
    <w:rsid w:val="00664F7C"/>
    <w:rsid w:val="00664F7F"/>
    <w:rsid w:val="00665117"/>
    <w:rsid w:val="006652BB"/>
    <w:rsid w:val="00665334"/>
    <w:rsid w:val="00665391"/>
    <w:rsid w:val="006653AD"/>
    <w:rsid w:val="0066562C"/>
    <w:rsid w:val="00665AD5"/>
    <w:rsid w:val="00665F44"/>
    <w:rsid w:val="00666158"/>
    <w:rsid w:val="006662AC"/>
    <w:rsid w:val="00666321"/>
    <w:rsid w:val="006664F8"/>
    <w:rsid w:val="0066690A"/>
    <w:rsid w:val="00667114"/>
    <w:rsid w:val="00667297"/>
    <w:rsid w:val="0066730F"/>
    <w:rsid w:val="0066739C"/>
    <w:rsid w:val="006673CA"/>
    <w:rsid w:val="006675D4"/>
    <w:rsid w:val="006677D6"/>
    <w:rsid w:val="00667851"/>
    <w:rsid w:val="00667915"/>
    <w:rsid w:val="00667B39"/>
    <w:rsid w:val="00667B97"/>
    <w:rsid w:val="00667CD8"/>
    <w:rsid w:val="00667EB4"/>
    <w:rsid w:val="00670091"/>
    <w:rsid w:val="006700AF"/>
    <w:rsid w:val="00670318"/>
    <w:rsid w:val="006703F5"/>
    <w:rsid w:val="006704A2"/>
    <w:rsid w:val="00670579"/>
    <w:rsid w:val="006706FF"/>
    <w:rsid w:val="00670A28"/>
    <w:rsid w:val="00670A5B"/>
    <w:rsid w:val="00670AEB"/>
    <w:rsid w:val="00670BFA"/>
    <w:rsid w:val="00670D9B"/>
    <w:rsid w:val="00670E71"/>
    <w:rsid w:val="0067138C"/>
    <w:rsid w:val="006713B4"/>
    <w:rsid w:val="006714E7"/>
    <w:rsid w:val="00671B3E"/>
    <w:rsid w:val="00671BC2"/>
    <w:rsid w:val="00671C61"/>
    <w:rsid w:val="00671D30"/>
    <w:rsid w:val="00671D54"/>
    <w:rsid w:val="00672119"/>
    <w:rsid w:val="00672321"/>
    <w:rsid w:val="00672327"/>
    <w:rsid w:val="0067239D"/>
    <w:rsid w:val="0067242B"/>
    <w:rsid w:val="006726B5"/>
    <w:rsid w:val="00672760"/>
    <w:rsid w:val="00672CA9"/>
    <w:rsid w:val="00672CE0"/>
    <w:rsid w:val="00672D42"/>
    <w:rsid w:val="00672DB3"/>
    <w:rsid w:val="00672F84"/>
    <w:rsid w:val="00673491"/>
    <w:rsid w:val="00673622"/>
    <w:rsid w:val="00673681"/>
    <w:rsid w:val="00673741"/>
    <w:rsid w:val="006738DC"/>
    <w:rsid w:val="00673AD8"/>
    <w:rsid w:val="00673B6E"/>
    <w:rsid w:val="00673BFA"/>
    <w:rsid w:val="00673DE4"/>
    <w:rsid w:val="00673DEF"/>
    <w:rsid w:val="00673EDB"/>
    <w:rsid w:val="00673FEC"/>
    <w:rsid w:val="006741BC"/>
    <w:rsid w:val="0067423B"/>
    <w:rsid w:val="006743DD"/>
    <w:rsid w:val="006743E6"/>
    <w:rsid w:val="006743F7"/>
    <w:rsid w:val="0067448E"/>
    <w:rsid w:val="006745DE"/>
    <w:rsid w:val="00674603"/>
    <w:rsid w:val="00674682"/>
    <w:rsid w:val="0067472B"/>
    <w:rsid w:val="0067474F"/>
    <w:rsid w:val="006748BB"/>
    <w:rsid w:val="00674AE4"/>
    <w:rsid w:val="00674C21"/>
    <w:rsid w:val="00674C3E"/>
    <w:rsid w:val="00674D57"/>
    <w:rsid w:val="006751D8"/>
    <w:rsid w:val="00675723"/>
    <w:rsid w:val="0067597D"/>
    <w:rsid w:val="006759F3"/>
    <w:rsid w:val="00675CF9"/>
    <w:rsid w:val="00675D92"/>
    <w:rsid w:val="00675FB5"/>
    <w:rsid w:val="00676143"/>
    <w:rsid w:val="0067615B"/>
    <w:rsid w:val="006761BB"/>
    <w:rsid w:val="00676395"/>
    <w:rsid w:val="006764FD"/>
    <w:rsid w:val="00676510"/>
    <w:rsid w:val="006767EE"/>
    <w:rsid w:val="00676AE6"/>
    <w:rsid w:val="00676C42"/>
    <w:rsid w:val="00676D00"/>
    <w:rsid w:val="00676D24"/>
    <w:rsid w:val="00676DF9"/>
    <w:rsid w:val="00676F0C"/>
    <w:rsid w:val="00676F56"/>
    <w:rsid w:val="0067707A"/>
    <w:rsid w:val="00677238"/>
    <w:rsid w:val="00677248"/>
    <w:rsid w:val="00677295"/>
    <w:rsid w:val="00677304"/>
    <w:rsid w:val="006773AE"/>
    <w:rsid w:val="006775A3"/>
    <w:rsid w:val="006775CD"/>
    <w:rsid w:val="0067775A"/>
    <w:rsid w:val="00677775"/>
    <w:rsid w:val="00677CDD"/>
    <w:rsid w:val="00677EA6"/>
    <w:rsid w:val="00677FC4"/>
    <w:rsid w:val="00680075"/>
    <w:rsid w:val="006802A6"/>
    <w:rsid w:val="006804E5"/>
    <w:rsid w:val="006805AB"/>
    <w:rsid w:val="00680698"/>
    <w:rsid w:val="006806A2"/>
    <w:rsid w:val="006806C8"/>
    <w:rsid w:val="006807EF"/>
    <w:rsid w:val="00680C45"/>
    <w:rsid w:val="00680DD7"/>
    <w:rsid w:val="006810F5"/>
    <w:rsid w:val="0068121A"/>
    <w:rsid w:val="00681411"/>
    <w:rsid w:val="00681A2D"/>
    <w:rsid w:val="00681BF0"/>
    <w:rsid w:val="00681C7E"/>
    <w:rsid w:val="00681DC0"/>
    <w:rsid w:val="00681ECF"/>
    <w:rsid w:val="00681EE1"/>
    <w:rsid w:val="006821BF"/>
    <w:rsid w:val="006821C6"/>
    <w:rsid w:val="006822AD"/>
    <w:rsid w:val="00682496"/>
    <w:rsid w:val="00682557"/>
    <w:rsid w:val="0068291C"/>
    <w:rsid w:val="00682BB5"/>
    <w:rsid w:val="00682E1F"/>
    <w:rsid w:val="00682F55"/>
    <w:rsid w:val="006830BA"/>
    <w:rsid w:val="006830C2"/>
    <w:rsid w:val="00683280"/>
    <w:rsid w:val="0068337F"/>
    <w:rsid w:val="006836FC"/>
    <w:rsid w:val="00683DB1"/>
    <w:rsid w:val="00683FB7"/>
    <w:rsid w:val="00684042"/>
    <w:rsid w:val="0068450B"/>
    <w:rsid w:val="00684519"/>
    <w:rsid w:val="00684528"/>
    <w:rsid w:val="0068455F"/>
    <w:rsid w:val="0068456E"/>
    <w:rsid w:val="0068457F"/>
    <w:rsid w:val="00684724"/>
    <w:rsid w:val="006848F7"/>
    <w:rsid w:val="00684AEB"/>
    <w:rsid w:val="00684B3F"/>
    <w:rsid w:val="00684B91"/>
    <w:rsid w:val="00684D4D"/>
    <w:rsid w:val="00684DF7"/>
    <w:rsid w:val="0068500C"/>
    <w:rsid w:val="006851B3"/>
    <w:rsid w:val="0068542F"/>
    <w:rsid w:val="0068572C"/>
    <w:rsid w:val="00685753"/>
    <w:rsid w:val="00685AD7"/>
    <w:rsid w:val="00685C0E"/>
    <w:rsid w:val="00685D08"/>
    <w:rsid w:val="00685E44"/>
    <w:rsid w:val="00685EF3"/>
    <w:rsid w:val="0068617D"/>
    <w:rsid w:val="00686210"/>
    <w:rsid w:val="00686406"/>
    <w:rsid w:val="00686D32"/>
    <w:rsid w:val="00686DFF"/>
    <w:rsid w:val="00686EF7"/>
    <w:rsid w:val="006871C4"/>
    <w:rsid w:val="006872B0"/>
    <w:rsid w:val="0068747C"/>
    <w:rsid w:val="006874AF"/>
    <w:rsid w:val="00687631"/>
    <w:rsid w:val="00687726"/>
    <w:rsid w:val="00687A0C"/>
    <w:rsid w:val="00687C7E"/>
    <w:rsid w:val="00690238"/>
    <w:rsid w:val="0069023C"/>
    <w:rsid w:val="00690451"/>
    <w:rsid w:val="00690468"/>
    <w:rsid w:val="0069051B"/>
    <w:rsid w:val="00690B72"/>
    <w:rsid w:val="00690BBA"/>
    <w:rsid w:val="00690BFB"/>
    <w:rsid w:val="00690CC5"/>
    <w:rsid w:val="00690CE2"/>
    <w:rsid w:val="00690E10"/>
    <w:rsid w:val="00690E27"/>
    <w:rsid w:val="00691091"/>
    <w:rsid w:val="006913EB"/>
    <w:rsid w:val="00691707"/>
    <w:rsid w:val="00691BB8"/>
    <w:rsid w:val="00691CD9"/>
    <w:rsid w:val="00691D20"/>
    <w:rsid w:val="00691EE2"/>
    <w:rsid w:val="00692061"/>
    <w:rsid w:val="00692242"/>
    <w:rsid w:val="00692299"/>
    <w:rsid w:val="006925C6"/>
    <w:rsid w:val="006927AA"/>
    <w:rsid w:val="00692930"/>
    <w:rsid w:val="00692BBC"/>
    <w:rsid w:val="00692C1B"/>
    <w:rsid w:val="00692E3C"/>
    <w:rsid w:val="00692E9E"/>
    <w:rsid w:val="00692F41"/>
    <w:rsid w:val="00693006"/>
    <w:rsid w:val="0069312D"/>
    <w:rsid w:val="00693131"/>
    <w:rsid w:val="00693294"/>
    <w:rsid w:val="00693352"/>
    <w:rsid w:val="00693414"/>
    <w:rsid w:val="0069346E"/>
    <w:rsid w:val="0069352A"/>
    <w:rsid w:val="006935C5"/>
    <w:rsid w:val="0069366C"/>
    <w:rsid w:val="0069371F"/>
    <w:rsid w:val="006937EA"/>
    <w:rsid w:val="006937EF"/>
    <w:rsid w:val="00693C6F"/>
    <w:rsid w:val="00693E72"/>
    <w:rsid w:val="00693FA3"/>
    <w:rsid w:val="00694288"/>
    <w:rsid w:val="006942CF"/>
    <w:rsid w:val="006942DC"/>
    <w:rsid w:val="0069458E"/>
    <w:rsid w:val="0069460F"/>
    <w:rsid w:val="0069462B"/>
    <w:rsid w:val="006949BD"/>
    <w:rsid w:val="00694B3D"/>
    <w:rsid w:val="00694C62"/>
    <w:rsid w:val="00694CD1"/>
    <w:rsid w:val="00694CE0"/>
    <w:rsid w:val="00694E3A"/>
    <w:rsid w:val="00694EED"/>
    <w:rsid w:val="00694F27"/>
    <w:rsid w:val="00694F57"/>
    <w:rsid w:val="00694FB1"/>
    <w:rsid w:val="00694FE4"/>
    <w:rsid w:val="0069534F"/>
    <w:rsid w:val="0069555D"/>
    <w:rsid w:val="006955D1"/>
    <w:rsid w:val="0069560F"/>
    <w:rsid w:val="006956E1"/>
    <w:rsid w:val="0069578E"/>
    <w:rsid w:val="006957EA"/>
    <w:rsid w:val="006958F3"/>
    <w:rsid w:val="00695906"/>
    <w:rsid w:val="00695AF0"/>
    <w:rsid w:val="00695B18"/>
    <w:rsid w:val="00695BB6"/>
    <w:rsid w:val="00695BED"/>
    <w:rsid w:val="00695C6A"/>
    <w:rsid w:val="00695C91"/>
    <w:rsid w:val="00695D8C"/>
    <w:rsid w:val="00695E94"/>
    <w:rsid w:val="006960BB"/>
    <w:rsid w:val="006960E2"/>
    <w:rsid w:val="006961FF"/>
    <w:rsid w:val="00696283"/>
    <w:rsid w:val="006962DD"/>
    <w:rsid w:val="0069634B"/>
    <w:rsid w:val="006963C8"/>
    <w:rsid w:val="006963FE"/>
    <w:rsid w:val="006965FE"/>
    <w:rsid w:val="006966BD"/>
    <w:rsid w:val="00696709"/>
    <w:rsid w:val="0069699A"/>
    <w:rsid w:val="00696AD0"/>
    <w:rsid w:val="00696D05"/>
    <w:rsid w:val="00696DE8"/>
    <w:rsid w:val="00696E52"/>
    <w:rsid w:val="00696EAD"/>
    <w:rsid w:val="00696F14"/>
    <w:rsid w:val="0069702F"/>
    <w:rsid w:val="0069717A"/>
    <w:rsid w:val="006973D5"/>
    <w:rsid w:val="006973FE"/>
    <w:rsid w:val="0069746F"/>
    <w:rsid w:val="00697473"/>
    <w:rsid w:val="006976D5"/>
    <w:rsid w:val="006978AE"/>
    <w:rsid w:val="006978C6"/>
    <w:rsid w:val="00697D4A"/>
    <w:rsid w:val="00697EE3"/>
    <w:rsid w:val="00697FD0"/>
    <w:rsid w:val="006A01E2"/>
    <w:rsid w:val="006A01F3"/>
    <w:rsid w:val="006A044A"/>
    <w:rsid w:val="006A0587"/>
    <w:rsid w:val="006A08BB"/>
    <w:rsid w:val="006A096E"/>
    <w:rsid w:val="006A0989"/>
    <w:rsid w:val="006A09F9"/>
    <w:rsid w:val="006A09FA"/>
    <w:rsid w:val="006A0A14"/>
    <w:rsid w:val="006A0A17"/>
    <w:rsid w:val="006A0AE3"/>
    <w:rsid w:val="006A0E91"/>
    <w:rsid w:val="006A1059"/>
    <w:rsid w:val="006A121C"/>
    <w:rsid w:val="006A123F"/>
    <w:rsid w:val="006A137D"/>
    <w:rsid w:val="006A140E"/>
    <w:rsid w:val="006A1494"/>
    <w:rsid w:val="006A15BD"/>
    <w:rsid w:val="006A16E9"/>
    <w:rsid w:val="006A1950"/>
    <w:rsid w:val="006A1D51"/>
    <w:rsid w:val="006A1D5F"/>
    <w:rsid w:val="006A1E2D"/>
    <w:rsid w:val="006A1EE5"/>
    <w:rsid w:val="006A2043"/>
    <w:rsid w:val="006A206E"/>
    <w:rsid w:val="006A2289"/>
    <w:rsid w:val="006A28A1"/>
    <w:rsid w:val="006A2E36"/>
    <w:rsid w:val="006A2EDC"/>
    <w:rsid w:val="006A2F26"/>
    <w:rsid w:val="006A305A"/>
    <w:rsid w:val="006A31E7"/>
    <w:rsid w:val="006A35C8"/>
    <w:rsid w:val="006A3609"/>
    <w:rsid w:val="006A36DA"/>
    <w:rsid w:val="006A36E9"/>
    <w:rsid w:val="006A37AA"/>
    <w:rsid w:val="006A37E4"/>
    <w:rsid w:val="006A3804"/>
    <w:rsid w:val="006A3906"/>
    <w:rsid w:val="006A3AC8"/>
    <w:rsid w:val="006A3BD0"/>
    <w:rsid w:val="006A3C3A"/>
    <w:rsid w:val="006A40CC"/>
    <w:rsid w:val="006A4283"/>
    <w:rsid w:val="006A45CE"/>
    <w:rsid w:val="006A4675"/>
    <w:rsid w:val="006A47A0"/>
    <w:rsid w:val="006A4892"/>
    <w:rsid w:val="006A49D0"/>
    <w:rsid w:val="006A4EE0"/>
    <w:rsid w:val="006A4EEA"/>
    <w:rsid w:val="006A51D0"/>
    <w:rsid w:val="006A52AD"/>
    <w:rsid w:val="006A5306"/>
    <w:rsid w:val="006A547E"/>
    <w:rsid w:val="006A5524"/>
    <w:rsid w:val="006A5724"/>
    <w:rsid w:val="006A57FD"/>
    <w:rsid w:val="006A5974"/>
    <w:rsid w:val="006A5EDD"/>
    <w:rsid w:val="006A60EA"/>
    <w:rsid w:val="006A631B"/>
    <w:rsid w:val="006A64B0"/>
    <w:rsid w:val="006A68AF"/>
    <w:rsid w:val="006A6BA3"/>
    <w:rsid w:val="006A6C1A"/>
    <w:rsid w:val="006A6CF0"/>
    <w:rsid w:val="006A6DBA"/>
    <w:rsid w:val="006A6E20"/>
    <w:rsid w:val="006A6E2C"/>
    <w:rsid w:val="006A6FDD"/>
    <w:rsid w:val="006A714B"/>
    <w:rsid w:val="006A71A0"/>
    <w:rsid w:val="006A7784"/>
    <w:rsid w:val="006A77DF"/>
    <w:rsid w:val="006A782A"/>
    <w:rsid w:val="006A793E"/>
    <w:rsid w:val="006A7DC3"/>
    <w:rsid w:val="006A7F1E"/>
    <w:rsid w:val="006A7FBF"/>
    <w:rsid w:val="006B000E"/>
    <w:rsid w:val="006B03D5"/>
    <w:rsid w:val="006B046F"/>
    <w:rsid w:val="006B0528"/>
    <w:rsid w:val="006B067F"/>
    <w:rsid w:val="006B0837"/>
    <w:rsid w:val="006B08EF"/>
    <w:rsid w:val="006B0CEA"/>
    <w:rsid w:val="006B0FAB"/>
    <w:rsid w:val="006B11E9"/>
    <w:rsid w:val="006B1212"/>
    <w:rsid w:val="006B123A"/>
    <w:rsid w:val="006B138E"/>
    <w:rsid w:val="006B1457"/>
    <w:rsid w:val="006B1772"/>
    <w:rsid w:val="006B21C3"/>
    <w:rsid w:val="006B21F9"/>
    <w:rsid w:val="006B233F"/>
    <w:rsid w:val="006B26F3"/>
    <w:rsid w:val="006B2774"/>
    <w:rsid w:val="006B2859"/>
    <w:rsid w:val="006B28B0"/>
    <w:rsid w:val="006B2AD2"/>
    <w:rsid w:val="006B321A"/>
    <w:rsid w:val="006B3338"/>
    <w:rsid w:val="006B337A"/>
    <w:rsid w:val="006B340B"/>
    <w:rsid w:val="006B3480"/>
    <w:rsid w:val="006B3556"/>
    <w:rsid w:val="006B3734"/>
    <w:rsid w:val="006B3756"/>
    <w:rsid w:val="006B37DD"/>
    <w:rsid w:val="006B3958"/>
    <w:rsid w:val="006B3A05"/>
    <w:rsid w:val="006B3BAA"/>
    <w:rsid w:val="006B433C"/>
    <w:rsid w:val="006B44FB"/>
    <w:rsid w:val="006B4506"/>
    <w:rsid w:val="006B4674"/>
    <w:rsid w:val="006B4A18"/>
    <w:rsid w:val="006B4A82"/>
    <w:rsid w:val="006B4D7F"/>
    <w:rsid w:val="006B4E11"/>
    <w:rsid w:val="006B4E23"/>
    <w:rsid w:val="006B5062"/>
    <w:rsid w:val="006B5390"/>
    <w:rsid w:val="006B568A"/>
    <w:rsid w:val="006B574F"/>
    <w:rsid w:val="006B577D"/>
    <w:rsid w:val="006B592D"/>
    <w:rsid w:val="006B5A97"/>
    <w:rsid w:val="006B5B78"/>
    <w:rsid w:val="006B5C47"/>
    <w:rsid w:val="006B5E47"/>
    <w:rsid w:val="006B5ED4"/>
    <w:rsid w:val="006B6081"/>
    <w:rsid w:val="006B6444"/>
    <w:rsid w:val="006B64B7"/>
    <w:rsid w:val="006B6606"/>
    <w:rsid w:val="006B680C"/>
    <w:rsid w:val="006B6995"/>
    <w:rsid w:val="006B6C81"/>
    <w:rsid w:val="006B6D62"/>
    <w:rsid w:val="006B6E08"/>
    <w:rsid w:val="006B71B2"/>
    <w:rsid w:val="006B7340"/>
    <w:rsid w:val="006B7341"/>
    <w:rsid w:val="006B762F"/>
    <w:rsid w:val="006B772E"/>
    <w:rsid w:val="006B77A3"/>
    <w:rsid w:val="006B77A6"/>
    <w:rsid w:val="006B7896"/>
    <w:rsid w:val="006B7A21"/>
    <w:rsid w:val="006B7A60"/>
    <w:rsid w:val="006B7B37"/>
    <w:rsid w:val="006C0038"/>
    <w:rsid w:val="006C0064"/>
    <w:rsid w:val="006C012B"/>
    <w:rsid w:val="006C0257"/>
    <w:rsid w:val="006C0307"/>
    <w:rsid w:val="006C04F2"/>
    <w:rsid w:val="006C04F7"/>
    <w:rsid w:val="006C05DC"/>
    <w:rsid w:val="006C0662"/>
    <w:rsid w:val="006C06F5"/>
    <w:rsid w:val="006C075A"/>
    <w:rsid w:val="006C07AB"/>
    <w:rsid w:val="006C0DED"/>
    <w:rsid w:val="006C0E40"/>
    <w:rsid w:val="006C0EB3"/>
    <w:rsid w:val="006C1051"/>
    <w:rsid w:val="006C105B"/>
    <w:rsid w:val="006C1098"/>
    <w:rsid w:val="006C145C"/>
    <w:rsid w:val="006C1473"/>
    <w:rsid w:val="006C150D"/>
    <w:rsid w:val="006C1569"/>
    <w:rsid w:val="006C163F"/>
    <w:rsid w:val="006C1A2C"/>
    <w:rsid w:val="006C1D66"/>
    <w:rsid w:val="006C1E50"/>
    <w:rsid w:val="006C1FC1"/>
    <w:rsid w:val="006C2008"/>
    <w:rsid w:val="006C21D7"/>
    <w:rsid w:val="006C21E3"/>
    <w:rsid w:val="006C23EA"/>
    <w:rsid w:val="006C24CD"/>
    <w:rsid w:val="006C2520"/>
    <w:rsid w:val="006C25B6"/>
    <w:rsid w:val="006C25BB"/>
    <w:rsid w:val="006C2637"/>
    <w:rsid w:val="006C269E"/>
    <w:rsid w:val="006C27C4"/>
    <w:rsid w:val="006C283A"/>
    <w:rsid w:val="006C2A00"/>
    <w:rsid w:val="006C2A3C"/>
    <w:rsid w:val="006C2D24"/>
    <w:rsid w:val="006C2D82"/>
    <w:rsid w:val="006C2E0C"/>
    <w:rsid w:val="006C31B2"/>
    <w:rsid w:val="006C32EF"/>
    <w:rsid w:val="006C34DD"/>
    <w:rsid w:val="006C3746"/>
    <w:rsid w:val="006C38FA"/>
    <w:rsid w:val="006C3AE8"/>
    <w:rsid w:val="006C3BBE"/>
    <w:rsid w:val="006C3FEC"/>
    <w:rsid w:val="006C405F"/>
    <w:rsid w:val="006C449F"/>
    <w:rsid w:val="006C4759"/>
    <w:rsid w:val="006C4935"/>
    <w:rsid w:val="006C4A52"/>
    <w:rsid w:val="006C4C9A"/>
    <w:rsid w:val="006C4F1C"/>
    <w:rsid w:val="006C50B2"/>
    <w:rsid w:val="006C519B"/>
    <w:rsid w:val="006C51E0"/>
    <w:rsid w:val="006C54A5"/>
    <w:rsid w:val="006C5573"/>
    <w:rsid w:val="006C569F"/>
    <w:rsid w:val="006C575E"/>
    <w:rsid w:val="006C5871"/>
    <w:rsid w:val="006C58C6"/>
    <w:rsid w:val="006C5B8E"/>
    <w:rsid w:val="006C5C48"/>
    <w:rsid w:val="006C5E40"/>
    <w:rsid w:val="006C6100"/>
    <w:rsid w:val="006C61C7"/>
    <w:rsid w:val="006C6201"/>
    <w:rsid w:val="006C6540"/>
    <w:rsid w:val="006C66C8"/>
    <w:rsid w:val="006C66E8"/>
    <w:rsid w:val="006C6716"/>
    <w:rsid w:val="006C694A"/>
    <w:rsid w:val="006C69D1"/>
    <w:rsid w:val="006C6B9A"/>
    <w:rsid w:val="006C6C04"/>
    <w:rsid w:val="006C6D7E"/>
    <w:rsid w:val="006C6FAB"/>
    <w:rsid w:val="006C7008"/>
    <w:rsid w:val="006C7124"/>
    <w:rsid w:val="006C727A"/>
    <w:rsid w:val="006C7784"/>
    <w:rsid w:val="006C7877"/>
    <w:rsid w:val="006C7CFE"/>
    <w:rsid w:val="006C7DC8"/>
    <w:rsid w:val="006C7E18"/>
    <w:rsid w:val="006C7F56"/>
    <w:rsid w:val="006D0090"/>
    <w:rsid w:val="006D00AC"/>
    <w:rsid w:val="006D01A2"/>
    <w:rsid w:val="006D03DA"/>
    <w:rsid w:val="006D040D"/>
    <w:rsid w:val="006D060C"/>
    <w:rsid w:val="006D0748"/>
    <w:rsid w:val="006D0827"/>
    <w:rsid w:val="006D0927"/>
    <w:rsid w:val="006D0971"/>
    <w:rsid w:val="006D09FE"/>
    <w:rsid w:val="006D0ADD"/>
    <w:rsid w:val="006D0C40"/>
    <w:rsid w:val="006D0CB3"/>
    <w:rsid w:val="006D0F48"/>
    <w:rsid w:val="006D11ED"/>
    <w:rsid w:val="006D16BB"/>
    <w:rsid w:val="006D1859"/>
    <w:rsid w:val="006D1914"/>
    <w:rsid w:val="006D1AD3"/>
    <w:rsid w:val="006D1F01"/>
    <w:rsid w:val="006D1F5B"/>
    <w:rsid w:val="006D1FFF"/>
    <w:rsid w:val="006D2287"/>
    <w:rsid w:val="006D250D"/>
    <w:rsid w:val="006D2583"/>
    <w:rsid w:val="006D2947"/>
    <w:rsid w:val="006D2B9D"/>
    <w:rsid w:val="006D2CEC"/>
    <w:rsid w:val="006D2DCC"/>
    <w:rsid w:val="006D2F2C"/>
    <w:rsid w:val="006D2F89"/>
    <w:rsid w:val="006D3012"/>
    <w:rsid w:val="006D306B"/>
    <w:rsid w:val="006D3282"/>
    <w:rsid w:val="006D36A9"/>
    <w:rsid w:val="006D3B6D"/>
    <w:rsid w:val="006D3BED"/>
    <w:rsid w:val="006D3C6B"/>
    <w:rsid w:val="006D4657"/>
    <w:rsid w:val="006D4830"/>
    <w:rsid w:val="006D4899"/>
    <w:rsid w:val="006D48E5"/>
    <w:rsid w:val="006D4971"/>
    <w:rsid w:val="006D4A47"/>
    <w:rsid w:val="006D4AA1"/>
    <w:rsid w:val="006D4ECA"/>
    <w:rsid w:val="006D4F6D"/>
    <w:rsid w:val="006D50D6"/>
    <w:rsid w:val="006D5215"/>
    <w:rsid w:val="006D524A"/>
    <w:rsid w:val="006D53B6"/>
    <w:rsid w:val="006D5631"/>
    <w:rsid w:val="006D5968"/>
    <w:rsid w:val="006D59FB"/>
    <w:rsid w:val="006D5A1A"/>
    <w:rsid w:val="006D5AF8"/>
    <w:rsid w:val="006D5FF1"/>
    <w:rsid w:val="006D600C"/>
    <w:rsid w:val="006D6157"/>
    <w:rsid w:val="006D637E"/>
    <w:rsid w:val="006D6404"/>
    <w:rsid w:val="006D683B"/>
    <w:rsid w:val="006D69A5"/>
    <w:rsid w:val="006D6A37"/>
    <w:rsid w:val="006D6BEF"/>
    <w:rsid w:val="006D6E55"/>
    <w:rsid w:val="006D6E59"/>
    <w:rsid w:val="006D71FD"/>
    <w:rsid w:val="006D7240"/>
    <w:rsid w:val="006D72CC"/>
    <w:rsid w:val="006D7329"/>
    <w:rsid w:val="006D7532"/>
    <w:rsid w:val="006D75FF"/>
    <w:rsid w:val="006D798E"/>
    <w:rsid w:val="006D7AD1"/>
    <w:rsid w:val="006D7C55"/>
    <w:rsid w:val="006D7DB2"/>
    <w:rsid w:val="006D7FF4"/>
    <w:rsid w:val="006E0049"/>
    <w:rsid w:val="006E05D3"/>
    <w:rsid w:val="006E05E3"/>
    <w:rsid w:val="006E06E5"/>
    <w:rsid w:val="006E0880"/>
    <w:rsid w:val="006E08E4"/>
    <w:rsid w:val="006E08F8"/>
    <w:rsid w:val="006E0AA0"/>
    <w:rsid w:val="006E0E1E"/>
    <w:rsid w:val="006E0E3F"/>
    <w:rsid w:val="006E1037"/>
    <w:rsid w:val="006E1074"/>
    <w:rsid w:val="006E10D0"/>
    <w:rsid w:val="006E112B"/>
    <w:rsid w:val="006E1268"/>
    <w:rsid w:val="006E128D"/>
    <w:rsid w:val="006E12F3"/>
    <w:rsid w:val="006E13DF"/>
    <w:rsid w:val="006E142B"/>
    <w:rsid w:val="006E143C"/>
    <w:rsid w:val="006E15E9"/>
    <w:rsid w:val="006E16D5"/>
    <w:rsid w:val="006E19A2"/>
    <w:rsid w:val="006E1AB7"/>
    <w:rsid w:val="006E1EA2"/>
    <w:rsid w:val="006E2131"/>
    <w:rsid w:val="006E235B"/>
    <w:rsid w:val="006E2492"/>
    <w:rsid w:val="006E2632"/>
    <w:rsid w:val="006E2774"/>
    <w:rsid w:val="006E28D9"/>
    <w:rsid w:val="006E2908"/>
    <w:rsid w:val="006E2B53"/>
    <w:rsid w:val="006E2C90"/>
    <w:rsid w:val="006E2E7B"/>
    <w:rsid w:val="006E2EC6"/>
    <w:rsid w:val="006E2F49"/>
    <w:rsid w:val="006E300A"/>
    <w:rsid w:val="006E3176"/>
    <w:rsid w:val="006E35DB"/>
    <w:rsid w:val="006E3C64"/>
    <w:rsid w:val="006E3D0E"/>
    <w:rsid w:val="006E3EAE"/>
    <w:rsid w:val="006E3EC3"/>
    <w:rsid w:val="006E3EE2"/>
    <w:rsid w:val="006E407C"/>
    <w:rsid w:val="006E4364"/>
    <w:rsid w:val="006E442A"/>
    <w:rsid w:val="006E4793"/>
    <w:rsid w:val="006E49E1"/>
    <w:rsid w:val="006E4E57"/>
    <w:rsid w:val="006E51F3"/>
    <w:rsid w:val="006E528F"/>
    <w:rsid w:val="006E5327"/>
    <w:rsid w:val="006E5392"/>
    <w:rsid w:val="006E53A8"/>
    <w:rsid w:val="006E53BB"/>
    <w:rsid w:val="006E5416"/>
    <w:rsid w:val="006E54B9"/>
    <w:rsid w:val="006E54F3"/>
    <w:rsid w:val="006E56E5"/>
    <w:rsid w:val="006E5792"/>
    <w:rsid w:val="006E5ABF"/>
    <w:rsid w:val="006E5C6E"/>
    <w:rsid w:val="006E5DF8"/>
    <w:rsid w:val="006E5FBF"/>
    <w:rsid w:val="006E6050"/>
    <w:rsid w:val="006E6122"/>
    <w:rsid w:val="006E6213"/>
    <w:rsid w:val="006E6258"/>
    <w:rsid w:val="006E64F6"/>
    <w:rsid w:val="006E6800"/>
    <w:rsid w:val="006E6981"/>
    <w:rsid w:val="006E698E"/>
    <w:rsid w:val="006E6A92"/>
    <w:rsid w:val="006E6CAA"/>
    <w:rsid w:val="006E7348"/>
    <w:rsid w:val="006E74C7"/>
    <w:rsid w:val="006E7675"/>
    <w:rsid w:val="006E7919"/>
    <w:rsid w:val="006E7AFA"/>
    <w:rsid w:val="006E7B4A"/>
    <w:rsid w:val="006E7D6A"/>
    <w:rsid w:val="006F008A"/>
    <w:rsid w:val="006F009A"/>
    <w:rsid w:val="006F03E4"/>
    <w:rsid w:val="006F069C"/>
    <w:rsid w:val="006F08B6"/>
    <w:rsid w:val="006F08FF"/>
    <w:rsid w:val="006F094B"/>
    <w:rsid w:val="006F0C27"/>
    <w:rsid w:val="006F0CD4"/>
    <w:rsid w:val="006F0DA9"/>
    <w:rsid w:val="006F1161"/>
    <w:rsid w:val="006F1823"/>
    <w:rsid w:val="006F19D8"/>
    <w:rsid w:val="006F1A41"/>
    <w:rsid w:val="006F1A7D"/>
    <w:rsid w:val="006F1C44"/>
    <w:rsid w:val="006F1D4E"/>
    <w:rsid w:val="006F1D6D"/>
    <w:rsid w:val="006F1DD0"/>
    <w:rsid w:val="006F1F41"/>
    <w:rsid w:val="006F1F6C"/>
    <w:rsid w:val="006F2324"/>
    <w:rsid w:val="006F24BB"/>
    <w:rsid w:val="006F2964"/>
    <w:rsid w:val="006F29EA"/>
    <w:rsid w:val="006F2A6E"/>
    <w:rsid w:val="006F2B41"/>
    <w:rsid w:val="006F2B4C"/>
    <w:rsid w:val="006F2B9F"/>
    <w:rsid w:val="006F2CF4"/>
    <w:rsid w:val="006F31DD"/>
    <w:rsid w:val="006F3388"/>
    <w:rsid w:val="006F3403"/>
    <w:rsid w:val="006F35E0"/>
    <w:rsid w:val="006F3A08"/>
    <w:rsid w:val="006F3D6A"/>
    <w:rsid w:val="006F3E5A"/>
    <w:rsid w:val="006F3F9B"/>
    <w:rsid w:val="006F4403"/>
    <w:rsid w:val="006F457F"/>
    <w:rsid w:val="006F45BE"/>
    <w:rsid w:val="006F489A"/>
    <w:rsid w:val="006F4988"/>
    <w:rsid w:val="006F4D49"/>
    <w:rsid w:val="006F4DD3"/>
    <w:rsid w:val="006F4E48"/>
    <w:rsid w:val="006F4F43"/>
    <w:rsid w:val="006F4F86"/>
    <w:rsid w:val="006F50D8"/>
    <w:rsid w:val="006F5211"/>
    <w:rsid w:val="006F521D"/>
    <w:rsid w:val="006F535F"/>
    <w:rsid w:val="006F53AB"/>
    <w:rsid w:val="006F5975"/>
    <w:rsid w:val="006F5D6B"/>
    <w:rsid w:val="006F5FAF"/>
    <w:rsid w:val="006F6149"/>
    <w:rsid w:val="006F6217"/>
    <w:rsid w:val="006F63BD"/>
    <w:rsid w:val="006F6402"/>
    <w:rsid w:val="006F6835"/>
    <w:rsid w:val="006F685B"/>
    <w:rsid w:val="006F68D1"/>
    <w:rsid w:val="006F6952"/>
    <w:rsid w:val="006F69FA"/>
    <w:rsid w:val="006F6A9C"/>
    <w:rsid w:val="006F6B75"/>
    <w:rsid w:val="006F6C51"/>
    <w:rsid w:val="006F7324"/>
    <w:rsid w:val="006F7464"/>
    <w:rsid w:val="006F74A9"/>
    <w:rsid w:val="006F7737"/>
    <w:rsid w:val="006F7776"/>
    <w:rsid w:val="006F7CBA"/>
    <w:rsid w:val="006F7CF4"/>
    <w:rsid w:val="006F7D84"/>
    <w:rsid w:val="006F7DB2"/>
    <w:rsid w:val="006F7DC7"/>
    <w:rsid w:val="006F7FB4"/>
    <w:rsid w:val="007000D2"/>
    <w:rsid w:val="00700349"/>
    <w:rsid w:val="00700421"/>
    <w:rsid w:val="00700546"/>
    <w:rsid w:val="007007DC"/>
    <w:rsid w:val="0070084B"/>
    <w:rsid w:val="00700A4A"/>
    <w:rsid w:val="00700D56"/>
    <w:rsid w:val="00700FD3"/>
    <w:rsid w:val="007011FE"/>
    <w:rsid w:val="00701226"/>
    <w:rsid w:val="0070130E"/>
    <w:rsid w:val="007015D7"/>
    <w:rsid w:val="007015DD"/>
    <w:rsid w:val="00701627"/>
    <w:rsid w:val="00701AA4"/>
    <w:rsid w:val="00701D98"/>
    <w:rsid w:val="00701DD4"/>
    <w:rsid w:val="00701DFB"/>
    <w:rsid w:val="0070206E"/>
    <w:rsid w:val="00702167"/>
    <w:rsid w:val="0070224B"/>
    <w:rsid w:val="00702591"/>
    <w:rsid w:val="00702674"/>
    <w:rsid w:val="0070268B"/>
    <w:rsid w:val="007026A3"/>
    <w:rsid w:val="00702AB0"/>
    <w:rsid w:val="00702DF0"/>
    <w:rsid w:val="00702E15"/>
    <w:rsid w:val="00703054"/>
    <w:rsid w:val="007032F4"/>
    <w:rsid w:val="007033F2"/>
    <w:rsid w:val="00703536"/>
    <w:rsid w:val="00703586"/>
    <w:rsid w:val="00703594"/>
    <w:rsid w:val="00703644"/>
    <w:rsid w:val="00703780"/>
    <w:rsid w:val="00703859"/>
    <w:rsid w:val="00703909"/>
    <w:rsid w:val="00703B2A"/>
    <w:rsid w:val="00703E2E"/>
    <w:rsid w:val="00703EA6"/>
    <w:rsid w:val="00703F4E"/>
    <w:rsid w:val="00703F56"/>
    <w:rsid w:val="00704059"/>
    <w:rsid w:val="007040AD"/>
    <w:rsid w:val="0070417B"/>
    <w:rsid w:val="00704222"/>
    <w:rsid w:val="0070448F"/>
    <w:rsid w:val="007044E2"/>
    <w:rsid w:val="00704603"/>
    <w:rsid w:val="00704653"/>
    <w:rsid w:val="0070469D"/>
    <w:rsid w:val="0070486D"/>
    <w:rsid w:val="007048D4"/>
    <w:rsid w:val="007048F6"/>
    <w:rsid w:val="00704B5B"/>
    <w:rsid w:val="00704B8D"/>
    <w:rsid w:val="00704C18"/>
    <w:rsid w:val="00704D4C"/>
    <w:rsid w:val="00704FFE"/>
    <w:rsid w:val="007050B0"/>
    <w:rsid w:val="00705144"/>
    <w:rsid w:val="007053E0"/>
    <w:rsid w:val="00705744"/>
    <w:rsid w:val="00705796"/>
    <w:rsid w:val="007059D5"/>
    <w:rsid w:val="00705D37"/>
    <w:rsid w:val="00706297"/>
    <w:rsid w:val="007066E2"/>
    <w:rsid w:val="00706719"/>
    <w:rsid w:val="007067D9"/>
    <w:rsid w:val="00706A59"/>
    <w:rsid w:val="00706B57"/>
    <w:rsid w:val="00706BB0"/>
    <w:rsid w:val="00706BE9"/>
    <w:rsid w:val="00706CCE"/>
    <w:rsid w:val="00707054"/>
    <w:rsid w:val="00707099"/>
    <w:rsid w:val="00707223"/>
    <w:rsid w:val="007079A1"/>
    <w:rsid w:val="00707B04"/>
    <w:rsid w:val="00707B65"/>
    <w:rsid w:val="00707BD3"/>
    <w:rsid w:val="00707E2F"/>
    <w:rsid w:val="00707F54"/>
    <w:rsid w:val="0071005E"/>
    <w:rsid w:val="00710250"/>
    <w:rsid w:val="007102C1"/>
    <w:rsid w:val="0071043A"/>
    <w:rsid w:val="0071047B"/>
    <w:rsid w:val="007104C1"/>
    <w:rsid w:val="00710C69"/>
    <w:rsid w:val="00710DAB"/>
    <w:rsid w:val="00710F34"/>
    <w:rsid w:val="00711239"/>
    <w:rsid w:val="0071131E"/>
    <w:rsid w:val="007113C4"/>
    <w:rsid w:val="007114A2"/>
    <w:rsid w:val="007114B5"/>
    <w:rsid w:val="00711636"/>
    <w:rsid w:val="00711692"/>
    <w:rsid w:val="007116D4"/>
    <w:rsid w:val="0071174A"/>
    <w:rsid w:val="00711837"/>
    <w:rsid w:val="0071187E"/>
    <w:rsid w:val="0071199B"/>
    <w:rsid w:val="007119AA"/>
    <w:rsid w:val="00711AC8"/>
    <w:rsid w:val="00711B3F"/>
    <w:rsid w:val="00711B43"/>
    <w:rsid w:val="00711B82"/>
    <w:rsid w:val="00711D69"/>
    <w:rsid w:val="00711DF0"/>
    <w:rsid w:val="00712859"/>
    <w:rsid w:val="00712CED"/>
    <w:rsid w:val="00712DD1"/>
    <w:rsid w:val="00712EE9"/>
    <w:rsid w:val="007133BA"/>
    <w:rsid w:val="007134A8"/>
    <w:rsid w:val="00713641"/>
    <w:rsid w:val="00713941"/>
    <w:rsid w:val="007141CD"/>
    <w:rsid w:val="00714566"/>
    <w:rsid w:val="007145FC"/>
    <w:rsid w:val="00714654"/>
    <w:rsid w:val="007146D7"/>
    <w:rsid w:val="00714807"/>
    <w:rsid w:val="00714F37"/>
    <w:rsid w:val="00715189"/>
    <w:rsid w:val="00715363"/>
    <w:rsid w:val="0071538D"/>
    <w:rsid w:val="007156ED"/>
    <w:rsid w:val="007156FA"/>
    <w:rsid w:val="00715722"/>
    <w:rsid w:val="00715751"/>
    <w:rsid w:val="0071582F"/>
    <w:rsid w:val="00715AC7"/>
    <w:rsid w:val="00715EF0"/>
    <w:rsid w:val="00715F48"/>
    <w:rsid w:val="00715F66"/>
    <w:rsid w:val="00715FF0"/>
    <w:rsid w:val="007160C3"/>
    <w:rsid w:val="0071629C"/>
    <w:rsid w:val="0071688E"/>
    <w:rsid w:val="0071698D"/>
    <w:rsid w:val="00716A1B"/>
    <w:rsid w:val="00716C3E"/>
    <w:rsid w:val="00716D06"/>
    <w:rsid w:val="00716D2E"/>
    <w:rsid w:val="00716E0D"/>
    <w:rsid w:val="00716F47"/>
    <w:rsid w:val="00717134"/>
    <w:rsid w:val="007173DD"/>
    <w:rsid w:val="007174B0"/>
    <w:rsid w:val="007174DD"/>
    <w:rsid w:val="00717892"/>
    <w:rsid w:val="007178BC"/>
    <w:rsid w:val="007178E1"/>
    <w:rsid w:val="00717A28"/>
    <w:rsid w:val="00717BFB"/>
    <w:rsid w:val="00717C9F"/>
    <w:rsid w:val="00717E7F"/>
    <w:rsid w:val="00717ED5"/>
    <w:rsid w:val="00720093"/>
    <w:rsid w:val="0072014C"/>
    <w:rsid w:val="00720161"/>
    <w:rsid w:val="007208BA"/>
    <w:rsid w:val="0072090E"/>
    <w:rsid w:val="007209BD"/>
    <w:rsid w:val="00720C8F"/>
    <w:rsid w:val="00720CB3"/>
    <w:rsid w:val="00720CD1"/>
    <w:rsid w:val="00720D93"/>
    <w:rsid w:val="00720DFA"/>
    <w:rsid w:val="00721020"/>
    <w:rsid w:val="007210BA"/>
    <w:rsid w:val="00721350"/>
    <w:rsid w:val="00721556"/>
    <w:rsid w:val="007215A5"/>
    <w:rsid w:val="00721A50"/>
    <w:rsid w:val="00721E93"/>
    <w:rsid w:val="00721EFB"/>
    <w:rsid w:val="00722351"/>
    <w:rsid w:val="007225EE"/>
    <w:rsid w:val="00722BE3"/>
    <w:rsid w:val="00722D08"/>
    <w:rsid w:val="00722FAA"/>
    <w:rsid w:val="007230D9"/>
    <w:rsid w:val="00723264"/>
    <w:rsid w:val="007232F6"/>
    <w:rsid w:val="007233F5"/>
    <w:rsid w:val="007234C5"/>
    <w:rsid w:val="00723652"/>
    <w:rsid w:val="007238F2"/>
    <w:rsid w:val="007238FD"/>
    <w:rsid w:val="00723A21"/>
    <w:rsid w:val="00723B97"/>
    <w:rsid w:val="00723F02"/>
    <w:rsid w:val="00723FCD"/>
    <w:rsid w:val="0072414F"/>
    <w:rsid w:val="00724153"/>
    <w:rsid w:val="00724170"/>
    <w:rsid w:val="007243D1"/>
    <w:rsid w:val="0072459A"/>
    <w:rsid w:val="007245E6"/>
    <w:rsid w:val="007246C1"/>
    <w:rsid w:val="00724A43"/>
    <w:rsid w:val="00724F54"/>
    <w:rsid w:val="00725007"/>
    <w:rsid w:val="0072533F"/>
    <w:rsid w:val="007253E2"/>
    <w:rsid w:val="0072571B"/>
    <w:rsid w:val="007257AD"/>
    <w:rsid w:val="007257CB"/>
    <w:rsid w:val="00725BAA"/>
    <w:rsid w:val="00725D3F"/>
    <w:rsid w:val="007263AA"/>
    <w:rsid w:val="007263F1"/>
    <w:rsid w:val="00726750"/>
    <w:rsid w:val="00726958"/>
    <w:rsid w:val="007269A1"/>
    <w:rsid w:val="00726B69"/>
    <w:rsid w:val="00726BE9"/>
    <w:rsid w:val="00726C9A"/>
    <w:rsid w:val="00726CB6"/>
    <w:rsid w:val="00726EE0"/>
    <w:rsid w:val="00727146"/>
    <w:rsid w:val="007276EC"/>
    <w:rsid w:val="0072772C"/>
    <w:rsid w:val="007277D1"/>
    <w:rsid w:val="00727928"/>
    <w:rsid w:val="00727B34"/>
    <w:rsid w:val="00727B66"/>
    <w:rsid w:val="00727B95"/>
    <w:rsid w:val="00727C57"/>
    <w:rsid w:val="00727C89"/>
    <w:rsid w:val="007301AD"/>
    <w:rsid w:val="00730806"/>
    <w:rsid w:val="00730BD7"/>
    <w:rsid w:val="00730BF9"/>
    <w:rsid w:val="00730E4C"/>
    <w:rsid w:val="00730E81"/>
    <w:rsid w:val="00730FFB"/>
    <w:rsid w:val="0073118C"/>
    <w:rsid w:val="0073122E"/>
    <w:rsid w:val="00731338"/>
    <w:rsid w:val="0073134D"/>
    <w:rsid w:val="00731363"/>
    <w:rsid w:val="0073141E"/>
    <w:rsid w:val="00731482"/>
    <w:rsid w:val="00731612"/>
    <w:rsid w:val="00731769"/>
    <w:rsid w:val="00731859"/>
    <w:rsid w:val="00731974"/>
    <w:rsid w:val="00731A6E"/>
    <w:rsid w:val="00731B2E"/>
    <w:rsid w:val="00731C70"/>
    <w:rsid w:val="00731DE1"/>
    <w:rsid w:val="00731E67"/>
    <w:rsid w:val="0073215A"/>
    <w:rsid w:val="007323CA"/>
    <w:rsid w:val="00732590"/>
    <w:rsid w:val="0073266C"/>
    <w:rsid w:val="00732AC3"/>
    <w:rsid w:val="00732B64"/>
    <w:rsid w:val="00732DC5"/>
    <w:rsid w:val="0073316F"/>
    <w:rsid w:val="00733515"/>
    <w:rsid w:val="00733782"/>
    <w:rsid w:val="00733D9C"/>
    <w:rsid w:val="0073446A"/>
    <w:rsid w:val="0073451E"/>
    <w:rsid w:val="00734569"/>
    <w:rsid w:val="00734591"/>
    <w:rsid w:val="0073462B"/>
    <w:rsid w:val="007346AB"/>
    <w:rsid w:val="00734943"/>
    <w:rsid w:val="00734A6B"/>
    <w:rsid w:val="00734B03"/>
    <w:rsid w:val="00734CAD"/>
    <w:rsid w:val="00734E21"/>
    <w:rsid w:val="0073519F"/>
    <w:rsid w:val="00735281"/>
    <w:rsid w:val="0073542F"/>
    <w:rsid w:val="00735942"/>
    <w:rsid w:val="00735B3C"/>
    <w:rsid w:val="00735C9B"/>
    <w:rsid w:val="00735FD2"/>
    <w:rsid w:val="00736681"/>
    <w:rsid w:val="00736707"/>
    <w:rsid w:val="00736900"/>
    <w:rsid w:val="00736C82"/>
    <w:rsid w:val="00736E07"/>
    <w:rsid w:val="0073708C"/>
    <w:rsid w:val="0073717E"/>
    <w:rsid w:val="0073719C"/>
    <w:rsid w:val="007375C1"/>
    <w:rsid w:val="007375F3"/>
    <w:rsid w:val="00737601"/>
    <w:rsid w:val="007376FC"/>
    <w:rsid w:val="00737708"/>
    <w:rsid w:val="00737972"/>
    <w:rsid w:val="00737A6A"/>
    <w:rsid w:val="00737B7D"/>
    <w:rsid w:val="00737C37"/>
    <w:rsid w:val="0074005E"/>
    <w:rsid w:val="0074031B"/>
    <w:rsid w:val="00740492"/>
    <w:rsid w:val="007407EF"/>
    <w:rsid w:val="00740925"/>
    <w:rsid w:val="00740937"/>
    <w:rsid w:val="00740AE6"/>
    <w:rsid w:val="00740B85"/>
    <w:rsid w:val="007410B4"/>
    <w:rsid w:val="007411D6"/>
    <w:rsid w:val="00741345"/>
    <w:rsid w:val="00741695"/>
    <w:rsid w:val="007416B5"/>
    <w:rsid w:val="00741906"/>
    <w:rsid w:val="007419C7"/>
    <w:rsid w:val="00741BD4"/>
    <w:rsid w:val="00741C48"/>
    <w:rsid w:val="00741DA9"/>
    <w:rsid w:val="00742096"/>
    <w:rsid w:val="0074218F"/>
    <w:rsid w:val="0074225B"/>
    <w:rsid w:val="00742274"/>
    <w:rsid w:val="00742373"/>
    <w:rsid w:val="007424AA"/>
    <w:rsid w:val="007425AC"/>
    <w:rsid w:val="00742646"/>
    <w:rsid w:val="007426B5"/>
    <w:rsid w:val="007427E3"/>
    <w:rsid w:val="00742865"/>
    <w:rsid w:val="007429D0"/>
    <w:rsid w:val="00742A0E"/>
    <w:rsid w:val="00742A55"/>
    <w:rsid w:val="00742C32"/>
    <w:rsid w:val="00742D0C"/>
    <w:rsid w:val="00742ECD"/>
    <w:rsid w:val="00742F91"/>
    <w:rsid w:val="00742FAE"/>
    <w:rsid w:val="00743188"/>
    <w:rsid w:val="007431A7"/>
    <w:rsid w:val="007431F5"/>
    <w:rsid w:val="00743A91"/>
    <w:rsid w:val="00743D55"/>
    <w:rsid w:val="00744013"/>
    <w:rsid w:val="00744714"/>
    <w:rsid w:val="00744797"/>
    <w:rsid w:val="007449BA"/>
    <w:rsid w:val="007449CA"/>
    <w:rsid w:val="00744C53"/>
    <w:rsid w:val="00744C93"/>
    <w:rsid w:val="00745345"/>
    <w:rsid w:val="0074547D"/>
    <w:rsid w:val="00745774"/>
    <w:rsid w:val="00745896"/>
    <w:rsid w:val="00745B47"/>
    <w:rsid w:val="00745D70"/>
    <w:rsid w:val="00745DFB"/>
    <w:rsid w:val="00745F59"/>
    <w:rsid w:val="00745F77"/>
    <w:rsid w:val="0074633D"/>
    <w:rsid w:val="007465F1"/>
    <w:rsid w:val="007466C7"/>
    <w:rsid w:val="007467D0"/>
    <w:rsid w:val="00746897"/>
    <w:rsid w:val="00746955"/>
    <w:rsid w:val="00746A04"/>
    <w:rsid w:val="00746A59"/>
    <w:rsid w:val="00746A9B"/>
    <w:rsid w:val="00746AF1"/>
    <w:rsid w:val="00746EBE"/>
    <w:rsid w:val="007470B7"/>
    <w:rsid w:val="007471C6"/>
    <w:rsid w:val="0074749C"/>
    <w:rsid w:val="007474C8"/>
    <w:rsid w:val="0074750D"/>
    <w:rsid w:val="00747558"/>
    <w:rsid w:val="0074799D"/>
    <w:rsid w:val="00747A39"/>
    <w:rsid w:val="00747A9B"/>
    <w:rsid w:val="00747B44"/>
    <w:rsid w:val="00747C52"/>
    <w:rsid w:val="00747CE9"/>
    <w:rsid w:val="00747D5E"/>
    <w:rsid w:val="00747F07"/>
    <w:rsid w:val="0075013D"/>
    <w:rsid w:val="007502F3"/>
    <w:rsid w:val="007503F5"/>
    <w:rsid w:val="00750915"/>
    <w:rsid w:val="007509BC"/>
    <w:rsid w:val="007509BF"/>
    <w:rsid w:val="00750B58"/>
    <w:rsid w:val="00750C7C"/>
    <w:rsid w:val="00750FDA"/>
    <w:rsid w:val="007513D5"/>
    <w:rsid w:val="00751590"/>
    <w:rsid w:val="0075186A"/>
    <w:rsid w:val="00751A4A"/>
    <w:rsid w:val="00751AD7"/>
    <w:rsid w:val="00751B10"/>
    <w:rsid w:val="00751D0B"/>
    <w:rsid w:val="00751E5E"/>
    <w:rsid w:val="0075209F"/>
    <w:rsid w:val="007522DB"/>
    <w:rsid w:val="00752357"/>
    <w:rsid w:val="00752359"/>
    <w:rsid w:val="007524B3"/>
    <w:rsid w:val="007527DB"/>
    <w:rsid w:val="0075296C"/>
    <w:rsid w:val="00752A1C"/>
    <w:rsid w:val="00752B0B"/>
    <w:rsid w:val="0075300E"/>
    <w:rsid w:val="00753027"/>
    <w:rsid w:val="00753127"/>
    <w:rsid w:val="0075312C"/>
    <w:rsid w:val="0075335D"/>
    <w:rsid w:val="0075364B"/>
    <w:rsid w:val="0075368A"/>
    <w:rsid w:val="00753749"/>
    <w:rsid w:val="0075379B"/>
    <w:rsid w:val="00753D3F"/>
    <w:rsid w:val="00753D53"/>
    <w:rsid w:val="00753F1F"/>
    <w:rsid w:val="00754331"/>
    <w:rsid w:val="007544D9"/>
    <w:rsid w:val="007547B7"/>
    <w:rsid w:val="00754D0D"/>
    <w:rsid w:val="00754F07"/>
    <w:rsid w:val="0075551B"/>
    <w:rsid w:val="00755BA2"/>
    <w:rsid w:val="00755CDB"/>
    <w:rsid w:val="00755E02"/>
    <w:rsid w:val="00756374"/>
    <w:rsid w:val="007563C5"/>
    <w:rsid w:val="0075649C"/>
    <w:rsid w:val="007564B8"/>
    <w:rsid w:val="0075660B"/>
    <w:rsid w:val="00756747"/>
    <w:rsid w:val="00756760"/>
    <w:rsid w:val="00756795"/>
    <w:rsid w:val="00756859"/>
    <w:rsid w:val="0075692B"/>
    <w:rsid w:val="0075698F"/>
    <w:rsid w:val="00756995"/>
    <w:rsid w:val="00756A77"/>
    <w:rsid w:val="00756E3A"/>
    <w:rsid w:val="007574E1"/>
    <w:rsid w:val="0075777B"/>
    <w:rsid w:val="00757CC7"/>
    <w:rsid w:val="00760258"/>
    <w:rsid w:val="0076037F"/>
    <w:rsid w:val="00760404"/>
    <w:rsid w:val="00760453"/>
    <w:rsid w:val="00760677"/>
    <w:rsid w:val="007606CA"/>
    <w:rsid w:val="007608C3"/>
    <w:rsid w:val="007609FC"/>
    <w:rsid w:val="00760BDF"/>
    <w:rsid w:val="00760CA1"/>
    <w:rsid w:val="00760CE0"/>
    <w:rsid w:val="00760E48"/>
    <w:rsid w:val="00760E8F"/>
    <w:rsid w:val="00760FE1"/>
    <w:rsid w:val="0076101B"/>
    <w:rsid w:val="00761034"/>
    <w:rsid w:val="007610A7"/>
    <w:rsid w:val="00761145"/>
    <w:rsid w:val="0076127F"/>
    <w:rsid w:val="00761421"/>
    <w:rsid w:val="007616FF"/>
    <w:rsid w:val="007618ED"/>
    <w:rsid w:val="00761A0B"/>
    <w:rsid w:val="00761C59"/>
    <w:rsid w:val="00761C71"/>
    <w:rsid w:val="00761C8D"/>
    <w:rsid w:val="00761D9E"/>
    <w:rsid w:val="00761E37"/>
    <w:rsid w:val="00761F63"/>
    <w:rsid w:val="007620C5"/>
    <w:rsid w:val="007621EB"/>
    <w:rsid w:val="0076225E"/>
    <w:rsid w:val="0076261B"/>
    <w:rsid w:val="00762735"/>
    <w:rsid w:val="007629A7"/>
    <w:rsid w:val="00762CA8"/>
    <w:rsid w:val="00762D96"/>
    <w:rsid w:val="00762F4E"/>
    <w:rsid w:val="00762F9C"/>
    <w:rsid w:val="00763246"/>
    <w:rsid w:val="007632AF"/>
    <w:rsid w:val="00763345"/>
    <w:rsid w:val="00763481"/>
    <w:rsid w:val="007637A9"/>
    <w:rsid w:val="007637F7"/>
    <w:rsid w:val="0076390F"/>
    <w:rsid w:val="00763DD4"/>
    <w:rsid w:val="00763E9E"/>
    <w:rsid w:val="00764025"/>
    <w:rsid w:val="00764124"/>
    <w:rsid w:val="0076421F"/>
    <w:rsid w:val="007644A4"/>
    <w:rsid w:val="007644A5"/>
    <w:rsid w:val="00764655"/>
    <w:rsid w:val="0076468D"/>
    <w:rsid w:val="00764725"/>
    <w:rsid w:val="00764964"/>
    <w:rsid w:val="007649A7"/>
    <w:rsid w:val="00764A66"/>
    <w:rsid w:val="00764A6B"/>
    <w:rsid w:val="00764AEE"/>
    <w:rsid w:val="00764F27"/>
    <w:rsid w:val="00764F45"/>
    <w:rsid w:val="00765461"/>
    <w:rsid w:val="00765684"/>
    <w:rsid w:val="007656E9"/>
    <w:rsid w:val="00765768"/>
    <w:rsid w:val="00765982"/>
    <w:rsid w:val="00765CE1"/>
    <w:rsid w:val="00766182"/>
    <w:rsid w:val="0076618D"/>
    <w:rsid w:val="007662E6"/>
    <w:rsid w:val="00766C12"/>
    <w:rsid w:val="00766C79"/>
    <w:rsid w:val="00766C83"/>
    <w:rsid w:val="00766FA8"/>
    <w:rsid w:val="0076717F"/>
    <w:rsid w:val="007671A5"/>
    <w:rsid w:val="00767782"/>
    <w:rsid w:val="00767784"/>
    <w:rsid w:val="00767885"/>
    <w:rsid w:val="00767964"/>
    <w:rsid w:val="00767976"/>
    <w:rsid w:val="00767B21"/>
    <w:rsid w:val="00767B22"/>
    <w:rsid w:val="00767C35"/>
    <w:rsid w:val="00767EC5"/>
    <w:rsid w:val="00767F07"/>
    <w:rsid w:val="007703FC"/>
    <w:rsid w:val="007707FA"/>
    <w:rsid w:val="00770897"/>
    <w:rsid w:val="007709EA"/>
    <w:rsid w:val="00770A46"/>
    <w:rsid w:val="00770A5E"/>
    <w:rsid w:val="00770D40"/>
    <w:rsid w:val="00770D7C"/>
    <w:rsid w:val="00770EE4"/>
    <w:rsid w:val="007711DD"/>
    <w:rsid w:val="007712C2"/>
    <w:rsid w:val="0077136E"/>
    <w:rsid w:val="007715FA"/>
    <w:rsid w:val="00771A85"/>
    <w:rsid w:val="00771CF0"/>
    <w:rsid w:val="00771EA7"/>
    <w:rsid w:val="00771F42"/>
    <w:rsid w:val="00772189"/>
    <w:rsid w:val="007721CE"/>
    <w:rsid w:val="00772227"/>
    <w:rsid w:val="00772280"/>
    <w:rsid w:val="007724F6"/>
    <w:rsid w:val="0077265F"/>
    <w:rsid w:val="007726A9"/>
    <w:rsid w:val="00772732"/>
    <w:rsid w:val="007729E4"/>
    <w:rsid w:val="00772A0D"/>
    <w:rsid w:val="00772A3A"/>
    <w:rsid w:val="00772AD2"/>
    <w:rsid w:val="00772DF6"/>
    <w:rsid w:val="00772E7D"/>
    <w:rsid w:val="00772EB9"/>
    <w:rsid w:val="00773092"/>
    <w:rsid w:val="00773184"/>
    <w:rsid w:val="00773377"/>
    <w:rsid w:val="00773387"/>
    <w:rsid w:val="0077339D"/>
    <w:rsid w:val="007734BA"/>
    <w:rsid w:val="00773684"/>
    <w:rsid w:val="00773793"/>
    <w:rsid w:val="007737CB"/>
    <w:rsid w:val="007737E6"/>
    <w:rsid w:val="00773825"/>
    <w:rsid w:val="00773A01"/>
    <w:rsid w:val="00773A28"/>
    <w:rsid w:val="00773B35"/>
    <w:rsid w:val="00773BEE"/>
    <w:rsid w:val="00773E8E"/>
    <w:rsid w:val="00773F7D"/>
    <w:rsid w:val="007740F8"/>
    <w:rsid w:val="007743D1"/>
    <w:rsid w:val="007744F5"/>
    <w:rsid w:val="007745D3"/>
    <w:rsid w:val="00774632"/>
    <w:rsid w:val="007748C4"/>
    <w:rsid w:val="00774AAF"/>
    <w:rsid w:val="00774C1A"/>
    <w:rsid w:val="00774D54"/>
    <w:rsid w:val="00774EFF"/>
    <w:rsid w:val="00774F5B"/>
    <w:rsid w:val="00775007"/>
    <w:rsid w:val="0077515A"/>
    <w:rsid w:val="00775761"/>
    <w:rsid w:val="007759EF"/>
    <w:rsid w:val="00775AD3"/>
    <w:rsid w:val="00775B0C"/>
    <w:rsid w:val="00775B2A"/>
    <w:rsid w:val="00776108"/>
    <w:rsid w:val="007761F5"/>
    <w:rsid w:val="00776227"/>
    <w:rsid w:val="00776320"/>
    <w:rsid w:val="007763C3"/>
    <w:rsid w:val="0077652B"/>
    <w:rsid w:val="007765D4"/>
    <w:rsid w:val="0077664C"/>
    <w:rsid w:val="00776781"/>
    <w:rsid w:val="00776924"/>
    <w:rsid w:val="0077693C"/>
    <w:rsid w:val="00776B58"/>
    <w:rsid w:val="007771C4"/>
    <w:rsid w:val="0077743A"/>
    <w:rsid w:val="00777620"/>
    <w:rsid w:val="00777866"/>
    <w:rsid w:val="00777A33"/>
    <w:rsid w:val="00777BB0"/>
    <w:rsid w:val="00777D3A"/>
    <w:rsid w:val="00777F4F"/>
    <w:rsid w:val="0078004F"/>
    <w:rsid w:val="00780114"/>
    <w:rsid w:val="00780150"/>
    <w:rsid w:val="00780167"/>
    <w:rsid w:val="00780398"/>
    <w:rsid w:val="0078059F"/>
    <w:rsid w:val="00780B5E"/>
    <w:rsid w:val="00780B6B"/>
    <w:rsid w:val="00780E77"/>
    <w:rsid w:val="0078137F"/>
    <w:rsid w:val="0078140C"/>
    <w:rsid w:val="007815E6"/>
    <w:rsid w:val="0078177D"/>
    <w:rsid w:val="00781851"/>
    <w:rsid w:val="00781B13"/>
    <w:rsid w:val="00781CB3"/>
    <w:rsid w:val="007820B6"/>
    <w:rsid w:val="007822ED"/>
    <w:rsid w:val="00782306"/>
    <w:rsid w:val="00782513"/>
    <w:rsid w:val="007825F7"/>
    <w:rsid w:val="00782668"/>
    <w:rsid w:val="00782A24"/>
    <w:rsid w:val="00782A29"/>
    <w:rsid w:val="00782A6F"/>
    <w:rsid w:val="00782AB6"/>
    <w:rsid w:val="00782FF9"/>
    <w:rsid w:val="007830C0"/>
    <w:rsid w:val="0078328C"/>
    <w:rsid w:val="00783299"/>
    <w:rsid w:val="00783773"/>
    <w:rsid w:val="00783883"/>
    <w:rsid w:val="00783D13"/>
    <w:rsid w:val="00783D96"/>
    <w:rsid w:val="00783DA9"/>
    <w:rsid w:val="00783DC0"/>
    <w:rsid w:val="00783E54"/>
    <w:rsid w:val="00783ECA"/>
    <w:rsid w:val="0078415D"/>
    <w:rsid w:val="0078431D"/>
    <w:rsid w:val="007845E1"/>
    <w:rsid w:val="00784921"/>
    <w:rsid w:val="007849FB"/>
    <w:rsid w:val="00784ACA"/>
    <w:rsid w:val="00784DD6"/>
    <w:rsid w:val="00784EAD"/>
    <w:rsid w:val="00784F4F"/>
    <w:rsid w:val="00784FC2"/>
    <w:rsid w:val="00785002"/>
    <w:rsid w:val="0078509C"/>
    <w:rsid w:val="00785322"/>
    <w:rsid w:val="00785408"/>
    <w:rsid w:val="0078555C"/>
    <w:rsid w:val="00785718"/>
    <w:rsid w:val="00785843"/>
    <w:rsid w:val="00785870"/>
    <w:rsid w:val="00785995"/>
    <w:rsid w:val="00785C36"/>
    <w:rsid w:val="00785D1F"/>
    <w:rsid w:val="00785D3F"/>
    <w:rsid w:val="00785DE8"/>
    <w:rsid w:val="00785EC7"/>
    <w:rsid w:val="00785ECD"/>
    <w:rsid w:val="00786162"/>
    <w:rsid w:val="007862D0"/>
    <w:rsid w:val="00786306"/>
    <w:rsid w:val="0078632F"/>
    <w:rsid w:val="00786355"/>
    <w:rsid w:val="00786574"/>
    <w:rsid w:val="00786689"/>
    <w:rsid w:val="007867DB"/>
    <w:rsid w:val="00786B69"/>
    <w:rsid w:val="00786CC2"/>
    <w:rsid w:val="00786EEF"/>
    <w:rsid w:val="00787185"/>
    <w:rsid w:val="00787349"/>
    <w:rsid w:val="007874CD"/>
    <w:rsid w:val="007874D0"/>
    <w:rsid w:val="007878A6"/>
    <w:rsid w:val="007878CD"/>
    <w:rsid w:val="00787A92"/>
    <w:rsid w:val="00787D87"/>
    <w:rsid w:val="00790281"/>
    <w:rsid w:val="007902E6"/>
    <w:rsid w:val="0079035F"/>
    <w:rsid w:val="007903D8"/>
    <w:rsid w:val="007906FA"/>
    <w:rsid w:val="00790CC6"/>
    <w:rsid w:val="00790CDE"/>
    <w:rsid w:val="00790D5B"/>
    <w:rsid w:val="007911AE"/>
    <w:rsid w:val="007911BA"/>
    <w:rsid w:val="0079137A"/>
    <w:rsid w:val="007913AA"/>
    <w:rsid w:val="00791585"/>
    <w:rsid w:val="007917A5"/>
    <w:rsid w:val="007918F1"/>
    <w:rsid w:val="00791A54"/>
    <w:rsid w:val="00791AC7"/>
    <w:rsid w:val="00791C5B"/>
    <w:rsid w:val="00792308"/>
    <w:rsid w:val="00792402"/>
    <w:rsid w:val="0079249D"/>
    <w:rsid w:val="00792650"/>
    <w:rsid w:val="007926C3"/>
    <w:rsid w:val="00792979"/>
    <w:rsid w:val="00792A5D"/>
    <w:rsid w:val="00792D0F"/>
    <w:rsid w:val="00792D61"/>
    <w:rsid w:val="00792E30"/>
    <w:rsid w:val="00792F09"/>
    <w:rsid w:val="00792F16"/>
    <w:rsid w:val="0079347D"/>
    <w:rsid w:val="00793632"/>
    <w:rsid w:val="00793641"/>
    <w:rsid w:val="007936AE"/>
    <w:rsid w:val="00793A0B"/>
    <w:rsid w:val="00793A3D"/>
    <w:rsid w:val="00793B74"/>
    <w:rsid w:val="00793E10"/>
    <w:rsid w:val="00793E23"/>
    <w:rsid w:val="007941A6"/>
    <w:rsid w:val="00794366"/>
    <w:rsid w:val="0079460A"/>
    <w:rsid w:val="007946EC"/>
    <w:rsid w:val="00794794"/>
    <w:rsid w:val="0079493B"/>
    <w:rsid w:val="00794AF7"/>
    <w:rsid w:val="00794C49"/>
    <w:rsid w:val="00794D2F"/>
    <w:rsid w:val="00794E7E"/>
    <w:rsid w:val="007952C6"/>
    <w:rsid w:val="00795432"/>
    <w:rsid w:val="00795451"/>
    <w:rsid w:val="00795512"/>
    <w:rsid w:val="007955D1"/>
    <w:rsid w:val="0079571B"/>
    <w:rsid w:val="007958B6"/>
    <w:rsid w:val="00795990"/>
    <w:rsid w:val="007959A3"/>
    <w:rsid w:val="00795A13"/>
    <w:rsid w:val="00795ECD"/>
    <w:rsid w:val="0079652E"/>
    <w:rsid w:val="0079678A"/>
    <w:rsid w:val="0079680A"/>
    <w:rsid w:val="00796BAA"/>
    <w:rsid w:val="00796C2E"/>
    <w:rsid w:val="00796C46"/>
    <w:rsid w:val="00796CD8"/>
    <w:rsid w:val="00796CFC"/>
    <w:rsid w:val="00796F86"/>
    <w:rsid w:val="00796FA2"/>
    <w:rsid w:val="007970B5"/>
    <w:rsid w:val="00797105"/>
    <w:rsid w:val="0079728F"/>
    <w:rsid w:val="00797670"/>
    <w:rsid w:val="0079771D"/>
    <w:rsid w:val="00797A0C"/>
    <w:rsid w:val="00797EA2"/>
    <w:rsid w:val="007A0009"/>
    <w:rsid w:val="007A00B0"/>
    <w:rsid w:val="007A00EE"/>
    <w:rsid w:val="007A0193"/>
    <w:rsid w:val="007A0359"/>
    <w:rsid w:val="007A03A8"/>
    <w:rsid w:val="007A05A4"/>
    <w:rsid w:val="007A05F5"/>
    <w:rsid w:val="007A079C"/>
    <w:rsid w:val="007A0A28"/>
    <w:rsid w:val="007A0A92"/>
    <w:rsid w:val="007A0B17"/>
    <w:rsid w:val="007A126C"/>
    <w:rsid w:val="007A1356"/>
    <w:rsid w:val="007A1486"/>
    <w:rsid w:val="007A171B"/>
    <w:rsid w:val="007A1731"/>
    <w:rsid w:val="007A1990"/>
    <w:rsid w:val="007A1B1A"/>
    <w:rsid w:val="007A1E32"/>
    <w:rsid w:val="007A1EB5"/>
    <w:rsid w:val="007A20C6"/>
    <w:rsid w:val="007A2515"/>
    <w:rsid w:val="007A25BE"/>
    <w:rsid w:val="007A29CD"/>
    <w:rsid w:val="007A31A5"/>
    <w:rsid w:val="007A3231"/>
    <w:rsid w:val="007A3381"/>
    <w:rsid w:val="007A33DB"/>
    <w:rsid w:val="007A34C5"/>
    <w:rsid w:val="007A3529"/>
    <w:rsid w:val="007A36BD"/>
    <w:rsid w:val="007A37A6"/>
    <w:rsid w:val="007A395C"/>
    <w:rsid w:val="007A3AAB"/>
    <w:rsid w:val="007A3BBC"/>
    <w:rsid w:val="007A3D4B"/>
    <w:rsid w:val="007A3E11"/>
    <w:rsid w:val="007A3ECB"/>
    <w:rsid w:val="007A4040"/>
    <w:rsid w:val="007A4178"/>
    <w:rsid w:val="007A4248"/>
    <w:rsid w:val="007A466B"/>
    <w:rsid w:val="007A48A9"/>
    <w:rsid w:val="007A48CF"/>
    <w:rsid w:val="007A4960"/>
    <w:rsid w:val="007A4BE3"/>
    <w:rsid w:val="007A4E91"/>
    <w:rsid w:val="007A4EB9"/>
    <w:rsid w:val="007A4F2C"/>
    <w:rsid w:val="007A51BE"/>
    <w:rsid w:val="007A5205"/>
    <w:rsid w:val="007A56A1"/>
    <w:rsid w:val="007A5785"/>
    <w:rsid w:val="007A58DE"/>
    <w:rsid w:val="007A5CB4"/>
    <w:rsid w:val="007A6170"/>
    <w:rsid w:val="007A6330"/>
    <w:rsid w:val="007A638C"/>
    <w:rsid w:val="007A6550"/>
    <w:rsid w:val="007A6626"/>
    <w:rsid w:val="007A686F"/>
    <w:rsid w:val="007A691C"/>
    <w:rsid w:val="007A6AFD"/>
    <w:rsid w:val="007A6B22"/>
    <w:rsid w:val="007A6B54"/>
    <w:rsid w:val="007A6C4A"/>
    <w:rsid w:val="007A6FEF"/>
    <w:rsid w:val="007A705A"/>
    <w:rsid w:val="007A70FD"/>
    <w:rsid w:val="007A7136"/>
    <w:rsid w:val="007A72CA"/>
    <w:rsid w:val="007A764A"/>
    <w:rsid w:val="007A789D"/>
    <w:rsid w:val="007A7955"/>
    <w:rsid w:val="007A7AFA"/>
    <w:rsid w:val="007A7DCD"/>
    <w:rsid w:val="007B0191"/>
    <w:rsid w:val="007B0488"/>
    <w:rsid w:val="007B05C8"/>
    <w:rsid w:val="007B064E"/>
    <w:rsid w:val="007B06F0"/>
    <w:rsid w:val="007B0873"/>
    <w:rsid w:val="007B09D5"/>
    <w:rsid w:val="007B0B13"/>
    <w:rsid w:val="007B0C91"/>
    <w:rsid w:val="007B0CC3"/>
    <w:rsid w:val="007B0D2D"/>
    <w:rsid w:val="007B0DFE"/>
    <w:rsid w:val="007B0FBC"/>
    <w:rsid w:val="007B1087"/>
    <w:rsid w:val="007B1108"/>
    <w:rsid w:val="007B17F6"/>
    <w:rsid w:val="007B19F4"/>
    <w:rsid w:val="007B1A74"/>
    <w:rsid w:val="007B1BB8"/>
    <w:rsid w:val="007B1D0D"/>
    <w:rsid w:val="007B1E07"/>
    <w:rsid w:val="007B1EAD"/>
    <w:rsid w:val="007B1EC6"/>
    <w:rsid w:val="007B1FC6"/>
    <w:rsid w:val="007B201F"/>
    <w:rsid w:val="007B2401"/>
    <w:rsid w:val="007B2725"/>
    <w:rsid w:val="007B2CAC"/>
    <w:rsid w:val="007B31F9"/>
    <w:rsid w:val="007B3281"/>
    <w:rsid w:val="007B3327"/>
    <w:rsid w:val="007B339A"/>
    <w:rsid w:val="007B34D9"/>
    <w:rsid w:val="007B37E9"/>
    <w:rsid w:val="007B3ADC"/>
    <w:rsid w:val="007B3B05"/>
    <w:rsid w:val="007B3C65"/>
    <w:rsid w:val="007B3D7C"/>
    <w:rsid w:val="007B3E0F"/>
    <w:rsid w:val="007B3E1A"/>
    <w:rsid w:val="007B3EF5"/>
    <w:rsid w:val="007B3FC5"/>
    <w:rsid w:val="007B4308"/>
    <w:rsid w:val="007B478D"/>
    <w:rsid w:val="007B47BE"/>
    <w:rsid w:val="007B486D"/>
    <w:rsid w:val="007B4899"/>
    <w:rsid w:val="007B4996"/>
    <w:rsid w:val="007B4AB7"/>
    <w:rsid w:val="007B4D81"/>
    <w:rsid w:val="007B4E4C"/>
    <w:rsid w:val="007B4F04"/>
    <w:rsid w:val="007B5080"/>
    <w:rsid w:val="007B5096"/>
    <w:rsid w:val="007B5280"/>
    <w:rsid w:val="007B52BC"/>
    <w:rsid w:val="007B54B6"/>
    <w:rsid w:val="007B54F7"/>
    <w:rsid w:val="007B56B2"/>
    <w:rsid w:val="007B592D"/>
    <w:rsid w:val="007B59AC"/>
    <w:rsid w:val="007B5A32"/>
    <w:rsid w:val="007B5A52"/>
    <w:rsid w:val="007B5CB0"/>
    <w:rsid w:val="007B5FCE"/>
    <w:rsid w:val="007B60D2"/>
    <w:rsid w:val="007B6164"/>
    <w:rsid w:val="007B6173"/>
    <w:rsid w:val="007B618C"/>
    <w:rsid w:val="007B61C8"/>
    <w:rsid w:val="007B6485"/>
    <w:rsid w:val="007B6893"/>
    <w:rsid w:val="007B69C5"/>
    <w:rsid w:val="007B6A38"/>
    <w:rsid w:val="007B6DE0"/>
    <w:rsid w:val="007B6E2B"/>
    <w:rsid w:val="007B6ED5"/>
    <w:rsid w:val="007B6EE9"/>
    <w:rsid w:val="007B72B5"/>
    <w:rsid w:val="007B746D"/>
    <w:rsid w:val="007B77AC"/>
    <w:rsid w:val="007B78E9"/>
    <w:rsid w:val="007B7961"/>
    <w:rsid w:val="007B7991"/>
    <w:rsid w:val="007B79BB"/>
    <w:rsid w:val="007B7A0D"/>
    <w:rsid w:val="007B7A9B"/>
    <w:rsid w:val="007B7AAA"/>
    <w:rsid w:val="007B7C14"/>
    <w:rsid w:val="007B7DDE"/>
    <w:rsid w:val="007C0117"/>
    <w:rsid w:val="007C037D"/>
    <w:rsid w:val="007C044C"/>
    <w:rsid w:val="007C0477"/>
    <w:rsid w:val="007C04D4"/>
    <w:rsid w:val="007C06D9"/>
    <w:rsid w:val="007C0808"/>
    <w:rsid w:val="007C0889"/>
    <w:rsid w:val="007C0967"/>
    <w:rsid w:val="007C0E49"/>
    <w:rsid w:val="007C0F7E"/>
    <w:rsid w:val="007C0FFE"/>
    <w:rsid w:val="007C118E"/>
    <w:rsid w:val="007C1569"/>
    <w:rsid w:val="007C159D"/>
    <w:rsid w:val="007C15BE"/>
    <w:rsid w:val="007C1759"/>
    <w:rsid w:val="007C1BE8"/>
    <w:rsid w:val="007C1F2C"/>
    <w:rsid w:val="007C2012"/>
    <w:rsid w:val="007C208B"/>
    <w:rsid w:val="007C241D"/>
    <w:rsid w:val="007C242B"/>
    <w:rsid w:val="007C24D1"/>
    <w:rsid w:val="007C28EF"/>
    <w:rsid w:val="007C2999"/>
    <w:rsid w:val="007C29AD"/>
    <w:rsid w:val="007C2AE4"/>
    <w:rsid w:val="007C30F5"/>
    <w:rsid w:val="007C3381"/>
    <w:rsid w:val="007C3531"/>
    <w:rsid w:val="007C3722"/>
    <w:rsid w:val="007C37FC"/>
    <w:rsid w:val="007C38A5"/>
    <w:rsid w:val="007C38A6"/>
    <w:rsid w:val="007C3B41"/>
    <w:rsid w:val="007C3D10"/>
    <w:rsid w:val="007C3EFB"/>
    <w:rsid w:val="007C3FE7"/>
    <w:rsid w:val="007C426C"/>
    <w:rsid w:val="007C431F"/>
    <w:rsid w:val="007C4376"/>
    <w:rsid w:val="007C447E"/>
    <w:rsid w:val="007C4682"/>
    <w:rsid w:val="007C485A"/>
    <w:rsid w:val="007C489F"/>
    <w:rsid w:val="007C491B"/>
    <w:rsid w:val="007C4953"/>
    <w:rsid w:val="007C4959"/>
    <w:rsid w:val="007C49AE"/>
    <w:rsid w:val="007C4E25"/>
    <w:rsid w:val="007C4F76"/>
    <w:rsid w:val="007C5145"/>
    <w:rsid w:val="007C5274"/>
    <w:rsid w:val="007C53E3"/>
    <w:rsid w:val="007C5493"/>
    <w:rsid w:val="007C568C"/>
    <w:rsid w:val="007C56FD"/>
    <w:rsid w:val="007C5706"/>
    <w:rsid w:val="007C5C5F"/>
    <w:rsid w:val="007C5CD7"/>
    <w:rsid w:val="007C616F"/>
    <w:rsid w:val="007C643E"/>
    <w:rsid w:val="007C66DA"/>
    <w:rsid w:val="007C678D"/>
    <w:rsid w:val="007C68A2"/>
    <w:rsid w:val="007C6988"/>
    <w:rsid w:val="007C69C1"/>
    <w:rsid w:val="007C6A44"/>
    <w:rsid w:val="007C6A96"/>
    <w:rsid w:val="007C7747"/>
    <w:rsid w:val="007C7DC4"/>
    <w:rsid w:val="007C7FB9"/>
    <w:rsid w:val="007D01E1"/>
    <w:rsid w:val="007D01FC"/>
    <w:rsid w:val="007D0339"/>
    <w:rsid w:val="007D03D4"/>
    <w:rsid w:val="007D04DC"/>
    <w:rsid w:val="007D04E8"/>
    <w:rsid w:val="007D0713"/>
    <w:rsid w:val="007D09CB"/>
    <w:rsid w:val="007D0A41"/>
    <w:rsid w:val="007D0B53"/>
    <w:rsid w:val="007D0B71"/>
    <w:rsid w:val="007D0D00"/>
    <w:rsid w:val="007D0D46"/>
    <w:rsid w:val="007D0E37"/>
    <w:rsid w:val="007D110B"/>
    <w:rsid w:val="007D1139"/>
    <w:rsid w:val="007D1339"/>
    <w:rsid w:val="007D1375"/>
    <w:rsid w:val="007D1559"/>
    <w:rsid w:val="007D1AED"/>
    <w:rsid w:val="007D1B23"/>
    <w:rsid w:val="007D1BA0"/>
    <w:rsid w:val="007D1BE2"/>
    <w:rsid w:val="007D1C95"/>
    <w:rsid w:val="007D1F82"/>
    <w:rsid w:val="007D1F93"/>
    <w:rsid w:val="007D1FD9"/>
    <w:rsid w:val="007D2460"/>
    <w:rsid w:val="007D25C9"/>
    <w:rsid w:val="007D25CD"/>
    <w:rsid w:val="007D25E6"/>
    <w:rsid w:val="007D26D1"/>
    <w:rsid w:val="007D2902"/>
    <w:rsid w:val="007D290A"/>
    <w:rsid w:val="007D291F"/>
    <w:rsid w:val="007D2946"/>
    <w:rsid w:val="007D2B2F"/>
    <w:rsid w:val="007D2B88"/>
    <w:rsid w:val="007D2C76"/>
    <w:rsid w:val="007D2CD8"/>
    <w:rsid w:val="007D2FD4"/>
    <w:rsid w:val="007D3343"/>
    <w:rsid w:val="007D33CA"/>
    <w:rsid w:val="007D34FE"/>
    <w:rsid w:val="007D3601"/>
    <w:rsid w:val="007D3819"/>
    <w:rsid w:val="007D3974"/>
    <w:rsid w:val="007D3B35"/>
    <w:rsid w:val="007D3C80"/>
    <w:rsid w:val="007D3C93"/>
    <w:rsid w:val="007D3C96"/>
    <w:rsid w:val="007D3DFB"/>
    <w:rsid w:val="007D3E41"/>
    <w:rsid w:val="007D3F39"/>
    <w:rsid w:val="007D4008"/>
    <w:rsid w:val="007D40FD"/>
    <w:rsid w:val="007D49B6"/>
    <w:rsid w:val="007D49C5"/>
    <w:rsid w:val="007D4C6B"/>
    <w:rsid w:val="007D4ECF"/>
    <w:rsid w:val="007D50BB"/>
    <w:rsid w:val="007D524B"/>
    <w:rsid w:val="007D549A"/>
    <w:rsid w:val="007D55CE"/>
    <w:rsid w:val="007D55F8"/>
    <w:rsid w:val="007D58D0"/>
    <w:rsid w:val="007D59A1"/>
    <w:rsid w:val="007D59F8"/>
    <w:rsid w:val="007D5B4D"/>
    <w:rsid w:val="007D5D5C"/>
    <w:rsid w:val="007D60DF"/>
    <w:rsid w:val="007D656F"/>
    <w:rsid w:val="007D6B30"/>
    <w:rsid w:val="007D6B7E"/>
    <w:rsid w:val="007D6D0B"/>
    <w:rsid w:val="007D6D92"/>
    <w:rsid w:val="007D71DB"/>
    <w:rsid w:val="007D73FB"/>
    <w:rsid w:val="007D7436"/>
    <w:rsid w:val="007D760F"/>
    <w:rsid w:val="007D761F"/>
    <w:rsid w:val="007D7673"/>
    <w:rsid w:val="007D785B"/>
    <w:rsid w:val="007D7B3A"/>
    <w:rsid w:val="007D7BF8"/>
    <w:rsid w:val="007D7DDF"/>
    <w:rsid w:val="007D7E26"/>
    <w:rsid w:val="007D7EDE"/>
    <w:rsid w:val="007D7F2F"/>
    <w:rsid w:val="007D7F81"/>
    <w:rsid w:val="007E006B"/>
    <w:rsid w:val="007E00B6"/>
    <w:rsid w:val="007E017A"/>
    <w:rsid w:val="007E0591"/>
    <w:rsid w:val="007E0617"/>
    <w:rsid w:val="007E0636"/>
    <w:rsid w:val="007E0A72"/>
    <w:rsid w:val="007E0B06"/>
    <w:rsid w:val="007E0BAC"/>
    <w:rsid w:val="007E0CD5"/>
    <w:rsid w:val="007E0CDE"/>
    <w:rsid w:val="007E0E59"/>
    <w:rsid w:val="007E0EDC"/>
    <w:rsid w:val="007E1178"/>
    <w:rsid w:val="007E1613"/>
    <w:rsid w:val="007E166E"/>
    <w:rsid w:val="007E1E89"/>
    <w:rsid w:val="007E1EFC"/>
    <w:rsid w:val="007E1F91"/>
    <w:rsid w:val="007E207E"/>
    <w:rsid w:val="007E219A"/>
    <w:rsid w:val="007E2A49"/>
    <w:rsid w:val="007E2E53"/>
    <w:rsid w:val="007E2EE5"/>
    <w:rsid w:val="007E2FF3"/>
    <w:rsid w:val="007E3017"/>
    <w:rsid w:val="007E3184"/>
    <w:rsid w:val="007E348B"/>
    <w:rsid w:val="007E36DA"/>
    <w:rsid w:val="007E39ED"/>
    <w:rsid w:val="007E3A55"/>
    <w:rsid w:val="007E3CC6"/>
    <w:rsid w:val="007E4030"/>
    <w:rsid w:val="007E41AA"/>
    <w:rsid w:val="007E43EA"/>
    <w:rsid w:val="007E449F"/>
    <w:rsid w:val="007E48D3"/>
    <w:rsid w:val="007E48F5"/>
    <w:rsid w:val="007E4955"/>
    <w:rsid w:val="007E4CF4"/>
    <w:rsid w:val="007E50AA"/>
    <w:rsid w:val="007E51E0"/>
    <w:rsid w:val="007E5209"/>
    <w:rsid w:val="007E540E"/>
    <w:rsid w:val="007E596F"/>
    <w:rsid w:val="007E5AA2"/>
    <w:rsid w:val="007E5AE0"/>
    <w:rsid w:val="007E5ECC"/>
    <w:rsid w:val="007E5F78"/>
    <w:rsid w:val="007E6207"/>
    <w:rsid w:val="007E621A"/>
    <w:rsid w:val="007E624F"/>
    <w:rsid w:val="007E6545"/>
    <w:rsid w:val="007E69A8"/>
    <w:rsid w:val="007E69FF"/>
    <w:rsid w:val="007E6AB2"/>
    <w:rsid w:val="007E6AE5"/>
    <w:rsid w:val="007E6BB4"/>
    <w:rsid w:val="007E6E1B"/>
    <w:rsid w:val="007E6F04"/>
    <w:rsid w:val="007E7338"/>
    <w:rsid w:val="007E756E"/>
    <w:rsid w:val="007E78CE"/>
    <w:rsid w:val="007E7A91"/>
    <w:rsid w:val="007E7BBB"/>
    <w:rsid w:val="007E7D48"/>
    <w:rsid w:val="007E7DBB"/>
    <w:rsid w:val="007F0123"/>
    <w:rsid w:val="007F0130"/>
    <w:rsid w:val="007F03DE"/>
    <w:rsid w:val="007F0542"/>
    <w:rsid w:val="007F0587"/>
    <w:rsid w:val="007F0621"/>
    <w:rsid w:val="007F06AF"/>
    <w:rsid w:val="007F0735"/>
    <w:rsid w:val="007F0A11"/>
    <w:rsid w:val="007F0A7D"/>
    <w:rsid w:val="007F0BC9"/>
    <w:rsid w:val="007F0DC9"/>
    <w:rsid w:val="007F0E38"/>
    <w:rsid w:val="007F11B8"/>
    <w:rsid w:val="007F1285"/>
    <w:rsid w:val="007F132E"/>
    <w:rsid w:val="007F149B"/>
    <w:rsid w:val="007F15D8"/>
    <w:rsid w:val="007F1697"/>
    <w:rsid w:val="007F1774"/>
    <w:rsid w:val="007F17E5"/>
    <w:rsid w:val="007F182B"/>
    <w:rsid w:val="007F1A95"/>
    <w:rsid w:val="007F1AE7"/>
    <w:rsid w:val="007F1C2D"/>
    <w:rsid w:val="007F1DD4"/>
    <w:rsid w:val="007F1DED"/>
    <w:rsid w:val="007F1E7F"/>
    <w:rsid w:val="007F1F59"/>
    <w:rsid w:val="007F2954"/>
    <w:rsid w:val="007F295F"/>
    <w:rsid w:val="007F2A3E"/>
    <w:rsid w:val="007F2F64"/>
    <w:rsid w:val="007F2FE1"/>
    <w:rsid w:val="007F3273"/>
    <w:rsid w:val="007F33FB"/>
    <w:rsid w:val="007F34F6"/>
    <w:rsid w:val="007F36A2"/>
    <w:rsid w:val="007F3ACA"/>
    <w:rsid w:val="007F3AD1"/>
    <w:rsid w:val="007F3B71"/>
    <w:rsid w:val="007F3C99"/>
    <w:rsid w:val="007F3F38"/>
    <w:rsid w:val="007F4031"/>
    <w:rsid w:val="007F4068"/>
    <w:rsid w:val="007F40EC"/>
    <w:rsid w:val="007F428C"/>
    <w:rsid w:val="007F42F9"/>
    <w:rsid w:val="007F46F1"/>
    <w:rsid w:val="007F480B"/>
    <w:rsid w:val="007F4AA5"/>
    <w:rsid w:val="007F4C11"/>
    <w:rsid w:val="007F4CEB"/>
    <w:rsid w:val="007F520B"/>
    <w:rsid w:val="007F5581"/>
    <w:rsid w:val="007F584D"/>
    <w:rsid w:val="007F5BA4"/>
    <w:rsid w:val="007F5DD2"/>
    <w:rsid w:val="007F5F96"/>
    <w:rsid w:val="007F5FD4"/>
    <w:rsid w:val="007F6155"/>
    <w:rsid w:val="007F6307"/>
    <w:rsid w:val="007F63A2"/>
    <w:rsid w:val="007F641A"/>
    <w:rsid w:val="007F6551"/>
    <w:rsid w:val="007F665E"/>
    <w:rsid w:val="007F66FF"/>
    <w:rsid w:val="007F689C"/>
    <w:rsid w:val="007F699A"/>
    <w:rsid w:val="007F6A75"/>
    <w:rsid w:val="007F6A8C"/>
    <w:rsid w:val="007F6AEF"/>
    <w:rsid w:val="007F6C38"/>
    <w:rsid w:val="007F6C99"/>
    <w:rsid w:val="007F6FF5"/>
    <w:rsid w:val="007F71F5"/>
    <w:rsid w:val="007F7405"/>
    <w:rsid w:val="007F77C7"/>
    <w:rsid w:val="007F7B1A"/>
    <w:rsid w:val="007F7B83"/>
    <w:rsid w:val="007F7C8E"/>
    <w:rsid w:val="007F7DEB"/>
    <w:rsid w:val="007F7ECF"/>
    <w:rsid w:val="00800679"/>
    <w:rsid w:val="00800724"/>
    <w:rsid w:val="0080091E"/>
    <w:rsid w:val="0080098C"/>
    <w:rsid w:val="00800E2C"/>
    <w:rsid w:val="00800F60"/>
    <w:rsid w:val="00801185"/>
    <w:rsid w:val="00801787"/>
    <w:rsid w:val="008019C2"/>
    <w:rsid w:val="00801B76"/>
    <w:rsid w:val="00801BA1"/>
    <w:rsid w:val="00801BB4"/>
    <w:rsid w:val="00801C3D"/>
    <w:rsid w:val="00801D52"/>
    <w:rsid w:val="008020B1"/>
    <w:rsid w:val="0080231C"/>
    <w:rsid w:val="00802402"/>
    <w:rsid w:val="00802497"/>
    <w:rsid w:val="008025FF"/>
    <w:rsid w:val="008027D6"/>
    <w:rsid w:val="008028B8"/>
    <w:rsid w:val="0080298A"/>
    <w:rsid w:val="008029D2"/>
    <w:rsid w:val="00802AA9"/>
    <w:rsid w:val="00802AC5"/>
    <w:rsid w:val="00802B9D"/>
    <w:rsid w:val="00802C23"/>
    <w:rsid w:val="00802EA6"/>
    <w:rsid w:val="00803100"/>
    <w:rsid w:val="008031BA"/>
    <w:rsid w:val="008032F7"/>
    <w:rsid w:val="00803355"/>
    <w:rsid w:val="00803516"/>
    <w:rsid w:val="0080364B"/>
    <w:rsid w:val="0080379B"/>
    <w:rsid w:val="00803806"/>
    <w:rsid w:val="00803D45"/>
    <w:rsid w:val="00803DBC"/>
    <w:rsid w:val="00804037"/>
    <w:rsid w:val="00804250"/>
    <w:rsid w:val="008044F1"/>
    <w:rsid w:val="0080452F"/>
    <w:rsid w:val="00804679"/>
    <w:rsid w:val="008047ED"/>
    <w:rsid w:val="00804A3E"/>
    <w:rsid w:val="00804C70"/>
    <w:rsid w:val="00804CE3"/>
    <w:rsid w:val="00805029"/>
    <w:rsid w:val="00805424"/>
    <w:rsid w:val="008054E6"/>
    <w:rsid w:val="008057D6"/>
    <w:rsid w:val="00805810"/>
    <w:rsid w:val="00805930"/>
    <w:rsid w:val="00805936"/>
    <w:rsid w:val="00805DC5"/>
    <w:rsid w:val="00805E33"/>
    <w:rsid w:val="0080638C"/>
    <w:rsid w:val="008063B9"/>
    <w:rsid w:val="0080645C"/>
    <w:rsid w:val="008064D5"/>
    <w:rsid w:val="008065AA"/>
    <w:rsid w:val="008068EA"/>
    <w:rsid w:val="00806A8E"/>
    <w:rsid w:val="00806AEC"/>
    <w:rsid w:val="00806EC7"/>
    <w:rsid w:val="00806FA7"/>
    <w:rsid w:val="0080722A"/>
    <w:rsid w:val="00807688"/>
    <w:rsid w:val="008077C9"/>
    <w:rsid w:val="00807836"/>
    <w:rsid w:val="00807884"/>
    <w:rsid w:val="008079E5"/>
    <w:rsid w:val="00807DCE"/>
    <w:rsid w:val="0080A24E"/>
    <w:rsid w:val="0081004A"/>
    <w:rsid w:val="00810106"/>
    <w:rsid w:val="00810160"/>
    <w:rsid w:val="00810275"/>
    <w:rsid w:val="00810310"/>
    <w:rsid w:val="0081043C"/>
    <w:rsid w:val="00810559"/>
    <w:rsid w:val="00810CEF"/>
    <w:rsid w:val="00810E79"/>
    <w:rsid w:val="00810ED5"/>
    <w:rsid w:val="00811107"/>
    <w:rsid w:val="0081132D"/>
    <w:rsid w:val="00811444"/>
    <w:rsid w:val="00811502"/>
    <w:rsid w:val="008118B1"/>
    <w:rsid w:val="00811DC0"/>
    <w:rsid w:val="00811E5E"/>
    <w:rsid w:val="00811ECE"/>
    <w:rsid w:val="00811EE3"/>
    <w:rsid w:val="00812184"/>
    <w:rsid w:val="008122F8"/>
    <w:rsid w:val="008123D4"/>
    <w:rsid w:val="00812611"/>
    <w:rsid w:val="00812796"/>
    <w:rsid w:val="008127BB"/>
    <w:rsid w:val="008128DE"/>
    <w:rsid w:val="0081290A"/>
    <w:rsid w:val="00812A25"/>
    <w:rsid w:val="00812AF6"/>
    <w:rsid w:val="00812CB5"/>
    <w:rsid w:val="00812CFE"/>
    <w:rsid w:val="00813191"/>
    <w:rsid w:val="008131CA"/>
    <w:rsid w:val="0081328F"/>
    <w:rsid w:val="008134D6"/>
    <w:rsid w:val="0081374F"/>
    <w:rsid w:val="008139FF"/>
    <w:rsid w:val="00813AA9"/>
    <w:rsid w:val="00813D51"/>
    <w:rsid w:val="00813E47"/>
    <w:rsid w:val="00813F6D"/>
    <w:rsid w:val="0081424D"/>
    <w:rsid w:val="008143C5"/>
    <w:rsid w:val="00814554"/>
    <w:rsid w:val="008148B0"/>
    <w:rsid w:val="0081498A"/>
    <w:rsid w:val="00814A0E"/>
    <w:rsid w:val="00814A43"/>
    <w:rsid w:val="00814C52"/>
    <w:rsid w:val="00814CBA"/>
    <w:rsid w:val="00814CFC"/>
    <w:rsid w:val="00814DC2"/>
    <w:rsid w:val="00814E87"/>
    <w:rsid w:val="00814FF7"/>
    <w:rsid w:val="0081500F"/>
    <w:rsid w:val="00815189"/>
    <w:rsid w:val="00815489"/>
    <w:rsid w:val="008155FD"/>
    <w:rsid w:val="00815858"/>
    <w:rsid w:val="0081596F"/>
    <w:rsid w:val="00815C12"/>
    <w:rsid w:val="00815E37"/>
    <w:rsid w:val="00815F5E"/>
    <w:rsid w:val="0081615D"/>
    <w:rsid w:val="00816167"/>
    <w:rsid w:val="00816207"/>
    <w:rsid w:val="008162AC"/>
    <w:rsid w:val="00816373"/>
    <w:rsid w:val="00816541"/>
    <w:rsid w:val="00816704"/>
    <w:rsid w:val="0081683D"/>
    <w:rsid w:val="008169E4"/>
    <w:rsid w:val="008169FA"/>
    <w:rsid w:val="00816AD9"/>
    <w:rsid w:val="00816BAB"/>
    <w:rsid w:val="00816D1B"/>
    <w:rsid w:val="0081711F"/>
    <w:rsid w:val="008171D6"/>
    <w:rsid w:val="00817293"/>
    <w:rsid w:val="00817481"/>
    <w:rsid w:val="0081781A"/>
    <w:rsid w:val="008179AC"/>
    <w:rsid w:val="008179FA"/>
    <w:rsid w:val="00817B41"/>
    <w:rsid w:val="00817C65"/>
    <w:rsid w:val="00817CFD"/>
    <w:rsid w:val="00817F99"/>
    <w:rsid w:val="00820273"/>
    <w:rsid w:val="0082051B"/>
    <w:rsid w:val="008207BA"/>
    <w:rsid w:val="00820A23"/>
    <w:rsid w:val="00820B75"/>
    <w:rsid w:val="00820C6A"/>
    <w:rsid w:val="00820CF4"/>
    <w:rsid w:val="00820D26"/>
    <w:rsid w:val="00820E1B"/>
    <w:rsid w:val="00820E68"/>
    <w:rsid w:val="00821052"/>
    <w:rsid w:val="0082127E"/>
    <w:rsid w:val="008214B5"/>
    <w:rsid w:val="008216C6"/>
    <w:rsid w:val="00821925"/>
    <w:rsid w:val="00821B46"/>
    <w:rsid w:val="00821C4A"/>
    <w:rsid w:val="00821D5F"/>
    <w:rsid w:val="00821E73"/>
    <w:rsid w:val="00821EBF"/>
    <w:rsid w:val="00822012"/>
    <w:rsid w:val="00822044"/>
    <w:rsid w:val="008222FA"/>
    <w:rsid w:val="008223EA"/>
    <w:rsid w:val="00822514"/>
    <w:rsid w:val="008226ED"/>
    <w:rsid w:val="0082293A"/>
    <w:rsid w:val="00822C03"/>
    <w:rsid w:val="00822CB1"/>
    <w:rsid w:val="00822F1D"/>
    <w:rsid w:val="00822F83"/>
    <w:rsid w:val="00823102"/>
    <w:rsid w:val="0082320B"/>
    <w:rsid w:val="0082349E"/>
    <w:rsid w:val="00823609"/>
    <w:rsid w:val="008236B4"/>
    <w:rsid w:val="008237B8"/>
    <w:rsid w:val="00823869"/>
    <w:rsid w:val="00823902"/>
    <w:rsid w:val="00823A79"/>
    <w:rsid w:val="00823DD0"/>
    <w:rsid w:val="00823F13"/>
    <w:rsid w:val="00823F75"/>
    <w:rsid w:val="00824235"/>
    <w:rsid w:val="008243AD"/>
    <w:rsid w:val="008243CC"/>
    <w:rsid w:val="0082442E"/>
    <w:rsid w:val="00824489"/>
    <w:rsid w:val="008244AE"/>
    <w:rsid w:val="008245E4"/>
    <w:rsid w:val="00824807"/>
    <w:rsid w:val="00824898"/>
    <w:rsid w:val="00824AB0"/>
    <w:rsid w:val="00824B2D"/>
    <w:rsid w:val="00824BD1"/>
    <w:rsid w:val="00824CA8"/>
    <w:rsid w:val="008250DA"/>
    <w:rsid w:val="008252D6"/>
    <w:rsid w:val="008256FB"/>
    <w:rsid w:val="00825702"/>
    <w:rsid w:val="00825900"/>
    <w:rsid w:val="0082594F"/>
    <w:rsid w:val="00825A7C"/>
    <w:rsid w:val="00825CB5"/>
    <w:rsid w:val="0082618D"/>
    <w:rsid w:val="0082628F"/>
    <w:rsid w:val="008263B9"/>
    <w:rsid w:val="008263FA"/>
    <w:rsid w:val="0082674B"/>
    <w:rsid w:val="00826829"/>
    <w:rsid w:val="00826A1D"/>
    <w:rsid w:val="00826A75"/>
    <w:rsid w:val="00826A87"/>
    <w:rsid w:val="00826BB9"/>
    <w:rsid w:val="00826CEA"/>
    <w:rsid w:val="00826DAA"/>
    <w:rsid w:val="00826E36"/>
    <w:rsid w:val="00826EEF"/>
    <w:rsid w:val="00827182"/>
    <w:rsid w:val="008273E7"/>
    <w:rsid w:val="008274DF"/>
    <w:rsid w:val="008275C6"/>
    <w:rsid w:val="008276E3"/>
    <w:rsid w:val="0082772E"/>
    <w:rsid w:val="0082772F"/>
    <w:rsid w:val="00827759"/>
    <w:rsid w:val="00827775"/>
    <w:rsid w:val="008278D1"/>
    <w:rsid w:val="008279D7"/>
    <w:rsid w:val="00827D2C"/>
    <w:rsid w:val="00827D83"/>
    <w:rsid w:val="0083001B"/>
    <w:rsid w:val="0083003E"/>
    <w:rsid w:val="008301D0"/>
    <w:rsid w:val="00830292"/>
    <w:rsid w:val="00830326"/>
    <w:rsid w:val="00830387"/>
    <w:rsid w:val="0083047C"/>
    <w:rsid w:val="00830566"/>
    <w:rsid w:val="00830874"/>
    <w:rsid w:val="00830980"/>
    <w:rsid w:val="008309DE"/>
    <w:rsid w:val="00830AD6"/>
    <w:rsid w:val="00830AE8"/>
    <w:rsid w:val="00830B3F"/>
    <w:rsid w:val="00830B72"/>
    <w:rsid w:val="00830D1F"/>
    <w:rsid w:val="00830D27"/>
    <w:rsid w:val="00830D58"/>
    <w:rsid w:val="00830E25"/>
    <w:rsid w:val="00830F56"/>
    <w:rsid w:val="00830F9E"/>
    <w:rsid w:val="0083124C"/>
    <w:rsid w:val="00831262"/>
    <w:rsid w:val="008319C3"/>
    <w:rsid w:val="00831E36"/>
    <w:rsid w:val="00831E71"/>
    <w:rsid w:val="00831E82"/>
    <w:rsid w:val="00831F92"/>
    <w:rsid w:val="00832002"/>
    <w:rsid w:val="00832560"/>
    <w:rsid w:val="0083256D"/>
    <w:rsid w:val="008329E5"/>
    <w:rsid w:val="00832A20"/>
    <w:rsid w:val="00832A4D"/>
    <w:rsid w:val="00832D49"/>
    <w:rsid w:val="00832EB5"/>
    <w:rsid w:val="00832EF1"/>
    <w:rsid w:val="00832F49"/>
    <w:rsid w:val="00832FCC"/>
    <w:rsid w:val="008331BD"/>
    <w:rsid w:val="00833429"/>
    <w:rsid w:val="008336AA"/>
    <w:rsid w:val="008337FE"/>
    <w:rsid w:val="00833821"/>
    <w:rsid w:val="00833BB1"/>
    <w:rsid w:val="00833E57"/>
    <w:rsid w:val="00833E89"/>
    <w:rsid w:val="0083419E"/>
    <w:rsid w:val="00834335"/>
    <w:rsid w:val="008344D4"/>
    <w:rsid w:val="008344DF"/>
    <w:rsid w:val="008344E5"/>
    <w:rsid w:val="008344E9"/>
    <w:rsid w:val="0083477C"/>
    <w:rsid w:val="008348F6"/>
    <w:rsid w:val="00834A40"/>
    <w:rsid w:val="00834B82"/>
    <w:rsid w:val="00834C0A"/>
    <w:rsid w:val="00834C28"/>
    <w:rsid w:val="00834CB2"/>
    <w:rsid w:val="00834F05"/>
    <w:rsid w:val="00835027"/>
    <w:rsid w:val="00835104"/>
    <w:rsid w:val="008351AA"/>
    <w:rsid w:val="00835BAB"/>
    <w:rsid w:val="00835E6E"/>
    <w:rsid w:val="00835F42"/>
    <w:rsid w:val="00836183"/>
    <w:rsid w:val="0083644F"/>
    <w:rsid w:val="008364D4"/>
    <w:rsid w:val="00836601"/>
    <w:rsid w:val="00836893"/>
    <w:rsid w:val="00836B9A"/>
    <w:rsid w:val="00836C3D"/>
    <w:rsid w:val="00836FA9"/>
    <w:rsid w:val="00836FBC"/>
    <w:rsid w:val="00836FE0"/>
    <w:rsid w:val="0083704B"/>
    <w:rsid w:val="00837426"/>
    <w:rsid w:val="008374AE"/>
    <w:rsid w:val="00837720"/>
    <w:rsid w:val="008377AF"/>
    <w:rsid w:val="008377E3"/>
    <w:rsid w:val="00837CF1"/>
    <w:rsid w:val="00837EA3"/>
    <w:rsid w:val="00837EB8"/>
    <w:rsid w:val="0084027B"/>
    <w:rsid w:val="008402D8"/>
    <w:rsid w:val="008405DD"/>
    <w:rsid w:val="00840721"/>
    <w:rsid w:val="00840915"/>
    <w:rsid w:val="00840B93"/>
    <w:rsid w:val="00840D3B"/>
    <w:rsid w:val="008410DE"/>
    <w:rsid w:val="0084136F"/>
    <w:rsid w:val="008415D4"/>
    <w:rsid w:val="0084183F"/>
    <w:rsid w:val="0084194A"/>
    <w:rsid w:val="00841A1E"/>
    <w:rsid w:val="00841BB0"/>
    <w:rsid w:val="00841D71"/>
    <w:rsid w:val="008420A8"/>
    <w:rsid w:val="008425EE"/>
    <w:rsid w:val="00842733"/>
    <w:rsid w:val="00842A28"/>
    <w:rsid w:val="00842CC2"/>
    <w:rsid w:val="008432D4"/>
    <w:rsid w:val="008433BB"/>
    <w:rsid w:val="0084348E"/>
    <w:rsid w:val="008434F3"/>
    <w:rsid w:val="0084362C"/>
    <w:rsid w:val="00843662"/>
    <w:rsid w:val="0084366A"/>
    <w:rsid w:val="008438CB"/>
    <w:rsid w:val="00843B55"/>
    <w:rsid w:val="00843D9E"/>
    <w:rsid w:val="00843F3F"/>
    <w:rsid w:val="0084413F"/>
    <w:rsid w:val="00844169"/>
    <w:rsid w:val="008442A1"/>
    <w:rsid w:val="0084497B"/>
    <w:rsid w:val="00844A4D"/>
    <w:rsid w:val="00844A95"/>
    <w:rsid w:val="00844B2F"/>
    <w:rsid w:val="00844BB2"/>
    <w:rsid w:val="00844DA3"/>
    <w:rsid w:val="00844F9F"/>
    <w:rsid w:val="00845245"/>
    <w:rsid w:val="008452EC"/>
    <w:rsid w:val="008454F4"/>
    <w:rsid w:val="0084551C"/>
    <w:rsid w:val="0084559C"/>
    <w:rsid w:val="0084565D"/>
    <w:rsid w:val="008458A7"/>
    <w:rsid w:val="00845DBA"/>
    <w:rsid w:val="00845E82"/>
    <w:rsid w:val="00846057"/>
    <w:rsid w:val="00846167"/>
    <w:rsid w:val="00846207"/>
    <w:rsid w:val="008462AA"/>
    <w:rsid w:val="008462C7"/>
    <w:rsid w:val="008462ED"/>
    <w:rsid w:val="00846407"/>
    <w:rsid w:val="00846470"/>
    <w:rsid w:val="0084654E"/>
    <w:rsid w:val="00846650"/>
    <w:rsid w:val="00846A46"/>
    <w:rsid w:val="00846ABB"/>
    <w:rsid w:val="00846B74"/>
    <w:rsid w:val="00847138"/>
    <w:rsid w:val="00847301"/>
    <w:rsid w:val="008475A3"/>
    <w:rsid w:val="0084772B"/>
    <w:rsid w:val="00847738"/>
    <w:rsid w:val="00847762"/>
    <w:rsid w:val="008478F0"/>
    <w:rsid w:val="00847EB2"/>
    <w:rsid w:val="00847F80"/>
    <w:rsid w:val="008503E7"/>
    <w:rsid w:val="0085060B"/>
    <w:rsid w:val="0085064B"/>
    <w:rsid w:val="00850963"/>
    <w:rsid w:val="008509C2"/>
    <w:rsid w:val="00850B6E"/>
    <w:rsid w:val="00850C7E"/>
    <w:rsid w:val="00850D22"/>
    <w:rsid w:val="0085104F"/>
    <w:rsid w:val="008511B5"/>
    <w:rsid w:val="008512E4"/>
    <w:rsid w:val="0085142E"/>
    <w:rsid w:val="008515A2"/>
    <w:rsid w:val="008518FF"/>
    <w:rsid w:val="008519E4"/>
    <w:rsid w:val="00851AF9"/>
    <w:rsid w:val="00851BD7"/>
    <w:rsid w:val="00852131"/>
    <w:rsid w:val="008522A0"/>
    <w:rsid w:val="00852553"/>
    <w:rsid w:val="008525FC"/>
    <w:rsid w:val="008525FF"/>
    <w:rsid w:val="00852626"/>
    <w:rsid w:val="00852AE2"/>
    <w:rsid w:val="00852C60"/>
    <w:rsid w:val="00852CA8"/>
    <w:rsid w:val="00852CF2"/>
    <w:rsid w:val="00852CF3"/>
    <w:rsid w:val="00852EA3"/>
    <w:rsid w:val="00852EBA"/>
    <w:rsid w:val="0085301C"/>
    <w:rsid w:val="0085326D"/>
    <w:rsid w:val="00853651"/>
    <w:rsid w:val="00853990"/>
    <w:rsid w:val="00853A4D"/>
    <w:rsid w:val="00853D72"/>
    <w:rsid w:val="0085426C"/>
    <w:rsid w:val="00854468"/>
    <w:rsid w:val="008544A9"/>
    <w:rsid w:val="00854648"/>
    <w:rsid w:val="00854702"/>
    <w:rsid w:val="00854834"/>
    <w:rsid w:val="008548BE"/>
    <w:rsid w:val="00854A22"/>
    <w:rsid w:val="00854A37"/>
    <w:rsid w:val="00855052"/>
    <w:rsid w:val="00855098"/>
    <w:rsid w:val="00855178"/>
    <w:rsid w:val="008551C7"/>
    <w:rsid w:val="0085522A"/>
    <w:rsid w:val="00855315"/>
    <w:rsid w:val="0085532F"/>
    <w:rsid w:val="0085538C"/>
    <w:rsid w:val="00855393"/>
    <w:rsid w:val="00855706"/>
    <w:rsid w:val="00855752"/>
    <w:rsid w:val="008559B1"/>
    <w:rsid w:val="008559F6"/>
    <w:rsid w:val="00855A69"/>
    <w:rsid w:val="00855AE3"/>
    <w:rsid w:val="00855CD9"/>
    <w:rsid w:val="00855DF2"/>
    <w:rsid w:val="00855EAA"/>
    <w:rsid w:val="0085632A"/>
    <w:rsid w:val="0085635E"/>
    <w:rsid w:val="008565B9"/>
    <w:rsid w:val="008567C0"/>
    <w:rsid w:val="008567F9"/>
    <w:rsid w:val="00856937"/>
    <w:rsid w:val="0085697C"/>
    <w:rsid w:val="00856BC3"/>
    <w:rsid w:val="00856C19"/>
    <w:rsid w:val="00857066"/>
    <w:rsid w:val="00857240"/>
    <w:rsid w:val="0085744F"/>
    <w:rsid w:val="00857460"/>
    <w:rsid w:val="0085750C"/>
    <w:rsid w:val="0085763E"/>
    <w:rsid w:val="00857719"/>
    <w:rsid w:val="00857A3E"/>
    <w:rsid w:val="00857B94"/>
    <w:rsid w:val="00857DAE"/>
    <w:rsid w:val="00860066"/>
    <w:rsid w:val="008604A5"/>
    <w:rsid w:val="008604E6"/>
    <w:rsid w:val="00860637"/>
    <w:rsid w:val="0086068C"/>
    <w:rsid w:val="008608C7"/>
    <w:rsid w:val="00860949"/>
    <w:rsid w:val="00860C77"/>
    <w:rsid w:val="00860E8E"/>
    <w:rsid w:val="00861047"/>
    <w:rsid w:val="008612C0"/>
    <w:rsid w:val="008614E5"/>
    <w:rsid w:val="00861633"/>
    <w:rsid w:val="008616E3"/>
    <w:rsid w:val="00861904"/>
    <w:rsid w:val="00861E0A"/>
    <w:rsid w:val="00861F9F"/>
    <w:rsid w:val="00861FB0"/>
    <w:rsid w:val="0086207A"/>
    <w:rsid w:val="0086216E"/>
    <w:rsid w:val="008622DA"/>
    <w:rsid w:val="008622F6"/>
    <w:rsid w:val="0086230E"/>
    <w:rsid w:val="008623AA"/>
    <w:rsid w:val="00862506"/>
    <w:rsid w:val="0086269C"/>
    <w:rsid w:val="00862759"/>
    <w:rsid w:val="0086276C"/>
    <w:rsid w:val="0086287D"/>
    <w:rsid w:val="008628A1"/>
    <w:rsid w:val="008628F2"/>
    <w:rsid w:val="008629C3"/>
    <w:rsid w:val="00862B07"/>
    <w:rsid w:val="00862B8B"/>
    <w:rsid w:val="00862F1D"/>
    <w:rsid w:val="00863044"/>
    <w:rsid w:val="008634C0"/>
    <w:rsid w:val="00863686"/>
    <w:rsid w:val="0086379F"/>
    <w:rsid w:val="008638AA"/>
    <w:rsid w:val="00863A3F"/>
    <w:rsid w:val="00863A45"/>
    <w:rsid w:val="00863BE4"/>
    <w:rsid w:val="00863D2A"/>
    <w:rsid w:val="00864B23"/>
    <w:rsid w:val="00864D3B"/>
    <w:rsid w:val="008650C3"/>
    <w:rsid w:val="0086536D"/>
    <w:rsid w:val="008654F8"/>
    <w:rsid w:val="00865544"/>
    <w:rsid w:val="0086558A"/>
    <w:rsid w:val="008655B2"/>
    <w:rsid w:val="0086578C"/>
    <w:rsid w:val="008659A6"/>
    <w:rsid w:val="00865AEC"/>
    <w:rsid w:val="00865BD4"/>
    <w:rsid w:val="00865C3D"/>
    <w:rsid w:val="00865DCE"/>
    <w:rsid w:val="00865DD9"/>
    <w:rsid w:val="00865E14"/>
    <w:rsid w:val="00866255"/>
    <w:rsid w:val="008662C2"/>
    <w:rsid w:val="00866392"/>
    <w:rsid w:val="00866485"/>
    <w:rsid w:val="00866680"/>
    <w:rsid w:val="008667C2"/>
    <w:rsid w:val="008669B2"/>
    <w:rsid w:val="00866AD5"/>
    <w:rsid w:val="00866D6E"/>
    <w:rsid w:val="00866D83"/>
    <w:rsid w:val="00866EA5"/>
    <w:rsid w:val="00866ED1"/>
    <w:rsid w:val="00866F00"/>
    <w:rsid w:val="00866F26"/>
    <w:rsid w:val="008671FF"/>
    <w:rsid w:val="00867372"/>
    <w:rsid w:val="00867388"/>
    <w:rsid w:val="0086750C"/>
    <w:rsid w:val="00867611"/>
    <w:rsid w:val="008677FF"/>
    <w:rsid w:val="00867D36"/>
    <w:rsid w:val="00867DAD"/>
    <w:rsid w:val="008700C7"/>
    <w:rsid w:val="0087028D"/>
    <w:rsid w:val="0087054F"/>
    <w:rsid w:val="00870552"/>
    <w:rsid w:val="00870814"/>
    <w:rsid w:val="00870A39"/>
    <w:rsid w:val="00870A66"/>
    <w:rsid w:val="00870C63"/>
    <w:rsid w:val="0087116F"/>
    <w:rsid w:val="008711CE"/>
    <w:rsid w:val="00871846"/>
    <w:rsid w:val="00871850"/>
    <w:rsid w:val="008719DE"/>
    <w:rsid w:val="00871DBA"/>
    <w:rsid w:val="00871F40"/>
    <w:rsid w:val="00872144"/>
    <w:rsid w:val="00872208"/>
    <w:rsid w:val="0087220F"/>
    <w:rsid w:val="0087222B"/>
    <w:rsid w:val="00872309"/>
    <w:rsid w:val="008723D3"/>
    <w:rsid w:val="00872404"/>
    <w:rsid w:val="0087271F"/>
    <w:rsid w:val="008728C8"/>
    <w:rsid w:val="00872D00"/>
    <w:rsid w:val="00872D4B"/>
    <w:rsid w:val="00872E57"/>
    <w:rsid w:val="00872EB9"/>
    <w:rsid w:val="00872FC9"/>
    <w:rsid w:val="00873227"/>
    <w:rsid w:val="00873301"/>
    <w:rsid w:val="00873585"/>
    <w:rsid w:val="00873591"/>
    <w:rsid w:val="00873769"/>
    <w:rsid w:val="008737B5"/>
    <w:rsid w:val="0087399F"/>
    <w:rsid w:val="00873AEB"/>
    <w:rsid w:val="00873E83"/>
    <w:rsid w:val="008741E5"/>
    <w:rsid w:val="008742BA"/>
    <w:rsid w:val="0087438C"/>
    <w:rsid w:val="008743ED"/>
    <w:rsid w:val="0087447D"/>
    <w:rsid w:val="008746D3"/>
    <w:rsid w:val="00874746"/>
    <w:rsid w:val="00874B70"/>
    <w:rsid w:val="00874BC4"/>
    <w:rsid w:val="00874D28"/>
    <w:rsid w:val="00874F05"/>
    <w:rsid w:val="008752C9"/>
    <w:rsid w:val="00875340"/>
    <w:rsid w:val="00875529"/>
    <w:rsid w:val="008755C1"/>
    <w:rsid w:val="00875645"/>
    <w:rsid w:val="008757C7"/>
    <w:rsid w:val="00875A68"/>
    <w:rsid w:val="00875A73"/>
    <w:rsid w:val="00875B06"/>
    <w:rsid w:val="00875C1D"/>
    <w:rsid w:val="00875C35"/>
    <w:rsid w:val="00875D7C"/>
    <w:rsid w:val="00875ED7"/>
    <w:rsid w:val="00876068"/>
    <w:rsid w:val="00876098"/>
    <w:rsid w:val="0087636E"/>
    <w:rsid w:val="00876436"/>
    <w:rsid w:val="008764D6"/>
    <w:rsid w:val="00876521"/>
    <w:rsid w:val="00876594"/>
    <w:rsid w:val="00876915"/>
    <w:rsid w:val="008769D4"/>
    <w:rsid w:val="00876BD7"/>
    <w:rsid w:val="00876EE6"/>
    <w:rsid w:val="0087711F"/>
    <w:rsid w:val="0087725B"/>
    <w:rsid w:val="0087732C"/>
    <w:rsid w:val="008775E6"/>
    <w:rsid w:val="00877818"/>
    <w:rsid w:val="00877826"/>
    <w:rsid w:val="00877A01"/>
    <w:rsid w:val="00877C10"/>
    <w:rsid w:val="00877D3D"/>
    <w:rsid w:val="00877EB4"/>
    <w:rsid w:val="00877F49"/>
    <w:rsid w:val="008802D3"/>
    <w:rsid w:val="00880629"/>
    <w:rsid w:val="008806F5"/>
    <w:rsid w:val="008807C2"/>
    <w:rsid w:val="00880839"/>
    <w:rsid w:val="0088099B"/>
    <w:rsid w:val="00880A6B"/>
    <w:rsid w:val="00880AE1"/>
    <w:rsid w:val="00880DE4"/>
    <w:rsid w:val="00880F79"/>
    <w:rsid w:val="0088110C"/>
    <w:rsid w:val="008814AA"/>
    <w:rsid w:val="00881576"/>
    <w:rsid w:val="00881AD2"/>
    <w:rsid w:val="00881B1C"/>
    <w:rsid w:val="00881DB7"/>
    <w:rsid w:val="00881EDF"/>
    <w:rsid w:val="008822DC"/>
    <w:rsid w:val="008822EB"/>
    <w:rsid w:val="0088246B"/>
    <w:rsid w:val="00882958"/>
    <w:rsid w:val="00882AF3"/>
    <w:rsid w:val="00882B3A"/>
    <w:rsid w:val="00882D13"/>
    <w:rsid w:val="00882F2A"/>
    <w:rsid w:val="00883053"/>
    <w:rsid w:val="0088318D"/>
    <w:rsid w:val="008831B2"/>
    <w:rsid w:val="00883435"/>
    <w:rsid w:val="0088351B"/>
    <w:rsid w:val="00883771"/>
    <w:rsid w:val="0088379D"/>
    <w:rsid w:val="00883877"/>
    <w:rsid w:val="00883B78"/>
    <w:rsid w:val="00883DD9"/>
    <w:rsid w:val="00884017"/>
    <w:rsid w:val="008840B3"/>
    <w:rsid w:val="0088425F"/>
    <w:rsid w:val="008842E2"/>
    <w:rsid w:val="0088432E"/>
    <w:rsid w:val="008843C0"/>
    <w:rsid w:val="008848C6"/>
    <w:rsid w:val="00884A36"/>
    <w:rsid w:val="00884B21"/>
    <w:rsid w:val="00884D2F"/>
    <w:rsid w:val="00885073"/>
    <w:rsid w:val="0088518C"/>
    <w:rsid w:val="00885465"/>
    <w:rsid w:val="00885557"/>
    <w:rsid w:val="0088585D"/>
    <w:rsid w:val="00885A0F"/>
    <w:rsid w:val="00885A60"/>
    <w:rsid w:val="00885A66"/>
    <w:rsid w:val="00885CA5"/>
    <w:rsid w:val="00885CC9"/>
    <w:rsid w:val="00885D58"/>
    <w:rsid w:val="0088601C"/>
    <w:rsid w:val="0088626E"/>
    <w:rsid w:val="008863D2"/>
    <w:rsid w:val="008869BF"/>
    <w:rsid w:val="008871B0"/>
    <w:rsid w:val="00887318"/>
    <w:rsid w:val="00887E1A"/>
    <w:rsid w:val="00887E33"/>
    <w:rsid w:val="00887F04"/>
    <w:rsid w:val="008901CD"/>
    <w:rsid w:val="008901D6"/>
    <w:rsid w:val="00890251"/>
    <w:rsid w:val="008903DE"/>
    <w:rsid w:val="0089042D"/>
    <w:rsid w:val="008904C9"/>
    <w:rsid w:val="00890644"/>
    <w:rsid w:val="008909A7"/>
    <w:rsid w:val="00890B01"/>
    <w:rsid w:val="00890B54"/>
    <w:rsid w:val="00890F21"/>
    <w:rsid w:val="00890F84"/>
    <w:rsid w:val="00890F8B"/>
    <w:rsid w:val="0089106C"/>
    <w:rsid w:val="00891105"/>
    <w:rsid w:val="0089147D"/>
    <w:rsid w:val="008914EF"/>
    <w:rsid w:val="00891732"/>
    <w:rsid w:val="0089177F"/>
    <w:rsid w:val="00891A87"/>
    <w:rsid w:val="00891C2D"/>
    <w:rsid w:val="00891D8F"/>
    <w:rsid w:val="00891F6A"/>
    <w:rsid w:val="00891FF8"/>
    <w:rsid w:val="00892029"/>
    <w:rsid w:val="00892170"/>
    <w:rsid w:val="0089224C"/>
    <w:rsid w:val="0089240C"/>
    <w:rsid w:val="008924CE"/>
    <w:rsid w:val="00892854"/>
    <w:rsid w:val="0089298C"/>
    <w:rsid w:val="00892D14"/>
    <w:rsid w:val="00892E57"/>
    <w:rsid w:val="00892F8A"/>
    <w:rsid w:val="008930E8"/>
    <w:rsid w:val="008932FD"/>
    <w:rsid w:val="00893410"/>
    <w:rsid w:val="008934C7"/>
    <w:rsid w:val="008935AC"/>
    <w:rsid w:val="0089381F"/>
    <w:rsid w:val="0089396A"/>
    <w:rsid w:val="00893BBD"/>
    <w:rsid w:val="00893D2C"/>
    <w:rsid w:val="00893D7E"/>
    <w:rsid w:val="00893DAB"/>
    <w:rsid w:val="00893E21"/>
    <w:rsid w:val="00893EAE"/>
    <w:rsid w:val="00893F7B"/>
    <w:rsid w:val="008940E3"/>
    <w:rsid w:val="0089414A"/>
    <w:rsid w:val="00894297"/>
    <w:rsid w:val="0089444B"/>
    <w:rsid w:val="008945A4"/>
    <w:rsid w:val="00894865"/>
    <w:rsid w:val="008949FE"/>
    <w:rsid w:val="00894A5A"/>
    <w:rsid w:val="00894C36"/>
    <w:rsid w:val="00894CB1"/>
    <w:rsid w:val="0089503C"/>
    <w:rsid w:val="00895233"/>
    <w:rsid w:val="00895646"/>
    <w:rsid w:val="0089579C"/>
    <w:rsid w:val="0089587E"/>
    <w:rsid w:val="00895886"/>
    <w:rsid w:val="008959F1"/>
    <w:rsid w:val="00895ACF"/>
    <w:rsid w:val="00895CA4"/>
    <w:rsid w:val="00895D5B"/>
    <w:rsid w:val="00895F39"/>
    <w:rsid w:val="00896461"/>
    <w:rsid w:val="00896A69"/>
    <w:rsid w:val="00896C71"/>
    <w:rsid w:val="00896FB0"/>
    <w:rsid w:val="008970C6"/>
    <w:rsid w:val="008972B1"/>
    <w:rsid w:val="008973EC"/>
    <w:rsid w:val="0089741B"/>
    <w:rsid w:val="00897481"/>
    <w:rsid w:val="008974E7"/>
    <w:rsid w:val="00897752"/>
    <w:rsid w:val="0089794F"/>
    <w:rsid w:val="0089799F"/>
    <w:rsid w:val="008979B6"/>
    <w:rsid w:val="00897A11"/>
    <w:rsid w:val="00897B31"/>
    <w:rsid w:val="00897D1D"/>
    <w:rsid w:val="00897DB3"/>
    <w:rsid w:val="00897E53"/>
    <w:rsid w:val="00897FD6"/>
    <w:rsid w:val="008A017E"/>
    <w:rsid w:val="008A01EC"/>
    <w:rsid w:val="008A0231"/>
    <w:rsid w:val="008A0414"/>
    <w:rsid w:val="008A04A6"/>
    <w:rsid w:val="008A0577"/>
    <w:rsid w:val="008A0710"/>
    <w:rsid w:val="008A07DD"/>
    <w:rsid w:val="008A09EA"/>
    <w:rsid w:val="008A0ECD"/>
    <w:rsid w:val="008A1099"/>
    <w:rsid w:val="008A117C"/>
    <w:rsid w:val="008A1292"/>
    <w:rsid w:val="008A1AD9"/>
    <w:rsid w:val="008A1ADF"/>
    <w:rsid w:val="008A1B41"/>
    <w:rsid w:val="008A1F18"/>
    <w:rsid w:val="008A2066"/>
    <w:rsid w:val="008A23F8"/>
    <w:rsid w:val="008A24C6"/>
    <w:rsid w:val="008A2605"/>
    <w:rsid w:val="008A2767"/>
    <w:rsid w:val="008A27E5"/>
    <w:rsid w:val="008A27F1"/>
    <w:rsid w:val="008A2992"/>
    <w:rsid w:val="008A2A60"/>
    <w:rsid w:val="008A2AAD"/>
    <w:rsid w:val="008A2BD4"/>
    <w:rsid w:val="008A30A1"/>
    <w:rsid w:val="008A35B3"/>
    <w:rsid w:val="008A3765"/>
    <w:rsid w:val="008A37DF"/>
    <w:rsid w:val="008A3B50"/>
    <w:rsid w:val="008A3CD4"/>
    <w:rsid w:val="008A3F81"/>
    <w:rsid w:val="008A41EB"/>
    <w:rsid w:val="008A4326"/>
    <w:rsid w:val="008A45F9"/>
    <w:rsid w:val="008A46DE"/>
    <w:rsid w:val="008A47C4"/>
    <w:rsid w:val="008A48AF"/>
    <w:rsid w:val="008A492A"/>
    <w:rsid w:val="008A494C"/>
    <w:rsid w:val="008A4AE7"/>
    <w:rsid w:val="008A4B60"/>
    <w:rsid w:val="008A4C60"/>
    <w:rsid w:val="008A4F60"/>
    <w:rsid w:val="008A50E5"/>
    <w:rsid w:val="008A5167"/>
    <w:rsid w:val="008A52CF"/>
    <w:rsid w:val="008A5468"/>
    <w:rsid w:val="008A54F4"/>
    <w:rsid w:val="008A56AA"/>
    <w:rsid w:val="008A5AB9"/>
    <w:rsid w:val="008A5B06"/>
    <w:rsid w:val="008A5B76"/>
    <w:rsid w:val="008A5FA4"/>
    <w:rsid w:val="008A62A2"/>
    <w:rsid w:val="008A6521"/>
    <w:rsid w:val="008A6AEF"/>
    <w:rsid w:val="008A6B56"/>
    <w:rsid w:val="008A6CD9"/>
    <w:rsid w:val="008A6D2C"/>
    <w:rsid w:val="008A6D56"/>
    <w:rsid w:val="008A6EBD"/>
    <w:rsid w:val="008A6FB0"/>
    <w:rsid w:val="008A70E5"/>
    <w:rsid w:val="008A714E"/>
    <w:rsid w:val="008A717F"/>
    <w:rsid w:val="008A7286"/>
    <w:rsid w:val="008A739C"/>
    <w:rsid w:val="008A772C"/>
    <w:rsid w:val="008A78FA"/>
    <w:rsid w:val="008A7E6D"/>
    <w:rsid w:val="008A7E74"/>
    <w:rsid w:val="008A7E7F"/>
    <w:rsid w:val="008A7FBC"/>
    <w:rsid w:val="008A7FC3"/>
    <w:rsid w:val="008A7FCC"/>
    <w:rsid w:val="008B02AF"/>
    <w:rsid w:val="008B0508"/>
    <w:rsid w:val="008B06B3"/>
    <w:rsid w:val="008B074F"/>
    <w:rsid w:val="008B07FA"/>
    <w:rsid w:val="008B08B6"/>
    <w:rsid w:val="008B0928"/>
    <w:rsid w:val="008B098A"/>
    <w:rsid w:val="008B0A75"/>
    <w:rsid w:val="008B0B2C"/>
    <w:rsid w:val="008B0B86"/>
    <w:rsid w:val="008B0D4E"/>
    <w:rsid w:val="008B0E80"/>
    <w:rsid w:val="008B0ECC"/>
    <w:rsid w:val="008B0F43"/>
    <w:rsid w:val="008B0F54"/>
    <w:rsid w:val="008B1BA8"/>
    <w:rsid w:val="008B1C27"/>
    <w:rsid w:val="008B1FBD"/>
    <w:rsid w:val="008B20DE"/>
    <w:rsid w:val="008B218F"/>
    <w:rsid w:val="008B240B"/>
    <w:rsid w:val="008B2506"/>
    <w:rsid w:val="008B25DE"/>
    <w:rsid w:val="008B2A0A"/>
    <w:rsid w:val="008B2A3B"/>
    <w:rsid w:val="008B2A3C"/>
    <w:rsid w:val="008B2F1C"/>
    <w:rsid w:val="008B314D"/>
    <w:rsid w:val="008B3348"/>
    <w:rsid w:val="008B37B4"/>
    <w:rsid w:val="008B3841"/>
    <w:rsid w:val="008B3912"/>
    <w:rsid w:val="008B3AF5"/>
    <w:rsid w:val="008B3D26"/>
    <w:rsid w:val="008B3EE5"/>
    <w:rsid w:val="008B3F72"/>
    <w:rsid w:val="008B4339"/>
    <w:rsid w:val="008B43AD"/>
    <w:rsid w:val="008B43E1"/>
    <w:rsid w:val="008B43F2"/>
    <w:rsid w:val="008B4590"/>
    <w:rsid w:val="008B45DB"/>
    <w:rsid w:val="008B47B5"/>
    <w:rsid w:val="008B47B8"/>
    <w:rsid w:val="008B4822"/>
    <w:rsid w:val="008B4A59"/>
    <w:rsid w:val="008B4C83"/>
    <w:rsid w:val="008B4D6E"/>
    <w:rsid w:val="008B4DFF"/>
    <w:rsid w:val="008B51E9"/>
    <w:rsid w:val="008B53EE"/>
    <w:rsid w:val="008B53F7"/>
    <w:rsid w:val="008B5572"/>
    <w:rsid w:val="008B561E"/>
    <w:rsid w:val="008B57B2"/>
    <w:rsid w:val="008B58AD"/>
    <w:rsid w:val="008B595D"/>
    <w:rsid w:val="008B5A41"/>
    <w:rsid w:val="008B5CC6"/>
    <w:rsid w:val="008B5D97"/>
    <w:rsid w:val="008B601A"/>
    <w:rsid w:val="008B609E"/>
    <w:rsid w:val="008B6154"/>
    <w:rsid w:val="008B6189"/>
    <w:rsid w:val="008B61F9"/>
    <w:rsid w:val="008B6283"/>
    <w:rsid w:val="008B6297"/>
    <w:rsid w:val="008B6330"/>
    <w:rsid w:val="008B63BE"/>
    <w:rsid w:val="008B6417"/>
    <w:rsid w:val="008B6779"/>
    <w:rsid w:val="008B6852"/>
    <w:rsid w:val="008B691B"/>
    <w:rsid w:val="008B6A70"/>
    <w:rsid w:val="008B6A91"/>
    <w:rsid w:val="008B6C61"/>
    <w:rsid w:val="008B6EE2"/>
    <w:rsid w:val="008B720C"/>
    <w:rsid w:val="008B7248"/>
    <w:rsid w:val="008B73BA"/>
    <w:rsid w:val="008B7437"/>
    <w:rsid w:val="008B78A2"/>
    <w:rsid w:val="008B790B"/>
    <w:rsid w:val="008B799D"/>
    <w:rsid w:val="008B7A65"/>
    <w:rsid w:val="008B7A92"/>
    <w:rsid w:val="008B7B3A"/>
    <w:rsid w:val="008B7C10"/>
    <w:rsid w:val="008B7C9C"/>
    <w:rsid w:val="008C0203"/>
    <w:rsid w:val="008C02DF"/>
    <w:rsid w:val="008C04C6"/>
    <w:rsid w:val="008C0757"/>
    <w:rsid w:val="008C075A"/>
    <w:rsid w:val="008C0770"/>
    <w:rsid w:val="008C07B7"/>
    <w:rsid w:val="008C08FD"/>
    <w:rsid w:val="008C0B06"/>
    <w:rsid w:val="008C0D1A"/>
    <w:rsid w:val="008C0E33"/>
    <w:rsid w:val="008C0F63"/>
    <w:rsid w:val="008C1269"/>
    <w:rsid w:val="008C130E"/>
    <w:rsid w:val="008C15A4"/>
    <w:rsid w:val="008C17BA"/>
    <w:rsid w:val="008C17E8"/>
    <w:rsid w:val="008C17F5"/>
    <w:rsid w:val="008C185D"/>
    <w:rsid w:val="008C188F"/>
    <w:rsid w:val="008C18ED"/>
    <w:rsid w:val="008C1B70"/>
    <w:rsid w:val="008C1BB7"/>
    <w:rsid w:val="008C1E32"/>
    <w:rsid w:val="008C1EEA"/>
    <w:rsid w:val="008C1F6A"/>
    <w:rsid w:val="008C1FF1"/>
    <w:rsid w:val="008C203F"/>
    <w:rsid w:val="008C22A1"/>
    <w:rsid w:val="008C2354"/>
    <w:rsid w:val="008C241E"/>
    <w:rsid w:val="008C2540"/>
    <w:rsid w:val="008C254D"/>
    <w:rsid w:val="008C256B"/>
    <w:rsid w:val="008C2572"/>
    <w:rsid w:val="008C2636"/>
    <w:rsid w:val="008C2795"/>
    <w:rsid w:val="008C2889"/>
    <w:rsid w:val="008C28DD"/>
    <w:rsid w:val="008C2A46"/>
    <w:rsid w:val="008C2B41"/>
    <w:rsid w:val="008C2EC7"/>
    <w:rsid w:val="008C2FA6"/>
    <w:rsid w:val="008C2FCB"/>
    <w:rsid w:val="008C3038"/>
    <w:rsid w:val="008C3272"/>
    <w:rsid w:val="008C329F"/>
    <w:rsid w:val="008C3A03"/>
    <w:rsid w:val="008C3A0C"/>
    <w:rsid w:val="008C3AF3"/>
    <w:rsid w:val="008C3BE7"/>
    <w:rsid w:val="008C3C3D"/>
    <w:rsid w:val="008C3C88"/>
    <w:rsid w:val="008C3CE7"/>
    <w:rsid w:val="008C3F4A"/>
    <w:rsid w:val="008C3FB4"/>
    <w:rsid w:val="008C4036"/>
    <w:rsid w:val="008C40CB"/>
    <w:rsid w:val="008C4347"/>
    <w:rsid w:val="008C4399"/>
    <w:rsid w:val="008C4760"/>
    <w:rsid w:val="008C48D0"/>
    <w:rsid w:val="008C4CE7"/>
    <w:rsid w:val="008C4E2D"/>
    <w:rsid w:val="008C4E75"/>
    <w:rsid w:val="008C4EF9"/>
    <w:rsid w:val="008C4FEE"/>
    <w:rsid w:val="008C53ED"/>
    <w:rsid w:val="008C545D"/>
    <w:rsid w:val="008C54BF"/>
    <w:rsid w:val="008C5644"/>
    <w:rsid w:val="008C5648"/>
    <w:rsid w:val="008C571E"/>
    <w:rsid w:val="008C5917"/>
    <w:rsid w:val="008C59DE"/>
    <w:rsid w:val="008C5A8B"/>
    <w:rsid w:val="008C5D78"/>
    <w:rsid w:val="008C5E5C"/>
    <w:rsid w:val="008C60ED"/>
    <w:rsid w:val="008C632B"/>
    <w:rsid w:val="008C6331"/>
    <w:rsid w:val="008C63C1"/>
    <w:rsid w:val="008C64A3"/>
    <w:rsid w:val="008C64CC"/>
    <w:rsid w:val="008C6750"/>
    <w:rsid w:val="008C6DB3"/>
    <w:rsid w:val="008C7136"/>
    <w:rsid w:val="008C71FF"/>
    <w:rsid w:val="008C72F9"/>
    <w:rsid w:val="008C75FD"/>
    <w:rsid w:val="008C765C"/>
    <w:rsid w:val="008C77A0"/>
    <w:rsid w:val="008D01E2"/>
    <w:rsid w:val="008D020D"/>
    <w:rsid w:val="008D0493"/>
    <w:rsid w:val="008D05CE"/>
    <w:rsid w:val="008D067B"/>
    <w:rsid w:val="008D06FD"/>
    <w:rsid w:val="008D0733"/>
    <w:rsid w:val="008D0778"/>
    <w:rsid w:val="008D0859"/>
    <w:rsid w:val="008D0A64"/>
    <w:rsid w:val="008D0BB1"/>
    <w:rsid w:val="008D11DB"/>
    <w:rsid w:val="008D11EC"/>
    <w:rsid w:val="008D11EE"/>
    <w:rsid w:val="008D13DA"/>
    <w:rsid w:val="008D1420"/>
    <w:rsid w:val="008D14BF"/>
    <w:rsid w:val="008D166B"/>
    <w:rsid w:val="008D1709"/>
    <w:rsid w:val="008D19F1"/>
    <w:rsid w:val="008D2098"/>
    <w:rsid w:val="008D2375"/>
    <w:rsid w:val="008D2477"/>
    <w:rsid w:val="008D270C"/>
    <w:rsid w:val="008D29D3"/>
    <w:rsid w:val="008D2B87"/>
    <w:rsid w:val="008D2BFB"/>
    <w:rsid w:val="008D2C91"/>
    <w:rsid w:val="008D2F16"/>
    <w:rsid w:val="008D33BF"/>
    <w:rsid w:val="008D3431"/>
    <w:rsid w:val="008D3527"/>
    <w:rsid w:val="008D3679"/>
    <w:rsid w:val="008D373F"/>
    <w:rsid w:val="008D390C"/>
    <w:rsid w:val="008D3ABA"/>
    <w:rsid w:val="008D3AE3"/>
    <w:rsid w:val="008D3E77"/>
    <w:rsid w:val="008D3EF6"/>
    <w:rsid w:val="008D431A"/>
    <w:rsid w:val="008D47A3"/>
    <w:rsid w:val="008D4830"/>
    <w:rsid w:val="008D4893"/>
    <w:rsid w:val="008D49A0"/>
    <w:rsid w:val="008D4E5B"/>
    <w:rsid w:val="008D4FD4"/>
    <w:rsid w:val="008D564E"/>
    <w:rsid w:val="008D57B1"/>
    <w:rsid w:val="008D5981"/>
    <w:rsid w:val="008D5A49"/>
    <w:rsid w:val="008D5AEA"/>
    <w:rsid w:val="008D5B87"/>
    <w:rsid w:val="008D5B8B"/>
    <w:rsid w:val="008D5C0A"/>
    <w:rsid w:val="008D5C39"/>
    <w:rsid w:val="008D5F0A"/>
    <w:rsid w:val="008D601D"/>
    <w:rsid w:val="008D6054"/>
    <w:rsid w:val="008D6064"/>
    <w:rsid w:val="008D61F7"/>
    <w:rsid w:val="008D62B6"/>
    <w:rsid w:val="008D6386"/>
    <w:rsid w:val="008D64AB"/>
    <w:rsid w:val="008D67AD"/>
    <w:rsid w:val="008D6995"/>
    <w:rsid w:val="008D69DD"/>
    <w:rsid w:val="008D6A2E"/>
    <w:rsid w:val="008D6B93"/>
    <w:rsid w:val="008D6EA2"/>
    <w:rsid w:val="008D6F05"/>
    <w:rsid w:val="008D7060"/>
    <w:rsid w:val="008D713C"/>
    <w:rsid w:val="008D71BE"/>
    <w:rsid w:val="008D723E"/>
    <w:rsid w:val="008D7279"/>
    <w:rsid w:val="008D73E0"/>
    <w:rsid w:val="008D75B6"/>
    <w:rsid w:val="008D762B"/>
    <w:rsid w:val="008D772C"/>
    <w:rsid w:val="008D7865"/>
    <w:rsid w:val="008D78F0"/>
    <w:rsid w:val="008D797F"/>
    <w:rsid w:val="008D7A67"/>
    <w:rsid w:val="008D7C8F"/>
    <w:rsid w:val="008D7F45"/>
    <w:rsid w:val="008E02EB"/>
    <w:rsid w:val="008E0345"/>
    <w:rsid w:val="008E041B"/>
    <w:rsid w:val="008E0605"/>
    <w:rsid w:val="008E099F"/>
    <w:rsid w:val="008E09C8"/>
    <w:rsid w:val="008E0B83"/>
    <w:rsid w:val="008E0BD9"/>
    <w:rsid w:val="008E0F23"/>
    <w:rsid w:val="008E1425"/>
    <w:rsid w:val="008E143E"/>
    <w:rsid w:val="008E144D"/>
    <w:rsid w:val="008E16E1"/>
    <w:rsid w:val="008E173A"/>
    <w:rsid w:val="008E1827"/>
    <w:rsid w:val="008E194B"/>
    <w:rsid w:val="008E1BFC"/>
    <w:rsid w:val="008E1DB8"/>
    <w:rsid w:val="008E20A2"/>
    <w:rsid w:val="008E20A6"/>
    <w:rsid w:val="008E2478"/>
    <w:rsid w:val="008E28A5"/>
    <w:rsid w:val="008E28E4"/>
    <w:rsid w:val="008E2A56"/>
    <w:rsid w:val="008E2CEA"/>
    <w:rsid w:val="008E2E58"/>
    <w:rsid w:val="008E2F51"/>
    <w:rsid w:val="008E2F5E"/>
    <w:rsid w:val="008E30A3"/>
    <w:rsid w:val="008E3147"/>
    <w:rsid w:val="008E3356"/>
    <w:rsid w:val="008E33C5"/>
    <w:rsid w:val="008E34C9"/>
    <w:rsid w:val="008E36C0"/>
    <w:rsid w:val="008E383A"/>
    <w:rsid w:val="008E3D1A"/>
    <w:rsid w:val="008E3D97"/>
    <w:rsid w:val="008E3F1D"/>
    <w:rsid w:val="008E4573"/>
    <w:rsid w:val="008E472E"/>
    <w:rsid w:val="008E48EB"/>
    <w:rsid w:val="008E49BD"/>
    <w:rsid w:val="008E4A77"/>
    <w:rsid w:val="008E4C58"/>
    <w:rsid w:val="008E4CE3"/>
    <w:rsid w:val="008E4DBC"/>
    <w:rsid w:val="008E4EC8"/>
    <w:rsid w:val="008E4F36"/>
    <w:rsid w:val="008E4FA1"/>
    <w:rsid w:val="008E500F"/>
    <w:rsid w:val="008E5A78"/>
    <w:rsid w:val="008E5AA3"/>
    <w:rsid w:val="008E5ABA"/>
    <w:rsid w:val="008E5D69"/>
    <w:rsid w:val="008E5EE1"/>
    <w:rsid w:val="008E5F73"/>
    <w:rsid w:val="008E605A"/>
    <w:rsid w:val="008E60C2"/>
    <w:rsid w:val="008E61EA"/>
    <w:rsid w:val="008E6210"/>
    <w:rsid w:val="008E629E"/>
    <w:rsid w:val="008E6586"/>
    <w:rsid w:val="008E6716"/>
    <w:rsid w:val="008E671B"/>
    <w:rsid w:val="008E675F"/>
    <w:rsid w:val="008E67BC"/>
    <w:rsid w:val="008E682D"/>
    <w:rsid w:val="008E6C83"/>
    <w:rsid w:val="008E6F4A"/>
    <w:rsid w:val="008E6FEE"/>
    <w:rsid w:val="008E70DE"/>
    <w:rsid w:val="008E7124"/>
    <w:rsid w:val="008E72D7"/>
    <w:rsid w:val="008E734B"/>
    <w:rsid w:val="008E7374"/>
    <w:rsid w:val="008E761A"/>
    <w:rsid w:val="008E7637"/>
    <w:rsid w:val="008E797B"/>
    <w:rsid w:val="008E79FC"/>
    <w:rsid w:val="008E7B3F"/>
    <w:rsid w:val="008E7B92"/>
    <w:rsid w:val="008E7B96"/>
    <w:rsid w:val="008E7C12"/>
    <w:rsid w:val="008E7D53"/>
    <w:rsid w:val="008E7D83"/>
    <w:rsid w:val="008E7EB6"/>
    <w:rsid w:val="008F043D"/>
    <w:rsid w:val="008F07F1"/>
    <w:rsid w:val="008F0836"/>
    <w:rsid w:val="008F0A0F"/>
    <w:rsid w:val="008F0A11"/>
    <w:rsid w:val="008F0C68"/>
    <w:rsid w:val="008F0D1A"/>
    <w:rsid w:val="008F0D68"/>
    <w:rsid w:val="008F1128"/>
    <w:rsid w:val="008F12F8"/>
    <w:rsid w:val="008F1503"/>
    <w:rsid w:val="008F1860"/>
    <w:rsid w:val="008F18C2"/>
    <w:rsid w:val="008F1DD2"/>
    <w:rsid w:val="008F1DEC"/>
    <w:rsid w:val="008F1E6B"/>
    <w:rsid w:val="008F2171"/>
    <w:rsid w:val="008F21CA"/>
    <w:rsid w:val="008F21E0"/>
    <w:rsid w:val="008F2451"/>
    <w:rsid w:val="008F25AF"/>
    <w:rsid w:val="008F2601"/>
    <w:rsid w:val="008F2908"/>
    <w:rsid w:val="008F295B"/>
    <w:rsid w:val="008F2A2E"/>
    <w:rsid w:val="008F2BA2"/>
    <w:rsid w:val="008F2CC9"/>
    <w:rsid w:val="008F2D6D"/>
    <w:rsid w:val="008F2D95"/>
    <w:rsid w:val="008F304B"/>
    <w:rsid w:val="008F3065"/>
    <w:rsid w:val="008F3630"/>
    <w:rsid w:val="008F3646"/>
    <w:rsid w:val="008F3775"/>
    <w:rsid w:val="008F3A29"/>
    <w:rsid w:val="008F3E96"/>
    <w:rsid w:val="008F3F4B"/>
    <w:rsid w:val="008F4048"/>
    <w:rsid w:val="008F4103"/>
    <w:rsid w:val="008F4598"/>
    <w:rsid w:val="008F466A"/>
    <w:rsid w:val="008F4739"/>
    <w:rsid w:val="008F4979"/>
    <w:rsid w:val="008F49A5"/>
    <w:rsid w:val="008F4AF9"/>
    <w:rsid w:val="008F4FD7"/>
    <w:rsid w:val="008F5060"/>
    <w:rsid w:val="008F50D4"/>
    <w:rsid w:val="008F5276"/>
    <w:rsid w:val="008F543B"/>
    <w:rsid w:val="008F556D"/>
    <w:rsid w:val="008F5736"/>
    <w:rsid w:val="008F5752"/>
    <w:rsid w:val="008F5823"/>
    <w:rsid w:val="008F58C1"/>
    <w:rsid w:val="008F59EB"/>
    <w:rsid w:val="008F5B4F"/>
    <w:rsid w:val="008F5BB7"/>
    <w:rsid w:val="008F6112"/>
    <w:rsid w:val="008F63E3"/>
    <w:rsid w:val="008F6508"/>
    <w:rsid w:val="008F682D"/>
    <w:rsid w:val="008F6935"/>
    <w:rsid w:val="008F695C"/>
    <w:rsid w:val="008F6E99"/>
    <w:rsid w:val="008F6F9F"/>
    <w:rsid w:val="008F72F3"/>
    <w:rsid w:val="008F735D"/>
    <w:rsid w:val="008F73FD"/>
    <w:rsid w:val="008F75EE"/>
    <w:rsid w:val="008F75F6"/>
    <w:rsid w:val="008F76D0"/>
    <w:rsid w:val="008F7A2E"/>
    <w:rsid w:val="008F7CAA"/>
    <w:rsid w:val="009000B5"/>
    <w:rsid w:val="0090012B"/>
    <w:rsid w:val="00900186"/>
    <w:rsid w:val="00900425"/>
    <w:rsid w:val="009005BD"/>
    <w:rsid w:val="00900759"/>
    <w:rsid w:val="00900B8A"/>
    <w:rsid w:val="00900D32"/>
    <w:rsid w:val="00900D57"/>
    <w:rsid w:val="00900EFC"/>
    <w:rsid w:val="00901009"/>
    <w:rsid w:val="0090101D"/>
    <w:rsid w:val="00901146"/>
    <w:rsid w:val="009011AB"/>
    <w:rsid w:val="009012A6"/>
    <w:rsid w:val="009013C5"/>
    <w:rsid w:val="009015A6"/>
    <w:rsid w:val="00901665"/>
    <w:rsid w:val="0090178B"/>
    <w:rsid w:val="00901A0D"/>
    <w:rsid w:val="00901CF1"/>
    <w:rsid w:val="00901DC9"/>
    <w:rsid w:val="00902614"/>
    <w:rsid w:val="009026BC"/>
    <w:rsid w:val="009027AD"/>
    <w:rsid w:val="00902A76"/>
    <w:rsid w:val="00902C72"/>
    <w:rsid w:val="00902CDD"/>
    <w:rsid w:val="00902D70"/>
    <w:rsid w:val="00902E7B"/>
    <w:rsid w:val="00903094"/>
    <w:rsid w:val="00903310"/>
    <w:rsid w:val="00903318"/>
    <w:rsid w:val="00903386"/>
    <w:rsid w:val="009033A3"/>
    <w:rsid w:val="009033B8"/>
    <w:rsid w:val="009035C5"/>
    <w:rsid w:val="00903676"/>
    <w:rsid w:val="0090371D"/>
    <w:rsid w:val="009037BA"/>
    <w:rsid w:val="00903E4F"/>
    <w:rsid w:val="00903EF1"/>
    <w:rsid w:val="00903F3C"/>
    <w:rsid w:val="00903FA6"/>
    <w:rsid w:val="0090409B"/>
    <w:rsid w:val="0090417A"/>
    <w:rsid w:val="0090440A"/>
    <w:rsid w:val="00904523"/>
    <w:rsid w:val="00904700"/>
    <w:rsid w:val="0090477D"/>
    <w:rsid w:val="0090482F"/>
    <w:rsid w:val="00904937"/>
    <w:rsid w:val="00904A2F"/>
    <w:rsid w:val="00904B9F"/>
    <w:rsid w:val="00904CFC"/>
    <w:rsid w:val="00904E47"/>
    <w:rsid w:val="0090569B"/>
    <w:rsid w:val="00905823"/>
    <w:rsid w:val="0090591A"/>
    <w:rsid w:val="00905ABE"/>
    <w:rsid w:val="00905B4B"/>
    <w:rsid w:val="00905CB4"/>
    <w:rsid w:val="00905CBC"/>
    <w:rsid w:val="00905EEE"/>
    <w:rsid w:val="00906011"/>
    <w:rsid w:val="009060BF"/>
    <w:rsid w:val="009060F9"/>
    <w:rsid w:val="00906121"/>
    <w:rsid w:val="0090612D"/>
    <w:rsid w:val="00906487"/>
    <w:rsid w:val="0090670C"/>
    <w:rsid w:val="009068A8"/>
    <w:rsid w:val="009068AD"/>
    <w:rsid w:val="00906980"/>
    <w:rsid w:val="00906B0B"/>
    <w:rsid w:val="00906C99"/>
    <w:rsid w:val="00906E5B"/>
    <w:rsid w:val="0090708B"/>
    <w:rsid w:val="0090725B"/>
    <w:rsid w:val="009072CC"/>
    <w:rsid w:val="0090767B"/>
    <w:rsid w:val="00907809"/>
    <w:rsid w:val="00907994"/>
    <w:rsid w:val="00907B15"/>
    <w:rsid w:val="00907DC6"/>
    <w:rsid w:val="00907E48"/>
    <w:rsid w:val="00907F1E"/>
    <w:rsid w:val="00907FB2"/>
    <w:rsid w:val="009103FA"/>
    <w:rsid w:val="0091045D"/>
    <w:rsid w:val="00910F7E"/>
    <w:rsid w:val="00910FE7"/>
    <w:rsid w:val="00911277"/>
    <w:rsid w:val="00911631"/>
    <w:rsid w:val="0091168D"/>
    <w:rsid w:val="009116A8"/>
    <w:rsid w:val="009118D6"/>
    <w:rsid w:val="009119D2"/>
    <w:rsid w:val="00911A0A"/>
    <w:rsid w:val="00911BEE"/>
    <w:rsid w:val="00911CB6"/>
    <w:rsid w:val="00911D35"/>
    <w:rsid w:val="00911E43"/>
    <w:rsid w:val="00911F69"/>
    <w:rsid w:val="00912571"/>
    <w:rsid w:val="00912712"/>
    <w:rsid w:val="009127DD"/>
    <w:rsid w:val="009127DF"/>
    <w:rsid w:val="0091281B"/>
    <w:rsid w:val="00912865"/>
    <w:rsid w:val="00912B04"/>
    <w:rsid w:val="00912C22"/>
    <w:rsid w:val="00912E62"/>
    <w:rsid w:val="00912EFD"/>
    <w:rsid w:val="00912FF1"/>
    <w:rsid w:val="009132FE"/>
    <w:rsid w:val="0091358A"/>
    <w:rsid w:val="009136DC"/>
    <w:rsid w:val="009137D6"/>
    <w:rsid w:val="00913815"/>
    <w:rsid w:val="00913C48"/>
    <w:rsid w:val="00913E1B"/>
    <w:rsid w:val="00914069"/>
    <w:rsid w:val="0091409A"/>
    <w:rsid w:val="009141BB"/>
    <w:rsid w:val="00914281"/>
    <w:rsid w:val="0091452C"/>
    <w:rsid w:val="00914C74"/>
    <w:rsid w:val="00915029"/>
    <w:rsid w:val="0091523B"/>
    <w:rsid w:val="009154D1"/>
    <w:rsid w:val="009154E7"/>
    <w:rsid w:val="009155B4"/>
    <w:rsid w:val="009156FB"/>
    <w:rsid w:val="0091573A"/>
    <w:rsid w:val="009157E6"/>
    <w:rsid w:val="00915B38"/>
    <w:rsid w:val="00915F34"/>
    <w:rsid w:val="00916089"/>
    <w:rsid w:val="00916120"/>
    <w:rsid w:val="0091625E"/>
    <w:rsid w:val="0091663C"/>
    <w:rsid w:val="0091679F"/>
    <w:rsid w:val="0091694D"/>
    <w:rsid w:val="00916D99"/>
    <w:rsid w:val="00916EAE"/>
    <w:rsid w:val="00916EB2"/>
    <w:rsid w:val="00916F30"/>
    <w:rsid w:val="00916FAA"/>
    <w:rsid w:val="00917131"/>
    <w:rsid w:val="0091721D"/>
    <w:rsid w:val="00917234"/>
    <w:rsid w:val="009172ED"/>
    <w:rsid w:val="0091735C"/>
    <w:rsid w:val="009174A4"/>
    <w:rsid w:val="009174C7"/>
    <w:rsid w:val="009177EE"/>
    <w:rsid w:val="00917A6E"/>
    <w:rsid w:val="00917E1A"/>
    <w:rsid w:val="00917EF9"/>
    <w:rsid w:val="00917FB5"/>
    <w:rsid w:val="009200DF"/>
    <w:rsid w:val="00920501"/>
    <w:rsid w:val="009205C8"/>
    <w:rsid w:val="00920802"/>
    <w:rsid w:val="0092085B"/>
    <w:rsid w:val="00920947"/>
    <w:rsid w:val="0092094C"/>
    <w:rsid w:val="00920B3D"/>
    <w:rsid w:val="00920C48"/>
    <w:rsid w:val="00920CBE"/>
    <w:rsid w:val="00920E63"/>
    <w:rsid w:val="0092127F"/>
    <w:rsid w:val="009212C8"/>
    <w:rsid w:val="00921403"/>
    <w:rsid w:val="009214FC"/>
    <w:rsid w:val="00921528"/>
    <w:rsid w:val="0092163B"/>
    <w:rsid w:val="00921660"/>
    <w:rsid w:val="009216B6"/>
    <w:rsid w:val="00921D9F"/>
    <w:rsid w:val="00921F3F"/>
    <w:rsid w:val="009223D9"/>
    <w:rsid w:val="00922484"/>
    <w:rsid w:val="00922588"/>
    <w:rsid w:val="00922D56"/>
    <w:rsid w:val="00922F88"/>
    <w:rsid w:val="00923510"/>
    <w:rsid w:val="009236E7"/>
    <w:rsid w:val="00923760"/>
    <w:rsid w:val="00923807"/>
    <w:rsid w:val="009238CF"/>
    <w:rsid w:val="0092390F"/>
    <w:rsid w:val="009239EF"/>
    <w:rsid w:val="00923CCC"/>
    <w:rsid w:val="00923E62"/>
    <w:rsid w:val="00923EA3"/>
    <w:rsid w:val="00924112"/>
    <w:rsid w:val="0092413D"/>
    <w:rsid w:val="0092418C"/>
    <w:rsid w:val="0092431E"/>
    <w:rsid w:val="009246EA"/>
    <w:rsid w:val="00924A01"/>
    <w:rsid w:val="00924B50"/>
    <w:rsid w:val="00924C73"/>
    <w:rsid w:val="00924E5D"/>
    <w:rsid w:val="00924EFB"/>
    <w:rsid w:val="00924F94"/>
    <w:rsid w:val="00925568"/>
    <w:rsid w:val="00925935"/>
    <w:rsid w:val="00925963"/>
    <w:rsid w:val="009259EE"/>
    <w:rsid w:val="00925CAA"/>
    <w:rsid w:val="00925DF2"/>
    <w:rsid w:val="009260F7"/>
    <w:rsid w:val="0092621F"/>
    <w:rsid w:val="00926318"/>
    <w:rsid w:val="0092667F"/>
    <w:rsid w:val="0092670A"/>
    <w:rsid w:val="00926711"/>
    <w:rsid w:val="009269E4"/>
    <w:rsid w:val="009269E5"/>
    <w:rsid w:val="009269ED"/>
    <w:rsid w:val="00926A89"/>
    <w:rsid w:val="00926A91"/>
    <w:rsid w:val="00926B13"/>
    <w:rsid w:val="00927269"/>
    <w:rsid w:val="0092729C"/>
    <w:rsid w:val="00927435"/>
    <w:rsid w:val="0092744E"/>
    <w:rsid w:val="009274CE"/>
    <w:rsid w:val="009276D2"/>
    <w:rsid w:val="00927997"/>
    <w:rsid w:val="00927D97"/>
    <w:rsid w:val="00927DF1"/>
    <w:rsid w:val="00927ECE"/>
    <w:rsid w:val="00927FCB"/>
    <w:rsid w:val="0093003B"/>
    <w:rsid w:val="009300F8"/>
    <w:rsid w:val="00930123"/>
    <w:rsid w:val="00930171"/>
    <w:rsid w:val="00930173"/>
    <w:rsid w:val="00930355"/>
    <w:rsid w:val="00930398"/>
    <w:rsid w:val="00930400"/>
    <w:rsid w:val="009304C2"/>
    <w:rsid w:val="009304F4"/>
    <w:rsid w:val="00930B95"/>
    <w:rsid w:val="00930E00"/>
    <w:rsid w:val="00930F03"/>
    <w:rsid w:val="00930F9E"/>
    <w:rsid w:val="00930FFB"/>
    <w:rsid w:val="0093107D"/>
    <w:rsid w:val="00931171"/>
    <w:rsid w:val="00931176"/>
    <w:rsid w:val="009312EE"/>
    <w:rsid w:val="009313E1"/>
    <w:rsid w:val="00931518"/>
    <w:rsid w:val="009315E4"/>
    <w:rsid w:val="0093171E"/>
    <w:rsid w:val="009317AC"/>
    <w:rsid w:val="00931D2C"/>
    <w:rsid w:val="00931D80"/>
    <w:rsid w:val="00931E18"/>
    <w:rsid w:val="00931E5C"/>
    <w:rsid w:val="00931E77"/>
    <w:rsid w:val="00932040"/>
    <w:rsid w:val="009323F2"/>
    <w:rsid w:val="00932538"/>
    <w:rsid w:val="00932655"/>
    <w:rsid w:val="009329CD"/>
    <w:rsid w:val="00932A60"/>
    <w:rsid w:val="00932BDF"/>
    <w:rsid w:val="00932FC4"/>
    <w:rsid w:val="0093306C"/>
    <w:rsid w:val="009331F6"/>
    <w:rsid w:val="00933266"/>
    <w:rsid w:val="009332BC"/>
    <w:rsid w:val="00933352"/>
    <w:rsid w:val="00933525"/>
    <w:rsid w:val="0093367D"/>
    <w:rsid w:val="00933725"/>
    <w:rsid w:val="009337B0"/>
    <w:rsid w:val="009339F6"/>
    <w:rsid w:val="00933ADB"/>
    <w:rsid w:val="00933CFC"/>
    <w:rsid w:val="00933E89"/>
    <w:rsid w:val="00933F7A"/>
    <w:rsid w:val="009341CF"/>
    <w:rsid w:val="009343C3"/>
    <w:rsid w:val="009343FD"/>
    <w:rsid w:val="0093494D"/>
    <w:rsid w:val="00934B1E"/>
    <w:rsid w:val="00934B6F"/>
    <w:rsid w:val="00934CAE"/>
    <w:rsid w:val="00934D9A"/>
    <w:rsid w:val="00934E69"/>
    <w:rsid w:val="00934F8F"/>
    <w:rsid w:val="009352C5"/>
    <w:rsid w:val="00935398"/>
    <w:rsid w:val="009354DE"/>
    <w:rsid w:val="009355D6"/>
    <w:rsid w:val="00935700"/>
    <w:rsid w:val="009358C2"/>
    <w:rsid w:val="00935958"/>
    <w:rsid w:val="009359B8"/>
    <w:rsid w:val="00935A9B"/>
    <w:rsid w:val="00935CAC"/>
    <w:rsid w:val="00935DD4"/>
    <w:rsid w:val="00935F20"/>
    <w:rsid w:val="009361DF"/>
    <w:rsid w:val="009367D3"/>
    <w:rsid w:val="0093696E"/>
    <w:rsid w:val="00936ABE"/>
    <w:rsid w:val="00936B66"/>
    <w:rsid w:val="00936B79"/>
    <w:rsid w:val="00936BE1"/>
    <w:rsid w:val="00936E5E"/>
    <w:rsid w:val="00936EF9"/>
    <w:rsid w:val="00936FD3"/>
    <w:rsid w:val="009372C2"/>
    <w:rsid w:val="009376B5"/>
    <w:rsid w:val="009376CA"/>
    <w:rsid w:val="00937B5D"/>
    <w:rsid w:val="00937BD9"/>
    <w:rsid w:val="00937C16"/>
    <w:rsid w:val="00937E7D"/>
    <w:rsid w:val="00937EA0"/>
    <w:rsid w:val="009401AC"/>
    <w:rsid w:val="0094044F"/>
    <w:rsid w:val="009406AA"/>
    <w:rsid w:val="0094098E"/>
    <w:rsid w:val="00940A44"/>
    <w:rsid w:val="00940B8A"/>
    <w:rsid w:val="00940DB1"/>
    <w:rsid w:val="0094112D"/>
    <w:rsid w:val="009411C0"/>
    <w:rsid w:val="009411E1"/>
    <w:rsid w:val="00941326"/>
    <w:rsid w:val="00941465"/>
    <w:rsid w:val="009414A0"/>
    <w:rsid w:val="009414F2"/>
    <w:rsid w:val="00941511"/>
    <w:rsid w:val="0094161E"/>
    <w:rsid w:val="00941949"/>
    <w:rsid w:val="00941DE1"/>
    <w:rsid w:val="0094225A"/>
    <w:rsid w:val="009423D2"/>
    <w:rsid w:val="00942675"/>
    <w:rsid w:val="00942863"/>
    <w:rsid w:val="00942879"/>
    <w:rsid w:val="009428B8"/>
    <w:rsid w:val="00942907"/>
    <w:rsid w:val="00942A3C"/>
    <w:rsid w:val="00942D0A"/>
    <w:rsid w:val="00942D14"/>
    <w:rsid w:val="0094347A"/>
    <w:rsid w:val="009434E4"/>
    <w:rsid w:val="009437B5"/>
    <w:rsid w:val="00943B00"/>
    <w:rsid w:val="00943E53"/>
    <w:rsid w:val="00943F77"/>
    <w:rsid w:val="00944031"/>
    <w:rsid w:val="009440AA"/>
    <w:rsid w:val="00944201"/>
    <w:rsid w:val="009442AB"/>
    <w:rsid w:val="00944326"/>
    <w:rsid w:val="009449F1"/>
    <w:rsid w:val="00944AE4"/>
    <w:rsid w:val="00944BCD"/>
    <w:rsid w:val="00944D41"/>
    <w:rsid w:val="00944F0E"/>
    <w:rsid w:val="00944FBD"/>
    <w:rsid w:val="00944FC5"/>
    <w:rsid w:val="009450AD"/>
    <w:rsid w:val="00945183"/>
    <w:rsid w:val="00945261"/>
    <w:rsid w:val="009453D8"/>
    <w:rsid w:val="0094547B"/>
    <w:rsid w:val="009455E0"/>
    <w:rsid w:val="00945764"/>
    <w:rsid w:val="009457D8"/>
    <w:rsid w:val="00945810"/>
    <w:rsid w:val="00945959"/>
    <w:rsid w:val="00945978"/>
    <w:rsid w:val="00945A9C"/>
    <w:rsid w:val="00945C16"/>
    <w:rsid w:val="00945E2A"/>
    <w:rsid w:val="00946135"/>
    <w:rsid w:val="00946327"/>
    <w:rsid w:val="009464D9"/>
    <w:rsid w:val="0094699D"/>
    <w:rsid w:val="009469FB"/>
    <w:rsid w:val="00946DB6"/>
    <w:rsid w:val="00946F34"/>
    <w:rsid w:val="00946FED"/>
    <w:rsid w:val="009470E4"/>
    <w:rsid w:val="0094711F"/>
    <w:rsid w:val="009473D4"/>
    <w:rsid w:val="00947414"/>
    <w:rsid w:val="009474CE"/>
    <w:rsid w:val="009479E7"/>
    <w:rsid w:val="00947BCF"/>
    <w:rsid w:val="00947C35"/>
    <w:rsid w:val="00947EFE"/>
    <w:rsid w:val="00950112"/>
    <w:rsid w:val="0095030A"/>
    <w:rsid w:val="00950383"/>
    <w:rsid w:val="009506B4"/>
    <w:rsid w:val="009508D9"/>
    <w:rsid w:val="00950B0F"/>
    <w:rsid w:val="00950E65"/>
    <w:rsid w:val="00951107"/>
    <w:rsid w:val="0095116A"/>
    <w:rsid w:val="009511BD"/>
    <w:rsid w:val="009511C9"/>
    <w:rsid w:val="00951228"/>
    <w:rsid w:val="00951745"/>
    <w:rsid w:val="00951796"/>
    <w:rsid w:val="00951987"/>
    <w:rsid w:val="00951A9C"/>
    <w:rsid w:val="00951AF3"/>
    <w:rsid w:val="00952016"/>
    <w:rsid w:val="00952173"/>
    <w:rsid w:val="00952413"/>
    <w:rsid w:val="009524E7"/>
    <w:rsid w:val="0095251C"/>
    <w:rsid w:val="0095255E"/>
    <w:rsid w:val="00952887"/>
    <w:rsid w:val="009529C8"/>
    <w:rsid w:val="00952B63"/>
    <w:rsid w:val="00952D84"/>
    <w:rsid w:val="009531C8"/>
    <w:rsid w:val="009531FE"/>
    <w:rsid w:val="009534F8"/>
    <w:rsid w:val="00953596"/>
    <w:rsid w:val="009536AC"/>
    <w:rsid w:val="00953706"/>
    <w:rsid w:val="009537BA"/>
    <w:rsid w:val="009537F4"/>
    <w:rsid w:val="009538B0"/>
    <w:rsid w:val="00953994"/>
    <w:rsid w:val="00953C54"/>
    <w:rsid w:val="00953F99"/>
    <w:rsid w:val="00954151"/>
    <w:rsid w:val="0095440A"/>
    <w:rsid w:val="009546CA"/>
    <w:rsid w:val="00954A9B"/>
    <w:rsid w:val="00954B27"/>
    <w:rsid w:val="00954C47"/>
    <w:rsid w:val="00954F55"/>
    <w:rsid w:val="00954FDA"/>
    <w:rsid w:val="00955013"/>
    <w:rsid w:val="009550F9"/>
    <w:rsid w:val="0095525D"/>
    <w:rsid w:val="009553AF"/>
    <w:rsid w:val="009556DD"/>
    <w:rsid w:val="0095581F"/>
    <w:rsid w:val="00955902"/>
    <w:rsid w:val="00955939"/>
    <w:rsid w:val="00955FA8"/>
    <w:rsid w:val="009561BE"/>
    <w:rsid w:val="009563D7"/>
    <w:rsid w:val="0095667C"/>
    <w:rsid w:val="009567A5"/>
    <w:rsid w:val="009567B1"/>
    <w:rsid w:val="00956B6D"/>
    <w:rsid w:val="00956D26"/>
    <w:rsid w:val="00956EB8"/>
    <w:rsid w:val="00957224"/>
    <w:rsid w:val="0095727A"/>
    <w:rsid w:val="0095733E"/>
    <w:rsid w:val="009576E8"/>
    <w:rsid w:val="00957761"/>
    <w:rsid w:val="00957B05"/>
    <w:rsid w:val="009601A8"/>
    <w:rsid w:val="009602CA"/>
    <w:rsid w:val="0096033D"/>
    <w:rsid w:val="00960390"/>
    <w:rsid w:val="00960541"/>
    <w:rsid w:val="00960698"/>
    <w:rsid w:val="00960CE5"/>
    <w:rsid w:val="00960E04"/>
    <w:rsid w:val="00960E4D"/>
    <w:rsid w:val="00960E78"/>
    <w:rsid w:val="0096106B"/>
    <w:rsid w:val="00961396"/>
    <w:rsid w:val="00961465"/>
    <w:rsid w:val="009615CE"/>
    <w:rsid w:val="00961882"/>
    <w:rsid w:val="009618D0"/>
    <w:rsid w:val="00961B87"/>
    <w:rsid w:val="00961E44"/>
    <w:rsid w:val="00962139"/>
    <w:rsid w:val="009622BB"/>
    <w:rsid w:val="0096249B"/>
    <w:rsid w:val="0096268C"/>
    <w:rsid w:val="009628CC"/>
    <w:rsid w:val="00962AAE"/>
    <w:rsid w:val="00962BB5"/>
    <w:rsid w:val="00962D2F"/>
    <w:rsid w:val="00962E5F"/>
    <w:rsid w:val="00962E62"/>
    <w:rsid w:val="009630F5"/>
    <w:rsid w:val="0096329C"/>
    <w:rsid w:val="00963387"/>
    <w:rsid w:val="009633AC"/>
    <w:rsid w:val="0096351B"/>
    <w:rsid w:val="009635BC"/>
    <w:rsid w:val="009635D4"/>
    <w:rsid w:val="0096360D"/>
    <w:rsid w:val="0096371C"/>
    <w:rsid w:val="0096382C"/>
    <w:rsid w:val="00963840"/>
    <w:rsid w:val="00963940"/>
    <w:rsid w:val="0096396F"/>
    <w:rsid w:val="00963E89"/>
    <w:rsid w:val="00964331"/>
    <w:rsid w:val="0096471E"/>
    <w:rsid w:val="00964A12"/>
    <w:rsid w:val="00964A30"/>
    <w:rsid w:val="00964A75"/>
    <w:rsid w:val="00964B16"/>
    <w:rsid w:val="00964BFE"/>
    <w:rsid w:val="00964EFF"/>
    <w:rsid w:val="00964F2A"/>
    <w:rsid w:val="0096503E"/>
    <w:rsid w:val="009651C4"/>
    <w:rsid w:val="00965740"/>
    <w:rsid w:val="009658C9"/>
    <w:rsid w:val="0096597E"/>
    <w:rsid w:val="00965A07"/>
    <w:rsid w:val="00965D85"/>
    <w:rsid w:val="0096600D"/>
    <w:rsid w:val="0096602B"/>
    <w:rsid w:val="009660DE"/>
    <w:rsid w:val="00966233"/>
    <w:rsid w:val="009662AB"/>
    <w:rsid w:val="0096633D"/>
    <w:rsid w:val="009663AF"/>
    <w:rsid w:val="0096640F"/>
    <w:rsid w:val="009664B3"/>
    <w:rsid w:val="00966755"/>
    <w:rsid w:val="00966759"/>
    <w:rsid w:val="00966763"/>
    <w:rsid w:val="00966779"/>
    <w:rsid w:val="009667A5"/>
    <w:rsid w:val="00966A8D"/>
    <w:rsid w:val="00966C65"/>
    <w:rsid w:val="00966D89"/>
    <w:rsid w:val="009674B4"/>
    <w:rsid w:val="009674DB"/>
    <w:rsid w:val="0096750F"/>
    <w:rsid w:val="00967594"/>
    <w:rsid w:val="0096774A"/>
    <w:rsid w:val="009678DD"/>
    <w:rsid w:val="009679B3"/>
    <w:rsid w:val="009679DB"/>
    <w:rsid w:val="009679F9"/>
    <w:rsid w:val="00967BA3"/>
    <w:rsid w:val="00967D89"/>
    <w:rsid w:val="00967E55"/>
    <w:rsid w:val="009700A2"/>
    <w:rsid w:val="009702D6"/>
    <w:rsid w:val="00970336"/>
    <w:rsid w:val="009704CC"/>
    <w:rsid w:val="009705A9"/>
    <w:rsid w:val="0097063E"/>
    <w:rsid w:val="00970825"/>
    <w:rsid w:val="009710EC"/>
    <w:rsid w:val="009711BA"/>
    <w:rsid w:val="009711F6"/>
    <w:rsid w:val="00971B2E"/>
    <w:rsid w:val="00971E4A"/>
    <w:rsid w:val="00971F27"/>
    <w:rsid w:val="00971FA0"/>
    <w:rsid w:val="009722DC"/>
    <w:rsid w:val="009726BB"/>
    <w:rsid w:val="00972705"/>
    <w:rsid w:val="0097271A"/>
    <w:rsid w:val="0097277A"/>
    <w:rsid w:val="00972971"/>
    <w:rsid w:val="009729BE"/>
    <w:rsid w:val="00972B0F"/>
    <w:rsid w:val="00972BEA"/>
    <w:rsid w:val="00972DF4"/>
    <w:rsid w:val="00972F4B"/>
    <w:rsid w:val="009734C1"/>
    <w:rsid w:val="00973716"/>
    <w:rsid w:val="009737CF"/>
    <w:rsid w:val="00973BB9"/>
    <w:rsid w:val="00973C23"/>
    <w:rsid w:val="00973CB9"/>
    <w:rsid w:val="00973D7D"/>
    <w:rsid w:val="0097408E"/>
    <w:rsid w:val="0097417B"/>
    <w:rsid w:val="00974330"/>
    <w:rsid w:val="009743CB"/>
    <w:rsid w:val="00974484"/>
    <w:rsid w:val="00974617"/>
    <w:rsid w:val="0097493E"/>
    <w:rsid w:val="00974970"/>
    <w:rsid w:val="00974ACF"/>
    <w:rsid w:val="00974BFC"/>
    <w:rsid w:val="00974E77"/>
    <w:rsid w:val="00974F4E"/>
    <w:rsid w:val="009750B5"/>
    <w:rsid w:val="00975125"/>
    <w:rsid w:val="009751D6"/>
    <w:rsid w:val="0097522E"/>
    <w:rsid w:val="00975252"/>
    <w:rsid w:val="009752F5"/>
    <w:rsid w:val="009754DE"/>
    <w:rsid w:val="00975725"/>
    <w:rsid w:val="00975775"/>
    <w:rsid w:val="009757E8"/>
    <w:rsid w:val="00975DAD"/>
    <w:rsid w:val="00975DED"/>
    <w:rsid w:val="00975EB8"/>
    <w:rsid w:val="00975F3E"/>
    <w:rsid w:val="00975FF2"/>
    <w:rsid w:val="0097628C"/>
    <w:rsid w:val="0097640D"/>
    <w:rsid w:val="00976479"/>
    <w:rsid w:val="0097647F"/>
    <w:rsid w:val="0097683D"/>
    <w:rsid w:val="00976969"/>
    <w:rsid w:val="009769B3"/>
    <w:rsid w:val="00976A32"/>
    <w:rsid w:val="00976C3E"/>
    <w:rsid w:val="00976E78"/>
    <w:rsid w:val="0097706A"/>
    <w:rsid w:val="0097736D"/>
    <w:rsid w:val="009773F1"/>
    <w:rsid w:val="009774A7"/>
    <w:rsid w:val="0097751B"/>
    <w:rsid w:val="009778CB"/>
    <w:rsid w:val="00977A95"/>
    <w:rsid w:val="00977B25"/>
    <w:rsid w:val="00977BA6"/>
    <w:rsid w:val="00977DBF"/>
    <w:rsid w:val="00977E53"/>
    <w:rsid w:val="0098002F"/>
    <w:rsid w:val="009800EB"/>
    <w:rsid w:val="00980173"/>
    <w:rsid w:val="009801FC"/>
    <w:rsid w:val="00980244"/>
    <w:rsid w:val="0098027D"/>
    <w:rsid w:val="00980381"/>
    <w:rsid w:val="00980504"/>
    <w:rsid w:val="0098095B"/>
    <w:rsid w:val="00980A0F"/>
    <w:rsid w:val="00980DBC"/>
    <w:rsid w:val="00981234"/>
    <w:rsid w:val="00981446"/>
    <w:rsid w:val="00981542"/>
    <w:rsid w:val="00981543"/>
    <w:rsid w:val="009815F8"/>
    <w:rsid w:val="0098195A"/>
    <w:rsid w:val="0098197A"/>
    <w:rsid w:val="00981A03"/>
    <w:rsid w:val="00981A58"/>
    <w:rsid w:val="00981A7B"/>
    <w:rsid w:val="00981AD3"/>
    <w:rsid w:val="00981C10"/>
    <w:rsid w:val="00981CB3"/>
    <w:rsid w:val="00981DD3"/>
    <w:rsid w:val="00982314"/>
    <w:rsid w:val="0098255D"/>
    <w:rsid w:val="009825D1"/>
    <w:rsid w:val="009825FF"/>
    <w:rsid w:val="009826A3"/>
    <w:rsid w:val="00982734"/>
    <w:rsid w:val="009829AB"/>
    <w:rsid w:val="00982A71"/>
    <w:rsid w:val="00982AC9"/>
    <w:rsid w:val="00982B05"/>
    <w:rsid w:val="00982D9F"/>
    <w:rsid w:val="00982DBD"/>
    <w:rsid w:val="00982E10"/>
    <w:rsid w:val="00982EAC"/>
    <w:rsid w:val="00982F09"/>
    <w:rsid w:val="009830EE"/>
    <w:rsid w:val="009831B8"/>
    <w:rsid w:val="0098334D"/>
    <w:rsid w:val="00983445"/>
    <w:rsid w:val="009834DF"/>
    <w:rsid w:val="009834E9"/>
    <w:rsid w:val="009836B0"/>
    <w:rsid w:val="0098381A"/>
    <w:rsid w:val="009839F8"/>
    <w:rsid w:val="00983C8B"/>
    <w:rsid w:val="00983D31"/>
    <w:rsid w:val="00983DEC"/>
    <w:rsid w:val="00984001"/>
    <w:rsid w:val="00984559"/>
    <w:rsid w:val="009845FA"/>
    <w:rsid w:val="00984676"/>
    <w:rsid w:val="0098474A"/>
    <w:rsid w:val="009849C9"/>
    <w:rsid w:val="00984C42"/>
    <w:rsid w:val="00984DE3"/>
    <w:rsid w:val="00985005"/>
    <w:rsid w:val="009850D7"/>
    <w:rsid w:val="009851BF"/>
    <w:rsid w:val="0098544C"/>
    <w:rsid w:val="009854E5"/>
    <w:rsid w:val="00985588"/>
    <w:rsid w:val="009857AC"/>
    <w:rsid w:val="00985881"/>
    <w:rsid w:val="00985A57"/>
    <w:rsid w:val="00985B38"/>
    <w:rsid w:val="00985ED4"/>
    <w:rsid w:val="0098617E"/>
    <w:rsid w:val="0098635B"/>
    <w:rsid w:val="00986BB1"/>
    <w:rsid w:val="00986BB6"/>
    <w:rsid w:val="00986CC2"/>
    <w:rsid w:val="00986F48"/>
    <w:rsid w:val="00987333"/>
    <w:rsid w:val="009875AA"/>
    <w:rsid w:val="00987BF3"/>
    <w:rsid w:val="00987C5C"/>
    <w:rsid w:val="009901B4"/>
    <w:rsid w:val="00990243"/>
    <w:rsid w:val="00990281"/>
    <w:rsid w:val="009903ED"/>
    <w:rsid w:val="00990753"/>
    <w:rsid w:val="0099075F"/>
    <w:rsid w:val="00990866"/>
    <w:rsid w:val="00990920"/>
    <w:rsid w:val="00990AE8"/>
    <w:rsid w:val="00990D6A"/>
    <w:rsid w:val="00990E69"/>
    <w:rsid w:val="0099115F"/>
    <w:rsid w:val="00991569"/>
    <w:rsid w:val="009919ED"/>
    <w:rsid w:val="00991AF7"/>
    <w:rsid w:val="00991B7D"/>
    <w:rsid w:val="00991D80"/>
    <w:rsid w:val="00991F51"/>
    <w:rsid w:val="00991F81"/>
    <w:rsid w:val="0099200D"/>
    <w:rsid w:val="00992055"/>
    <w:rsid w:val="00992191"/>
    <w:rsid w:val="009921B3"/>
    <w:rsid w:val="009922FD"/>
    <w:rsid w:val="0099238C"/>
    <w:rsid w:val="009923BF"/>
    <w:rsid w:val="009925D6"/>
    <w:rsid w:val="00992610"/>
    <w:rsid w:val="009927E6"/>
    <w:rsid w:val="0099282D"/>
    <w:rsid w:val="00992DB3"/>
    <w:rsid w:val="0099303E"/>
    <w:rsid w:val="0099321C"/>
    <w:rsid w:val="009934C4"/>
    <w:rsid w:val="00993762"/>
    <w:rsid w:val="0099376B"/>
    <w:rsid w:val="0099386C"/>
    <w:rsid w:val="00993B73"/>
    <w:rsid w:val="00993BC0"/>
    <w:rsid w:val="00993CEB"/>
    <w:rsid w:val="0099405F"/>
    <w:rsid w:val="009940BE"/>
    <w:rsid w:val="009940EB"/>
    <w:rsid w:val="00994542"/>
    <w:rsid w:val="009945EA"/>
    <w:rsid w:val="00994699"/>
    <w:rsid w:val="00994DAF"/>
    <w:rsid w:val="00994E13"/>
    <w:rsid w:val="00994F84"/>
    <w:rsid w:val="00994F92"/>
    <w:rsid w:val="00994FA8"/>
    <w:rsid w:val="009950FC"/>
    <w:rsid w:val="00995339"/>
    <w:rsid w:val="009954C0"/>
    <w:rsid w:val="00995536"/>
    <w:rsid w:val="00995578"/>
    <w:rsid w:val="009956AF"/>
    <w:rsid w:val="009956ED"/>
    <w:rsid w:val="0099571A"/>
    <w:rsid w:val="009957E4"/>
    <w:rsid w:val="00995907"/>
    <w:rsid w:val="00995AEE"/>
    <w:rsid w:val="00995E02"/>
    <w:rsid w:val="00996263"/>
    <w:rsid w:val="0099636B"/>
    <w:rsid w:val="00996431"/>
    <w:rsid w:val="009964DE"/>
    <w:rsid w:val="00996703"/>
    <w:rsid w:val="00996846"/>
    <w:rsid w:val="00996CB9"/>
    <w:rsid w:val="00996CDC"/>
    <w:rsid w:val="00996DF7"/>
    <w:rsid w:val="00997138"/>
    <w:rsid w:val="00997382"/>
    <w:rsid w:val="009975BB"/>
    <w:rsid w:val="00997673"/>
    <w:rsid w:val="00997A43"/>
    <w:rsid w:val="00997A44"/>
    <w:rsid w:val="00997B6A"/>
    <w:rsid w:val="00997C13"/>
    <w:rsid w:val="00997C56"/>
    <w:rsid w:val="00997E42"/>
    <w:rsid w:val="00997FF4"/>
    <w:rsid w:val="009A00D5"/>
    <w:rsid w:val="009A0201"/>
    <w:rsid w:val="009A021E"/>
    <w:rsid w:val="009A0226"/>
    <w:rsid w:val="009A03E8"/>
    <w:rsid w:val="009A040D"/>
    <w:rsid w:val="009A04D9"/>
    <w:rsid w:val="009A04FF"/>
    <w:rsid w:val="009A05A0"/>
    <w:rsid w:val="009A0B03"/>
    <w:rsid w:val="009A0B25"/>
    <w:rsid w:val="009A0C39"/>
    <w:rsid w:val="009A0F04"/>
    <w:rsid w:val="009A1229"/>
    <w:rsid w:val="009A15AB"/>
    <w:rsid w:val="009A16BE"/>
    <w:rsid w:val="009A1821"/>
    <w:rsid w:val="009A186F"/>
    <w:rsid w:val="009A18D0"/>
    <w:rsid w:val="009A1A2F"/>
    <w:rsid w:val="009A1F32"/>
    <w:rsid w:val="009A201F"/>
    <w:rsid w:val="009A2455"/>
    <w:rsid w:val="009A24CA"/>
    <w:rsid w:val="009A2708"/>
    <w:rsid w:val="009A2714"/>
    <w:rsid w:val="009A2CF9"/>
    <w:rsid w:val="009A2E77"/>
    <w:rsid w:val="009A2F6C"/>
    <w:rsid w:val="009A2F92"/>
    <w:rsid w:val="009A332B"/>
    <w:rsid w:val="009A36D9"/>
    <w:rsid w:val="009A3AC6"/>
    <w:rsid w:val="009A3C93"/>
    <w:rsid w:val="009A3F54"/>
    <w:rsid w:val="009A3FBA"/>
    <w:rsid w:val="009A40C7"/>
    <w:rsid w:val="009A41FE"/>
    <w:rsid w:val="009A4396"/>
    <w:rsid w:val="009A43CD"/>
    <w:rsid w:val="009A43FA"/>
    <w:rsid w:val="009A441F"/>
    <w:rsid w:val="009A4876"/>
    <w:rsid w:val="009A48FE"/>
    <w:rsid w:val="009A4A79"/>
    <w:rsid w:val="009A4C5A"/>
    <w:rsid w:val="009A4FDB"/>
    <w:rsid w:val="009A521D"/>
    <w:rsid w:val="009A5760"/>
    <w:rsid w:val="009A5B78"/>
    <w:rsid w:val="009A5BD5"/>
    <w:rsid w:val="009A5BDE"/>
    <w:rsid w:val="009A5C65"/>
    <w:rsid w:val="009A5C8A"/>
    <w:rsid w:val="009A5CD0"/>
    <w:rsid w:val="009A5D3C"/>
    <w:rsid w:val="009A5DE7"/>
    <w:rsid w:val="009A5EA5"/>
    <w:rsid w:val="009A60B2"/>
    <w:rsid w:val="009A628F"/>
    <w:rsid w:val="009A6371"/>
    <w:rsid w:val="009A63A3"/>
    <w:rsid w:val="009A6400"/>
    <w:rsid w:val="009A6452"/>
    <w:rsid w:val="009A647C"/>
    <w:rsid w:val="009A65A8"/>
    <w:rsid w:val="009A694A"/>
    <w:rsid w:val="009A711B"/>
    <w:rsid w:val="009A7180"/>
    <w:rsid w:val="009A7338"/>
    <w:rsid w:val="009A73AE"/>
    <w:rsid w:val="009A73EB"/>
    <w:rsid w:val="009A74A8"/>
    <w:rsid w:val="009A752D"/>
    <w:rsid w:val="009A7605"/>
    <w:rsid w:val="009A791D"/>
    <w:rsid w:val="009A7A35"/>
    <w:rsid w:val="009A7C3E"/>
    <w:rsid w:val="009A7C4B"/>
    <w:rsid w:val="009A7D5A"/>
    <w:rsid w:val="009A7DA9"/>
    <w:rsid w:val="009A7EFB"/>
    <w:rsid w:val="009A7FA6"/>
    <w:rsid w:val="009B00B3"/>
    <w:rsid w:val="009B00BD"/>
    <w:rsid w:val="009B0121"/>
    <w:rsid w:val="009B01C2"/>
    <w:rsid w:val="009B02F8"/>
    <w:rsid w:val="009B0406"/>
    <w:rsid w:val="009B0678"/>
    <w:rsid w:val="009B0803"/>
    <w:rsid w:val="009B0873"/>
    <w:rsid w:val="009B08E8"/>
    <w:rsid w:val="009B098F"/>
    <w:rsid w:val="009B0B20"/>
    <w:rsid w:val="009B0C5C"/>
    <w:rsid w:val="009B0C9C"/>
    <w:rsid w:val="009B0E76"/>
    <w:rsid w:val="009B0EFC"/>
    <w:rsid w:val="009B0FB3"/>
    <w:rsid w:val="009B11AD"/>
    <w:rsid w:val="009B1308"/>
    <w:rsid w:val="009B136F"/>
    <w:rsid w:val="009B13D6"/>
    <w:rsid w:val="009B15A1"/>
    <w:rsid w:val="009B1665"/>
    <w:rsid w:val="009B1900"/>
    <w:rsid w:val="009B1C36"/>
    <w:rsid w:val="009B1CDF"/>
    <w:rsid w:val="009B20D7"/>
    <w:rsid w:val="009B21D6"/>
    <w:rsid w:val="009B230B"/>
    <w:rsid w:val="009B2412"/>
    <w:rsid w:val="009B24A7"/>
    <w:rsid w:val="009B2544"/>
    <w:rsid w:val="009B2749"/>
    <w:rsid w:val="009B291C"/>
    <w:rsid w:val="009B2A97"/>
    <w:rsid w:val="009B2AC5"/>
    <w:rsid w:val="009B2E1D"/>
    <w:rsid w:val="009B2EF6"/>
    <w:rsid w:val="009B3028"/>
    <w:rsid w:val="009B3168"/>
    <w:rsid w:val="009B3279"/>
    <w:rsid w:val="009B3393"/>
    <w:rsid w:val="009B33A9"/>
    <w:rsid w:val="009B3495"/>
    <w:rsid w:val="009B34C2"/>
    <w:rsid w:val="009B34F0"/>
    <w:rsid w:val="009B35CE"/>
    <w:rsid w:val="009B3AA9"/>
    <w:rsid w:val="009B4001"/>
    <w:rsid w:val="009B4140"/>
    <w:rsid w:val="009B46AB"/>
    <w:rsid w:val="009B48E3"/>
    <w:rsid w:val="009B49B1"/>
    <w:rsid w:val="009B4AF7"/>
    <w:rsid w:val="009B4F38"/>
    <w:rsid w:val="009B5002"/>
    <w:rsid w:val="009B5003"/>
    <w:rsid w:val="009B5277"/>
    <w:rsid w:val="009B547C"/>
    <w:rsid w:val="009B553D"/>
    <w:rsid w:val="009B55ED"/>
    <w:rsid w:val="009B587C"/>
    <w:rsid w:val="009B5AA5"/>
    <w:rsid w:val="009B5ED9"/>
    <w:rsid w:val="009B5FF2"/>
    <w:rsid w:val="009B6052"/>
    <w:rsid w:val="009B606F"/>
    <w:rsid w:val="009B645E"/>
    <w:rsid w:val="009B667C"/>
    <w:rsid w:val="009B66D3"/>
    <w:rsid w:val="009B67DE"/>
    <w:rsid w:val="009B6813"/>
    <w:rsid w:val="009B683E"/>
    <w:rsid w:val="009B6878"/>
    <w:rsid w:val="009B6AAE"/>
    <w:rsid w:val="009B6BC5"/>
    <w:rsid w:val="009B6E02"/>
    <w:rsid w:val="009B6EF2"/>
    <w:rsid w:val="009B71C9"/>
    <w:rsid w:val="009B74FD"/>
    <w:rsid w:val="009B750B"/>
    <w:rsid w:val="009B7711"/>
    <w:rsid w:val="009B78A0"/>
    <w:rsid w:val="009B7D0F"/>
    <w:rsid w:val="009B7EBD"/>
    <w:rsid w:val="009C003F"/>
    <w:rsid w:val="009C00C1"/>
    <w:rsid w:val="009C0585"/>
    <w:rsid w:val="009C0637"/>
    <w:rsid w:val="009C07E0"/>
    <w:rsid w:val="009C0D34"/>
    <w:rsid w:val="009C0F14"/>
    <w:rsid w:val="009C10B2"/>
    <w:rsid w:val="009C112A"/>
    <w:rsid w:val="009C13B0"/>
    <w:rsid w:val="009C13F5"/>
    <w:rsid w:val="009C14EB"/>
    <w:rsid w:val="009C151A"/>
    <w:rsid w:val="009C1552"/>
    <w:rsid w:val="009C1670"/>
    <w:rsid w:val="009C1769"/>
    <w:rsid w:val="009C1851"/>
    <w:rsid w:val="009C1853"/>
    <w:rsid w:val="009C1AEC"/>
    <w:rsid w:val="009C1BBC"/>
    <w:rsid w:val="009C1D09"/>
    <w:rsid w:val="009C1F1E"/>
    <w:rsid w:val="009C2034"/>
    <w:rsid w:val="009C2709"/>
    <w:rsid w:val="009C293E"/>
    <w:rsid w:val="009C2943"/>
    <w:rsid w:val="009C2A14"/>
    <w:rsid w:val="009C2BBD"/>
    <w:rsid w:val="009C2CE6"/>
    <w:rsid w:val="009C2DAE"/>
    <w:rsid w:val="009C2E3B"/>
    <w:rsid w:val="009C2E43"/>
    <w:rsid w:val="009C31CD"/>
    <w:rsid w:val="009C31EB"/>
    <w:rsid w:val="009C32FB"/>
    <w:rsid w:val="009C3356"/>
    <w:rsid w:val="009C3403"/>
    <w:rsid w:val="009C35EC"/>
    <w:rsid w:val="009C3601"/>
    <w:rsid w:val="009C361B"/>
    <w:rsid w:val="009C3803"/>
    <w:rsid w:val="009C39B5"/>
    <w:rsid w:val="009C3AA3"/>
    <w:rsid w:val="009C3BC5"/>
    <w:rsid w:val="009C3BEA"/>
    <w:rsid w:val="009C3C7B"/>
    <w:rsid w:val="009C3D03"/>
    <w:rsid w:val="009C3E0F"/>
    <w:rsid w:val="009C3F0C"/>
    <w:rsid w:val="009C409A"/>
    <w:rsid w:val="009C40D6"/>
    <w:rsid w:val="009C40FC"/>
    <w:rsid w:val="009C4477"/>
    <w:rsid w:val="009C44C7"/>
    <w:rsid w:val="009C4A16"/>
    <w:rsid w:val="009C4A8D"/>
    <w:rsid w:val="009C4D78"/>
    <w:rsid w:val="009C4D9E"/>
    <w:rsid w:val="009C4DB3"/>
    <w:rsid w:val="009C4E6D"/>
    <w:rsid w:val="009C4EDB"/>
    <w:rsid w:val="009C521F"/>
    <w:rsid w:val="009C530D"/>
    <w:rsid w:val="009C53B6"/>
    <w:rsid w:val="009C55F8"/>
    <w:rsid w:val="009C5668"/>
    <w:rsid w:val="009C5748"/>
    <w:rsid w:val="009C5890"/>
    <w:rsid w:val="009C59DE"/>
    <w:rsid w:val="009C5C04"/>
    <w:rsid w:val="009C5EF3"/>
    <w:rsid w:val="009C6023"/>
    <w:rsid w:val="009C6226"/>
    <w:rsid w:val="009C67DC"/>
    <w:rsid w:val="009C68BC"/>
    <w:rsid w:val="009C6ACB"/>
    <w:rsid w:val="009C6B40"/>
    <w:rsid w:val="009C6B42"/>
    <w:rsid w:val="009C6C3B"/>
    <w:rsid w:val="009C6CC1"/>
    <w:rsid w:val="009C6E72"/>
    <w:rsid w:val="009C6F89"/>
    <w:rsid w:val="009C702D"/>
    <w:rsid w:val="009C7074"/>
    <w:rsid w:val="009C709B"/>
    <w:rsid w:val="009C71A3"/>
    <w:rsid w:val="009C726B"/>
    <w:rsid w:val="009C772B"/>
    <w:rsid w:val="009C77FF"/>
    <w:rsid w:val="009C7AE4"/>
    <w:rsid w:val="009C7B78"/>
    <w:rsid w:val="009C7CCD"/>
    <w:rsid w:val="009C7D65"/>
    <w:rsid w:val="009C7E5E"/>
    <w:rsid w:val="009C7EEB"/>
    <w:rsid w:val="009C7F3F"/>
    <w:rsid w:val="009D0078"/>
    <w:rsid w:val="009D0085"/>
    <w:rsid w:val="009D0183"/>
    <w:rsid w:val="009D0256"/>
    <w:rsid w:val="009D06C8"/>
    <w:rsid w:val="009D06CA"/>
    <w:rsid w:val="009D0824"/>
    <w:rsid w:val="009D0947"/>
    <w:rsid w:val="009D0D7D"/>
    <w:rsid w:val="009D0DD2"/>
    <w:rsid w:val="009D0E33"/>
    <w:rsid w:val="009D0E4F"/>
    <w:rsid w:val="009D107C"/>
    <w:rsid w:val="009D10F5"/>
    <w:rsid w:val="009D1271"/>
    <w:rsid w:val="009D128F"/>
    <w:rsid w:val="009D129C"/>
    <w:rsid w:val="009D139F"/>
    <w:rsid w:val="009D145F"/>
    <w:rsid w:val="009D16D2"/>
    <w:rsid w:val="009D1704"/>
    <w:rsid w:val="009D1BEC"/>
    <w:rsid w:val="009D1CA9"/>
    <w:rsid w:val="009D1E7E"/>
    <w:rsid w:val="009D2028"/>
    <w:rsid w:val="009D2175"/>
    <w:rsid w:val="009D21CC"/>
    <w:rsid w:val="009D238B"/>
    <w:rsid w:val="009D2510"/>
    <w:rsid w:val="009D2550"/>
    <w:rsid w:val="009D2666"/>
    <w:rsid w:val="009D2903"/>
    <w:rsid w:val="009D2966"/>
    <w:rsid w:val="009D2C10"/>
    <w:rsid w:val="009D2CAE"/>
    <w:rsid w:val="009D2F61"/>
    <w:rsid w:val="009D2FAB"/>
    <w:rsid w:val="009D3056"/>
    <w:rsid w:val="009D30FA"/>
    <w:rsid w:val="009D32B2"/>
    <w:rsid w:val="009D3A0D"/>
    <w:rsid w:val="009D3A85"/>
    <w:rsid w:val="009D3ED2"/>
    <w:rsid w:val="009D41A0"/>
    <w:rsid w:val="009D43F4"/>
    <w:rsid w:val="009D4461"/>
    <w:rsid w:val="009D4522"/>
    <w:rsid w:val="009D45A0"/>
    <w:rsid w:val="009D4625"/>
    <w:rsid w:val="009D46C3"/>
    <w:rsid w:val="009D4915"/>
    <w:rsid w:val="009D4D4E"/>
    <w:rsid w:val="009D4DBE"/>
    <w:rsid w:val="009D4FB4"/>
    <w:rsid w:val="009D53C7"/>
    <w:rsid w:val="009D56B2"/>
    <w:rsid w:val="009D570C"/>
    <w:rsid w:val="009D58B7"/>
    <w:rsid w:val="009D5F54"/>
    <w:rsid w:val="009D630C"/>
    <w:rsid w:val="009D6395"/>
    <w:rsid w:val="009D64A5"/>
    <w:rsid w:val="009D6524"/>
    <w:rsid w:val="009D6558"/>
    <w:rsid w:val="009D655E"/>
    <w:rsid w:val="009D66BF"/>
    <w:rsid w:val="009D6877"/>
    <w:rsid w:val="009D6A7A"/>
    <w:rsid w:val="009D6BC2"/>
    <w:rsid w:val="009D6D64"/>
    <w:rsid w:val="009D6EBF"/>
    <w:rsid w:val="009D701D"/>
    <w:rsid w:val="009D70BF"/>
    <w:rsid w:val="009D730D"/>
    <w:rsid w:val="009D7458"/>
    <w:rsid w:val="009D7624"/>
    <w:rsid w:val="009D77A1"/>
    <w:rsid w:val="009D7967"/>
    <w:rsid w:val="009D7BB7"/>
    <w:rsid w:val="009D7CC3"/>
    <w:rsid w:val="009D7EA1"/>
    <w:rsid w:val="009D7FB1"/>
    <w:rsid w:val="009E01E9"/>
    <w:rsid w:val="009E07B1"/>
    <w:rsid w:val="009E0988"/>
    <w:rsid w:val="009E0A34"/>
    <w:rsid w:val="009E0BB4"/>
    <w:rsid w:val="009E0BEE"/>
    <w:rsid w:val="009E127A"/>
    <w:rsid w:val="009E1416"/>
    <w:rsid w:val="009E156B"/>
    <w:rsid w:val="009E162F"/>
    <w:rsid w:val="009E1674"/>
    <w:rsid w:val="009E1746"/>
    <w:rsid w:val="009E191F"/>
    <w:rsid w:val="009E1C89"/>
    <w:rsid w:val="009E1CFE"/>
    <w:rsid w:val="009E1F7E"/>
    <w:rsid w:val="009E2103"/>
    <w:rsid w:val="009E2273"/>
    <w:rsid w:val="009E250A"/>
    <w:rsid w:val="009E2534"/>
    <w:rsid w:val="009E262F"/>
    <w:rsid w:val="009E29AD"/>
    <w:rsid w:val="009E2C8A"/>
    <w:rsid w:val="009E2E5F"/>
    <w:rsid w:val="009E2E68"/>
    <w:rsid w:val="009E2F92"/>
    <w:rsid w:val="009E2FFB"/>
    <w:rsid w:val="009E305E"/>
    <w:rsid w:val="009E3067"/>
    <w:rsid w:val="009E31C5"/>
    <w:rsid w:val="009E33A5"/>
    <w:rsid w:val="009E358C"/>
    <w:rsid w:val="009E377D"/>
    <w:rsid w:val="009E3949"/>
    <w:rsid w:val="009E3D02"/>
    <w:rsid w:val="009E3D61"/>
    <w:rsid w:val="009E3E0D"/>
    <w:rsid w:val="009E3E48"/>
    <w:rsid w:val="009E3E85"/>
    <w:rsid w:val="009E3F85"/>
    <w:rsid w:val="009E414D"/>
    <w:rsid w:val="009E45A4"/>
    <w:rsid w:val="009E468A"/>
    <w:rsid w:val="009E46B9"/>
    <w:rsid w:val="009E46CA"/>
    <w:rsid w:val="009E4820"/>
    <w:rsid w:val="009E4866"/>
    <w:rsid w:val="009E4B49"/>
    <w:rsid w:val="009E4B57"/>
    <w:rsid w:val="009E4C13"/>
    <w:rsid w:val="009E4E90"/>
    <w:rsid w:val="009E5173"/>
    <w:rsid w:val="009E5371"/>
    <w:rsid w:val="009E53E0"/>
    <w:rsid w:val="009E54F4"/>
    <w:rsid w:val="009E5607"/>
    <w:rsid w:val="009E5675"/>
    <w:rsid w:val="009E58D2"/>
    <w:rsid w:val="009E5C3A"/>
    <w:rsid w:val="009E5CF4"/>
    <w:rsid w:val="009E5D22"/>
    <w:rsid w:val="009E5F46"/>
    <w:rsid w:val="009E5F47"/>
    <w:rsid w:val="009E5F4C"/>
    <w:rsid w:val="009E616E"/>
    <w:rsid w:val="009E61E3"/>
    <w:rsid w:val="009E6286"/>
    <w:rsid w:val="009E62D1"/>
    <w:rsid w:val="009E6742"/>
    <w:rsid w:val="009E683F"/>
    <w:rsid w:val="009E6AE3"/>
    <w:rsid w:val="009E6B62"/>
    <w:rsid w:val="009E6F08"/>
    <w:rsid w:val="009E6FDF"/>
    <w:rsid w:val="009E7005"/>
    <w:rsid w:val="009E7031"/>
    <w:rsid w:val="009E7428"/>
    <w:rsid w:val="009E7515"/>
    <w:rsid w:val="009E76E1"/>
    <w:rsid w:val="009E77AF"/>
    <w:rsid w:val="009E79E0"/>
    <w:rsid w:val="009E7E7D"/>
    <w:rsid w:val="009E7FC9"/>
    <w:rsid w:val="009F00DC"/>
    <w:rsid w:val="009F01F4"/>
    <w:rsid w:val="009F023E"/>
    <w:rsid w:val="009F02A4"/>
    <w:rsid w:val="009F02DF"/>
    <w:rsid w:val="009F02EA"/>
    <w:rsid w:val="009F0331"/>
    <w:rsid w:val="009F03F4"/>
    <w:rsid w:val="009F0561"/>
    <w:rsid w:val="009F076E"/>
    <w:rsid w:val="009F07F9"/>
    <w:rsid w:val="009F0980"/>
    <w:rsid w:val="009F0B5E"/>
    <w:rsid w:val="009F0EEB"/>
    <w:rsid w:val="009F105E"/>
    <w:rsid w:val="009F1239"/>
    <w:rsid w:val="009F13C1"/>
    <w:rsid w:val="009F151B"/>
    <w:rsid w:val="009F1525"/>
    <w:rsid w:val="009F15C0"/>
    <w:rsid w:val="009F160E"/>
    <w:rsid w:val="009F162F"/>
    <w:rsid w:val="009F1671"/>
    <w:rsid w:val="009F1786"/>
    <w:rsid w:val="009F1975"/>
    <w:rsid w:val="009F1B1E"/>
    <w:rsid w:val="009F1C12"/>
    <w:rsid w:val="009F1C6C"/>
    <w:rsid w:val="009F1C6D"/>
    <w:rsid w:val="009F1DBB"/>
    <w:rsid w:val="009F218C"/>
    <w:rsid w:val="009F2238"/>
    <w:rsid w:val="009F22B8"/>
    <w:rsid w:val="009F22C0"/>
    <w:rsid w:val="009F2607"/>
    <w:rsid w:val="009F28AB"/>
    <w:rsid w:val="009F2AFF"/>
    <w:rsid w:val="009F2B5E"/>
    <w:rsid w:val="009F2C08"/>
    <w:rsid w:val="009F2E16"/>
    <w:rsid w:val="009F2F79"/>
    <w:rsid w:val="009F2FE7"/>
    <w:rsid w:val="009F3058"/>
    <w:rsid w:val="009F3564"/>
    <w:rsid w:val="009F3719"/>
    <w:rsid w:val="009F3B57"/>
    <w:rsid w:val="009F3C92"/>
    <w:rsid w:val="009F3CD9"/>
    <w:rsid w:val="009F42C2"/>
    <w:rsid w:val="009F4394"/>
    <w:rsid w:val="009F4404"/>
    <w:rsid w:val="009F4568"/>
    <w:rsid w:val="009F461B"/>
    <w:rsid w:val="009F4740"/>
    <w:rsid w:val="009F4896"/>
    <w:rsid w:val="009F4972"/>
    <w:rsid w:val="009F4A44"/>
    <w:rsid w:val="009F4CEE"/>
    <w:rsid w:val="009F4EAE"/>
    <w:rsid w:val="009F4EDE"/>
    <w:rsid w:val="009F4FAA"/>
    <w:rsid w:val="009F5152"/>
    <w:rsid w:val="009F533C"/>
    <w:rsid w:val="009F54FC"/>
    <w:rsid w:val="009F56D4"/>
    <w:rsid w:val="009F5713"/>
    <w:rsid w:val="009F578F"/>
    <w:rsid w:val="009F5932"/>
    <w:rsid w:val="009F5B9F"/>
    <w:rsid w:val="009F5BBC"/>
    <w:rsid w:val="009F5CA9"/>
    <w:rsid w:val="009F5D5B"/>
    <w:rsid w:val="009F5FEA"/>
    <w:rsid w:val="009F6105"/>
    <w:rsid w:val="009F6301"/>
    <w:rsid w:val="009F6A7E"/>
    <w:rsid w:val="009F6B3E"/>
    <w:rsid w:val="009F6B89"/>
    <w:rsid w:val="009F6B9E"/>
    <w:rsid w:val="009F6DBF"/>
    <w:rsid w:val="009F6F3D"/>
    <w:rsid w:val="009F7215"/>
    <w:rsid w:val="009F73EB"/>
    <w:rsid w:val="009F74D7"/>
    <w:rsid w:val="009F7549"/>
    <w:rsid w:val="009F757E"/>
    <w:rsid w:val="009F79F3"/>
    <w:rsid w:val="009F7AB8"/>
    <w:rsid w:val="009F7BDF"/>
    <w:rsid w:val="009F7BF8"/>
    <w:rsid w:val="009F7C97"/>
    <w:rsid w:val="009F7DC1"/>
    <w:rsid w:val="009F7E0B"/>
    <w:rsid w:val="00A00171"/>
    <w:rsid w:val="00A002B4"/>
    <w:rsid w:val="00A005B4"/>
    <w:rsid w:val="00A006DA"/>
    <w:rsid w:val="00A00883"/>
    <w:rsid w:val="00A00B12"/>
    <w:rsid w:val="00A00BE5"/>
    <w:rsid w:val="00A00D19"/>
    <w:rsid w:val="00A00E56"/>
    <w:rsid w:val="00A00E76"/>
    <w:rsid w:val="00A01008"/>
    <w:rsid w:val="00A01163"/>
    <w:rsid w:val="00A01401"/>
    <w:rsid w:val="00A015A5"/>
    <w:rsid w:val="00A01754"/>
    <w:rsid w:val="00A0176D"/>
    <w:rsid w:val="00A01C47"/>
    <w:rsid w:val="00A01DDB"/>
    <w:rsid w:val="00A01ECB"/>
    <w:rsid w:val="00A01ED0"/>
    <w:rsid w:val="00A0258B"/>
    <w:rsid w:val="00A02781"/>
    <w:rsid w:val="00A02948"/>
    <w:rsid w:val="00A02F33"/>
    <w:rsid w:val="00A032F1"/>
    <w:rsid w:val="00A0335C"/>
    <w:rsid w:val="00A03721"/>
    <w:rsid w:val="00A0374D"/>
    <w:rsid w:val="00A0376E"/>
    <w:rsid w:val="00A039B6"/>
    <w:rsid w:val="00A03BF4"/>
    <w:rsid w:val="00A03DCA"/>
    <w:rsid w:val="00A03E4E"/>
    <w:rsid w:val="00A03F77"/>
    <w:rsid w:val="00A0427E"/>
    <w:rsid w:val="00A0464B"/>
    <w:rsid w:val="00A04652"/>
    <w:rsid w:val="00A046C8"/>
    <w:rsid w:val="00A049B6"/>
    <w:rsid w:val="00A04B26"/>
    <w:rsid w:val="00A04E4D"/>
    <w:rsid w:val="00A051C8"/>
    <w:rsid w:val="00A052CA"/>
    <w:rsid w:val="00A05349"/>
    <w:rsid w:val="00A054A7"/>
    <w:rsid w:val="00A055A6"/>
    <w:rsid w:val="00A055E7"/>
    <w:rsid w:val="00A05AF9"/>
    <w:rsid w:val="00A05BAE"/>
    <w:rsid w:val="00A05CAC"/>
    <w:rsid w:val="00A06427"/>
    <w:rsid w:val="00A06784"/>
    <w:rsid w:val="00A067C0"/>
    <w:rsid w:val="00A06918"/>
    <w:rsid w:val="00A069A0"/>
    <w:rsid w:val="00A0714C"/>
    <w:rsid w:val="00A0719D"/>
    <w:rsid w:val="00A0724B"/>
    <w:rsid w:val="00A0754D"/>
    <w:rsid w:val="00A0767F"/>
    <w:rsid w:val="00A0772A"/>
    <w:rsid w:val="00A077D7"/>
    <w:rsid w:val="00A07842"/>
    <w:rsid w:val="00A07B46"/>
    <w:rsid w:val="00A07D63"/>
    <w:rsid w:val="00A07E2E"/>
    <w:rsid w:val="00A1015F"/>
    <w:rsid w:val="00A1023D"/>
    <w:rsid w:val="00A10453"/>
    <w:rsid w:val="00A107E6"/>
    <w:rsid w:val="00A1087E"/>
    <w:rsid w:val="00A108CB"/>
    <w:rsid w:val="00A10B2B"/>
    <w:rsid w:val="00A10C07"/>
    <w:rsid w:val="00A10C56"/>
    <w:rsid w:val="00A10FC0"/>
    <w:rsid w:val="00A11020"/>
    <w:rsid w:val="00A11516"/>
    <w:rsid w:val="00A11789"/>
    <w:rsid w:val="00A11B29"/>
    <w:rsid w:val="00A11CEE"/>
    <w:rsid w:val="00A1221F"/>
    <w:rsid w:val="00A1238D"/>
    <w:rsid w:val="00A12A12"/>
    <w:rsid w:val="00A12B62"/>
    <w:rsid w:val="00A12B86"/>
    <w:rsid w:val="00A12C50"/>
    <w:rsid w:val="00A12EAB"/>
    <w:rsid w:val="00A12EEF"/>
    <w:rsid w:val="00A130BF"/>
    <w:rsid w:val="00A130EA"/>
    <w:rsid w:val="00A131E1"/>
    <w:rsid w:val="00A13252"/>
    <w:rsid w:val="00A1325B"/>
    <w:rsid w:val="00A1349C"/>
    <w:rsid w:val="00A13660"/>
    <w:rsid w:val="00A136B3"/>
    <w:rsid w:val="00A13804"/>
    <w:rsid w:val="00A13876"/>
    <w:rsid w:val="00A13E54"/>
    <w:rsid w:val="00A13FF2"/>
    <w:rsid w:val="00A14022"/>
    <w:rsid w:val="00A1431B"/>
    <w:rsid w:val="00A143DB"/>
    <w:rsid w:val="00A1459E"/>
    <w:rsid w:val="00A145A0"/>
    <w:rsid w:val="00A145F8"/>
    <w:rsid w:val="00A146DC"/>
    <w:rsid w:val="00A1480E"/>
    <w:rsid w:val="00A149B5"/>
    <w:rsid w:val="00A14D15"/>
    <w:rsid w:val="00A14D27"/>
    <w:rsid w:val="00A14D33"/>
    <w:rsid w:val="00A14EAE"/>
    <w:rsid w:val="00A14F01"/>
    <w:rsid w:val="00A15127"/>
    <w:rsid w:val="00A151C6"/>
    <w:rsid w:val="00A154FF"/>
    <w:rsid w:val="00A1561D"/>
    <w:rsid w:val="00A15F82"/>
    <w:rsid w:val="00A1607D"/>
    <w:rsid w:val="00A164F8"/>
    <w:rsid w:val="00A16581"/>
    <w:rsid w:val="00A167B5"/>
    <w:rsid w:val="00A16959"/>
    <w:rsid w:val="00A16D0D"/>
    <w:rsid w:val="00A16EF2"/>
    <w:rsid w:val="00A16F40"/>
    <w:rsid w:val="00A16FF1"/>
    <w:rsid w:val="00A1706B"/>
    <w:rsid w:val="00A170B7"/>
    <w:rsid w:val="00A1715D"/>
    <w:rsid w:val="00A171A0"/>
    <w:rsid w:val="00A1739F"/>
    <w:rsid w:val="00A17503"/>
    <w:rsid w:val="00A17573"/>
    <w:rsid w:val="00A17ACE"/>
    <w:rsid w:val="00A17C05"/>
    <w:rsid w:val="00A20274"/>
    <w:rsid w:val="00A20414"/>
    <w:rsid w:val="00A2071B"/>
    <w:rsid w:val="00A207E5"/>
    <w:rsid w:val="00A208C3"/>
    <w:rsid w:val="00A20B4E"/>
    <w:rsid w:val="00A20BA5"/>
    <w:rsid w:val="00A20F08"/>
    <w:rsid w:val="00A2131B"/>
    <w:rsid w:val="00A214B3"/>
    <w:rsid w:val="00A21675"/>
    <w:rsid w:val="00A21AF8"/>
    <w:rsid w:val="00A21AFE"/>
    <w:rsid w:val="00A21BD7"/>
    <w:rsid w:val="00A21C9C"/>
    <w:rsid w:val="00A21FE4"/>
    <w:rsid w:val="00A222BB"/>
    <w:rsid w:val="00A2243E"/>
    <w:rsid w:val="00A224AC"/>
    <w:rsid w:val="00A224DD"/>
    <w:rsid w:val="00A22571"/>
    <w:rsid w:val="00A226BB"/>
    <w:rsid w:val="00A22AB4"/>
    <w:rsid w:val="00A22C1D"/>
    <w:rsid w:val="00A22DBC"/>
    <w:rsid w:val="00A22E21"/>
    <w:rsid w:val="00A23099"/>
    <w:rsid w:val="00A23219"/>
    <w:rsid w:val="00A233F0"/>
    <w:rsid w:val="00A23437"/>
    <w:rsid w:val="00A235A4"/>
    <w:rsid w:val="00A23A1E"/>
    <w:rsid w:val="00A23B01"/>
    <w:rsid w:val="00A23C2F"/>
    <w:rsid w:val="00A23CB5"/>
    <w:rsid w:val="00A24042"/>
    <w:rsid w:val="00A24133"/>
    <w:rsid w:val="00A241FD"/>
    <w:rsid w:val="00A242A9"/>
    <w:rsid w:val="00A24376"/>
    <w:rsid w:val="00A2438E"/>
    <w:rsid w:val="00A24458"/>
    <w:rsid w:val="00A2472F"/>
    <w:rsid w:val="00A2476F"/>
    <w:rsid w:val="00A2499C"/>
    <w:rsid w:val="00A24CDC"/>
    <w:rsid w:val="00A24DD7"/>
    <w:rsid w:val="00A24EE9"/>
    <w:rsid w:val="00A24F0D"/>
    <w:rsid w:val="00A250EB"/>
    <w:rsid w:val="00A250EF"/>
    <w:rsid w:val="00A25134"/>
    <w:rsid w:val="00A25180"/>
    <w:rsid w:val="00A253D9"/>
    <w:rsid w:val="00A25462"/>
    <w:rsid w:val="00A254A5"/>
    <w:rsid w:val="00A25506"/>
    <w:rsid w:val="00A25604"/>
    <w:rsid w:val="00A256E1"/>
    <w:rsid w:val="00A257DB"/>
    <w:rsid w:val="00A25A6E"/>
    <w:rsid w:val="00A25B28"/>
    <w:rsid w:val="00A25CAE"/>
    <w:rsid w:val="00A26189"/>
    <w:rsid w:val="00A262C4"/>
    <w:rsid w:val="00A263CA"/>
    <w:rsid w:val="00A26596"/>
    <w:rsid w:val="00A26905"/>
    <w:rsid w:val="00A26BA4"/>
    <w:rsid w:val="00A272F3"/>
    <w:rsid w:val="00A27331"/>
    <w:rsid w:val="00A2736F"/>
    <w:rsid w:val="00A2738F"/>
    <w:rsid w:val="00A27417"/>
    <w:rsid w:val="00A2748A"/>
    <w:rsid w:val="00A2767A"/>
    <w:rsid w:val="00A27CE5"/>
    <w:rsid w:val="00A305C3"/>
    <w:rsid w:val="00A307BF"/>
    <w:rsid w:val="00A30B3C"/>
    <w:rsid w:val="00A30C60"/>
    <w:rsid w:val="00A30CA3"/>
    <w:rsid w:val="00A310BF"/>
    <w:rsid w:val="00A31116"/>
    <w:rsid w:val="00A31137"/>
    <w:rsid w:val="00A31194"/>
    <w:rsid w:val="00A312B9"/>
    <w:rsid w:val="00A31378"/>
    <w:rsid w:val="00A31393"/>
    <w:rsid w:val="00A314DA"/>
    <w:rsid w:val="00A3151C"/>
    <w:rsid w:val="00A3177F"/>
    <w:rsid w:val="00A318F2"/>
    <w:rsid w:val="00A3194B"/>
    <w:rsid w:val="00A319DF"/>
    <w:rsid w:val="00A31EEA"/>
    <w:rsid w:val="00A31F9C"/>
    <w:rsid w:val="00A320FE"/>
    <w:rsid w:val="00A3215A"/>
    <w:rsid w:val="00A3216F"/>
    <w:rsid w:val="00A32380"/>
    <w:rsid w:val="00A32881"/>
    <w:rsid w:val="00A329EE"/>
    <w:rsid w:val="00A32AED"/>
    <w:rsid w:val="00A32BAD"/>
    <w:rsid w:val="00A32F0E"/>
    <w:rsid w:val="00A33341"/>
    <w:rsid w:val="00A334BD"/>
    <w:rsid w:val="00A337FB"/>
    <w:rsid w:val="00A33873"/>
    <w:rsid w:val="00A33E20"/>
    <w:rsid w:val="00A33FA4"/>
    <w:rsid w:val="00A33FEF"/>
    <w:rsid w:val="00A34174"/>
    <w:rsid w:val="00A34394"/>
    <w:rsid w:val="00A34517"/>
    <w:rsid w:val="00A346FF"/>
    <w:rsid w:val="00A349EE"/>
    <w:rsid w:val="00A34D6E"/>
    <w:rsid w:val="00A35014"/>
    <w:rsid w:val="00A35165"/>
    <w:rsid w:val="00A35411"/>
    <w:rsid w:val="00A358B8"/>
    <w:rsid w:val="00A35982"/>
    <w:rsid w:val="00A359CE"/>
    <w:rsid w:val="00A35A79"/>
    <w:rsid w:val="00A35AEB"/>
    <w:rsid w:val="00A35D06"/>
    <w:rsid w:val="00A35D2D"/>
    <w:rsid w:val="00A35D3C"/>
    <w:rsid w:val="00A36181"/>
    <w:rsid w:val="00A36256"/>
    <w:rsid w:val="00A3653E"/>
    <w:rsid w:val="00A365A2"/>
    <w:rsid w:val="00A36617"/>
    <w:rsid w:val="00A36701"/>
    <w:rsid w:val="00A3677F"/>
    <w:rsid w:val="00A36995"/>
    <w:rsid w:val="00A36BD3"/>
    <w:rsid w:val="00A36C07"/>
    <w:rsid w:val="00A36DD6"/>
    <w:rsid w:val="00A36EB1"/>
    <w:rsid w:val="00A37048"/>
    <w:rsid w:val="00A37110"/>
    <w:rsid w:val="00A372B5"/>
    <w:rsid w:val="00A372C9"/>
    <w:rsid w:val="00A3732D"/>
    <w:rsid w:val="00A37440"/>
    <w:rsid w:val="00A3749A"/>
    <w:rsid w:val="00A374CD"/>
    <w:rsid w:val="00A374E3"/>
    <w:rsid w:val="00A37794"/>
    <w:rsid w:val="00A377A5"/>
    <w:rsid w:val="00A377D9"/>
    <w:rsid w:val="00A37B12"/>
    <w:rsid w:val="00A37B32"/>
    <w:rsid w:val="00A37B84"/>
    <w:rsid w:val="00A37D18"/>
    <w:rsid w:val="00A37D50"/>
    <w:rsid w:val="00A37DE7"/>
    <w:rsid w:val="00A37EC4"/>
    <w:rsid w:val="00A37FB8"/>
    <w:rsid w:val="00A400F4"/>
    <w:rsid w:val="00A401C7"/>
    <w:rsid w:val="00A401D9"/>
    <w:rsid w:val="00A4033E"/>
    <w:rsid w:val="00A40352"/>
    <w:rsid w:val="00A403D9"/>
    <w:rsid w:val="00A4068C"/>
    <w:rsid w:val="00A40840"/>
    <w:rsid w:val="00A40895"/>
    <w:rsid w:val="00A40968"/>
    <w:rsid w:val="00A40B0D"/>
    <w:rsid w:val="00A40B46"/>
    <w:rsid w:val="00A40B98"/>
    <w:rsid w:val="00A40BD8"/>
    <w:rsid w:val="00A40ECA"/>
    <w:rsid w:val="00A40FA1"/>
    <w:rsid w:val="00A4100A"/>
    <w:rsid w:val="00A411BE"/>
    <w:rsid w:val="00A41279"/>
    <w:rsid w:val="00A4133A"/>
    <w:rsid w:val="00A413B1"/>
    <w:rsid w:val="00A4147A"/>
    <w:rsid w:val="00A418CB"/>
    <w:rsid w:val="00A41A93"/>
    <w:rsid w:val="00A41BB4"/>
    <w:rsid w:val="00A41C65"/>
    <w:rsid w:val="00A41E19"/>
    <w:rsid w:val="00A41E5A"/>
    <w:rsid w:val="00A41E5B"/>
    <w:rsid w:val="00A42308"/>
    <w:rsid w:val="00A42497"/>
    <w:rsid w:val="00A428EA"/>
    <w:rsid w:val="00A429DA"/>
    <w:rsid w:val="00A42E7E"/>
    <w:rsid w:val="00A42F55"/>
    <w:rsid w:val="00A4314A"/>
    <w:rsid w:val="00A4354C"/>
    <w:rsid w:val="00A4364E"/>
    <w:rsid w:val="00A43659"/>
    <w:rsid w:val="00A4371C"/>
    <w:rsid w:val="00A43A16"/>
    <w:rsid w:val="00A43A39"/>
    <w:rsid w:val="00A43B64"/>
    <w:rsid w:val="00A43C2F"/>
    <w:rsid w:val="00A43E3B"/>
    <w:rsid w:val="00A43F21"/>
    <w:rsid w:val="00A43F4D"/>
    <w:rsid w:val="00A44114"/>
    <w:rsid w:val="00A441F1"/>
    <w:rsid w:val="00A445ED"/>
    <w:rsid w:val="00A44834"/>
    <w:rsid w:val="00A44BAC"/>
    <w:rsid w:val="00A45299"/>
    <w:rsid w:val="00A453E6"/>
    <w:rsid w:val="00A454DA"/>
    <w:rsid w:val="00A454ED"/>
    <w:rsid w:val="00A45646"/>
    <w:rsid w:val="00A45697"/>
    <w:rsid w:val="00A459C6"/>
    <w:rsid w:val="00A45E1B"/>
    <w:rsid w:val="00A45ED3"/>
    <w:rsid w:val="00A46183"/>
    <w:rsid w:val="00A4635E"/>
    <w:rsid w:val="00A46416"/>
    <w:rsid w:val="00A468D7"/>
    <w:rsid w:val="00A469E0"/>
    <w:rsid w:val="00A46BCA"/>
    <w:rsid w:val="00A46D91"/>
    <w:rsid w:val="00A46E7C"/>
    <w:rsid w:val="00A4726F"/>
    <w:rsid w:val="00A47366"/>
    <w:rsid w:val="00A473A5"/>
    <w:rsid w:val="00A474B1"/>
    <w:rsid w:val="00A4768A"/>
    <w:rsid w:val="00A479D8"/>
    <w:rsid w:val="00A47A0B"/>
    <w:rsid w:val="00A47AE2"/>
    <w:rsid w:val="00A47BF5"/>
    <w:rsid w:val="00A47C17"/>
    <w:rsid w:val="00A47E7A"/>
    <w:rsid w:val="00A50036"/>
    <w:rsid w:val="00A5021F"/>
    <w:rsid w:val="00A50226"/>
    <w:rsid w:val="00A5088D"/>
    <w:rsid w:val="00A508F3"/>
    <w:rsid w:val="00A50914"/>
    <w:rsid w:val="00A50BE4"/>
    <w:rsid w:val="00A50CE1"/>
    <w:rsid w:val="00A50E06"/>
    <w:rsid w:val="00A50F5D"/>
    <w:rsid w:val="00A5101D"/>
    <w:rsid w:val="00A510D0"/>
    <w:rsid w:val="00A51180"/>
    <w:rsid w:val="00A514AA"/>
    <w:rsid w:val="00A514AE"/>
    <w:rsid w:val="00A5163F"/>
    <w:rsid w:val="00A51689"/>
    <w:rsid w:val="00A5196D"/>
    <w:rsid w:val="00A519C3"/>
    <w:rsid w:val="00A51BEE"/>
    <w:rsid w:val="00A51C74"/>
    <w:rsid w:val="00A51E9C"/>
    <w:rsid w:val="00A52191"/>
    <w:rsid w:val="00A521A7"/>
    <w:rsid w:val="00A52477"/>
    <w:rsid w:val="00A5264A"/>
    <w:rsid w:val="00A52774"/>
    <w:rsid w:val="00A527CF"/>
    <w:rsid w:val="00A528EF"/>
    <w:rsid w:val="00A52A56"/>
    <w:rsid w:val="00A52B01"/>
    <w:rsid w:val="00A52B15"/>
    <w:rsid w:val="00A52BED"/>
    <w:rsid w:val="00A52E8A"/>
    <w:rsid w:val="00A53061"/>
    <w:rsid w:val="00A5308E"/>
    <w:rsid w:val="00A53210"/>
    <w:rsid w:val="00A53245"/>
    <w:rsid w:val="00A53B9C"/>
    <w:rsid w:val="00A53D11"/>
    <w:rsid w:val="00A53E48"/>
    <w:rsid w:val="00A53EBB"/>
    <w:rsid w:val="00A53EC7"/>
    <w:rsid w:val="00A53FD4"/>
    <w:rsid w:val="00A540CA"/>
    <w:rsid w:val="00A540CD"/>
    <w:rsid w:val="00A5419C"/>
    <w:rsid w:val="00A541AA"/>
    <w:rsid w:val="00A5446B"/>
    <w:rsid w:val="00A545AE"/>
    <w:rsid w:val="00A54647"/>
    <w:rsid w:val="00A54919"/>
    <w:rsid w:val="00A549A1"/>
    <w:rsid w:val="00A549AD"/>
    <w:rsid w:val="00A54A11"/>
    <w:rsid w:val="00A54AE7"/>
    <w:rsid w:val="00A54C66"/>
    <w:rsid w:val="00A54E18"/>
    <w:rsid w:val="00A54EB0"/>
    <w:rsid w:val="00A54F5B"/>
    <w:rsid w:val="00A5506F"/>
    <w:rsid w:val="00A55391"/>
    <w:rsid w:val="00A554EA"/>
    <w:rsid w:val="00A556E4"/>
    <w:rsid w:val="00A55709"/>
    <w:rsid w:val="00A55B81"/>
    <w:rsid w:val="00A5619C"/>
    <w:rsid w:val="00A56315"/>
    <w:rsid w:val="00A5638E"/>
    <w:rsid w:val="00A56625"/>
    <w:rsid w:val="00A5697A"/>
    <w:rsid w:val="00A56A1A"/>
    <w:rsid w:val="00A56D08"/>
    <w:rsid w:val="00A56EFE"/>
    <w:rsid w:val="00A57205"/>
    <w:rsid w:val="00A573D0"/>
    <w:rsid w:val="00A57717"/>
    <w:rsid w:val="00A5789D"/>
    <w:rsid w:val="00A57F05"/>
    <w:rsid w:val="00A6009B"/>
    <w:rsid w:val="00A60154"/>
    <w:rsid w:val="00A601E5"/>
    <w:rsid w:val="00A606F2"/>
    <w:rsid w:val="00A606F8"/>
    <w:rsid w:val="00A60710"/>
    <w:rsid w:val="00A60746"/>
    <w:rsid w:val="00A607E6"/>
    <w:rsid w:val="00A60ABA"/>
    <w:rsid w:val="00A60C32"/>
    <w:rsid w:val="00A60C88"/>
    <w:rsid w:val="00A60DA9"/>
    <w:rsid w:val="00A61067"/>
    <w:rsid w:val="00A6117F"/>
    <w:rsid w:val="00A61499"/>
    <w:rsid w:val="00A61629"/>
    <w:rsid w:val="00A616A2"/>
    <w:rsid w:val="00A61A5D"/>
    <w:rsid w:val="00A61ADC"/>
    <w:rsid w:val="00A61E03"/>
    <w:rsid w:val="00A61E06"/>
    <w:rsid w:val="00A61E29"/>
    <w:rsid w:val="00A621F3"/>
    <w:rsid w:val="00A62266"/>
    <w:rsid w:val="00A62392"/>
    <w:rsid w:val="00A62613"/>
    <w:rsid w:val="00A626DB"/>
    <w:rsid w:val="00A62713"/>
    <w:rsid w:val="00A62A16"/>
    <w:rsid w:val="00A62A24"/>
    <w:rsid w:val="00A62ADA"/>
    <w:rsid w:val="00A62C33"/>
    <w:rsid w:val="00A62DCF"/>
    <w:rsid w:val="00A63053"/>
    <w:rsid w:val="00A6321B"/>
    <w:rsid w:val="00A6339F"/>
    <w:rsid w:val="00A635C8"/>
    <w:rsid w:val="00A6362E"/>
    <w:rsid w:val="00A63696"/>
    <w:rsid w:val="00A6374F"/>
    <w:rsid w:val="00A63B66"/>
    <w:rsid w:val="00A63BD2"/>
    <w:rsid w:val="00A6406C"/>
    <w:rsid w:val="00A6432F"/>
    <w:rsid w:val="00A643DF"/>
    <w:rsid w:val="00A6444B"/>
    <w:rsid w:val="00A64988"/>
    <w:rsid w:val="00A64B1B"/>
    <w:rsid w:val="00A64C35"/>
    <w:rsid w:val="00A64EE6"/>
    <w:rsid w:val="00A65123"/>
    <w:rsid w:val="00A65300"/>
    <w:rsid w:val="00A6571F"/>
    <w:rsid w:val="00A65948"/>
    <w:rsid w:val="00A661AD"/>
    <w:rsid w:val="00A66214"/>
    <w:rsid w:val="00A662D2"/>
    <w:rsid w:val="00A66539"/>
    <w:rsid w:val="00A6671F"/>
    <w:rsid w:val="00A6674C"/>
    <w:rsid w:val="00A667C9"/>
    <w:rsid w:val="00A6695F"/>
    <w:rsid w:val="00A66975"/>
    <w:rsid w:val="00A66CFD"/>
    <w:rsid w:val="00A66EC0"/>
    <w:rsid w:val="00A66EC6"/>
    <w:rsid w:val="00A670AA"/>
    <w:rsid w:val="00A673B1"/>
    <w:rsid w:val="00A67431"/>
    <w:rsid w:val="00A6754F"/>
    <w:rsid w:val="00A6777E"/>
    <w:rsid w:val="00A67D70"/>
    <w:rsid w:val="00A67EFC"/>
    <w:rsid w:val="00A70101"/>
    <w:rsid w:val="00A70188"/>
    <w:rsid w:val="00A7041F"/>
    <w:rsid w:val="00A70435"/>
    <w:rsid w:val="00A704EB"/>
    <w:rsid w:val="00A7061B"/>
    <w:rsid w:val="00A70641"/>
    <w:rsid w:val="00A70793"/>
    <w:rsid w:val="00A709D3"/>
    <w:rsid w:val="00A709F1"/>
    <w:rsid w:val="00A70BD7"/>
    <w:rsid w:val="00A70DCA"/>
    <w:rsid w:val="00A70FDB"/>
    <w:rsid w:val="00A7109B"/>
    <w:rsid w:val="00A710A0"/>
    <w:rsid w:val="00A71357"/>
    <w:rsid w:val="00A713C7"/>
    <w:rsid w:val="00A717FB"/>
    <w:rsid w:val="00A718F1"/>
    <w:rsid w:val="00A71B5A"/>
    <w:rsid w:val="00A71C83"/>
    <w:rsid w:val="00A71D10"/>
    <w:rsid w:val="00A71D17"/>
    <w:rsid w:val="00A71F51"/>
    <w:rsid w:val="00A72049"/>
    <w:rsid w:val="00A720F9"/>
    <w:rsid w:val="00A72251"/>
    <w:rsid w:val="00A72378"/>
    <w:rsid w:val="00A724F1"/>
    <w:rsid w:val="00A72540"/>
    <w:rsid w:val="00A726F3"/>
    <w:rsid w:val="00A72795"/>
    <w:rsid w:val="00A72852"/>
    <w:rsid w:val="00A7286B"/>
    <w:rsid w:val="00A7298E"/>
    <w:rsid w:val="00A72A78"/>
    <w:rsid w:val="00A72C53"/>
    <w:rsid w:val="00A72D5C"/>
    <w:rsid w:val="00A72D9C"/>
    <w:rsid w:val="00A730C5"/>
    <w:rsid w:val="00A73144"/>
    <w:rsid w:val="00A73177"/>
    <w:rsid w:val="00A7322A"/>
    <w:rsid w:val="00A73360"/>
    <w:rsid w:val="00A7338C"/>
    <w:rsid w:val="00A73741"/>
    <w:rsid w:val="00A738FE"/>
    <w:rsid w:val="00A73AD6"/>
    <w:rsid w:val="00A73AF2"/>
    <w:rsid w:val="00A73B4B"/>
    <w:rsid w:val="00A73D29"/>
    <w:rsid w:val="00A73D8D"/>
    <w:rsid w:val="00A73DAF"/>
    <w:rsid w:val="00A73DCC"/>
    <w:rsid w:val="00A73F72"/>
    <w:rsid w:val="00A7429E"/>
    <w:rsid w:val="00A7433E"/>
    <w:rsid w:val="00A74365"/>
    <w:rsid w:val="00A7460C"/>
    <w:rsid w:val="00A74684"/>
    <w:rsid w:val="00A74705"/>
    <w:rsid w:val="00A74840"/>
    <w:rsid w:val="00A749DE"/>
    <w:rsid w:val="00A74AE1"/>
    <w:rsid w:val="00A74D87"/>
    <w:rsid w:val="00A7507B"/>
    <w:rsid w:val="00A751A8"/>
    <w:rsid w:val="00A7521E"/>
    <w:rsid w:val="00A75330"/>
    <w:rsid w:val="00A753FD"/>
    <w:rsid w:val="00A75491"/>
    <w:rsid w:val="00A756DA"/>
    <w:rsid w:val="00A7572A"/>
    <w:rsid w:val="00A759AD"/>
    <w:rsid w:val="00A75B62"/>
    <w:rsid w:val="00A75BF8"/>
    <w:rsid w:val="00A75CBB"/>
    <w:rsid w:val="00A75D90"/>
    <w:rsid w:val="00A75DB8"/>
    <w:rsid w:val="00A75EDE"/>
    <w:rsid w:val="00A75FDA"/>
    <w:rsid w:val="00A760A0"/>
    <w:rsid w:val="00A76154"/>
    <w:rsid w:val="00A763D7"/>
    <w:rsid w:val="00A76425"/>
    <w:rsid w:val="00A76618"/>
    <w:rsid w:val="00A766D6"/>
    <w:rsid w:val="00A767D4"/>
    <w:rsid w:val="00A76BAE"/>
    <w:rsid w:val="00A76BEE"/>
    <w:rsid w:val="00A76C68"/>
    <w:rsid w:val="00A76D48"/>
    <w:rsid w:val="00A77119"/>
    <w:rsid w:val="00A7726C"/>
    <w:rsid w:val="00A775E3"/>
    <w:rsid w:val="00A77600"/>
    <w:rsid w:val="00A776F6"/>
    <w:rsid w:val="00A77825"/>
    <w:rsid w:val="00A77859"/>
    <w:rsid w:val="00A778FA"/>
    <w:rsid w:val="00A77930"/>
    <w:rsid w:val="00A77CC5"/>
    <w:rsid w:val="00A804BB"/>
    <w:rsid w:val="00A80896"/>
    <w:rsid w:val="00A80BDF"/>
    <w:rsid w:val="00A80BE4"/>
    <w:rsid w:val="00A80C5F"/>
    <w:rsid w:val="00A80D5C"/>
    <w:rsid w:val="00A80DB3"/>
    <w:rsid w:val="00A80E8A"/>
    <w:rsid w:val="00A80FA9"/>
    <w:rsid w:val="00A810D9"/>
    <w:rsid w:val="00A81197"/>
    <w:rsid w:val="00A813B7"/>
    <w:rsid w:val="00A81673"/>
    <w:rsid w:val="00A8175B"/>
    <w:rsid w:val="00A81889"/>
    <w:rsid w:val="00A819BB"/>
    <w:rsid w:val="00A819E0"/>
    <w:rsid w:val="00A81A9E"/>
    <w:rsid w:val="00A81D89"/>
    <w:rsid w:val="00A81EEE"/>
    <w:rsid w:val="00A82130"/>
    <w:rsid w:val="00A821BC"/>
    <w:rsid w:val="00A822F6"/>
    <w:rsid w:val="00A82549"/>
    <w:rsid w:val="00A8259D"/>
    <w:rsid w:val="00A827F8"/>
    <w:rsid w:val="00A82864"/>
    <w:rsid w:val="00A82C9E"/>
    <w:rsid w:val="00A83075"/>
    <w:rsid w:val="00A8310E"/>
    <w:rsid w:val="00A83173"/>
    <w:rsid w:val="00A83197"/>
    <w:rsid w:val="00A83332"/>
    <w:rsid w:val="00A8339A"/>
    <w:rsid w:val="00A833C5"/>
    <w:rsid w:val="00A834BC"/>
    <w:rsid w:val="00A835FF"/>
    <w:rsid w:val="00A8360E"/>
    <w:rsid w:val="00A83A7B"/>
    <w:rsid w:val="00A83AC3"/>
    <w:rsid w:val="00A83D42"/>
    <w:rsid w:val="00A83DB9"/>
    <w:rsid w:val="00A83F77"/>
    <w:rsid w:val="00A8403E"/>
    <w:rsid w:val="00A84083"/>
    <w:rsid w:val="00A84125"/>
    <w:rsid w:val="00A841F4"/>
    <w:rsid w:val="00A84295"/>
    <w:rsid w:val="00A842D6"/>
    <w:rsid w:val="00A842D9"/>
    <w:rsid w:val="00A8435A"/>
    <w:rsid w:val="00A845D9"/>
    <w:rsid w:val="00A84630"/>
    <w:rsid w:val="00A84651"/>
    <w:rsid w:val="00A846D9"/>
    <w:rsid w:val="00A84700"/>
    <w:rsid w:val="00A84721"/>
    <w:rsid w:val="00A847E3"/>
    <w:rsid w:val="00A848FF"/>
    <w:rsid w:val="00A8490E"/>
    <w:rsid w:val="00A84A1C"/>
    <w:rsid w:val="00A84C68"/>
    <w:rsid w:val="00A84DC3"/>
    <w:rsid w:val="00A850E7"/>
    <w:rsid w:val="00A85272"/>
    <w:rsid w:val="00A852BB"/>
    <w:rsid w:val="00A8563B"/>
    <w:rsid w:val="00A8586B"/>
    <w:rsid w:val="00A8590E"/>
    <w:rsid w:val="00A85A50"/>
    <w:rsid w:val="00A85B28"/>
    <w:rsid w:val="00A85C31"/>
    <w:rsid w:val="00A85DE2"/>
    <w:rsid w:val="00A85F47"/>
    <w:rsid w:val="00A85FD7"/>
    <w:rsid w:val="00A862BC"/>
    <w:rsid w:val="00A8633D"/>
    <w:rsid w:val="00A86427"/>
    <w:rsid w:val="00A8665E"/>
    <w:rsid w:val="00A8668B"/>
    <w:rsid w:val="00A86782"/>
    <w:rsid w:val="00A867B9"/>
    <w:rsid w:val="00A869D4"/>
    <w:rsid w:val="00A869FD"/>
    <w:rsid w:val="00A86B2C"/>
    <w:rsid w:val="00A86BF3"/>
    <w:rsid w:val="00A86C91"/>
    <w:rsid w:val="00A86CA6"/>
    <w:rsid w:val="00A86EC6"/>
    <w:rsid w:val="00A87427"/>
    <w:rsid w:val="00A87675"/>
    <w:rsid w:val="00A87745"/>
    <w:rsid w:val="00A877B6"/>
    <w:rsid w:val="00A87926"/>
    <w:rsid w:val="00A879C2"/>
    <w:rsid w:val="00A87BAF"/>
    <w:rsid w:val="00A87D59"/>
    <w:rsid w:val="00A87E88"/>
    <w:rsid w:val="00A9003D"/>
    <w:rsid w:val="00A90328"/>
    <w:rsid w:val="00A9073B"/>
    <w:rsid w:val="00A90970"/>
    <w:rsid w:val="00A90B87"/>
    <w:rsid w:val="00A90B8B"/>
    <w:rsid w:val="00A90D99"/>
    <w:rsid w:val="00A90DC8"/>
    <w:rsid w:val="00A91042"/>
    <w:rsid w:val="00A910FE"/>
    <w:rsid w:val="00A91111"/>
    <w:rsid w:val="00A91204"/>
    <w:rsid w:val="00A913D4"/>
    <w:rsid w:val="00A9145C"/>
    <w:rsid w:val="00A91624"/>
    <w:rsid w:val="00A91692"/>
    <w:rsid w:val="00A9194C"/>
    <w:rsid w:val="00A919B5"/>
    <w:rsid w:val="00A91A24"/>
    <w:rsid w:val="00A91C97"/>
    <w:rsid w:val="00A92234"/>
    <w:rsid w:val="00A9228E"/>
    <w:rsid w:val="00A923E8"/>
    <w:rsid w:val="00A92526"/>
    <w:rsid w:val="00A927EF"/>
    <w:rsid w:val="00A9282A"/>
    <w:rsid w:val="00A92A00"/>
    <w:rsid w:val="00A92A4F"/>
    <w:rsid w:val="00A92AEA"/>
    <w:rsid w:val="00A92BA4"/>
    <w:rsid w:val="00A92C09"/>
    <w:rsid w:val="00A92EA3"/>
    <w:rsid w:val="00A92EDB"/>
    <w:rsid w:val="00A92F13"/>
    <w:rsid w:val="00A93074"/>
    <w:rsid w:val="00A930D1"/>
    <w:rsid w:val="00A93202"/>
    <w:rsid w:val="00A933F5"/>
    <w:rsid w:val="00A935A2"/>
    <w:rsid w:val="00A937A2"/>
    <w:rsid w:val="00A937AE"/>
    <w:rsid w:val="00A9381C"/>
    <w:rsid w:val="00A93824"/>
    <w:rsid w:val="00A940FE"/>
    <w:rsid w:val="00A9424F"/>
    <w:rsid w:val="00A94270"/>
    <w:rsid w:val="00A943E6"/>
    <w:rsid w:val="00A94517"/>
    <w:rsid w:val="00A9459F"/>
    <w:rsid w:val="00A9468A"/>
    <w:rsid w:val="00A94A6F"/>
    <w:rsid w:val="00A94B58"/>
    <w:rsid w:val="00A94F41"/>
    <w:rsid w:val="00A9524B"/>
    <w:rsid w:val="00A9544A"/>
    <w:rsid w:val="00A9546F"/>
    <w:rsid w:val="00A9577A"/>
    <w:rsid w:val="00A95CAC"/>
    <w:rsid w:val="00A95D6F"/>
    <w:rsid w:val="00A95FF4"/>
    <w:rsid w:val="00A9604B"/>
    <w:rsid w:val="00A96116"/>
    <w:rsid w:val="00A961AA"/>
    <w:rsid w:val="00A962EC"/>
    <w:rsid w:val="00A96859"/>
    <w:rsid w:val="00A96948"/>
    <w:rsid w:val="00A96A22"/>
    <w:rsid w:val="00A96ADA"/>
    <w:rsid w:val="00A96AF3"/>
    <w:rsid w:val="00A96B3F"/>
    <w:rsid w:val="00A96B45"/>
    <w:rsid w:val="00A96E9A"/>
    <w:rsid w:val="00A97004"/>
    <w:rsid w:val="00A97030"/>
    <w:rsid w:val="00A972A8"/>
    <w:rsid w:val="00A972D5"/>
    <w:rsid w:val="00A9747C"/>
    <w:rsid w:val="00A9748C"/>
    <w:rsid w:val="00A9759D"/>
    <w:rsid w:val="00A97880"/>
    <w:rsid w:val="00A97C3F"/>
    <w:rsid w:val="00A97DE7"/>
    <w:rsid w:val="00AA0439"/>
    <w:rsid w:val="00AA04FA"/>
    <w:rsid w:val="00AA0618"/>
    <w:rsid w:val="00AA09CD"/>
    <w:rsid w:val="00AA0E5F"/>
    <w:rsid w:val="00AA0EDF"/>
    <w:rsid w:val="00AA0EE9"/>
    <w:rsid w:val="00AA115C"/>
    <w:rsid w:val="00AA1234"/>
    <w:rsid w:val="00AA125B"/>
    <w:rsid w:val="00AA13DA"/>
    <w:rsid w:val="00AA13F0"/>
    <w:rsid w:val="00AA1956"/>
    <w:rsid w:val="00AA1A24"/>
    <w:rsid w:val="00AA1AE8"/>
    <w:rsid w:val="00AA1B49"/>
    <w:rsid w:val="00AA1D7F"/>
    <w:rsid w:val="00AA1E22"/>
    <w:rsid w:val="00AA209D"/>
    <w:rsid w:val="00AA2593"/>
    <w:rsid w:val="00AA26AE"/>
    <w:rsid w:val="00AA2799"/>
    <w:rsid w:val="00AA2E2F"/>
    <w:rsid w:val="00AA2EA2"/>
    <w:rsid w:val="00AA2FC0"/>
    <w:rsid w:val="00AA337C"/>
    <w:rsid w:val="00AA345C"/>
    <w:rsid w:val="00AA34CA"/>
    <w:rsid w:val="00AA3617"/>
    <w:rsid w:val="00AA3668"/>
    <w:rsid w:val="00AA3A08"/>
    <w:rsid w:val="00AA3CC2"/>
    <w:rsid w:val="00AA3E9C"/>
    <w:rsid w:val="00AA4039"/>
    <w:rsid w:val="00AA403D"/>
    <w:rsid w:val="00AA412C"/>
    <w:rsid w:val="00AA43D2"/>
    <w:rsid w:val="00AA43D3"/>
    <w:rsid w:val="00AA446C"/>
    <w:rsid w:val="00AA4568"/>
    <w:rsid w:val="00AA482D"/>
    <w:rsid w:val="00AA4990"/>
    <w:rsid w:val="00AA4D1C"/>
    <w:rsid w:val="00AA4ECE"/>
    <w:rsid w:val="00AA504B"/>
    <w:rsid w:val="00AA5171"/>
    <w:rsid w:val="00AA526D"/>
    <w:rsid w:val="00AA5272"/>
    <w:rsid w:val="00AA528E"/>
    <w:rsid w:val="00AA5349"/>
    <w:rsid w:val="00AA53C5"/>
    <w:rsid w:val="00AA560A"/>
    <w:rsid w:val="00AA574E"/>
    <w:rsid w:val="00AA57A0"/>
    <w:rsid w:val="00AA595A"/>
    <w:rsid w:val="00AA5980"/>
    <w:rsid w:val="00AA5ADE"/>
    <w:rsid w:val="00AA5C91"/>
    <w:rsid w:val="00AA6201"/>
    <w:rsid w:val="00AA62B6"/>
    <w:rsid w:val="00AA655F"/>
    <w:rsid w:val="00AA6580"/>
    <w:rsid w:val="00AA6585"/>
    <w:rsid w:val="00AA6615"/>
    <w:rsid w:val="00AA679A"/>
    <w:rsid w:val="00AA68F4"/>
    <w:rsid w:val="00AA6B2D"/>
    <w:rsid w:val="00AA6BD6"/>
    <w:rsid w:val="00AA6D0C"/>
    <w:rsid w:val="00AA6D39"/>
    <w:rsid w:val="00AA6D68"/>
    <w:rsid w:val="00AA7273"/>
    <w:rsid w:val="00AA736E"/>
    <w:rsid w:val="00AA740D"/>
    <w:rsid w:val="00AA74A9"/>
    <w:rsid w:val="00AA7589"/>
    <w:rsid w:val="00AA7723"/>
    <w:rsid w:val="00AA79F3"/>
    <w:rsid w:val="00AA7C75"/>
    <w:rsid w:val="00AA7CA1"/>
    <w:rsid w:val="00AA7F14"/>
    <w:rsid w:val="00AA7FA8"/>
    <w:rsid w:val="00AB02B4"/>
    <w:rsid w:val="00AB03E9"/>
    <w:rsid w:val="00AB03EB"/>
    <w:rsid w:val="00AB048E"/>
    <w:rsid w:val="00AB06CB"/>
    <w:rsid w:val="00AB0859"/>
    <w:rsid w:val="00AB0ABA"/>
    <w:rsid w:val="00AB0B90"/>
    <w:rsid w:val="00AB0C8C"/>
    <w:rsid w:val="00AB0D0E"/>
    <w:rsid w:val="00AB0F50"/>
    <w:rsid w:val="00AB0F8A"/>
    <w:rsid w:val="00AB1091"/>
    <w:rsid w:val="00AB109D"/>
    <w:rsid w:val="00AB1113"/>
    <w:rsid w:val="00AB1146"/>
    <w:rsid w:val="00AB1387"/>
    <w:rsid w:val="00AB1421"/>
    <w:rsid w:val="00AB163E"/>
    <w:rsid w:val="00AB16C7"/>
    <w:rsid w:val="00AB18AB"/>
    <w:rsid w:val="00AB19CB"/>
    <w:rsid w:val="00AB1B3A"/>
    <w:rsid w:val="00AB1BAF"/>
    <w:rsid w:val="00AB1BC5"/>
    <w:rsid w:val="00AB1CBD"/>
    <w:rsid w:val="00AB1F03"/>
    <w:rsid w:val="00AB2354"/>
    <w:rsid w:val="00AB23A7"/>
    <w:rsid w:val="00AB23DB"/>
    <w:rsid w:val="00AB2441"/>
    <w:rsid w:val="00AB2605"/>
    <w:rsid w:val="00AB285B"/>
    <w:rsid w:val="00AB290A"/>
    <w:rsid w:val="00AB2B24"/>
    <w:rsid w:val="00AB2BF6"/>
    <w:rsid w:val="00AB3083"/>
    <w:rsid w:val="00AB3226"/>
    <w:rsid w:val="00AB3635"/>
    <w:rsid w:val="00AB3657"/>
    <w:rsid w:val="00AB36FE"/>
    <w:rsid w:val="00AB37A2"/>
    <w:rsid w:val="00AB3914"/>
    <w:rsid w:val="00AB39C3"/>
    <w:rsid w:val="00AB3BFC"/>
    <w:rsid w:val="00AB404F"/>
    <w:rsid w:val="00AB418D"/>
    <w:rsid w:val="00AB41FE"/>
    <w:rsid w:val="00AB421F"/>
    <w:rsid w:val="00AB4265"/>
    <w:rsid w:val="00AB4363"/>
    <w:rsid w:val="00AB4374"/>
    <w:rsid w:val="00AB44BE"/>
    <w:rsid w:val="00AB4E02"/>
    <w:rsid w:val="00AB4E42"/>
    <w:rsid w:val="00AB4EE5"/>
    <w:rsid w:val="00AB4F26"/>
    <w:rsid w:val="00AB50DC"/>
    <w:rsid w:val="00AB5162"/>
    <w:rsid w:val="00AB5300"/>
    <w:rsid w:val="00AB53F9"/>
    <w:rsid w:val="00AB5432"/>
    <w:rsid w:val="00AB5635"/>
    <w:rsid w:val="00AB568C"/>
    <w:rsid w:val="00AB56AB"/>
    <w:rsid w:val="00AB56CB"/>
    <w:rsid w:val="00AB5869"/>
    <w:rsid w:val="00AB5A8A"/>
    <w:rsid w:val="00AB5D7F"/>
    <w:rsid w:val="00AB5DBB"/>
    <w:rsid w:val="00AB5DD0"/>
    <w:rsid w:val="00AB5E55"/>
    <w:rsid w:val="00AB5EDB"/>
    <w:rsid w:val="00AB5EEC"/>
    <w:rsid w:val="00AB607A"/>
    <w:rsid w:val="00AB60CB"/>
    <w:rsid w:val="00AB61FF"/>
    <w:rsid w:val="00AB641D"/>
    <w:rsid w:val="00AB648B"/>
    <w:rsid w:val="00AB67F4"/>
    <w:rsid w:val="00AB68D4"/>
    <w:rsid w:val="00AB6AF3"/>
    <w:rsid w:val="00AB6C9D"/>
    <w:rsid w:val="00AB6CAE"/>
    <w:rsid w:val="00AB6F6F"/>
    <w:rsid w:val="00AB7129"/>
    <w:rsid w:val="00AB713E"/>
    <w:rsid w:val="00AB71C7"/>
    <w:rsid w:val="00AB723D"/>
    <w:rsid w:val="00AB744A"/>
    <w:rsid w:val="00AB74E3"/>
    <w:rsid w:val="00AB76C6"/>
    <w:rsid w:val="00AB76F2"/>
    <w:rsid w:val="00AB77B3"/>
    <w:rsid w:val="00AB77D9"/>
    <w:rsid w:val="00AB7854"/>
    <w:rsid w:val="00AB78EB"/>
    <w:rsid w:val="00AB793E"/>
    <w:rsid w:val="00AB7989"/>
    <w:rsid w:val="00AB79F1"/>
    <w:rsid w:val="00AB7EE3"/>
    <w:rsid w:val="00AB7EF3"/>
    <w:rsid w:val="00AC013E"/>
    <w:rsid w:val="00AC085D"/>
    <w:rsid w:val="00AC0A62"/>
    <w:rsid w:val="00AC0A98"/>
    <w:rsid w:val="00AC0BCB"/>
    <w:rsid w:val="00AC0BDA"/>
    <w:rsid w:val="00AC1084"/>
    <w:rsid w:val="00AC1208"/>
    <w:rsid w:val="00AC13B1"/>
    <w:rsid w:val="00AC13D0"/>
    <w:rsid w:val="00AC170A"/>
    <w:rsid w:val="00AC1838"/>
    <w:rsid w:val="00AC1943"/>
    <w:rsid w:val="00AC1B92"/>
    <w:rsid w:val="00AC1C26"/>
    <w:rsid w:val="00AC1F22"/>
    <w:rsid w:val="00AC1F55"/>
    <w:rsid w:val="00AC2403"/>
    <w:rsid w:val="00AC243C"/>
    <w:rsid w:val="00AC2614"/>
    <w:rsid w:val="00AC262D"/>
    <w:rsid w:val="00AC2691"/>
    <w:rsid w:val="00AC2708"/>
    <w:rsid w:val="00AC27B1"/>
    <w:rsid w:val="00AC281E"/>
    <w:rsid w:val="00AC2B6F"/>
    <w:rsid w:val="00AC2BF9"/>
    <w:rsid w:val="00AC2C0F"/>
    <w:rsid w:val="00AC2D4B"/>
    <w:rsid w:val="00AC2D62"/>
    <w:rsid w:val="00AC2D7E"/>
    <w:rsid w:val="00AC2DE2"/>
    <w:rsid w:val="00AC2E33"/>
    <w:rsid w:val="00AC2FB1"/>
    <w:rsid w:val="00AC312B"/>
    <w:rsid w:val="00AC33D5"/>
    <w:rsid w:val="00AC3491"/>
    <w:rsid w:val="00AC3A39"/>
    <w:rsid w:val="00AC3AA2"/>
    <w:rsid w:val="00AC3BDE"/>
    <w:rsid w:val="00AC3F2A"/>
    <w:rsid w:val="00AC404F"/>
    <w:rsid w:val="00AC4109"/>
    <w:rsid w:val="00AC41C9"/>
    <w:rsid w:val="00AC41D2"/>
    <w:rsid w:val="00AC428B"/>
    <w:rsid w:val="00AC436B"/>
    <w:rsid w:val="00AC439A"/>
    <w:rsid w:val="00AC43C4"/>
    <w:rsid w:val="00AC4762"/>
    <w:rsid w:val="00AC4C64"/>
    <w:rsid w:val="00AC4C6F"/>
    <w:rsid w:val="00AC4D97"/>
    <w:rsid w:val="00AC4F17"/>
    <w:rsid w:val="00AC5251"/>
    <w:rsid w:val="00AC52EC"/>
    <w:rsid w:val="00AC5303"/>
    <w:rsid w:val="00AC55B9"/>
    <w:rsid w:val="00AC563C"/>
    <w:rsid w:val="00AC5782"/>
    <w:rsid w:val="00AC5B19"/>
    <w:rsid w:val="00AC5B46"/>
    <w:rsid w:val="00AC5D89"/>
    <w:rsid w:val="00AC638C"/>
    <w:rsid w:val="00AC645D"/>
    <w:rsid w:val="00AC66E2"/>
    <w:rsid w:val="00AC6883"/>
    <w:rsid w:val="00AC699A"/>
    <w:rsid w:val="00AC69AD"/>
    <w:rsid w:val="00AC6B50"/>
    <w:rsid w:val="00AC6CFB"/>
    <w:rsid w:val="00AC6E57"/>
    <w:rsid w:val="00AC6E8D"/>
    <w:rsid w:val="00AC7016"/>
    <w:rsid w:val="00AC714B"/>
    <w:rsid w:val="00AC71D5"/>
    <w:rsid w:val="00AC7419"/>
    <w:rsid w:val="00AC7449"/>
    <w:rsid w:val="00AC76F2"/>
    <w:rsid w:val="00AC7802"/>
    <w:rsid w:val="00AC7B10"/>
    <w:rsid w:val="00AC7B27"/>
    <w:rsid w:val="00AC7F1C"/>
    <w:rsid w:val="00AD009B"/>
    <w:rsid w:val="00AD08B8"/>
    <w:rsid w:val="00AD0969"/>
    <w:rsid w:val="00AD0A91"/>
    <w:rsid w:val="00AD0E49"/>
    <w:rsid w:val="00AD0FC9"/>
    <w:rsid w:val="00AD1237"/>
    <w:rsid w:val="00AD12D9"/>
    <w:rsid w:val="00AD154F"/>
    <w:rsid w:val="00AD1701"/>
    <w:rsid w:val="00AD175A"/>
    <w:rsid w:val="00AD183F"/>
    <w:rsid w:val="00AD18DB"/>
    <w:rsid w:val="00AD1B00"/>
    <w:rsid w:val="00AD1B8B"/>
    <w:rsid w:val="00AD1B9C"/>
    <w:rsid w:val="00AD1EBB"/>
    <w:rsid w:val="00AD2481"/>
    <w:rsid w:val="00AD2487"/>
    <w:rsid w:val="00AD25C8"/>
    <w:rsid w:val="00AD29E1"/>
    <w:rsid w:val="00AD2A67"/>
    <w:rsid w:val="00AD2B2C"/>
    <w:rsid w:val="00AD2CA6"/>
    <w:rsid w:val="00AD2E4C"/>
    <w:rsid w:val="00AD2E58"/>
    <w:rsid w:val="00AD305D"/>
    <w:rsid w:val="00AD3076"/>
    <w:rsid w:val="00AD321A"/>
    <w:rsid w:val="00AD32D8"/>
    <w:rsid w:val="00AD3393"/>
    <w:rsid w:val="00AD3404"/>
    <w:rsid w:val="00AD3690"/>
    <w:rsid w:val="00AD38F2"/>
    <w:rsid w:val="00AD3F01"/>
    <w:rsid w:val="00AD3F95"/>
    <w:rsid w:val="00AD40EB"/>
    <w:rsid w:val="00AD44F9"/>
    <w:rsid w:val="00AD4611"/>
    <w:rsid w:val="00AD46EB"/>
    <w:rsid w:val="00AD47BC"/>
    <w:rsid w:val="00AD4A60"/>
    <w:rsid w:val="00AD4BB0"/>
    <w:rsid w:val="00AD4D98"/>
    <w:rsid w:val="00AD557A"/>
    <w:rsid w:val="00AD55D6"/>
    <w:rsid w:val="00AD582C"/>
    <w:rsid w:val="00AD58D0"/>
    <w:rsid w:val="00AD5F3D"/>
    <w:rsid w:val="00AD5F7F"/>
    <w:rsid w:val="00AD612D"/>
    <w:rsid w:val="00AD6A17"/>
    <w:rsid w:val="00AD6A83"/>
    <w:rsid w:val="00AD7222"/>
    <w:rsid w:val="00AD7400"/>
    <w:rsid w:val="00AD7405"/>
    <w:rsid w:val="00AD772B"/>
    <w:rsid w:val="00AD77B6"/>
    <w:rsid w:val="00AD784C"/>
    <w:rsid w:val="00AD788B"/>
    <w:rsid w:val="00AD7BFC"/>
    <w:rsid w:val="00AD7C91"/>
    <w:rsid w:val="00AD7D58"/>
    <w:rsid w:val="00AD7FD7"/>
    <w:rsid w:val="00AE0129"/>
    <w:rsid w:val="00AE0309"/>
    <w:rsid w:val="00AE034C"/>
    <w:rsid w:val="00AE081C"/>
    <w:rsid w:val="00AE0AC1"/>
    <w:rsid w:val="00AE0BE8"/>
    <w:rsid w:val="00AE0C3A"/>
    <w:rsid w:val="00AE0CE7"/>
    <w:rsid w:val="00AE0D36"/>
    <w:rsid w:val="00AE11E9"/>
    <w:rsid w:val="00AE1299"/>
    <w:rsid w:val="00AE12B3"/>
    <w:rsid w:val="00AE12D8"/>
    <w:rsid w:val="00AE12EC"/>
    <w:rsid w:val="00AE132A"/>
    <w:rsid w:val="00AE13E0"/>
    <w:rsid w:val="00AE1491"/>
    <w:rsid w:val="00AE19AA"/>
    <w:rsid w:val="00AE1B39"/>
    <w:rsid w:val="00AE1C48"/>
    <w:rsid w:val="00AE1C74"/>
    <w:rsid w:val="00AE20AD"/>
    <w:rsid w:val="00AE2695"/>
    <w:rsid w:val="00AE2741"/>
    <w:rsid w:val="00AE2745"/>
    <w:rsid w:val="00AE2903"/>
    <w:rsid w:val="00AE294A"/>
    <w:rsid w:val="00AE2A36"/>
    <w:rsid w:val="00AE2C02"/>
    <w:rsid w:val="00AE2CF7"/>
    <w:rsid w:val="00AE2DEA"/>
    <w:rsid w:val="00AE2F67"/>
    <w:rsid w:val="00AE30B1"/>
    <w:rsid w:val="00AE3430"/>
    <w:rsid w:val="00AE381F"/>
    <w:rsid w:val="00AE39EC"/>
    <w:rsid w:val="00AE3B13"/>
    <w:rsid w:val="00AE3C68"/>
    <w:rsid w:val="00AE3CA1"/>
    <w:rsid w:val="00AE3DE7"/>
    <w:rsid w:val="00AE3EF9"/>
    <w:rsid w:val="00AE3FCD"/>
    <w:rsid w:val="00AE4001"/>
    <w:rsid w:val="00AE4264"/>
    <w:rsid w:val="00AE4268"/>
    <w:rsid w:val="00AE4286"/>
    <w:rsid w:val="00AE4328"/>
    <w:rsid w:val="00AE438C"/>
    <w:rsid w:val="00AE4456"/>
    <w:rsid w:val="00AE4564"/>
    <w:rsid w:val="00AE4621"/>
    <w:rsid w:val="00AE4CA4"/>
    <w:rsid w:val="00AE4E95"/>
    <w:rsid w:val="00AE4EB9"/>
    <w:rsid w:val="00AE4F0D"/>
    <w:rsid w:val="00AE500B"/>
    <w:rsid w:val="00AE5087"/>
    <w:rsid w:val="00AE5183"/>
    <w:rsid w:val="00AE52B7"/>
    <w:rsid w:val="00AE5490"/>
    <w:rsid w:val="00AE555F"/>
    <w:rsid w:val="00AE5802"/>
    <w:rsid w:val="00AE5852"/>
    <w:rsid w:val="00AE588A"/>
    <w:rsid w:val="00AE5B01"/>
    <w:rsid w:val="00AE5CA7"/>
    <w:rsid w:val="00AE5ECA"/>
    <w:rsid w:val="00AE5FF3"/>
    <w:rsid w:val="00AE61F2"/>
    <w:rsid w:val="00AE65A0"/>
    <w:rsid w:val="00AE6746"/>
    <w:rsid w:val="00AE678B"/>
    <w:rsid w:val="00AE6C63"/>
    <w:rsid w:val="00AE6FA7"/>
    <w:rsid w:val="00AE7014"/>
    <w:rsid w:val="00AE72DE"/>
    <w:rsid w:val="00AE783A"/>
    <w:rsid w:val="00AE79B4"/>
    <w:rsid w:val="00AE79F2"/>
    <w:rsid w:val="00AE7A9A"/>
    <w:rsid w:val="00AE7AD1"/>
    <w:rsid w:val="00AE7C42"/>
    <w:rsid w:val="00AE7D01"/>
    <w:rsid w:val="00AE7DB4"/>
    <w:rsid w:val="00AF058A"/>
    <w:rsid w:val="00AF0667"/>
    <w:rsid w:val="00AF0809"/>
    <w:rsid w:val="00AF08A0"/>
    <w:rsid w:val="00AF09EB"/>
    <w:rsid w:val="00AF0A55"/>
    <w:rsid w:val="00AF0A6E"/>
    <w:rsid w:val="00AF0B3C"/>
    <w:rsid w:val="00AF0BBC"/>
    <w:rsid w:val="00AF0E41"/>
    <w:rsid w:val="00AF0F6A"/>
    <w:rsid w:val="00AF0F80"/>
    <w:rsid w:val="00AF0FCC"/>
    <w:rsid w:val="00AF109C"/>
    <w:rsid w:val="00AF11F2"/>
    <w:rsid w:val="00AF139E"/>
    <w:rsid w:val="00AF13D1"/>
    <w:rsid w:val="00AF1890"/>
    <w:rsid w:val="00AF19AD"/>
    <w:rsid w:val="00AF1DE0"/>
    <w:rsid w:val="00AF1E50"/>
    <w:rsid w:val="00AF2294"/>
    <w:rsid w:val="00AF22F7"/>
    <w:rsid w:val="00AF2395"/>
    <w:rsid w:val="00AF252E"/>
    <w:rsid w:val="00AF2658"/>
    <w:rsid w:val="00AF28E4"/>
    <w:rsid w:val="00AF2990"/>
    <w:rsid w:val="00AF2C1A"/>
    <w:rsid w:val="00AF2D81"/>
    <w:rsid w:val="00AF2EC3"/>
    <w:rsid w:val="00AF306F"/>
    <w:rsid w:val="00AF30BA"/>
    <w:rsid w:val="00AF3250"/>
    <w:rsid w:val="00AF346A"/>
    <w:rsid w:val="00AF34F3"/>
    <w:rsid w:val="00AF3522"/>
    <w:rsid w:val="00AF368B"/>
    <w:rsid w:val="00AF36D0"/>
    <w:rsid w:val="00AF38DC"/>
    <w:rsid w:val="00AF39FA"/>
    <w:rsid w:val="00AF3B3C"/>
    <w:rsid w:val="00AF3B91"/>
    <w:rsid w:val="00AF4071"/>
    <w:rsid w:val="00AF44A0"/>
    <w:rsid w:val="00AF457D"/>
    <w:rsid w:val="00AF458B"/>
    <w:rsid w:val="00AF45FE"/>
    <w:rsid w:val="00AF468A"/>
    <w:rsid w:val="00AF48B9"/>
    <w:rsid w:val="00AF4B2B"/>
    <w:rsid w:val="00AF4C85"/>
    <w:rsid w:val="00AF4DC4"/>
    <w:rsid w:val="00AF50BC"/>
    <w:rsid w:val="00AF53E3"/>
    <w:rsid w:val="00AF5837"/>
    <w:rsid w:val="00AF5842"/>
    <w:rsid w:val="00AF59B1"/>
    <w:rsid w:val="00AF59B6"/>
    <w:rsid w:val="00AF5A4B"/>
    <w:rsid w:val="00AF5B1F"/>
    <w:rsid w:val="00AF5C89"/>
    <w:rsid w:val="00AF5E16"/>
    <w:rsid w:val="00AF62C6"/>
    <w:rsid w:val="00AF6356"/>
    <w:rsid w:val="00AF64D8"/>
    <w:rsid w:val="00AF67B0"/>
    <w:rsid w:val="00AF68AE"/>
    <w:rsid w:val="00AF69A0"/>
    <w:rsid w:val="00AF6AB1"/>
    <w:rsid w:val="00AF6B0C"/>
    <w:rsid w:val="00AF6C03"/>
    <w:rsid w:val="00AF6D93"/>
    <w:rsid w:val="00AF717E"/>
    <w:rsid w:val="00AF71D1"/>
    <w:rsid w:val="00AF7305"/>
    <w:rsid w:val="00AF7523"/>
    <w:rsid w:val="00AF7529"/>
    <w:rsid w:val="00AF7612"/>
    <w:rsid w:val="00AF7827"/>
    <w:rsid w:val="00AF7ACB"/>
    <w:rsid w:val="00AF7BA2"/>
    <w:rsid w:val="00AF7DD7"/>
    <w:rsid w:val="00AF7FAB"/>
    <w:rsid w:val="00B00113"/>
    <w:rsid w:val="00B00247"/>
    <w:rsid w:val="00B003B0"/>
    <w:rsid w:val="00B00859"/>
    <w:rsid w:val="00B0098E"/>
    <w:rsid w:val="00B009C1"/>
    <w:rsid w:val="00B00A2F"/>
    <w:rsid w:val="00B00C4E"/>
    <w:rsid w:val="00B00D99"/>
    <w:rsid w:val="00B00EE1"/>
    <w:rsid w:val="00B00FD5"/>
    <w:rsid w:val="00B01144"/>
    <w:rsid w:val="00B011D2"/>
    <w:rsid w:val="00B01B5B"/>
    <w:rsid w:val="00B01BFF"/>
    <w:rsid w:val="00B01C80"/>
    <w:rsid w:val="00B01E1E"/>
    <w:rsid w:val="00B01FB4"/>
    <w:rsid w:val="00B02196"/>
    <w:rsid w:val="00B02211"/>
    <w:rsid w:val="00B023E6"/>
    <w:rsid w:val="00B02479"/>
    <w:rsid w:val="00B0251C"/>
    <w:rsid w:val="00B02531"/>
    <w:rsid w:val="00B025BE"/>
    <w:rsid w:val="00B025F4"/>
    <w:rsid w:val="00B02786"/>
    <w:rsid w:val="00B02AC0"/>
    <w:rsid w:val="00B02B27"/>
    <w:rsid w:val="00B02C45"/>
    <w:rsid w:val="00B02D01"/>
    <w:rsid w:val="00B02D36"/>
    <w:rsid w:val="00B02EBD"/>
    <w:rsid w:val="00B03140"/>
    <w:rsid w:val="00B0318A"/>
    <w:rsid w:val="00B0398B"/>
    <w:rsid w:val="00B03EA0"/>
    <w:rsid w:val="00B04017"/>
    <w:rsid w:val="00B04251"/>
    <w:rsid w:val="00B042EC"/>
    <w:rsid w:val="00B0438B"/>
    <w:rsid w:val="00B045C9"/>
    <w:rsid w:val="00B04702"/>
    <w:rsid w:val="00B04871"/>
    <w:rsid w:val="00B04A00"/>
    <w:rsid w:val="00B04BD3"/>
    <w:rsid w:val="00B04F82"/>
    <w:rsid w:val="00B04FD3"/>
    <w:rsid w:val="00B05226"/>
    <w:rsid w:val="00B0529D"/>
    <w:rsid w:val="00B0535D"/>
    <w:rsid w:val="00B056F9"/>
    <w:rsid w:val="00B059AD"/>
    <w:rsid w:val="00B05AFB"/>
    <w:rsid w:val="00B05C5D"/>
    <w:rsid w:val="00B05D37"/>
    <w:rsid w:val="00B05E45"/>
    <w:rsid w:val="00B060F5"/>
    <w:rsid w:val="00B06441"/>
    <w:rsid w:val="00B0657A"/>
    <w:rsid w:val="00B06887"/>
    <w:rsid w:val="00B069B2"/>
    <w:rsid w:val="00B06A48"/>
    <w:rsid w:val="00B06A6D"/>
    <w:rsid w:val="00B06BE8"/>
    <w:rsid w:val="00B0719E"/>
    <w:rsid w:val="00B07233"/>
    <w:rsid w:val="00B07302"/>
    <w:rsid w:val="00B0739D"/>
    <w:rsid w:val="00B07556"/>
    <w:rsid w:val="00B079BB"/>
    <w:rsid w:val="00B07E49"/>
    <w:rsid w:val="00B07FDC"/>
    <w:rsid w:val="00B1033B"/>
    <w:rsid w:val="00B103D3"/>
    <w:rsid w:val="00B107FA"/>
    <w:rsid w:val="00B10A42"/>
    <w:rsid w:val="00B10CFC"/>
    <w:rsid w:val="00B10D00"/>
    <w:rsid w:val="00B11038"/>
    <w:rsid w:val="00B11234"/>
    <w:rsid w:val="00B1133E"/>
    <w:rsid w:val="00B11425"/>
    <w:rsid w:val="00B1161A"/>
    <w:rsid w:val="00B11A1C"/>
    <w:rsid w:val="00B121C2"/>
    <w:rsid w:val="00B122B2"/>
    <w:rsid w:val="00B122C1"/>
    <w:rsid w:val="00B122E3"/>
    <w:rsid w:val="00B12367"/>
    <w:rsid w:val="00B125F8"/>
    <w:rsid w:val="00B12646"/>
    <w:rsid w:val="00B127CB"/>
    <w:rsid w:val="00B12952"/>
    <w:rsid w:val="00B12C1F"/>
    <w:rsid w:val="00B12C7C"/>
    <w:rsid w:val="00B13066"/>
    <w:rsid w:val="00B131AC"/>
    <w:rsid w:val="00B13217"/>
    <w:rsid w:val="00B13372"/>
    <w:rsid w:val="00B13699"/>
    <w:rsid w:val="00B13826"/>
    <w:rsid w:val="00B139FA"/>
    <w:rsid w:val="00B13A25"/>
    <w:rsid w:val="00B13BB8"/>
    <w:rsid w:val="00B13CDF"/>
    <w:rsid w:val="00B13D95"/>
    <w:rsid w:val="00B13F45"/>
    <w:rsid w:val="00B13F8F"/>
    <w:rsid w:val="00B14253"/>
    <w:rsid w:val="00B142CA"/>
    <w:rsid w:val="00B142E7"/>
    <w:rsid w:val="00B143A0"/>
    <w:rsid w:val="00B143D3"/>
    <w:rsid w:val="00B14422"/>
    <w:rsid w:val="00B145B6"/>
    <w:rsid w:val="00B14625"/>
    <w:rsid w:val="00B1471F"/>
    <w:rsid w:val="00B14752"/>
    <w:rsid w:val="00B147A5"/>
    <w:rsid w:val="00B148A3"/>
    <w:rsid w:val="00B14A61"/>
    <w:rsid w:val="00B1520D"/>
    <w:rsid w:val="00B152C0"/>
    <w:rsid w:val="00B1532F"/>
    <w:rsid w:val="00B15559"/>
    <w:rsid w:val="00B155E3"/>
    <w:rsid w:val="00B15646"/>
    <w:rsid w:val="00B15658"/>
    <w:rsid w:val="00B156F3"/>
    <w:rsid w:val="00B158B7"/>
    <w:rsid w:val="00B15A22"/>
    <w:rsid w:val="00B15BE2"/>
    <w:rsid w:val="00B15E20"/>
    <w:rsid w:val="00B15F1C"/>
    <w:rsid w:val="00B1615B"/>
    <w:rsid w:val="00B16422"/>
    <w:rsid w:val="00B16678"/>
    <w:rsid w:val="00B167F2"/>
    <w:rsid w:val="00B16A0B"/>
    <w:rsid w:val="00B16A64"/>
    <w:rsid w:val="00B16A6E"/>
    <w:rsid w:val="00B16B47"/>
    <w:rsid w:val="00B16C4A"/>
    <w:rsid w:val="00B16E1E"/>
    <w:rsid w:val="00B1701A"/>
    <w:rsid w:val="00B1708A"/>
    <w:rsid w:val="00B17561"/>
    <w:rsid w:val="00B176FD"/>
    <w:rsid w:val="00B1788B"/>
    <w:rsid w:val="00B17914"/>
    <w:rsid w:val="00B17957"/>
    <w:rsid w:val="00B17AB8"/>
    <w:rsid w:val="00B17DD0"/>
    <w:rsid w:val="00B20162"/>
    <w:rsid w:val="00B204A7"/>
    <w:rsid w:val="00B20597"/>
    <w:rsid w:val="00B206FD"/>
    <w:rsid w:val="00B20914"/>
    <w:rsid w:val="00B20A40"/>
    <w:rsid w:val="00B20AE7"/>
    <w:rsid w:val="00B20B18"/>
    <w:rsid w:val="00B20C74"/>
    <w:rsid w:val="00B20D6E"/>
    <w:rsid w:val="00B20D74"/>
    <w:rsid w:val="00B20F34"/>
    <w:rsid w:val="00B20FE0"/>
    <w:rsid w:val="00B21102"/>
    <w:rsid w:val="00B211B9"/>
    <w:rsid w:val="00B219FF"/>
    <w:rsid w:val="00B21D35"/>
    <w:rsid w:val="00B21F02"/>
    <w:rsid w:val="00B21F26"/>
    <w:rsid w:val="00B22062"/>
    <w:rsid w:val="00B22079"/>
    <w:rsid w:val="00B22112"/>
    <w:rsid w:val="00B2220B"/>
    <w:rsid w:val="00B22217"/>
    <w:rsid w:val="00B22461"/>
    <w:rsid w:val="00B22688"/>
    <w:rsid w:val="00B226D4"/>
    <w:rsid w:val="00B22A97"/>
    <w:rsid w:val="00B22D08"/>
    <w:rsid w:val="00B22E8E"/>
    <w:rsid w:val="00B22F04"/>
    <w:rsid w:val="00B22FF0"/>
    <w:rsid w:val="00B22FFC"/>
    <w:rsid w:val="00B231D6"/>
    <w:rsid w:val="00B2350A"/>
    <w:rsid w:val="00B2368A"/>
    <w:rsid w:val="00B23863"/>
    <w:rsid w:val="00B23A29"/>
    <w:rsid w:val="00B23A9A"/>
    <w:rsid w:val="00B23B33"/>
    <w:rsid w:val="00B23BA8"/>
    <w:rsid w:val="00B23EFA"/>
    <w:rsid w:val="00B240D8"/>
    <w:rsid w:val="00B240E2"/>
    <w:rsid w:val="00B24308"/>
    <w:rsid w:val="00B243CF"/>
    <w:rsid w:val="00B24482"/>
    <w:rsid w:val="00B24609"/>
    <w:rsid w:val="00B2463F"/>
    <w:rsid w:val="00B24740"/>
    <w:rsid w:val="00B24B1C"/>
    <w:rsid w:val="00B24BF3"/>
    <w:rsid w:val="00B24C61"/>
    <w:rsid w:val="00B24CEF"/>
    <w:rsid w:val="00B24F60"/>
    <w:rsid w:val="00B24FE4"/>
    <w:rsid w:val="00B25153"/>
    <w:rsid w:val="00B25218"/>
    <w:rsid w:val="00B25285"/>
    <w:rsid w:val="00B253CA"/>
    <w:rsid w:val="00B25677"/>
    <w:rsid w:val="00B258CD"/>
    <w:rsid w:val="00B25924"/>
    <w:rsid w:val="00B25A41"/>
    <w:rsid w:val="00B25AEA"/>
    <w:rsid w:val="00B25C82"/>
    <w:rsid w:val="00B25D30"/>
    <w:rsid w:val="00B26382"/>
    <w:rsid w:val="00B263BA"/>
    <w:rsid w:val="00B264A3"/>
    <w:rsid w:val="00B264DB"/>
    <w:rsid w:val="00B26645"/>
    <w:rsid w:val="00B2667B"/>
    <w:rsid w:val="00B26B4B"/>
    <w:rsid w:val="00B26C11"/>
    <w:rsid w:val="00B27238"/>
    <w:rsid w:val="00B275AF"/>
    <w:rsid w:val="00B27817"/>
    <w:rsid w:val="00B2794A"/>
    <w:rsid w:val="00B27FF7"/>
    <w:rsid w:val="00B30091"/>
    <w:rsid w:val="00B303F2"/>
    <w:rsid w:val="00B30539"/>
    <w:rsid w:val="00B3058F"/>
    <w:rsid w:val="00B309A2"/>
    <w:rsid w:val="00B30C07"/>
    <w:rsid w:val="00B30DD4"/>
    <w:rsid w:val="00B30FEB"/>
    <w:rsid w:val="00B311B1"/>
    <w:rsid w:val="00B31222"/>
    <w:rsid w:val="00B31262"/>
    <w:rsid w:val="00B313EC"/>
    <w:rsid w:val="00B314CC"/>
    <w:rsid w:val="00B31730"/>
    <w:rsid w:val="00B31894"/>
    <w:rsid w:val="00B318FA"/>
    <w:rsid w:val="00B31928"/>
    <w:rsid w:val="00B31935"/>
    <w:rsid w:val="00B31A37"/>
    <w:rsid w:val="00B31A55"/>
    <w:rsid w:val="00B31B2C"/>
    <w:rsid w:val="00B31C8E"/>
    <w:rsid w:val="00B321E8"/>
    <w:rsid w:val="00B3234E"/>
    <w:rsid w:val="00B32459"/>
    <w:rsid w:val="00B32646"/>
    <w:rsid w:val="00B327BC"/>
    <w:rsid w:val="00B32D82"/>
    <w:rsid w:val="00B330D6"/>
    <w:rsid w:val="00B330D9"/>
    <w:rsid w:val="00B33678"/>
    <w:rsid w:val="00B3368B"/>
    <w:rsid w:val="00B3382E"/>
    <w:rsid w:val="00B3392D"/>
    <w:rsid w:val="00B33935"/>
    <w:rsid w:val="00B33DF0"/>
    <w:rsid w:val="00B33DF3"/>
    <w:rsid w:val="00B33E0A"/>
    <w:rsid w:val="00B34131"/>
    <w:rsid w:val="00B34640"/>
    <w:rsid w:val="00B34A9F"/>
    <w:rsid w:val="00B34E48"/>
    <w:rsid w:val="00B34EA4"/>
    <w:rsid w:val="00B34EC0"/>
    <w:rsid w:val="00B35167"/>
    <w:rsid w:val="00B35195"/>
    <w:rsid w:val="00B352C4"/>
    <w:rsid w:val="00B353BD"/>
    <w:rsid w:val="00B35458"/>
    <w:rsid w:val="00B354D0"/>
    <w:rsid w:val="00B354F5"/>
    <w:rsid w:val="00B35721"/>
    <w:rsid w:val="00B35A18"/>
    <w:rsid w:val="00B35A5C"/>
    <w:rsid w:val="00B35BEF"/>
    <w:rsid w:val="00B35C11"/>
    <w:rsid w:val="00B35CDA"/>
    <w:rsid w:val="00B360E6"/>
    <w:rsid w:val="00B362F3"/>
    <w:rsid w:val="00B36561"/>
    <w:rsid w:val="00B3660E"/>
    <w:rsid w:val="00B366F8"/>
    <w:rsid w:val="00B3671A"/>
    <w:rsid w:val="00B36864"/>
    <w:rsid w:val="00B368F4"/>
    <w:rsid w:val="00B36901"/>
    <w:rsid w:val="00B36CC5"/>
    <w:rsid w:val="00B36E8C"/>
    <w:rsid w:val="00B36E99"/>
    <w:rsid w:val="00B37081"/>
    <w:rsid w:val="00B37269"/>
    <w:rsid w:val="00B373B3"/>
    <w:rsid w:val="00B37425"/>
    <w:rsid w:val="00B37431"/>
    <w:rsid w:val="00B37494"/>
    <w:rsid w:val="00B37655"/>
    <w:rsid w:val="00B37A83"/>
    <w:rsid w:val="00B37BE2"/>
    <w:rsid w:val="00B37FB4"/>
    <w:rsid w:val="00B4008C"/>
    <w:rsid w:val="00B4017A"/>
    <w:rsid w:val="00B40326"/>
    <w:rsid w:val="00B404EC"/>
    <w:rsid w:val="00B405E2"/>
    <w:rsid w:val="00B4095B"/>
    <w:rsid w:val="00B40BF4"/>
    <w:rsid w:val="00B40C6F"/>
    <w:rsid w:val="00B41370"/>
    <w:rsid w:val="00B41463"/>
    <w:rsid w:val="00B41648"/>
    <w:rsid w:val="00B41A1E"/>
    <w:rsid w:val="00B41B82"/>
    <w:rsid w:val="00B41C33"/>
    <w:rsid w:val="00B41CFE"/>
    <w:rsid w:val="00B41DE9"/>
    <w:rsid w:val="00B41E29"/>
    <w:rsid w:val="00B41E89"/>
    <w:rsid w:val="00B41EA7"/>
    <w:rsid w:val="00B424B3"/>
    <w:rsid w:val="00B42547"/>
    <w:rsid w:val="00B42584"/>
    <w:rsid w:val="00B42798"/>
    <w:rsid w:val="00B42835"/>
    <w:rsid w:val="00B42868"/>
    <w:rsid w:val="00B42B98"/>
    <w:rsid w:val="00B42C3C"/>
    <w:rsid w:val="00B42D23"/>
    <w:rsid w:val="00B42DB8"/>
    <w:rsid w:val="00B42EA5"/>
    <w:rsid w:val="00B430FF"/>
    <w:rsid w:val="00B4350C"/>
    <w:rsid w:val="00B4367A"/>
    <w:rsid w:val="00B4371F"/>
    <w:rsid w:val="00B43833"/>
    <w:rsid w:val="00B43B77"/>
    <w:rsid w:val="00B43B7D"/>
    <w:rsid w:val="00B43B96"/>
    <w:rsid w:val="00B43BDA"/>
    <w:rsid w:val="00B43C8D"/>
    <w:rsid w:val="00B43ECC"/>
    <w:rsid w:val="00B43F00"/>
    <w:rsid w:val="00B4409C"/>
    <w:rsid w:val="00B440C1"/>
    <w:rsid w:val="00B444FC"/>
    <w:rsid w:val="00B445EB"/>
    <w:rsid w:val="00B44896"/>
    <w:rsid w:val="00B4489A"/>
    <w:rsid w:val="00B448F4"/>
    <w:rsid w:val="00B449AC"/>
    <w:rsid w:val="00B44A6B"/>
    <w:rsid w:val="00B44E87"/>
    <w:rsid w:val="00B4514D"/>
    <w:rsid w:val="00B45203"/>
    <w:rsid w:val="00B45240"/>
    <w:rsid w:val="00B456E1"/>
    <w:rsid w:val="00B45806"/>
    <w:rsid w:val="00B4599D"/>
    <w:rsid w:val="00B45A30"/>
    <w:rsid w:val="00B45F93"/>
    <w:rsid w:val="00B46095"/>
    <w:rsid w:val="00B464BD"/>
    <w:rsid w:val="00B46521"/>
    <w:rsid w:val="00B46530"/>
    <w:rsid w:val="00B46531"/>
    <w:rsid w:val="00B46717"/>
    <w:rsid w:val="00B468D4"/>
    <w:rsid w:val="00B46944"/>
    <w:rsid w:val="00B46960"/>
    <w:rsid w:val="00B46C89"/>
    <w:rsid w:val="00B4703D"/>
    <w:rsid w:val="00B470F9"/>
    <w:rsid w:val="00B4710F"/>
    <w:rsid w:val="00B47387"/>
    <w:rsid w:val="00B47411"/>
    <w:rsid w:val="00B4746F"/>
    <w:rsid w:val="00B474C6"/>
    <w:rsid w:val="00B4796F"/>
    <w:rsid w:val="00B47976"/>
    <w:rsid w:val="00B47A55"/>
    <w:rsid w:val="00B47EA8"/>
    <w:rsid w:val="00B47F7A"/>
    <w:rsid w:val="00B50046"/>
    <w:rsid w:val="00B5017B"/>
    <w:rsid w:val="00B5027B"/>
    <w:rsid w:val="00B50388"/>
    <w:rsid w:val="00B50496"/>
    <w:rsid w:val="00B50648"/>
    <w:rsid w:val="00B50B2D"/>
    <w:rsid w:val="00B50B46"/>
    <w:rsid w:val="00B50BF7"/>
    <w:rsid w:val="00B50C1C"/>
    <w:rsid w:val="00B50FBD"/>
    <w:rsid w:val="00B50FFA"/>
    <w:rsid w:val="00B50FFB"/>
    <w:rsid w:val="00B511AF"/>
    <w:rsid w:val="00B5135E"/>
    <w:rsid w:val="00B51604"/>
    <w:rsid w:val="00B51687"/>
    <w:rsid w:val="00B516B7"/>
    <w:rsid w:val="00B5172F"/>
    <w:rsid w:val="00B517A7"/>
    <w:rsid w:val="00B51858"/>
    <w:rsid w:val="00B51940"/>
    <w:rsid w:val="00B51DC3"/>
    <w:rsid w:val="00B51E46"/>
    <w:rsid w:val="00B5257B"/>
    <w:rsid w:val="00B52692"/>
    <w:rsid w:val="00B5272C"/>
    <w:rsid w:val="00B527B8"/>
    <w:rsid w:val="00B52C50"/>
    <w:rsid w:val="00B52E01"/>
    <w:rsid w:val="00B52E46"/>
    <w:rsid w:val="00B52E77"/>
    <w:rsid w:val="00B52ED3"/>
    <w:rsid w:val="00B5325E"/>
    <w:rsid w:val="00B53341"/>
    <w:rsid w:val="00B535D3"/>
    <w:rsid w:val="00B536ED"/>
    <w:rsid w:val="00B53702"/>
    <w:rsid w:val="00B537E9"/>
    <w:rsid w:val="00B53A6A"/>
    <w:rsid w:val="00B53E9C"/>
    <w:rsid w:val="00B53F59"/>
    <w:rsid w:val="00B53FBA"/>
    <w:rsid w:val="00B541D4"/>
    <w:rsid w:val="00B54404"/>
    <w:rsid w:val="00B5449B"/>
    <w:rsid w:val="00B54504"/>
    <w:rsid w:val="00B5451F"/>
    <w:rsid w:val="00B5461A"/>
    <w:rsid w:val="00B546A5"/>
    <w:rsid w:val="00B5471C"/>
    <w:rsid w:val="00B5489C"/>
    <w:rsid w:val="00B549A8"/>
    <w:rsid w:val="00B54C16"/>
    <w:rsid w:val="00B54F1A"/>
    <w:rsid w:val="00B54FD4"/>
    <w:rsid w:val="00B54FEE"/>
    <w:rsid w:val="00B55080"/>
    <w:rsid w:val="00B5516D"/>
    <w:rsid w:val="00B55204"/>
    <w:rsid w:val="00B5547D"/>
    <w:rsid w:val="00B556DD"/>
    <w:rsid w:val="00B55AF7"/>
    <w:rsid w:val="00B55B33"/>
    <w:rsid w:val="00B55C53"/>
    <w:rsid w:val="00B55D3E"/>
    <w:rsid w:val="00B55D43"/>
    <w:rsid w:val="00B5612E"/>
    <w:rsid w:val="00B56195"/>
    <w:rsid w:val="00B56360"/>
    <w:rsid w:val="00B5649E"/>
    <w:rsid w:val="00B56505"/>
    <w:rsid w:val="00B56538"/>
    <w:rsid w:val="00B56608"/>
    <w:rsid w:val="00B56722"/>
    <w:rsid w:val="00B568CE"/>
    <w:rsid w:val="00B56AA8"/>
    <w:rsid w:val="00B56C83"/>
    <w:rsid w:val="00B56F71"/>
    <w:rsid w:val="00B570EF"/>
    <w:rsid w:val="00B57336"/>
    <w:rsid w:val="00B57635"/>
    <w:rsid w:val="00B57652"/>
    <w:rsid w:val="00B577CF"/>
    <w:rsid w:val="00B577F9"/>
    <w:rsid w:val="00B57A01"/>
    <w:rsid w:val="00B57B64"/>
    <w:rsid w:val="00B57C8C"/>
    <w:rsid w:val="00B57D6A"/>
    <w:rsid w:val="00B5ECF7"/>
    <w:rsid w:val="00B60024"/>
    <w:rsid w:val="00B60112"/>
    <w:rsid w:val="00B60289"/>
    <w:rsid w:val="00B602F9"/>
    <w:rsid w:val="00B6054C"/>
    <w:rsid w:val="00B6057D"/>
    <w:rsid w:val="00B605C2"/>
    <w:rsid w:val="00B60BDA"/>
    <w:rsid w:val="00B60EC8"/>
    <w:rsid w:val="00B612B4"/>
    <w:rsid w:val="00B61452"/>
    <w:rsid w:val="00B6158F"/>
    <w:rsid w:val="00B6165C"/>
    <w:rsid w:val="00B6178F"/>
    <w:rsid w:val="00B617A2"/>
    <w:rsid w:val="00B61A95"/>
    <w:rsid w:val="00B61AC5"/>
    <w:rsid w:val="00B61AF4"/>
    <w:rsid w:val="00B62021"/>
    <w:rsid w:val="00B6215C"/>
    <w:rsid w:val="00B624CA"/>
    <w:rsid w:val="00B62A05"/>
    <w:rsid w:val="00B62C33"/>
    <w:rsid w:val="00B62ED2"/>
    <w:rsid w:val="00B6304F"/>
    <w:rsid w:val="00B630DC"/>
    <w:rsid w:val="00B63155"/>
    <w:rsid w:val="00B631E4"/>
    <w:rsid w:val="00B63623"/>
    <w:rsid w:val="00B63698"/>
    <w:rsid w:val="00B63850"/>
    <w:rsid w:val="00B63D97"/>
    <w:rsid w:val="00B63E72"/>
    <w:rsid w:val="00B642B2"/>
    <w:rsid w:val="00B6432A"/>
    <w:rsid w:val="00B6458D"/>
    <w:rsid w:val="00B647BC"/>
    <w:rsid w:val="00B64E04"/>
    <w:rsid w:val="00B64E1A"/>
    <w:rsid w:val="00B64E61"/>
    <w:rsid w:val="00B64F1C"/>
    <w:rsid w:val="00B64FD7"/>
    <w:rsid w:val="00B65173"/>
    <w:rsid w:val="00B652F3"/>
    <w:rsid w:val="00B653D6"/>
    <w:rsid w:val="00B65519"/>
    <w:rsid w:val="00B65807"/>
    <w:rsid w:val="00B658D8"/>
    <w:rsid w:val="00B65908"/>
    <w:rsid w:val="00B659C1"/>
    <w:rsid w:val="00B65A24"/>
    <w:rsid w:val="00B65BE9"/>
    <w:rsid w:val="00B65F03"/>
    <w:rsid w:val="00B65FC6"/>
    <w:rsid w:val="00B66023"/>
    <w:rsid w:val="00B6619F"/>
    <w:rsid w:val="00B66320"/>
    <w:rsid w:val="00B66369"/>
    <w:rsid w:val="00B66817"/>
    <w:rsid w:val="00B66825"/>
    <w:rsid w:val="00B668A5"/>
    <w:rsid w:val="00B66954"/>
    <w:rsid w:val="00B66F55"/>
    <w:rsid w:val="00B67176"/>
    <w:rsid w:val="00B67276"/>
    <w:rsid w:val="00B6735C"/>
    <w:rsid w:val="00B674D7"/>
    <w:rsid w:val="00B67718"/>
    <w:rsid w:val="00B6775E"/>
    <w:rsid w:val="00B7002B"/>
    <w:rsid w:val="00B70105"/>
    <w:rsid w:val="00B70118"/>
    <w:rsid w:val="00B70140"/>
    <w:rsid w:val="00B703B4"/>
    <w:rsid w:val="00B7063C"/>
    <w:rsid w:val="00B708D6"/>
    <w:rsid w:val="00B70949"/>
    <w:rsid w:val="00B70DE8"/>
    <w:rsid w:val="00B710ED"/>
    <w:rsid w:val="00B711DB"/>
    <w:rsid w:val="00B71723"/>
    <w:rsid w:val="00B7182F"/>
    <w:rsid w:val="00B71854"/>
    <w:rsid w:val="00B71989"/>
    <w:rsid w:val="00B71A52"/>
    <w:rsid w:val="00B71A89"/>
    <w:rsid w:val="00B71E73"/>
    <w:rsid w:val="00B72065"/>
    <w:rsid w:val="00B720C2"/>
    <w:rsid w:val="00B720ED"/>
    <w:rsid w:val="00B72132"/>
    <w:rsid w:val="00B721BA"/>
    <w:rsid w:val="00B72208"/>
    <w:rsid w:val="00B722E9"/>
    <w:rsid w:val="00B725F8"/>
    <w:rsid w:val="00B72A9D"/>
    <w:rsid w:val="00B72C62"/>
    <w:rsid w:val="00B72FC4"/>
    <w:rsid w:val="00B73030"/>
    <w:rsid w:val="00B730E0"/>
    <w:rsid w:val="00B73239"/>
    <w:rsid w:val="00B73523"/>
    <w:rsid w:val="00B7361D"/>
    <w:rsid w:val="00B73780"/>
    <w:rsid w:val="00B73A3A"/>
    <w:rsid w:val="00B73B9F"/>
    <w:rsid w:val="00B73C02"/>
    <w:rsid w:val="00B745A9"/>
    <w:rsid w:val="00B74685"/>
    <w:rsid w:val="00B74686"/>
    <w:rsid w:val="00B74751"/>
    <w:rsid w:val="00B748B0"/>
    <w:rsid w:val="00B74A5F"/>
    <w:rsid w:val="00B74B77"/>
    <w:rsid w:val="00B74BEA"/>
    <w:rsid w:val="00B74C09"/>
    <w:rsid w:val="00B74CB0"/>
    <w:rsid w:val="00B74CDE"/>
    <w:rsid w:val="00B74E52"/>
    <w:rsid w:val="00B751F5"/>
    <w:rsid w:val="00B752F4"/>
    <w:rsid w:val="00B7536B"/>
    <w:rsid w:val="00B753B0"/>
    <w:rsid w:val="00B75503"/>
    <w:rsid w:val="00B756A6"/>
    <w:rsid w:val="00B75788"/>
    <w:rsid w:val="00B75AA5"/>
    <w:rsid w:val="00B75BE0"/>
    <w:rsid w:val="00B75C93"/>
    <w:rsid w:val="00B760CF"/>
    <w:rsid w:val="00B76330"/>
    <w:rsid w:val="00B767E0"/>
    <w:rsid w:val="00B76C88"/>
    <w:rsid w:val="00B76E92"/>
    <w:rsid w:val="00B77192"/>
    <w:rsid w:val="00B773CE"/>
    <w:rsid w:val="00B774B1"/>
    <w:rsid w:val="00B77631"/>
    <w:rsid w:val="00B77675"/>
    <w:rsid w:val="00B77730"/>
    <w:rsid w:val="00B77766"/>
    <w:rsid w:val="00B77915"/>
    <w:rsid w:val="00B779EB"/>
    <w:rsid w:val="00B77C45"/>
    <w:rsid w:val="00B77FC8"/>
    <w:rsid w:val="00B8002B"/>
    <w:rsid w:val="00B8005D"/>
    <w:rsid w:val="00B8007D"/>
    <w:rsid w:val="00B8013D"/>
    <w:rsid w:val="00B801BA"/>
    <w:rsid w:val="00B806CE"/>
    <w:rsid w:val="00B80871"/>
    <w:rsid w:val="00B8089B"/>
    <w:rsid w:val="00B808AF"/>
    <w:rsid w:val="00B808F7"/>
    <w:rsid w:val="00B80A51"/>
    <w:rsid w:val="00B80C09"/>
    <w:rsid w:val="00B80C3C"/>
    <w:rsid w:val="00B80DAB"/>
    <w:rsid w:val="00B80E28"/>
    <w:rsid w:val="00B80E37"/>
    <w:rsid w:val="00B80EB9"/>
    <w:rsid w:val="00B80EFA"/>
    <w:rsid w:val="00B81023"/>
    <w:rsid w:val="00B8144F"/>
    <w:rsid w:val="00B81544"/>
    <w:rsid w:val="00B81CA9"/>
    <w:rsid w:val="00B81D32"/>
    <w:rsid w:val="00B81F12"/>
    <w:rsid w:val="00B81F37"/>
    <w:rsid w:val="00B8258D"/>
    <w:rsid w:val="00B82829"/>
    <w:rsid w:val="00B82980"/>
    <w:rsid w:val="00B829C5"/>
    <w:rsid w:val="00B82AC9"/>
    <w:rsid w:val="00B82B30"/>
    <w:rsid w:val="00B82C96"/>
    <w:rsid w:val="00B82DE7"/>
    <w:rsid w:val="00B82F68"/>
    <w:rsid w:val="00B83282"/>
    <w:rsid w:val="00B833DE"/>
    <w:rsid w:val="00B83501"/>
    <w:rsid w:val="00B8365F"/>
    <w:rsid w:val="00B839D6"/>
    <w:rsid w:val="00B839EB"/>
    <w:rsid w:val="00B83C14"/>
    <w:rsid w:val="00B83D23"/>
    <w:rsid w:val="00B83D2B"/>
    <w:rsid w:val="00B84140"/>
    <w:rsid w:val="00B841EA"/>
    <w:rsid w:val="00B84360"/>
    <w:rsid w:val="00B8438B"/>
    <w:rsid w:val="00B844C8"/>
    <w:rsid w:val="00B845A5"/>
    <w:rsid w:val="00B846FE"/>
    <w:rsid w:val="00B848CB"/>
    <w:rsid w:val="00B8495E"/>
    <w:rsid w:val="00B84DDA"/>
    <w:rsid w:val="00B84EE1"/>
    <w:rsid w:val="00B84F7F"/>
    <w:rsid w:val="00B8521A"/>
    <w:rsid w:val="00B853BA"/>
    <w:rsid w:val="00B85517"/>
    <w:rsid w:val="00B85550"/>
    <w:rsid w:val="00B855E6"/>
    <w:rsid w:val="00B85602"/>
    <w:rsid w:val="00B8562E"/>
    <w:rsid w:val="00B8569C"/>
    <w:rsid w:val="00B856F9"/>
    <w:rsid w:val="00B8575F"/>
    <w:rsid w:val="00B857C0"/>
    <w:rsid w:val="00B85F7B"/>
    <w:rsid w:val="00B85FCD"/>
    <w:rsid w:val="00B861FC"/>
    <w:rsid w:val="00B86245"/>
    <w:rsid w:val="00B86479"/>
    <w:rsid w:val="00B8657D"/>
    <w:rsid w:val="00B86641"/>
    <w:rsid w:val="00B86649"/>
    <w:rsid w:val="00B8674F"/>
    <w:rsid w:val="00B86DC8"/>
    <w:rsid w:val="00B86EA1"/>
    <w:rsid w:val="00B87159"/>
    <w:rsid w:val="00B877DB"/>
    <w:rsid w:val="00B8782B"/>
    <w:rsid w:val="00B87BA3"/>
    <w:rsid w:val="00B87F33"/>
    <w:rsid w:val="00B9031A"/>
    <w:rsid w:val="00B9080C"/>
    <w:rsid w:val="00B90CF8"/>
    <w:rsid w:val="00B90DD0"/>
    <w:rsid w:val="00B90E94"/>
    <w:rsid w:val="00B9112A"/>
    <w:rsid w:val="00B91195"/>
    <w:rsid w:val="00B912FF"/>
    <w:rsid w:val="00B9136E"/>
    <w:rsid w:val="00B913B7"/>
    <w:rsid w:val="00B916BD"/>
    <w:rsid w:val="00B9186A"/>
    <w:rsid w:val="00B918F2"/>
    <w:rsid w:val="00B9190C"/>
    <w:rsid w:val="00B91948"/>
    <w:rsid w:val="00B919A0"/>
    <w:rsid w:val="00B919CE"/>
    <w:rsid w:val="00B91B7D"/>
    <w:rsid w:val="00B91BB8"/>
    <w:rsid w:val="00B91D04"/>
    <w:rsid w:val="00B91D10"/>
    <w:rsid w:val="00B920F5"/>
    <w:rsid w:val="00B925CA"/>
    <w:rsid w:val="00B928B0"/>
    <w:rsid w:val="00B92B41"/>
    <w:rsid w:val="00B92BA4"/>
    <w:rsid w:val="00B930BC"/>
    <w:rsid w:val="00B932FA"/>
    <w:rsid w:val="00B93398"/>
    <w:rsid w:val="00B9367B"/>
    <w:rsid w:val="00B936BA"/>
    <w:rsid w:val="00B93885"/>
    <w:rsid w:val="00B9398F"/>
    <w:rsid w:val="00B93B86"/>
    <w:rsid w:val="00B93FBD"/>
    <w:rsid w:val="00B9400A"/>
    <w:rsid w:val="00B94024"/>
    <w:rsid w:val="00B9405E"/>
    <w:rsid w:val="00B9417B"/>
    <w:rsid w:val="00B943E9"/>
    <w:rsid w:val="00B94453"/>
    <w:rsid w:val="00B94508"/>
    <w:rsid w:val="00B94A31"/>
    <w:rsid w:val="00B94CCC"/>
    <w:rsid w:val="00B94F66"/>
    <w:rsid w:val="00B9526B"/>
    <w:rsid w:val="00B95376"/>
    <w:rsid w:val="00B95399"/>
    <w:rsid w:val="00B95408"/>
    <w:rsid w:val="00B956FD"/>
    <w:rsid w:val="00B958CB"/>
    <w:rsid w:val="00B959CF"/>
    <w:rsid w:val="00B959D6"/>
    <w:rsid w:val="00B95CC0"/>
    <w:rsid w:val="00B95E74"/>
    <w:rsid w:val="00B9605B"/>
    <w:rsid w:val="00B963B1"/>
    <w:rsid w:val="00B96709"/>
    <w:rsid w:val="00B968AF"/>
    <w:rsid w:val="00B96BA5"/>
    <w:rsid w:val="00B96C01"/>
    <w:rsid w:val="00B96D43"/>
    <w:rsid w:val="00B96E2F"/>
    <w:rsid w:val="00B96EB8"/>
    <w:rsid w:val="00B96FBA"/>
    <w:rsid w:val="00B970E3"/>
    <w:rsid w:val="00B971C7"/>
    <w:rsid w:val="00B97536"/>
    <w:rsid w:val="00B97887"/>
    <w:rsid w:val="00B97AA7"/>
    <w:rsid w:val="00B97B52"/>
    <w:rsid w:val="00B97BCE"/>
    <w:rsid w:val="00B97CFA"/>
    <w:rsid w:val="00BA010B"/>
    <w:rsid w:val="00BA0137"/>
    <w:rsid w:val="00BA0354"/>
    <w:rsid w:val="00BA042B"/>
    <w:rsid w:val="00BA049E"/>
    <w:rsid w:val="00BA0671"/>
    <w:rsid w:val="00BA068B"/>
    <w:rsid w:val="00BA082A"/>
    <w:rsid w:val="00BA0900"/>
    <w:rsid w:val="00BA0AA9"/>
    <w:rsid w:val="00BA0B15"/>
    <w:rsid w:val="00BA0B3B"/>
    <w:rsid w:val="00BA0C7D"/>
    <w:rsid w:val="00BA0E6E"/>
    <w:rsid w:val="00BA1135"/>
    <w:rsid w:val="00BA15E2"/>
    <w:rsid w:val="00BA16FC"/>
    <w:rsid w:val="00BA1B74"/>
    <w:rsid w:val="00BA1FF1"/>
    <w:rsid w:val="00BA202E"/>
    <w:rsid w:val="00BA2188"/>
    <w:rsid w:val="00BA21D4"/>
    <w:rsid w:val="00BA222D"/>
    <w:rsid w:val="00BA22BC"/>
    <w:rsid w:val="00BA24F0"/>
    <w:rsid w:val="00BA2521"/>
    <w:rsid w:val="00BA2535"/>
    <w:rsid w:val="00BA25F9"/>
    <w:rsid w:val="00BA2958"/>
    <w:rsid w:val="00BA29B4"/>
    <w:rsid w:val="00BA2AD8"/>
    <w:rsid w:val="00BA2B9D"/>
    <w:rsid w:val="00BA2C67"/>
    <w:rsid w:val="00BA304C"/>
    <w:rsid w:val="00BA313B"/>
    <w:rsid w:val="00BA3173"/>
    <w:rsid w:val="00BA33CD"/>
    <w:rsid w:val="00BA382A"/>
    <w:rsid w:val="00BA3AE5"/>
    <w:rsid w:val="00BA3BAC"/>
    <w:rsid w:val="00BA3DEE"/>
    <w:rsid w:val="00BA3FA5"/>
    <w:rsid w:val="00BA44C9"/>
    <w:rsid w:val="00BA4553"/>
    <w:rsid w:val="00BA4590"/>
    <w:rsid w:val="00BA4700"/>
    <w:rsid w:val="00BA4785"/>
    <w:rsid w:val="00BA47F1"/>
    <w:rsid w:val="00BA4804"/>
    <w:rsid w:val="00BA4A60"/>
    <w:rsid w:val="00BA4DAE"/>
    <w:rsid w:val="00BA4FAB"/>
    <w:rsid w:val="00BA5067"/>
    <w:rsid w:val="00BA520D"/>
    <w:rsid w:val="00BA52B9"/>
    <w:rsid w:val="00BA53CF"/>
    <w:rsid w:val="00BA5718"/>
    <w:rsid w:val="00BA576E"/>
    <w:rsid w:val="00BA586D"/>
    <w:rsid w:val="00BA58E4"/>
    <w:rsid w:val="00BA5998"/>
    <w:rsid w:val="00BA5B42"/>
    <w:rsid w:val="00BA5FF5"/>
    <w:rsid w:val="00BA6319"/>
    <w:rsid w:val="00BA6465"/>
    <w:rsid w:val="00BA65F0"/>
    <w:rsid w:val="00BA6763"/>
    <w:rsid w:val="00BA682E"/>
    <w:rsid w:val="00BA68E8"/>
    <w:rsid w:val="00BA6921"/>
    <w:rsid w:val="00BA6C1A"/>
    <w:rsid w:val="00BA6CDC"/>
    <w:rsid w:val="00BA6F6C"/>
    <w:rsid w:val="00BA783B"/>
    <w:rsid w:val="00BA78D0"/>
    <w:rsid w:val="00BA7B22"/>
    <w:rsid w:val="00BA7B35"/>
    <w:rsid w:val="00BA7B57"/>
    <w:rsid w:val="00BA7C24"/>
    <w:rsid w:val="00BA7DD8"/>
    <w:rsid w:val="00BA7E18"/>
    <w:rsid w:val="00BA7ED9"/>
    <w:rsid w:val="00BADB76"/>
    <w:rsid w:val="00BB0053"/>
    <w:rsid w:val="00BB040B"/>
    <w:rsid w:val="00BB0481"/>
    <w:rsid w:val="00BB04F7"/>
    <w:rsid w:val="00BB0540"/>
    <w:rsid w:val="00BB0EAD"/>
    <w:rsid w:val="00BB117D"/>
    <w:rsid w:val="00BB1223"/>
    <w:rsid w:val="00BB133D"/>
    <w:rsid w:val="00BB189C"/>
    <w:rsid w:val="00BB1906"/>
    <w:rsid w:val="00BB1910"/>
    <w:rsid w:val="00BB1928"/>
    <w:rsid w:val="00BB1AE0"/>
    <w:rsid w:val="00BB1AEB"/>
    <w:rsid w:val="00BB1FEE"/>
    <w:rsid w:val="00BB20A7"/>
    <w:rsid w:val="00BB21E8"/>
    <w:rsid w:val="00BB24AF"/>
    <w:rsid w:val="00BB2589"/>
    <w:rsid w:val="00BB2599"/>
    <w:rsid w:val="00BB2733"/>
    <w:rsid w:val="00BB277C"/>
    <w:rsid w:val="00BB2802"/>
    <w:rsid w:val="00BB2902"/>
    <w:rsid w:val="00BB2C0A"/>
    <w:rsid w:val="00BB2D42"/>
    <w:rsid w:val="00BB30C4"/>
    <w:rsid w:val="00BB3167"/>
    <w:rsid w:val="00BB3169"/>
    <w:rsid w:val="00BB3508"/>
    <w:rsid w:val="00BB379E"/>
    <w:rsid w:val="00BB38D9"/>
    <w:rsid w:val="00BB3993"/>
    <w:rsid w:val="00BB3A1D"/>
    <w:rsid w:val="00BB3A6F"/>
    <w:rsid w:val="00BB3BEE"/>
    <w:rsid w:val="00BB44D3"/>
    <w:rsid w:val="00BB48CB"/>
    <w:rsid w:val="00BB48E2"/>
    <w:rsid w:val="00BB4D9F"/>
    <w:rsid w:val="00BB4EAB"/>
    <w:rsid w:val="00BB4EC1"/>
    <w:rsid w:val="00BB510F"/>
    <w:rsid w:val="00BB5197"/>
    <w:rsid w:val="00BB53D7"/>
    <w:rsid w:val="00BB5537"/>
    <w:rsid w:val="00BB55AF"/>
    <w:rsid w:val="00BB55D7"/>
    <w:rsid w:val="00BB57CD"/>
    <w:rsid w:val="00BB58E3"/>
    <w:rsid w:val="00BB5B88"/>
    <w:rsid w:val="00BB5DC7"/>
    <w:rsid w:val="00BB6123"/>
    <w:rsid w:val="00BB61DD"/>
    <w:rsid w:val="00BB627D"/>
    <w:rsid w:val="00BB64BD"/>
    <w:rsid w:val="00BB650C"/>
    <w:rsid w:val="00BB69A9"/>
    <w:rsid w:val="00BB6AF8"/>
    <w:rsid w:val="00BB6B4C"/>
    <w:rsid w:val="00BB6C74"/>
    <w:rsid w:val="00BB6D00"/>
    <w:rsid w:val="00BB6D31"/>
    <w:rsid w:val="00BB6D80"/>
    <w:rsid w:val="00BB7045"/>
    <w:rsid w:val="00BB70EF"/>
    <w:rsid w:val="00BB7157"/>
    <w:rsid w:val="00BB718E"/>
    <w:rsid w:val="00BB7500"/>
    <w:rsid w:val="00BB782F"/>
    <w:rsid w:val="00BB79DB"/>
    <w:rsid w:val="00BB7BF8"/>
    <w:rsid w:val="00BB7D92"/>
    <w:rsid w:val="00BC015C"/>
    <w:rsid w:val="00BC0160"/>
    <w:rsid w:val="00BC0207"/>
    <w:rsid w:val="00BC03B1"/>
    <w:rsid w:val="00BC048F"/>
    <w:rsid w:val="00BC0574"/>
    <w:rsid w:val="00BC065B"/>
    <w:rsid w:val="00BC0709"/>
    <w:rsid w:val="00BC070F"/>
    <w:rsid w:val="00BC08AE"/>
    <w:rsid w:val="00BC0C27"/>
    <w:rsid w:val="00BC0DE8"/>
    <w:rsid w:val="00BC0EF6"/>
    <w:rsid w:val="00BC0F60"/>
    <w:rsid w:val="00BC130E"/>
    <w:rsid w:val="00BC1340"/>
    <w:rsid w:val="00BC142B"/>
    <w:rsid w:val="00BC15F4"/>
    <w:rsid w:val="00BC1772"/>
    <w:rsid w:val="00BC1A49"/>
    <w:rsid w:val="00BC1A8C"/>
    <w:rsid w:val="00BC1B00"/>
    <w:rsid w:val="00BC1B19"/>
    <w:rsid w:val="00BC1C65"/>
    <w:rsid w:val="00BC1C68"/>
    <w:rsid w:val="00BC1E3F"/>
    <w:rsid w:val="00BC20AC"/>
    <w:rsid w:val="00BC2167"/>
    <w:rsid w:val="00BC22F7"/>
    <w:rsid w:val="00BC23DC"/>
    <w:rsid w:val="00BC2409"/>
    <w:rsid w:val="00BC2596"/>
    <w:rsid w:val="00BC27A6"/>
    <w:rsid w:val="00BC2803"/>
    <w:rsid w:val="00BC2870"/>
    <w:rsid w:val="00BC298B"/>
    <w:rsid w:val="00BC2A35"/>
    <w:rsid w:val="00BC2C16"/>
    <w:rsid w:val="00BC2C1A"/>
    <w:rsid w:val="00BC2CBA"/>
    <w:rsid w:val="00BC2E67"/>
    <w:rsid w:val="00BC301D"/>
    <w:rsid w:val="00BC31CD"/>
    <w:rsid w:val="00BC3342"/>
    <w:rsid w:val="00BC38A4"/>
    <w:rsid w:val="00BC3A0E"/>
    <w:rsid w:val="00BC3D6A"/>
    <w:rsid w:val="00BC4048"/>
    <w:rsid w:val="00BC41DC"/>
    <w:rsid w:val="00BC4428"/>
    <w:rsid w:val="00BC475B"/>
    <w:rsid w:val="00BC4947"/>
    <w:rsid w:val="00BC4D20"/>
    <w:rsid w:val="00BC4D55"/>
    <w:rsid w:val="00BC4D94"/>
    <w:rsid w:val="00BC4E04"/>
    <w:rsid w:val="00BC4E17"/>
    <w:rsid w:val="00BC4EA5"/>
    <w:rsid w:val="00BC4EBD"/>
    <w:rsid w:val="00BC4EF1"/>
    <w:rsid w:val="00BC4F49"/>
    <w:rsid w:val="00BC518F"/>
    <w:rsid w:val="00BC5282"/>
    <w:rsid w:val="00BC55DB"/>
    <w:rsid w:val="00BC567E"/>
    <w:rsid w:val="00BC58B7"/>
    <w:rsid w:val="00BC58D5"/>
    <w:rsid w:val="00BC5955"/>
    <w:rsid w:val="00BC5AB0"/>
    <w:rsid w:val="00BC5AD6"/>
    <w:rsid w:val="00BC5C59"/>
    <w:rsid w:val="00BC6101"/>
    <w:rsid w:val="00BC6182"/>
    <w:rsid w:val="00BC63E6"/>
    <w:rsid w:val="00BC653F"/>
    <w:rsid w:val="00BC66BA"/>
    <w:rsid w:val="00BC6798"/>
    <w:rsid w:val="00BC681A"/>
    <w:rsid w:val="00BC69A1"/>
    <w:rsid w:val="00BC6C79"/>
    <w:rsid w:val="00BC6EDB"/>
    <w:rsid w:val="00BC6F21"/>
    <w:rsid w:val="00BC6FAC"/>
    <w:rsid w:val="00BC7080"/>
    <w:rsid w:val="00BC718B"/>
    <w:rsid w:val="00BC72AB"/>
    <w:rsid w:val="00BC7335"/>
    <w:rsid w:val="00BC73CE"/>
    <w:rsid w:val="00BC7478"/>
    <w:rsid w:val="00BC76AF"/>
    <w:rsid w:val="00BC783F"/>
    <w:rsid w:val="00BC785B"/>
    <w:rsid w:val="00BC7AA2"/>
    <w:rsid w:val="00BC7B36"/>
    <w:rsid w:val="00BC7C13"/>
    <w:rsid w:val="00BC7DE5"/>
    <w:rsid w:val="00BD0130"/>
    <w:rsid w:val="00BD02D8"/>
    <w:rsid w:val="00BD050B"/>
    <w:rsid w:val="00BD0598"/>
    <w:rsid w:val="00BD05EC"/>
    <w:rsid w:val="00BD07E8"/>
    <w:rsid w:val="00BD0829"/>
    <w:rsid w:val="00BD0A3E"/>
    <w:rsid w:val="00BD0A96"/>
    <w:rsid w:val="00BD0B33"/>
    <w:rsid w:val="00BD0D51"/>
    <w:rsid w:val="00BD0E47"/>
    <w:rsid w:val="00BD10C7"/>
    <w:rsid w:val="00BD11AF"/>
    <w:rsid w:val="00BD1257"/>
    <w:rsid w:val="00BD12AD"/>
    <w:rsid w:val="00BD1381"/>
    <w:rsid w:val="00BD154D"/>
    <w:rsid w:val="00BD17A4"/>
    <w:rsid w:val="00BD182B"/>
    <w:rsid w:val="00BD18F4"/>
    <w:rsid w:val="00BD195B"/>
    <w:rsid w:val="00BD1A5D"/>
    <w:rsid w:val="00BD1B9C"/>
    <w:rsid w:val="00BD1C3F"/>
    <w:rsid w:val="00BD204C"/>
    <w:rsid w:val="00BD20EA"/>
    <w:rsid w:val="00BD2219"/>
    <w:rsid w:val="00BD22AA"/>
    <w:rsid w:val="00BD2366"/>
    <w:rsid w:val="00BD23DB"/>
    <w:rsid w:val="00BD2497"/>
    <w:rsid w:val="00BD26C8"/>
    <w:rsid w:val="00BD28DB"/>
    <w:rsid w:val="00BD28DD"/>
    <w:rsid w:val="00BD28F6"/>
    <w:rsid w:val="00BD2E40"/>
    <w:rsid w:val="00BD2E80"/>
    <w:rsid w:val="00BD314F"/>
    <w:rsid w:val="00BD3337"/>
    <w:rsid w:val="00BD3653"/>
    <w:rsid w:val="00BD36F0"/>
    <w:rsid w:val="00BD36F2"/>
    <w:rsid w:val="00BD3750"/>
    <w:rsid w:val="00BD3784"/>
    <w:rsid w:val="00BD3C42"/>
    <w:rsid w:val="00BD3CD0"/>
    <w:rsid w:val="00BD3F93"/>
    <w:rsid w:val="00BD4146"/>
    <w:rsid w:val="00BD4258"/>
    <w:rsid w:val="00BD4597"/>
    <w:rsid w:val="00BD466D"/>
    <w:rsid w:val="00BD4847"/>
    <w:rsid w:val="00BD4989"/>
    <w:rsid w:val="00BD4C2A"/>
    <w:rsid w:val="00BD4D57"/>
    <w:rsid w:val="00BD4ECA"/>
    <w:rsid w:val="00BD4F8B"/>
    <w:rsid w:val="00BD541B"/>
    <w:rsid w:val="00BD5643"/>
    <w:rsid w:val="00BD58BD"/>
    <w:rsid w:val="00BD5924"/>
    <w:rsid w:val="00BD59B0"/>
    <w:rsid w:val="00BD5AE0"/>
    <w:rsid w:val="00BD5C62"/>
    <w:rsid w:val="00BD5D70"/>
    <w:rsid w:val="00BD61E1"/>
    <w:rsid w:val="00BD640A"/>
    <w:rsid w:val="00BD642A"/>
    <w:rsid w:val="00BD6624"/>
    <w:rsid w:val="00BD6867"/>
    <w:rsid w:val="00BD686E"/>
    <w:rsid w:val="00BD697B"/>
    <w:rsid w:val="00BD6BCD"/>
    <w:rsid w:val="00BD6CB0"/>
    <w:rsid w:val="00BD6DE5"/>
    <w:rsid w:val="00BD6EEC"/>
    <w:rsid w:val="00BD700F"/>
    <w:rsid w:val="00BD710C"/>
    <w:rsid w:val="00BD7207"/>
    <w:rsid w:val="00BD7394"/>
    <w:rsid w:val="00BD762A"/>
    <w:rsid w:val="00BD7A0E"/>
    <w:rsid w:val="00BD7A18"/>
    <w:rsid w:val="00BD7AE9"/>
    <w:rsid w:val="00BD7B15"/>
    <w:rsid w:val="00BD7C49"/>
    <w:rsid w:val="00BD7C7A"/>
    <w:rsid w:val="00BD7F17"/>
    <w:rsid w:val="00BE0182"/>
    <w:rsid w:val="00BE01F2"/>
    <w:rsid w:val="00BE0449"/>
    <w:rsid w:val="00BE04DF"/>
    <w:rsid w:val="00BE0586"/>
    <w:rsid w:val="00BE082D"/>
    <w:rsid w:val="00BE0879"/>
    <w:rsid w:val="00BE09AB"/>
    <w:rsid w:val="00BE09EE"/>
    <w:rsid w:val="00BE0B30"/>
    <w:rsid w:val="00BE0B5B"/>
    <w:rsid w:val="00BE0D90"/>
    <w:rsid w:val="00BE0DC8"/>
    <w:rsid w:val="00BE1194"/>
    <w:rsid w:val="00BE13B0"/>
    <w:rsid w:val="00BE154F"/>
    <w:rsid w:val="00BE1661"/>
    <w:rsid w:val="00BE1879"/>
    <w:rsid w:val="00BE19F6"/>
    <w:rsid w:val="00BE1D7B"/>
    <w:rsid w:val="00BE2076"/>
    <w:rsid w:val="00BE2133"/>
    <w:rsid w:val="00BE21BD"/>
    <w:rsid w:val="00BE2242"/>
    <w:rsid w:val="00BE22DA"/>
    <w:rsid w:val="00BE23DD"/>
    <w:rsid w:val="00BE2489"/>
    <w:rsid w:val="00BE24A7"/>
    <w:rsid w:val="00BE25CC"/>
    <w:rsid w:val="00BE27B9"/>
    <w:rsid w:val="00BE2845"/>
    <w:rsid w:val="00BE297C"/>
    <w:rsid w:val="00BE2A78"/>
    <w:rsid w:val="00BE324F"/>
    <w:rsid w:val="00BE3306"/>
    <w:rsid w:val="00BE362A"/>
    <w:rsid w:val="00BE3943"/>
    <w:rsid w:val="00BE3A53"/>
    <w:rsid w:val="00BE4000"/>
    <w:rsid w:val="00BE41E0"/>
    <w:rsid w:val="00BE428C"/>
    <w:rsid w:val="00BE43FD"/>
    <w:rsid w:val="00BE44A0"/>
    <w:rsid w:val="00BE44CB"/>
    <w:rsid w:val="00BE4595"/>
    <w:rsid w:val="00BE4A1F"/>
    <w:rsid w:val="00BE4B2A"/>
    <w:rsid w:val="00BE4BD3"/>
    <w:rsid w:val="00BE4C5E"/>
    <w:rsid w:val="00BE5029"/>
    <w:rsid w:val="00BE5115"/>
    <w:rsid w:val="00BE5124"/>
    <w:rsid w:val="00BE5138"/>
    <w:rsid w:val="00BE557A"/>
    <w:rsid w:val="00BE58F1"/>
    <w:rsid w:val="00BE5A21"/>
    <w:rsid w:val="00BE5B11"/>
    <w:rsid w:val="00BE5DA7"/>
    <w:rsid w:val="00BE6446"/>
    <w:rsid w:val="00BE672B"/>
    <w:rsid w:val="00BE689A"/>
    <w:rsid w:val="00BE6928"/>
    <w:rsid w:val="00BE699E"/>
    <w:rsid w:val="00BE6FE5"/>
    <w:rsid w:val="00BE73A5"/>
    <w:rsid w:val="00BE73E5"/>
    <w:rsid w:val="00BE74E1"/>
    <w:rsid w:val="00BE77B8"/>
    <w:rsid w:val="00BE7E31"/>
    <w:rsid w:val="00BE7FAA"/>
    <w:rsid w:val="00BF08B4"/>
    <w:rsid w:val="00BF0CFA"/>
    <w:rsid w:val="00BF0E60"/>
    <w:rsid w:val="00BF100A"/>
    <w:rsid w:val="00BF108C"/>
    <w:rsid w:val="00BF16E4"/>
    <w:rsid w:val="00BF1769"/>
    <w:rsid w:val="00BF18F6"/>
    <w:rsid w:val="00BF1A21"/>
    <w:rsid w:val="00BF1D30"/>
    <w:rsid w:val="00BF1EA1"/>
    <w:rsid w:val="00BF1EA7"/>
    <w:rsid w:val="00BF208A"/>
    <w:rsid w:val="00BF2685"/>
    <w:rsid w:val="00BF27B3"/>
    <w:rsid w:val="00BF28F1"/>
    <w:rsid w:val="00BF2C11"/>
    <w:rsid w:val="00BF2D96"/>
    <w:rsid w:val="00BF3236"/>
    <w:rsid w:val="00BF3482"/>
    <w:rsid w:val="00BF360B"/>
    <w:rsid w:val="00BF3738"/>
    <w:rsid w:val="00BF3AC0"/>
    <w:rsid w:val="00BF3B5B"/>
    <w:rsid w:val="00BF3BCF"/>
    <w:rsid w:val="00BF3FAE"/>
    <w:rsid w:val="00BF4028"/>
    <w:rsid w:val="00BF41E8"/>
    <w:rsid w:val="00BF4258"/>
    <w:rsid w:val="00BF4708"/>
    <w:rsid w:val="00BF4932"/>
    <w:rsid w:val="00BF4AA4"/>
    <w:rsid w:val="00BF4B77"/>
    <w:rsid w:val="00BF5083"/>
    <w:rsid w:val="00BF5154"/>
    <w:rsid w:val="00BF53FE"/>
    <w:rsid w:val="00BF551B"/>
    <w:rsid w:val="00BF5560"/>
    <w:rsid w:val="00BF5562"/>
    <w:rsid w:val="00BF57C0"/>
    <w:rsid w:val="00BF58B8"/>
    <w:rsid w:val="00BF5A63"/>
    <w:rsid w:val="00BF5B8E"/>
    <w:rsid w:val="00BF5BEA"/>
    <w:rsid w:val="00BF5E06"/>
    <w:rsid w:val="00BF62BB"/>
    <w:rsid w:val="00BF62D9"/>
    <w:rsid w:val="00BF64EA"/>
    <w:rsid w:val="00BF65A6"/>
    <w:rsid w:val="00BF65B9"/>
    <w:rsid w:val="00BF6700"/>
    <w:rsid w:val="00BF69AB"/>
    <w:rsid w:val="00BF69F5"/>
    <w:rsid w:val="00BF6DD7"/>
    <w:rsid w:val="00BF74AF"/>
    <w:rsid w:val="00BF7B2C"/>
    <w:rsid w:val="00BF7D4E"/>
    <w:rsid w:val="00BF7F0B"/>
    <w:rsid w:val="00C00191"/>
    <w:rsid w:val="00C002BC"/>
    <w:rsid w:val="00C002D3"/>
    <w:rsid w:val="00C00423"/>
    <w:rsid w:val="00C0060B"/>
    <w:rsid w:val="00C007B5"/>
    <w:rsid w:val="00C007E5"/>
    <w:rsid w:val="00C009A6"/>
    <w:rsid w:val="00C00A50"/>
    <w:rsid w:val="00C00C47"/>
    <w:rsid w:val="00C00FFC"/>
    <w:rsid w:val="00C011FF"/>
    <w:rsid w:val="00C01203"/>
    <w:rsid w:val="00C01213"/>
    <w:rsid w:val="00C01247"/>
    <w:rsid w:val="00C0131B"/>
    <w:rsid w:val="00C017C9"/>
    <w:rsid w:val="00C01859"/>
    <w:rsid w:val="00C01883"/>
    <w:rsid w:val="00C01C00"/>
    <w:rsid w:val="00C02153"/>
    <w:rsid w:val="00C022E6"/>
    <w:rsid w:val="00C0241E"/>
    <w:rsid w:val="00C0257A"/>
    <w:rsid w:val="00C02732"/>
    <w:rsid w:val="00C02967"/>
    <w:rsid w:val="00C02DF7"/>
    <w:rsid w:val="00C02ED1"/>
    <w:rsid w:val="00C02F96"/>
    <w:rsid w:val="00C03019"/>
    <w:rsid w:val="00C0305C"/>
    <w:rsid w:val="00C03103"/>
    <w:rsid w:val="00C03360"/>
    <w:rsid w:val="00C03550"/>
    <w:rsid w:val="00C03589"/>
    <w:rsid w:val="00C035EF"/>
    <w:rsid w:val="00C0362B"/>
    <w:rsid w:val="00C03683"/>
    <w:rsid w:val="00C037A3"/>
    <w:rsid w:val="00C038E0"/>
    <w:rsid w:val="00C03970"/>
    <w:rsid w:val="00C03E35"/>
    <w:rsid w:val="00C03E54"/>
    <w:rsid w:val="00C0401A"/>
    <w:rsid w:val="00C04021"/>
    <w:rsid w:val="00C04129"/>
    <w:rsid w:val="00C04523"/>
    <w:rsid w:val="00C045E1"/>
    <w:rsid w:val="00C0464D"/>
    <w:rsid w:val="00C047E6"/>
    <w:rsid w:val="00C0480D"/>
    <w:rsid w:val="00C04947"/>
    <w:rsid w:val="00C04A83"/>
    <w:rsid w:val="00C04AA5"/>
    <w:rsid w:val="00C04B25"/>
    <w:rsid w:val="00C04BBF"/>
    <w:rsid w:val="00C04C98"/>
    <w:rsid w:val="00C04CFD"/>
    <w:rsid w:val="00C04DA4"/>
    <w:rsid w:val="00C04EC0"/>
    <w:rsid w:val="00C0505B"/>
    <w:rsid w:val="00C051F4"/>
    <w:rsid w:val="00C0559F"/>
    <w:rsid w:val="00C0568A"/>
    <w:rsid w:val="00C0568B"/>
    <w:rsid w:val="00C05A0D"/>
    <w:rsid w:val="00C05A70"/>
    <w:rsid w:val="00C05AE3"/>
    <w:rsid w:val="00C05BE6"/>
    <w:rsid w:val="00C06025"/>
    <w:rsid w:val="00C064C0"/>
    <w:rsid w:val="00C06795"/>
    <w:rsid w:val="00C06871"/>
    <w:rsid w:val="00C06A63"/>
    <w:rsid w:val="00C06B81"/>
    <w:rsid w:val="00C06C08"/>
    <w:rsid w:val="00C06F75"/>
    <w:rsid w:val="00C07128"/>
    <w:rsid w:val="00C07346"/>
    <w:rsid w:val="00C074CD"/>
    <w:rsid w:val="00C07513"/>
    <w:rsid w:val="00C0759D"/>
    <w:rsid w:val="00C07671"/>
    <w:rsid w:val="00C07683"/>
    <w:rsid w:val="00C077B2"/>
    <w:rsid w:val="00C077C8"/>
    <w:rsid w:val="00C078E5"/>
    <w:rsid w:val="00C100CE"/>
    <w:rsid w:val="00C102FA"/>
    <w:rsid w:val="00C103CE"/>
    <w:rsid w:val="00C1053E"/>
    <w:rsid w:val="00C107C0"/>
    <w:rsid w:val="00C107C9"/>
    <w:rsid w:val="00C10880"/>
    <w:rsid w:val="00C108D1"/>
    <w:rsid w:val="00C10A4F"/>
    <w:rsid w:val="00C10BCF"/>
    <w:rsid w:val="00C1125D"/>
    <w:rsid w:val="00C11456"/>
    <w:rsid w:val="00C11583"/>
    <w:rsid w:val="00C11587"/>
    <w:rsid w:val="00C1158F"/>
    <w:rsid w:val="00C11617"/>
    <w:rsid w:val="00C1167E"/>
    <w:rsid w:val="00C118D9"/>
    <w:rsid w:val="00C11AE4"/>
    <w:rsid w:val="00C11C68"/>
    <w:rsid w:val="00C11DF4"/>
    <w:rsid w:val="00C1206C"/>
    <w:rsid w:val="00C1223D"/>
    <w:rsid w:val="00C1228B"/>
    <w:rsid w:val="00C12395"/>
    <w:rsid w:val="00C123DE"/>
    <w:rsid w:val="00C124E6"/>
    <w:rsid w:val="00C126E0"/>
    <w:rsid w:val="00C1285E"/>
    <w:rsid w:val="00C12909"/>
    <w:rsid w:val="00C12931"/>
    <w:rsid w:val="00C12975"/>
    <w:rsid w:val="00C1297C"/>
    <w:rsid w:val="00C12A1C"/>
    <w:rsid w:val="00C12B33"/>
    <w:rsid w:val="00C12C5F"/>
    <w:rsid w:val="00C12D67"/>
    <w:rsid w:val="00C12F27"/>
    <w:rsid w:val="00C12F63"/>
    <w:rsid w:val="00C131D9"/>
    <w:rsid w:val="00C1349F"/>
    <w:rsid w:val="00C135FD"/>
    <w:rsid w:val="00C13619"/>
    <w:rsid w:val="00C138AF"/>
    <w:rsid w:val="00C13A3A"/>
    <w:rsid w:val="00C13BD5"/>
    <w:rsid w:val="00C14215"/>
    <w:rsid w:val="00C1430B"/>
    <w:rsid w:val="00C144E8"/>
    <w:rsid w:val="00C145C5"/>
    <w:rsid w:val="00C1496C"/>
    <w:rsid w:val="00C14BF9"/>
    <w:rsid w:val="00C14D18"/>
    <w:rsid w:val="00C14E12"/>
    <w:rsid w:val="00C153E8"/>
    <w:rsid w:val="00C153FD"/>
    <w:rsid w:val="00C154A1"/>
    <w:rsid w:val="00C15568"/>
    <w:rsid w:val="00C156A8"/>
    <w:rsid w:val="00C156B6"/>
    <w:rsid w:val="00C1570E"/>
    <w:rsid w:val="00C1578F"/>
    <w:rsid w:val="00C15887"/>
    <w:rsid w:val="00C159DC"/>
    <w:rsid w:val="00C15D47"/>
    <w:rsid w:val="00C15FDF"/>
    <w:rsid w:val="00C16180"/>
    <w:rsid w:val="00C16427"/>
    <w:rsid w:val="00C16463"/>
    <w:rsid w:val="00C164C4"/>
    <w:rsid w:val="00C165D9"/>
    <w:rsid w:val="00C1686F"/>
    <w:rsid w:val="00C16946"/>
    <w:rsid w:val="00C16EE1"/>
    <w:rsid w:val="00C16F3A"/>
    <w:rsid w:val="00C16F60"/>
    <w:rsid w:val="00C16FEF"/>
    <w:rsid w:val="00C17155"/>
    <w:rsid w:val="00C171BD"/>
    <w:rsid w:val="00C17288"/>
    <w:rsid w:val="00C17296"/>
    <w:rsid w:val="00C17430"/>
    <w:rsid w:val="00C1767C"/>
    <w:rsid w:val="00C178C6"/>
    <w:rsid w:val="00C17A08"/>
    <w:rsid w:val="00C17CC3"/>
    <w:rsid w:val="00C17D65"/>
    <w:rsid w:val="00C17E48"/>
    <w:rsid w:val="00C201A4"/>
    <w:rsid w:val="00C20613"/>
    <w:rsid w:val="00C2075A"/>
    <w:rsid w:val="00C2090C"/>
    <w:rsid w:val="00C20977"/>
    <w:rsid w:val="00C20B36"/>
    <w:rsid w:val="00C20B94"/>
    <w:rsid w:val="00C20CCF"/>
    <w:rsid w:val="00C20D07"/>
    <w:rsid w:val="00C20DB4"/>
    <w:rsid w:val="00C21167"/>
    <w:rsid w:val="00C215C3"/>
    <w:rsid w:val="00C217A4"/>
    <w:rsid w:val="00C21C9E"/>
    <w:rsid w:val="00C21D09"/>
    <w:rsid w:val="00C21E17"/>
    <w:rsid w:val="00C21F9B"/>
    <w:rsid w:val="00C2210E"/>
    <w:rsid w:val="00C221CA"/>
    <w:rsid w:val="00C22435"/>
    <w:rsid w:val="00C2247D"/>
    <w:rsid w:val="00C22488"/>
    <w:rsid w:val="00C22522"/>
    <w:rsid w:val="00C22A87"/>
    <w:rsid w:val="00C22DEA"/>
    <w:rsid w:val="00C22FA6"/>
    <w:rsid w:val="00C2329E"/>
    <w:rsid w:val="00C23524"/>
    <w:rsid w:val="00C236FC"/>
    <w:rsid w:val="00C2376C"/>
    <w:rsid w:val="00C238E9"/>
    <w:rsid w:val="00C239AD"/>
    <w:rsid w:val="00C23BCF"/>
    <w:rsid w:val="00C23C9D"/>
    <w:rsid w:val="00C23D9B"/>
    <w:rsid w:val="00C23E5E"/>
    <w:rsid w:val="00C23E75"/>
    <w:rsid w:val="00C23F22"/>
    <w:rsid w:val="00C2405E"/>
    <w:rsid w:val="00C241C5"/>
    <w:rsid w:val="00C242F8"/>
    <w:rsid w:val="00C2463F"/>
    <w:rsid w:val="00C24642"/>
    <w:rsid w:val="00C24680"/>
    <w:rsid w:val="00C247D7"/>
    <w:rsid w:val="00C24B63"/>
    <w:rsid w:val="00C250A9"/>
    <w:rsid w:val="00C250D1"/>
    <w:rsid w:val="00C254A7"/>
    <w:rsid w:val="00C254C2"/>
    <w:rsid w:val="00C2565C"/>
    <w:rsid w:val="00C256AB"/>
    <w:rsid w:val="00C25731"/>
    <w:rsid w:val="00C257AC"/>
    <w:rsid w:val="00C257FC"/>
    <w:rsid w:val="00C2586C"/>
    <w:rsid w:val="00C258D8"/>
    <w:rsid w:val="00C25B0D"/>
    <w:rsid w:val="00C25B58"/>
    <w:rsid w:val="00C25BCB"/>
    <w:rsid w:val="00C25C91"/>
    <w:rsid w:val="00C25E58"/>
    <w:rsid w:val="00C26005"/>
    <w:rsid w:val="00C2603F"/>
    <w:rsid w:val="00C26124"/>
    <w:rsid w:val="00C26386"/>
    <w:rsid w:val="00C263E8"/>
    <w:rsid w:val="00C264E7"/>
    <w:rsid w:val="00C2693B"/>
    <w:rsid w:val="00C26C9E"/>
    <w:rsid w:val="00C26EA2"/>
    <w:rsid w:val="00C26EFB"/>
    <w:rsid w:val="00C2707B"/>
    <w:rsid w:val="00C270CE"/>
    <w:rsid w:val="00C273B5"/>
    <w:rsid w:val="00C27632"/>
    <w:rsid w:val="00C2782B"/>
    <w:rsid w:val="00C27DBB"/>
    <w:rsid w:val="00C27E3D"/>
    <w:rsid w:val="00C30027"/>
    <w:rsid w:val="00C303C9"/>
    <w:rsid w:val="00C30400"/>
    <w:rsid w:val="00C30467"/>
    <w:rsid w:val="00C30490"/>
    <w:rsid w:val="00C3052E"/>
    <w:rsid w:val="00C3085E"/>
    <w:rsid w:val="00C30871"/>
    <w:rsid w:val="00C308EA"/>
    <w:rsid w:val="00C30C4E"/>
    <w:rsid w:val="00C30D9C"/>
    <w:rsid w:val="00C3108D"/>
    <w:rsid w:val="00C3151D"/>
    <w:rsid w:val="00C31673"/>
    <w:rsid w:val="00C3182F"/>
    <w:rsid w:val="00C31872"/>
    <w:rsid w:val="00C318A4"/>
    <w:rsid w:val="00C318C3"/>
    <w:rsid w:val="00C31937"/>
    <w:rsid w:val="00C31A03"/>
    <w:rsid w:val="00C31B93"/>
    <w:rsid w:val="00C31C10"/>
    <w:rsid w:val="00C31C4F"/>
    <w:rsid w:val="00C31CFF"/>
    <w:rsid w:val="00C31DCF"/>
    <w:rsid w:val="00C31E5A"/>
    <w:rsid w:val="00C31ED9"/>
    <w:rsid w:val="00C32174"/>
    <w:rsid w:val="00C3229D"/>
    <w:rsid w:val="00C32474"/>
    <w:rsid w:val="00C3260F"/>
    <w:rsid w:val="00C326EC"/>
    <w:rsid w:val="00C326FD"/>
    <w:rsid w:val="00C32758"/>
    <w:rsid w:val="00C328AC"/>
    <w:rsid w:val="00C32A79"/>
    <w:rsid w:val="00C32C8E"/>
    <w:rsid w:val="00C32D1B"/>
    <w:rsid w:val="00C32E7D"/>
    <w:rsid w:val="00C3316B"/>
    <w:rsid w:val="00C33282"/>
    <w:rsid w:val="00C33513"/>
    <w:rsid w:val="00C336E8"/>
    <w:rsid w:val="00C3371E"/>
    <w:rsid w:val="00C33815"/>
    <w:rsid w:val="00C33964"/>
    <w:rsid w:val="00C33A49"/>
    <w:rsid w:val="00C33BC9"/>
    <w:rsid w:val="00C33C54"/>
    <w:rsid w:val="00C33DB6"/>
    <w:rsid w:val="00C33FED"/>
    <w:rsid w:val="00C34096"/>
    <w:rsid w:val="00C34251"/>
    <w:rsid w:val="00C34279"/>
    <w:rsid w:val="00C345A9"/>
    <w:rsid w:val="00C346B0"/>
    <w:rsid w:val="00C347F4"/>
    <w:rsid w:val="00C349E3"/>
    <w:rsid w:val="00C34A14"/>
    <w:rsid w:val="00C34DE7"/>
    <w:rsid w:val="00C34EC2"/>
    <w:rsid w:val="00C35024"/>
    <w:rsid w:val="00C35243"/>
    <w:rsid w:val="00C35312"/>
    <w:rsid w:val="00C353E8"/>
    <w:rsid w:val="00C35444"/>
    <w:rsid w:val="00C358FE"/>
    <w:rsid w:val="00C35944"/>
    <w:rsid w:val="00C35B31"/>
    <w:rsid w:val="00C35C98"/>
    <w:rsid w:val="00C3613F"/>
    <w:rsid w:val="00C361E6"/>
    <w:rsid w:val="00C36278"/>
    <w:rsid w:val="00C363FA"/>
    <w:rsid w:val="00C36523"/>
    <w:rsid w:val="00C366EB"/>
    <w:rsid w:val="00C36787"/>
    <w:rsid w:val="00C368EE"/>
    <w:rsid w:val="00C36962"/>
    <w:rsid w:val="00C369DB"/>
    <w:rsid w:val="00C36D2D"/>
    <w:rsid w:val="00C36E16"/>
    <w:rsid w:val="00C37205"/>
    <w:rsid w:val="00C37644"/>
    <w:rsid w:val="00C3773B"/>
    <w:rsid w:val="00C378BE"/>
    <w:rsid w:val="00C37910"/>
    <w:rsid w:val="00C37CDA"/>
    <w:rsid w:val="00C37FF8"/>
    <w:rsid w:val="00C4081C"/>
    <w:rsid w:val="00C40AC6"/>
    <w:rsid w:val="00C40E24"/>
    <w:rsid w:val="00C40F63"/>
    <w:rsid w:val="00C40F64"/>
    <w:rsid w:val="00C4139E"/>
    <w:rsid w:val="00C415C2"/>
    <w:rsid w:val="00C4192A"/>
    <w:rsid w:val="00C41A42"/>
    <w:rsid w:val="00C41BBF"/>
    <w:rsid w:val="00C41C5F"/>
    <w:rsid w:val="00C41DDF"/>
    <w:rsid w:val="00C41E0F"/>
    <w:rsid w:val="00C41F4B"/>
    <w:rsid w:val="00C41FC2"/>
    <w:rsid w:val="00C41FE6"/>
    <w:rsid w:val="00C42025"/>
    <w:rsid w:val="00C423B7"/>
    <w:rsid w:val="00C4248F"/>
    <w:rsid w:val="00C4258E"/>
    <w:rsid w:val="00C4287A"/>
    <w:rsid w:val="00C42A61"/>
    <w:rsid w:val="00C42F46"/>
    <w:rsid w:val="00C42F4C"/>
    <w:rsid w:val="00C4318F"/>
    <w:rsid w:val="00C434B9"/>
    <w:rsid w:val="00C43712"/>
    <w:rsid w:val="00C4377F"/>
    <w:rsid w:val="00C43784"/>
    <w:rsid w:val="00C43AD0"/>
    <w:rsid w:val="00C43B43"/>
    <w:rsid w:val="00C43C3B"/>
    <w:rsid w:val="00C43C5D"/>
    <w:rsid w:val="00C43D1B"/>
    <w:rsid w:val="00C43D5B"/>
    <w:rsid w:val="00C43F68"/>
    <w:rsid w:val="00C44181"/>
    <w:rsid w:val="00C4418C"/>
    <w:rsid w:val="00C444FC"/>
    <w:rsid w:val="00C4452A"/>
    <w:rsid w:val="00C445C6"/>
    <w:rsid w:val="00C44867"/>
    <w:rsid w:val="00C44939"/>
    <w:rsid w:val="00C44A4E"/>
    <w:rsid w:val="00C44B54"/>
    <w:rsid w:val="00C44C6F"/>
    <w:rsid w:val="00C44D8A"/>
    <w:rsid w:val="00C44EB7"/>
    <w:rsid w:val="00C45062"/>
    <w:rsid w:val="00C4547E"/>
    <w:rsid w:val="00C45585"/>
    <w:rsid w:val="00C45595"/>
    <w:rsid w:val="00C45829"/>
    <w:rsid w:val="00C4585C"/>
    <w:rsid w:val="00C4593A"/>
    <w:rsid w:val="00C45BA1"/>
    <w:rsid w:val="00C45D6C"/>
    <w:rsid w:val="00C462AE"/>
    <w:rsid w:val="00C4649E"/>
    <w:rsid w:val="00C46725"/>
    <w:rsid w:val="00C467ED"/>
    <w:rsid w:val="00C46A3E"/>
    <w:rsid w:val="00C46B3E"/>
    <w:rsid w:val="00C46C81"/>
    <w:rsid w:val="00C46D1E"/>
    <w:rsid w:val="00C46DD8"/>
    <w:rsid w:val="00C470E4"/>
    <w:rsid w:val="00C4734D"/>
    <w:rsid w:val="00C47350"/>
    <w:rsid w:val="00C4748B"/>
    <w:rsid w:val="00C474B8"/>
    <w:rsid w:val="00C474E0"/>
    <w:rsid w:val="00C4773C"/>
    <w:rsid w:val="00C478C1"/>
    <w:rsid w:val="00C47AAE"/>
    <w:rsid w:val="00C47CC6"/>
    <w:rsid w:val="00C47CE6"/>
    <w:rsid w:val="00C47F0B"/>
    <w:rsid w:val="00C5019F"/>
    <w:rsid w:val="00C502D7"/>
    <w:rsid w:val="00C5041A"/>
    <w:rsid w:val="00C50566"/>
    <w:rsid w:val="00C5074F"/>
    <w:rsid w:val="00C5083D"/>
    <w:rsid w:val="00C50A6C"/>
    <w:rsid w:val="00C50F1E"/>
    <w:rsid w:val="00C512F6"/>
    <w:rsid w:val="00C515B3"/>
    <w:rsid w:val="00C517C4"/>
    <w:rsid w:val="00C51872"/>
    <w:rsid w:val="00C51CEA"/>
    <w:rsid w:val="00C51D0A"/>
    <w:rsid w:val="00C51DF0"/>
    <w:rsid w:val="00C51FAC"/>
    <w:rsid w:val="00C52123"/>
    <w:rsid w:val="00C5219B"/>
    <w:rsid w:val="00C5232D"/>
    <w:rsid w:val="00C5235A"/>
    <w:rsid w:val="00C525A9"/>
    <w:rsid w:val="00C52734"/>
    <w:rsid w:val="00C52762"/>
    <w:rsid w:val="00C527DF"/>
    <w:rsid w:val="00C52A82"/>
    <w:rsid w:val="00C52C21"/>
    <w:rsid w:val="00C531CB"/>
    <w:rsid w:val="00C5324D"/>
    <w:rsid w:val="00C536B5"/>
    <w:rsid w:val="00C53B16"/>
    <w:rsid w:val="00C53D29"/>
    <w:rsid w:val="00C53E8C"/>
    <w:rsid w:val="00C54467"/>
    <w:rsid w:val="00C54879"/>
    <w:rsid w:val="00C549F4"/>
    <w:rsid w:val="00C54D0F"/>
    <w:rsid w:val="00C54E72"/>
    <w:rsid w:val="00C55110"/>
    <w:rsid w:val="00C55203"/>
    <w:rsid w:val="00C5533A"/>
    <w:rsid w:val="00C553D6"/>
    <w:rsid w:val="00C556D9"/>
    <w:rsid w:val="00C55840"/>
    <w:rsid w:val="00C558CA"/>
    <w:rsid w:val="00C558F2"/>
    <w:rsid w:val="00C55935"/>
    <w:rsid w:val="00C55BE1"/>
    <w:rsid w:val="00C55C4A"/>
    <w:rsid w:val="00C55D39"/>
    <w:rsid w:val="00C55E91"/>
    <w:rsid w:val="00C55EC8"/>
    <w:rsid w:val="00C5634B"/>
    <w:rsid w:val="00C56436"/>
    <w:rsid w:val="00C564D1"/>
    <w:rsid w:val="00C56607"/>
    <w:rsid w:val="00C566B7"/>
    <w:rsid w:val="00C5688B"/>
    <w:rsid w:val="00C56A32"/>
    <w:rsid w:val="00C56AD5"/>
    <w:rsid w:val="00C56ADB"/>
    <w:rsid w:val="00C56C4D"/>
    <w:rsid w:val="00C56DE1"/>
    <w:rsid w:val="00C56E00"/>
    <w:rsid w:val="00C56ECA"/>
    <w:rsid w:val="00C5738B"/>
    <w:rsid w:val="00C579D8"/>
    <w:rsid w:val="00C57A49"/>
    <w:rsid w:val="00C57DA0"/>
    <w:rsid w:val="00C57E94"/>
    <w:rsid w:val="00C60190"/>
    <w:rsid w:val="00C6027A"/>
    <w:rsid w:val="00C60780"/>
    <w:rsid w:val="00C60871"/>
    <w:rsid w:val="00C60915"/>
    <w:rsid w:val="00C60D4B"/>
    <w:rsid w:val="00C60E7A"/>
    <w:rsid w:val="00C6122A"/>
    <w:rsid w:val="00C616D4"/>
    <w:rsid w:val="00C6178E"/>
    <w:rsid w:val="00C61846"/>
    <w:rsid w:val="00C619FA"/>
    <w:rsid w:val="00C61DAB"/>
    <w:rsid w:val="00C61F86"/>
    <w:rsid w:val="00C62331"/>
    <w:rsid w:val="00C62397"/>
    <w:rsid w:val="00C62495"/>
    <w:rsid w:val="00C6249E"/>
    <w:rsid w:val="00C6267F"/>
    <w:rsid w:val="00C62698"/>
    <w:rsid w:val="00C626C6"/>
    <w:rsid w:val="00C6270E"/>
    <w:rsid w:val="00C629AA"/>
    <w:rsid w:val="00C62A34"/>
    <w:rsid w:val="00C62A38"/>
    <w:rsid w:val="00C62B7C"/>
    <w:rsid w:val="00C62BEC"/>
    <w:rsid w:val="00C62ED8"/>
    <w:rsid w:val="00C630F0"/>
    <w:rsid w:val="00C631F8"/>
    <w:rsid w:val="00C633A2"/>
    <w:rsid w:val="00C636CC"/>
    <w:rsid w:val="00C637C9"/>
    <w:rsid w:val="00C6381B"/>
    <w:rsid w:val="00C63B4C"/>
    <w:rsid w:val="00C63C5A"/>
    <w:rsid w:val="00C63D98"/>
    <w:rsid w:val="00C63E65"/>
    <w:rsid w:val="00C63EB2"/>
    <w:rsid w:val="00C63F4D"/>
    <w:rsid w:val="00C64108"/>
    <w:rsid w:val="00C641EF"/>
    <w:rsid w:val="00C64218"/>
    <w:rsid w:val="00C64452"/>
    <w:rsid w:val="00C644E6"/>
    <w:rsid w:val="00C64545"/>
    <w:rsid w:val="00C6467B"/>
    <w:rsid w:val="00C64696"/>
    <w:rsid w:val="00C647DA"/>
    <w:rsid w:val="00C6486E"/>
    <w:rsid w:val="00C64AB2"/>
    <w:rsid w:val="00C64B60"/>
    <w:rsid w:val="00C64B8D"/>
    <w:rsid w:val="00C64CA0"/>
    <w:rsid w:val="00C64D06"/>
    <w:rsid w:val="00C64EDD"/>
    <w:rsid w:val="00C65040"/>
    <w:rsid w:val="00C650AA"/>
    <w:rsid w:val="00C652DE"/>
    <w:rsid w:val="00C65470"/>
    <w:rsid w:val="00C6559F"/>
    <w:rsid w:val="00C65818"/>
    <w:rsid w:val="00C65882"/>
    <w:rsid w:val="00C659A5"/>
    <w:rsid w:val="00C65A7A"/>
    <w:rsid w:val="00C65C8F"/>
    <w:rsid w:val="00C65FAD"/>
    <w:rsid w:val="00C661B1"/>
    <w:rsid w:val="00C6621D"/>
    <w:rsid w:val="00C662EF"/>
    <w:rsid w:val="00C663B5"/>
    <w:rsid w:val="00C6643A"/>
    <w:rsid w:val="00C6653F"/>
    <w:rsid w:val="00C665E9"/>
    <w:rsid w:val="00C666A2"/>
    <w:rsid w:val="00C66813"/>
    <w:rsid w:val="00C66838"/>
    <w:rsid w:val="00C66996"/>
    <w:rsid w:val="00C66B73"/>
    <w:rsid w:val="00C66BE3"/>
    <w:rsid w:val="00C66C6C"/>
    <w:rsid w:val="00C66CFD"/>
    <w:rsid w:val="00C66DAD"/>
    <w:rsid w:val="00C670CA"/>
    <w:rsid w:val="00C670D9"/>
    <w:rsid w:val="00C67150"/>
    <w:rsid w:val="00C67228"/>
    <w:rsid w:val="00C67417"/>
    <w:rsid w:val="00C676A7"/>
    <w:rsid w:val="00C67861"/>
    <w:rsid w:val="00C67CF1"/>
    <w:rsid w:val="00C67D19"/>
    <w:rsid w:val="00C67E6A"/>
    <w:rsid w:val="00C70099"/>
    <w:rsid w:val="00C701CA"/>
    <w:rsid w:val="00C70333"/>
    <w:rsid w:val="00C704B3"/>
    <w:rsid w:val="00C706D0"/>
    <w:rsid w:val="00C70845"/>
    <w:rsid w:val="00C7099A"/>
    <w:rsid w:val="00C70B6E"/>
    <w:rsid w:val="00C70DA3"/>
    <w:rsid w:val="00C70EAE"/>
    <w:rsid w:val="00C71361"/>
    <w:rsid w:val="00C717B5"/>
    <w:rsid w:val="00C717FF"/>
    <w:rsid w:val="00C7184B"/>
    <w:rsid w:val="00C719BB"/>
    <w:rsid w:val="00C71B7B"/>
    <w:rsid w:val="00C71BE7"/>
    <w:rsid w:val="00C71C98"/>
    <w:rsid w:val="00C71D84"/>
    <w:rsid w:val="00C71E6E"/>
    <w:rsid w:val="00C71ED1"/>
    <w:rsid w:val="00C71FD2"/>
    <w:rsid w:val="00C721CD"/>
    <w:rsid w:val="00C722A6"/>
    <w:rsid w:val="00C722F4"/>
    <w:rsid w:val="00C72322"/>
    <w:rsid w:val="00C727E1"/>
    <w:rsid w:val="00C72840"/>
    <w:rsid w:val="00C72BDA"/>
    <w:rsid w:val="00C72BE2"/>
    <w:rsid w:val="00C72C75"/>
    <w:rsid w:val="00C72D06"/>
    <w:rsid w:val="00C72DEE"/>
    <w:rsid w:val="00C72E16"/>
    <w:rsid w:val="00C72FDA"/>
    <w:rsid w:val="00C730EC"/>
    <w:rsid w:val="00C73151"/>
    <w:rsid w:val="00C73165"/>
    <w:rsid w:val="00C73388"/>
    <w:rsid w:val="00C73618"/>
    <w:rsid w:val="00C73B24"/>
    <w:rsid w:val="00C73BC5"/>
    <w:rsid w:val="00C73C6E"/>
    <w:rsid w:val="00C740CA"/>
    <w:rsid w:val="00C7430F"/>
    <w:rsid w:val="00C7433F"/>
    <w:rsid w:val="00C74346"/>
    <w:rsid w:val="00C743F8"/>
    <w:rsid w:val="00C7481F"/>
    <w:rsid w:val="00C749DF"/>
    <w:rsid w:val="00C74A9B"/>
    <w:rsid w:val="00C74B5D"/>
    <w:rsid w:val="00C74DF1"/>
    <w:rsid w:val="00C74DF9"/>
    <w:rsid w:val="00C74F6D"/>
    <w:rsid w:val="00C74FB1"/>
    <w:rsid w:val="00C75019"/>
    <w:rsid w:val="00C75331"/>
    <w:rsid w:val="00C7541B"/>
    <w:rsid w:val="00C754B6"/>
    <w:rsid w:val="00C75A4E"/>
    <w:rsid w:val="00C75A7C"/>
    <w:rsid w:val="00C75AF2"/>
    <w:rsid w:val="00C75CF2"/>
    <w:rsid w:val="00C75CFA"/>
    <w:rsid w:val="00C75E27"/>
    <w:rsid w:val="00C76151"/>
    <w:rsid w:val="00C7622D"/>
    <w:rsid w:val="00C762DA"/>
    <w:rsid w:val="00C76357"/>
    <w:rsid w:val="00C763BA"/>
    <w:rsid w:val="00C766E7"/>
    <w:rsid w:val="00C76740"/>
    <w:rsid w:val="00C76866"/>
    <w:rsid w:val="00C7699C"/>
    <w:rsid w:val="00C76AFD"/>
    <w:rsid w:val="00C76D4C"/>
    <w:rsid w:val="00C76ED5"/>
    <w:rsid w:val="00C77344"/>
    <w:rsid w:val="00C7773A"/>
    <w:rsid w:val="00C77E64"/>
    <w:rsid w:val="00C77F3C"/>
    <w:rsid w:val="00C80136"/>
    <w:rsid w:val="00C801D3"/>
    <w:rsid w:val="00C80350"/>
    <w:rsid w:val="00C8049A"/>
    <w:rsid w:val="00C805F6"/>
    <w:rsid w:val="00C806D7"/>
    <w:rsid w:val="00C8080A"/>
    <w:rsid w:val="00C808B1"/>
    <w:rsid w:val="00C8092E"/>
    <w:rsid w:val="00C80BEC"/>
    <w:rsid w:val="00C80EE0"/>
    <w:rsid w:val="00C810CB"/>
    <w:rsid w:val="00C815FE"/>
    <w:rsid w:val="00C816C0"/>
    <w:rsid w:val="00C81785"/>
    <w:rsid w:val="00C81839"/>
    <w:rsid w:val="00C8188F"/>
    <w:rsid w:val="00C8191C"/>
    <w:rsid w:val="00C8194E"/>
    <w:rsid w:val="00C819C6"/>
    <w:rsid w:val="00C819DD"/>
    <w:rsid w:val="00C81FF9"/>
    <w:rsid w:val="00C820C3"/>
    <w:rsid w:val="00C82469"/>
    <w:rsid w:val="00C824DA"/>
    <w:rsid w:val="00C82807"/>
    <w:rsid w:val="00C82D07"/>
    <w:rsid w:val="00C82D75"/>
    <w:rsid w:val="00C83311"/>
    <w:rsid w:val="00C834D4"/>
    <w:rsid w:val="00C836EC"/>
    <w:rsid w:val="00C8387D"/>
    <w:rsid w:val="00C8388A"/>
    <w:rsid w:val="00C83D4C"/>
    <w:rsid w:val="00C83DC0"/>
    <w:rsid w:val="00C84599"/>
    <w:rsid w:val="00C847FB"/>
    <w:rsid w:val="00C84967"/>
    <w:rsid w:val="00C84CB3"/>
    <w:rsid w:val="00C84D8A"/>
    <w:rsid w:val="00C850C4"/>
    <w:rsid w:val="00C85593"/>
    <w:rsid w:val="00C856C0"/>
    <w:rsid w:val="00C85729"/>
    <w:rsid w:val="00C8575F"/>
    <w:rsid w:val="00C8600B"/>
    <w:rsid w:val="00C86108"/>
    <w:rsid w:val="00C861A7"/>
    <w:rsid w:val="00C86307"/>
    <w:rsid w:val="00C86385"/>
    <w:rsid w:val="00C86447"/>
    <w:rsid w:val="00C86480"/>
    <w:rsid w:val="00C86791"/>
    <w:rsid w:val="00C8696E"/>
    <w:rsid w:val="00C86A4D"/>
    <w:rsid w:val="00C86BE7"/>
    <w:rsid w:val="00C86CD1"/>
    <w:rsid w:val="00C86FB3"/>
    <w:rsid w:val="00C870D0"/>
    <w:rsid w:val="00C870D8"/>
    <w:rsid w:val="00C870F1"/>
    <w:rsid w:val="00C87342"/>
    <w:rsid w:val="00C873CE"/>
    <w:rsid w:val="00C874BB"/>
    <w:rsid w:val="00C8750B"/>
    <w:rsid w:val="00C8759D"/>
    <w:rsid w:val="00C87646"/>
    <w:rsid w:val="00C8783A"/>
    <w:rsid w:val="00C87853"/>
    <w:rsid w:val="00C87973"/>
    <w:rsid w:val="00C87B54"/>
    <w:rsid w:val="00C87CBD"/>
    <w:rsid w:val="00C901EF"/>
    <w:rsid w:val="00C90258"/>
    <w:rsid w:val="00C90386"/>
    <w:rsid w:val="00C9046D"/>
    <w:rsid w:val="00C904F4"/>
    <w:rsid w:val="00C90609"/>
    <w:rsid w:val="00C908DE"/>
    <w:rsid w:val="00C909A6"/>
    <w:rsid w:val="00C90A42"/>
    <w:rsid w:val="00C90C92"/>
    <w:rsid w:val="00C90F75"/>
    <w:rsid w:val="00C9104F"/>
    <w:rsid w:val="00C910EE"/>
    <w:rsid w:val="00C9114B"/>
    <w:rsid w:val="00C913CC"/>
    <w:rsid w:val="00C91525"/>
    <w:rsid w:val="00C916D3"/>
    <w:rsid w:val="00C916F9"/>
    <w:rsid w:val="00C9177C"/>
    <w:rsid w:val="00C917EE"/>
    <w:rsid w:val="00C91A92"/>
    <w:rsid w:val="00C91B4F"/>
    <w:rsid w:val="00C91C99"/>
    <w:rsid w:val="00C91DB4"/>
    <w:rsid w:val="00C91DBF"/>
    <w:rsid w:val="00C91E99"/>
    <w:rsid w:val="00C91EFC"/>
    <w:rsid w:val="00C91FBE"/>
    <w:rsid w:val="00C92173"/>
    <w:rsid w:val="00C921AD"/>
    <w:rsid w:val="00C924EB"/>
    <w:rsid w:val="00C927E6"/>
    <w:rsid w:val="00C928B3"/>
    <w:rsid w:val="00C92A04"/>
    <w:rsid w:val="00C92BEE"/>
    <w:rsid w:val="00C93240"/>
    <w:rsid w:val="00C9327B"/>
    <w:rsid w:val="00C938AD"/>
    <w:rsid w:val="00C938C4"/>
    <w:rsid w:val="00C93988"/>
    <w:rsid w:val="00C93E26"/>
    <w:rsid w:val="00C93FBA"/>
    <w:rsid w:val="00C93FD4"/>
    <w:rsid w:val="00C94313"/>
    <w:rsid w:val="00C943EE"/>
    <w:rsid w:val="00C9441E"/>
    <w:rsid w:val="00C9462B"/>
    <w:rsid w:val="00C94732"/>
    <w:rsid w:val="00C94A07"/>
    <w:rsid w:val="00C94BAC"/>
    <w:rsid w:val="00C94CE5"/>
    <w:rsid w:val="00C94E65"/>
    <w:rsid w:val="00C95351"/>
    <w:rsid w:val="00C954FA"/>
    <w:rsid w:val="00C957FA"/>
    <w:rsid w:val="00C95C83"/>
    <w:rsid w:val="00C95D43"/>
    <w:rsid w:val="00C95D4F"/>
    <w:rsid w:val="00C9608F"/>
    <w:rsid w:val="00C961C5"/>
    <w:rsid w:val="00C963D6"/>
    <w:rsid w:val="00C966F1"/>
    <w:rsid w:val="00C96778"/>
    <w:rsid w:val="00C969E1"/>
    <w:rsid w:val="00C96C58"/>
    <w:rsid w:val="00C96E2E"/>
    <w:rsid w:val="00C96F7A"/>
    <w:rsid w:val="00C970FC"/>
    <w:rsid w:val="00C97139"/>
    <w:rsid w:val="00C97513"/>
    <w:rsid w:val="00C977F6"/>
    <w:rsid w:val="00C97943"/>
    <w:rsid w:val="00C97C67"/>
    <w:rsid w:val="00C97DEF"/>
    <w:rsid w:val="00C97E98"/>
    <w:rsid w:val="00CA0051"/>
    <w:rsid w:val="00CA03A6"/>
    <w:rsid w:val="00CA06CE"/>
    <w:rsid w:val="00CA0A80"/>
    <w:rsid w:val="00CA0B17"/>
    <w:rsid w:val="00CA0CB6"/>
    <w:rsid w:val="00CA0F18"/>
    <w:rsid w:val="00CA11E3"/>
    <w:rsid w:val="00CA1461"/>
    <w:rsid w:val="00CA177F"/>
    <w:rsid w:val="00CA1A01"/>
    <w:rsid w:val="00CA1A06"/>
    <w:rsid w:val="00CA1E48"/>
    <w:rsid w:val="00CA1EB3"/>
    <w:rsid w:val="00CA1EB5"/>
    <w:rsid w:val="00CA1F36"/>
    <w:rsid w:val="00CA2002"/>
    <w:rsid w:val="00CA2073"/>
    <w:rsid w:val="00CA218D"/>
    <w:rsid w:val="00CA236C"/>
    <w:rsid w:val="00CA240E"/>
    <w:rsid w:val="00CA241B"/>
    <w:rsid w:val="00CA2463"/>
    <w:rsid w:val="00CA26DA"/>
    <w:rsid w:val="00CA271D"/>
    <w:rsid w:val="00CA29E1"/>
    <w:rsid w:val="00CA2D34"/>
    <w:rsid w:val="00CA2EA2"/>
    <w:rsid w:val="00CA310A"/>
    <w:rsid w:val="00CA31EC"/>
    <w:rsid w:val="00CA3534"/>
    <w:rsid w:val="00CA366A"/>
    <w:rsid w:val="00CA3839"/>
    <w:rsid w:val="00CA398B"/>
    <w:rsid w:val="00CA3B2A"/>
    <w:rsid w:val="00CA3C61"/>
    <w:rsid w:val="00CA3CA1"/>
    <w:rsid w:val="00CA3CEF"/>
    <w:rsid w:val="00CA3CF2"/>
    <w:rsid w:val="00CA3DAA"/>
    <w:rsid w:val="00CA3E38"/>
    <w:rsid w:val="00CA3EAC"/>
    <w:rsid w:val="00CA40B2"/>
    <w:rsid w:val="00CA40EC"/>
    <w:rsid w:val="00CA423B"/>
    <w:rsid w:val="00CA4318"/>
    <w:rsid w:val="00CA4468"/>
    <w:rsid w:val="00CA4503"/>
    <w:rsid w:val="00CA4868"/>
    <w:rsid w:val="00CA49CD"/>
    <w:rsid w:val="00CA4B77"/>
    <w:rsid w:val="00CA4E04"/>
    <w:rsid w:val="00CA4E1A"/>
    <w:rsid w:val="00CA5031"/>
    <w:rsid w:val="00CA5052"/>
    <w:rsid w:val="00CA514B"/>
    <w:rsid w:val="00CA51B4"/>
    <w:rsid w:val="00CA5320"/>
    <w:rsid w:val="00CA5337"/>
    <w:rsid w:val="00CA53A0"/>
    <w:rsid w:val="00CA5496"/>
    <w:rsid w:val="00CA59E0"/>
    <w:rsid w:val="00CA5B1C"/>
    <w:rsid w:val="00CA5DBC"/>
    <w:rsid w:val="00CA606E"/>
    <w:rsid w:val="00CA61BC"/>
    <w:rsid w:val="00CA66DF"/>
    <w:rsid w:val="00CA67E9"/>
    <w:rsid w:val="00CA67F1"/>
    <w:rsid w:val="00CA6AC0"/>
    <w:rsid w:val="00CA6BEA"/>
    <w:rsid w:val="00CA6CE8"/>
    <w:rsid w:val="00CA6F13"/>
    <w:rsid w:val="00CA716E"/>
    <w:rsid w:val="00CA72F2"/>
    <w:rsid w:val="00CA7D63"/>
    <w:rsid w:val="00CA7D8F"/>
    <w:rsid w:val="00CB0339"/>
    <w:rsid w:val="00CB03B9"/>
    <w:rsid w:val="00CB03CA"/>
    <w:rsid w:val="00CB06CB"/>
    <w:rsid w:val="00CB08AA"/>
    <w:rsid w:val="00CB0B0C"/>
    <w:rsid w:val="00CB0B6A"/>
    <w:rsid w:val="00CB0BF3"/>
    <w:rsid w:val="00CB1046"/>
    <w:rsid w:val="00CB168A"/>
    <w:rsid w:val="00CB1731"/>
    <w:rsid w:val="00CB182F"/>
    <w:rsid w:val="00CB18EB"/>
    <w:rsid w:val="00CB19E8"/>
    <w:rsid w:val="00CB1C44"/>
    <w:rsid w:val="00CB1C4E"/>
    <w:rsid w:val="00CB1CA0"/>
    <w:rsid w:val="00CB2355"/>
    <w:rsid w:val="00CB23E4"/>
    <w:rsid w:val="00CB24AA"/>
    <w:rsid w:val="00CB2869"/>
    <w:rsid w:val="00CB2B32"/>
    <w:rsid w:val="00CB2BDA"/>
    <w:rsid w:val="00CB2C9D"/>
    <w:rsid w:val="00CB2DFA"/>
    <w:rsid w:val="00CB2E68"/>
    <w:rsid w:val="00CB2F98"/>
    <w:rsid w:val="00CB2FBB"/>
    <w:rsid w:val="00CB2FD3"/>
    <w:rsid w:val="00CB309D"/>
    <w:rsid w:val="00CB311E"/>
    <w:rsid w:val="00CB347F"/>
    <w:rsid w:val="00CB3502"/>
    <w:rsid w:val="00CB371A"/>
    <w:rsid w:val="00CB382F"/>
    <w:rsid w:val="00CB39B6"/>
    <w:rsid w:val="00CB3EBD"/>
    <w:rsid w:val="00CB4008"/>
    <w:rsid w:val="00CB4349"/>
    <w:rsid w:val="00CB44D4"/>
    <w:rsid w:val="00CB450D"/>
    <w:rsid w:val="00CB4630"/>
    <w:rsid w:val="00CB465C"/>
    <w:rsid w:val="00CB4B02"/>
    <w:rsid w:val="00CB4B31"/>
    <w:rsid w:val="00CB4B7F"/>
    <w:rsid w:val="00CB4DD9"/>
    <w:rsid w:val="00CB4E60"/>
    <w:rsid w:val="00CB5310"/>
    <w:rsid w:val="00CB5339"/>
    <w:rsid w:val="00CB5458"/>
    <w:rsid w:val="00CB5503"/>
    <w:rsid w:val="00CB5659"/>
    <w:rsid w:val="00CB5A06"/>
    <w:rsid w:val="00CB5BA0"/>
    <w:rsid w:val="00CB5BD9"/>
    <w:rsid w:val="00CB5FFF"/>
    <w:rsid w:val="00CB6190"/>
    <w:rsid w:val="00CB63E0"/>
    <w:rsid w:val="00CB6AE8"/>
    <w:rsid w:val="00CB6BD6"/>
    <w:rsid w:val="00CB6BFD"/>
    <w:rsid w:val="00CB6D45"/>
    <w:rsid w:val="00CB6F15"/>
    <w:rsid w:val="00CB705D"/>
    <w:rsid w:val="00CB7087"/>
    <w:rsid w:val="00CB711A"/>
    <w:rsid w:val="00CB7135"/>
    <w:rsid w:val="00CB736A"/>
    <w:rsid w:val="00CB74FD"/>
    <w:rsid w:val="00CB75F2"/>
    <w:rsid w:val="00CB7745"/>
    <w:rsid w:val="00CB7776"/>
    <w:rsid w:val="00CB78A0"/>
    <w:rsid w:val="00CB7AA8"/>
    <w:rsid w:val="00CB7C9D"/>
    <w:rsid w:val="00CB7DC7"/>
    <w:rsid w:val="00CC0116"/>
    <w:rsid w:val="00CC0292"/>
    <w:rsid w:val="00CC036E"/>
    <w:rsid w:val="00CC04D8"/>
    <w:rsid w:val="00CC0513"/>
    <w:rsid w:val="00CC0541"/>
    <w:rsid w:val="00CC0546"/>
    <w:rsid w:val="00CC0A88"/>
    <w:rsid w:val="00CC0B82"/>
    <w:rsid w:val="00CC0C0A"/>
    <w:rsid w:val="00CC0C65"/>
    <w:rsid w:val="00CC0D0D"/>
    <w:rsid w:val="00CC0F27"/>
    <w:rsid w:val="00CC10D0"/>
    <w:rsid w:val="00CC15AF"/>
    <w:rsid w:val="00CC18B9"/>
    <w:rsid w:val="00CC1AAE"/>
    <w:rsid w:val="00CC1EAA"/>
    <w:rsid w:val="00CC22B0"/>
    <w:rsid w:val="00CC250F"/>
    <w:rsid w:val="00CC2542"/>
    <w:rsid w:val="00CC255D"/>
    <w:rsid w:val="00CC25CF"/>
    <w:rsid w:val="00CC27C9"/>
    <w:rsid w:val="00CC2805"/>
    <w:rsid w:val="00CC2A47"/>
    <w:rsid w:val="00CC2AA6"/>
    <w:rsid w:val="00CC2D26"/>
    <w:rsid w:val="00CC2D32"/>
    <w:rsid w:val="00CC2E33"/>
    <w:rsid w:val="00CC2ED9"/>
    <w:rsid w:val="00CC2EEF"/>
    <w:rsid w:val="00CC327E"/>
    <w:rsid w:val="00CC33F0"/>
    <w:rsid w:val="00CC34CF"/>
    <w:rsid w:val="00CC359F"/>
    <w:rsid w:val="00CC3988"/>
    <w:rsid w:val="00CC3B2A"/>
    <w:rsid w:val="00CC3B4F"/>
    <w:rsid w:val="00CC3E6A"/>
    <w:rsid w:val="00CC3EB8"/>
    <w:rsid w:val="00CC3FFB"/>
    <w:rsid w:val="00CC43DC"/>
    <w:rsid w:val="00CC451E"/>
    <w:rsid w:val="00CC4A60"/>
    <w:rsid w:val="00CC4B60"/>
    <w:rsid w:val="00CC4BA7"/>
    <w:rsid w:val="00CC4D7B"/>
    <w:rsid w:val="00CC50DD"/>
    <w:rsid w:val="00CC511A"/>
    <w:rsid w:val="00CC512D"/>
    <w:rsid w:val="00CC5169"/>
    <w:rsid w:val="00CC5348"/>
    <w:rsid w:val="00CC58B6"/>
    <w:rsid w:val="00CC5A48"/>
    <w:rsid w:val="00CC5A7D"/>
    <w:rsid w:val="00CC5A99"/>
    <w:rsid w:val="00CC5B0A"/>
    <w:rsid w:val="00CC6097"/>
    <w:rsid w:val="00CC6579"/>
    <w:rsid w:val="00CC6645"/>
    <w:rsid w:val="00CC6736"/>
    <w:rsid w:val="00CC67B1"/>
    <w:rsid w:val="00CC67C8"/>
    <w:rsid w:val="00CC696A"/>
    <w:rsid w:val="00CC6A0C"/>
    <w:rsid w:val="00CC6DC2"/>
    <w:rsid w:val="00CC6E09"/>
    <w:rsid w:val="00CC6EA6"/>
    <w:rsid w:val="00CC6F43"/>
    <w:rsid w:val="00CC72B9"/>
    <w:rsid w:val="00CC7313"/>
    <w:rsid w:val="00CC733E"/>
    <w:rsid w:val="00CC74E6"/>
    <w:rsid w:val="00CC75A9"/>
    <w:rsid w:val="00CC79BC"/>
    <w:rsid w:val="00CC7C17"/>
    <w:rsid w:val="00CC7D64"/>
    <w:rsid w:val="00CC7DD3"/>
    <w:rsid w:val="00CD05F0"/>
    <w:rsid w:val="00CD065D"/>
    <w:rsid w:val="00CD06FB"/>
    <w:rsid w:val="00CD072F"/>
    <w:rsid w:val="00CD0BAA"/>
    <w:rsid w:val="00CD0BE1"/>
    <w:rsid w:val="00CD0C74"/>
    <w:rsid w:val="00CD0C88"/>
    <w:rsid w:val="00CD10C0"/>
    <w:rsid w:val="00CD1147"/>
    <w:rsid w:val="00CD12AF"/>
    <w:rsid w:val="00CD12D2"/>
    <w:rsid w:val="00CD133D"/>
    <w:rsid w:val="00CD163A"/>
    <w:rsid w:val="00CD167B"/>
    <w:rsid w:val="00CD173A"/>
    <w:rsid w:val="00CD1869"/>
    <w:rsid w:val="00CD188E"/>
    <w:rsid w:val="00CD1B6A"/>
    <w:rsid w:val="00CD1D00"/>
    <w:rsid w:val="00CD20D4"/>
    <w:rsid w:val="00CD20E8"/>
    <w:rsid w:val="00CD23D3"/>
    <w:rsid w:val="00CD27FD"/>
    <w:rsid w:val="00CD2815"/>
    <w:rsid w:val="00CD2891"/>
    <w:rsid w:val="00CD2A79"/>
    <w:rsid w:val="00CD2AE9"/>
    <w:rsid w:val="00CD2D55"/>
    <w:rsid w:val="00CD2EE9"/>
    <w:rsid w:val="00CD2F5C"/>
    <w:rsid w:val="00CD306D"/>
    <w:rsid w:val="00CD33FD"/>
    <w:rsid w:val="00CD3438"/>
    <w:rsid w:val="00CD352E"/>
    <w:rsid w:val="00CD373C"/>
    <w:rsid w:val="00CD3C13"/>
    <w:rsid w:val="00CD3C38"/>
    <w:rsid w:val="00CD3D32"/>
    <w:rsid w:val="00CD4305"/>
    <w:rsid w:val="00CD4546"/>
    <w:rsid w:val="00CD45F7"/>
    <w:rsid w:val="00CD467D"/>
    <w:rsid w:val="00CD46D7"/>
    <w:rsid w:val="00CD49BC"/>
    <w:rsid w:val="00CD4CA7"/>
    <w:rsid w:val="00CD4CF6"/>
    <w:rsid w:val="00CD4EAA"/>
    <w:rsid w:val="00CD5009"/>
    <w:rsid w:val="00CD5027"/>
    <w:rsid w:val="00CD502B"/>
    <w:rsid w:val="00CD50C5"/>
    <w:rsid w:val="00CD52DE"/>
    <w:rsid w:val="00CD54B8"/>
    <w:rsid w:val="00CD54D4"/>
    <w:rsid w:val="00CD5571"/>
    <w:rsid w:val="00CD5A74"/>
    <w:rsid w:val="00CD5C96"/>
    <w:rsid w:val="00CD5CA5"/>
    <w:rsid w:val="00CD5FA4"/>
    <w:rsid w:val="00CD60CB"/>
    <w:rsid w:val="00CD6207"/>
    <w:rsid w:val="00CD6296"/>
    <w:rsid w:val="00CD63F7"/>
    <w:rsid w:val="00CD6517"/>
    <w:rsid w:val="00CD66BF"/>
    <w:rsid w:val="00CD6766"/>
    <w:rsid w:val="00CD69DC"/>
    <w:rsid w:val="00CD69EF"/>
    <w:rsid w:val="00CD6A28"/>
    <w:rsid w:val="00CD6B30"/>
    <w:rsid w:val="00CD6C60"/>
    <w:rsid w:val="00CD6D70"/>
    <w:rsid w:val="00CD6F52"/>
    <w:rsid w:val="00CD6FC3"/>
    <w:rsid w:val="00CD7060"/>
    <w:rsid w:val="00CD709E"/>
    <w:rsid w:val="00CD719B"/>
    <w:rsid w:val="00CD71C5"/>
    <w:rsid w:val="00CD7207"/>
    <w:rsid w:val="00CD7841"/>
    <w:rsid w:val="00CD78EA"/>
    <w:rsid w:val="00CD7970"/>
    <w:rsid w:val="00CD7993"/>
    <w:rsid w:val="00CD7A39"/>
    <w:rsid w:val="00CD7B66"/>
    <w:rsid w:val="00CD7D6B"/>
    <w:rsid w:val="00CD7E5A"/>
    <w:rsid w:val="00CD7F0B"/>
    <w:rsid w:val="00CE00A3"/>
    <w:rsid w:val="00CE022B"/>
    <w:rsid w:val="00CE080E"/>
    <w:rsid w:val="00CE0868"/>
    <w:rsid w:val="00CE0873"/>
    <w:rsid w:val="00CE08C8"/>
    <w:rsid w:val="00CE0CCB"/>
    <w:rsid w:val="00CE1183"/>
    <w:rsid w:val="00CE12E0"/>
    <w:rsid w:val="00CE1559"/>
    <w:rsid w:val="00CE162B"/>
    <w:rsid w:val="00CE165E"/>
    <w:rsid w:val="00CE167F"/>
    <w:rsid w:val="00CE1724"/>
    <w:rsid w:val="00CE17EA"/>
    <w:rsid w:val="00CE1883"/>
    <w:rsid w:val="00CE1A21"/>
    <w:rsid w:val="00CE1AC8"/>
    <w:rsid w:val="00CE1D1D"/>
    <w:rsid w:val="00CE1D2F"/>
    <w:rsid w:val="00CE1DB7"/>
    <w:rsid w:val="00CE1E1A"/>
    <w:rsid w:val="00CE1EAC"/>
    <w:rsid w:val="00CE2066"/>
    <w:rsid w:val="00CE21A7"/>
    <w:rsid w:val="00CE21B4"/>
    <w:rsid w:val="00CE21F3"/>
    <w:rsid w:val="00CE2242"/>
    <w:rsid w:val="00CE23B8"/>
    <w:rsid w:val="00CE242E"/>
    <w:rsid w:val="00CE2773"/>
    <w:rsid w:val="00CE29DD"/>
    <w:rsid w:val="00CE2A54"/>
    <w:rsid w:val="00CE2A65"/>
    <w:rsid w:val="00CE2B0A"/>
    <w:rsid w:val="00CE2B78"/>
    <w:rsid w:val="00CE2D62"/>
    <w:rsid w:val="00CE2EA5"/>
    <w:rsid w:val="00CE2FCC"/>
    <w:rsid w:val="00CE2FF7"/>
    <w:rsid w:val="00CE3001"/>
    <w:rsid w:val="00CE3002"/>
    <w:rsid w:val="00CE31FC"/>
    <w:rsid w:val="00CE3312"/>
    <w:rsid w:val="00CE34CD"/>
    <w:rsid w:val="00CE36AE"/>
    <w:rsid w:val="00CE37BA"/>
    <w:rsid w:val="00CE3A2A"/>
    <w:rsid w:val="00CE3C3E"/>
    <w:rsid w:val="00CE3C48"/>
    <w:rsid w:val="00CE3C55"/>
    <w:rsid w:val="00CE3E2B"/>
    <w:rsid w:val="00CE3E40"/>
    <w:rsid w:val="00CE3E71"/>
    <w:rsid w:val="00CE3E86"/>
    <w:rsid w:val="00CE403A"/>
    <w:rsid w:val="00CE45E2"/>
    <w:rsid w:val="00CE466E"/>
    <w:rsid w:val="00CE46CE"/>
    <w:rsid w:val="00CE46E8"/>
    <w:rsid w:val="00CE46EE"/>
    <w:rsid w:val="00CE4746"/>
    <w:rsid w:val="00CE47E5"/>
    <w:rsid w:val="00CE499F"/>
    <w:rsid w:val="00CE4C52"/>
    <w:rsid w:val="00CE4CDE"/>
    <w:rsid w:val="00CE4FA6"/>
    <w:rsid w:val="00CE508D"/>
    <w:rsid w:val="00CE546F"/>
    <w:rsid w:val="00CE54F8"/>
    <w:rsid w:val="00CE55AB"/>
    <w:rsid w:val="00CE583F"/>
    <w:rsid w:val="00CE5B33"/>
    <w:rsid w:val="00CE5B8A"/>
    <w:rsid w:val="00CE5C87"/>
    <w:rsid w:val="00CE5FEC"/>
    <w:rsid w:val="00CE6072"/>
    <w:rsid w:val="00CE60D8"/>
    <w:rsid w:val="00CE624E"/>
    <w:rsid w:val="00CE6278"/>
    <w:rsid w:val="00CE627B"/>
    <w:rsid w:val="00CE67A7"/>
    <w:rsid w:val="00CE699D"/>
    <w:rsid w:val="00CE6AF8"/>
    <w:rsid w:val="00CE6D1A"/>
    <w:rsid w:val="00CE6E8E"/>
    <w:rsid w:val="00CE711B"/>
    <w:rsid w:val="00CE7179"/>
    <w:rsid w:val="00CE7371"/>
    <w:rsid w:val="00CE752B"/>
    <w:rsid w:val="00CE762D"/>
    <w:rsid w:val="00CE7791"/>
    <w:rsid w:val="00CE782B"/>
    <w:rsid w:val="00CE7A83"/>
    <w:rsid w:val="00CE7B93"/>
    <w:rsid w:val="00CE7BF6"/>
    <w:rsid w:val="00CF0091"/>
    <w:rsid w:val="00CF0429"/>
    <w:rsid w:val="00CF057F"/>
    <w:rsid w:val="00CF0BBE"/>
    <w:rsid w:val="00CF0C2F"/>
    <w:rsid w:val="00CF0F0A"/>
    <w:rsid w:val="00CF107B"/>
    <w:rsid w:val="00CF13C1"/>
    <w:rsid w:val="00CF1422"/>
    <w:rsid w:val="00CF14EF"/>
    <w:rsid w:val="00CF16F9"/>
    <w:rsid w:val="00CF1976"/>
    <w:rsid w:val="00CF198C"/>
    <w:rsid w:val="00CF1C15"/>
    <w:rsid w:val="00CF1EA6"/>
    <w:rsid w:val="00CF1EB3"/>
    <w:rsid w:val="00CF21A5"/>
    <w:rsid w:val="00CF256D"/>
    <w:rsid w:val="00CF2954"/>
    <w:rsid w:val="00CF29B1"/>
    <w:rsid w:val="00CF2A25"/>
    <w:rsid w:val="00CF2C8D"/>
    <w:rsid w:val="00CF2D94"/>
    <w:rsid w:val="00CF2DF3"/>
    <w:rsid w:val="00CF2ECD"/>
    <w:rsid w:val="00CF3134"/>
    <w:rsid w:val="00CF33F8"/>
    <w:rsid w:val="00CF34CE"/>
    <w:rsid w:val="00CF37C1"/>
    <w:rsid w:val="00CF39D1"/>
    <w:rsid w:val="00CF3A2C"/>
    <w:rsid w:val="00CF3ABB"/>
    <w:rsid w:val="00CF4149"/>
    <w:rsid w:val="00CF467F"/>
    <w:rsid w:val="00CF4704"/>
    <w:rsid w:val="00CF478B"/>
    <w:rsid w:val="00CF492F"/>
    <w:rsid w:val="00CF4937"/>
    <w:rsid w:val="00CF4BBF"/>
    <w:rsid w:val="00CF4D28"/>
    <w:rsid w:val="00CF4EE0"/>
    <w:rsid w:val="00CF500A"/>
    <w:rsid w:val="00CF5312"/>
    <w:rsid w:val="00CF5348"/>
    <w:rsid w:val="00CF53C0"/>
    <w:rsid w:val="00CF53E8"/>
    <w:rsid w:val="00CF541B"/>
    <w:rsid w:val="00CF5509"/>
    <w:rsid w:val="00CF5638"/>
    <w:rsid w:val="00CF570D"/>
    <w:rsid w:val="00CF5845"/>
    <w:rsid w:val="00CF5BEE"/>
    <w:rsid w:val="00CF5EC5"/>
    <w:rsid w:val="00CF5ECA"/>
    <w:rsid w:val="00CF6042"/>
    <w:rsid w:val="00CF615B"/>
    <w:rsid w:val="00CF630E"/>
    <w:rsid w:val="00CF665D"/>
    <w:rsid w:val="00CF68F0"/>
    <w:rsid w:val="00CF690E"/>
    <w:rsid w:val="00CF6927"/>
    <w:rsid w:val="00CF6B93"/>
    <w:rsid w:val="00CF6BF3"/>
    <w:rsid w:val="00CF6C02"/>
    <w:rsid w:val="00CF6C25"/>
    <w:rsid w:val="00CF6C29"/>
    <w:rsid w:val="00CF6C95"/>
    <w:rsid w:val="00CF6D7B"/>
    <w:rsid w:val="00CF6E97"/>
    <w:rsid w:val="00CF6FA8"/>
    <w:rsid w:val="00CF709B"/>
    <w:rsid w:val="00CF716E"/>
    <w:rsid w:val="00CF720A"/>
    <w:rsid w:val="00CF747E"/>
    <w:rsid w:val="00CF756E"/>
    <w:rsid w:val="00CF7606"/>
    <w:rsid w:val="00CF770E"/>
    <w:rsid w:val="00CF7836"/>
    <w:rsid w:val="00CF787E"/>
    <w:rsid w:val="00CF7AD3"/>
    <w:rsid w:val="00CF7BA6"/>
    <w:rsid w:val="00CF7CBB"/>
    <w:rsid w:val="00CF7E62"/>
    <w:rsid w:val="00CF7E64"/>
    <w:rsid w:val="00CF7EC8"/>
    <w:rsid w:val="00CF7F38"/>
    <w:rsid w:val="00D0027E"/>
    <w:rsid w:val="00D005D7"/>
    <w:rsid w:val="00D0077D"/>
    <w:rsid w:val="00D00886"/>
    <w:rsid w:val="00D008BA"/>
    <w:rsid w:val="00D00A24"/>
    <w:rsid w:val="00D00A9D"/>
    <w:rsid w:val="00D00AEE"/>
    <w:rsid w:val="00D00B97"/>
    <w:rsid w:val="00D00CC2"/>
    <w:rsid w:val="00D011F4"/>
    <w:rsid w:val="00D012CC"/>
    <w:rsid w:val="00D0159C"/>
    <w:rsid w:val="00D015C9"/>
    <w:rsid w:val="00D01926"/>
    <w:rsid w:val="00D01B1B"/>
    <w:rsid w:val="00D01CBC"/>
    <w:rsid w:val="00D01E14"/>
    <w:rsid w:val="00D01F0C"/>
    <w:rsid w:val="00D020A1"/>
    <w:rsid w:val="00D020E1"/>
    <w:rsid w:val="00D021C0"/>
    <w:rsid w:val="00D021C7"/>
    <w:rsid w:val="00D02428"/>
    <w:rsid w:val="00D02478"/>
    <w:rsid w:val="00D0266B"/>
    <w:rsid w:val="00D0279B"/>
    <w:rsid w:val="00D02875"/>
    <w:rsid w:val="00D02A2B"/>
    <w:rsid w:val="00D02C17"/>
    <w:rsid w:val="00D02F4F"/>
    <w:rsid w:val="00D03240"/>
    <w:rsid w:val="00D0334F"/>
    <w:rsid w:val="00D03793"/>
    <w:rsid w:val="00D03937"/>
    <w:rsid w:val="00D03ACD"/>
    <w:rsid w:val="00D03B1B"/>
    <w:rsid w:val="00D03C0B"/>
    <w:rsid w:val="00D03C0E"/>
    <w:rsid w:val="00D03F61"/>
    <w:rsid w:val="00D03F88"/>
    <w:rsid w:val="00D04012"/>
    <w:rsid w:val="00D040D9"/>
    <w:rsid w:val="00D043F7"/>
    <w:rsid w:val="00D04873"/>
    <w:rsid w:val="00D04B0D"/>
    <w:rsid w:val="00D04CE6"/>
    <w:rsid w:val="00D04D1C"/>
    <w:rsid w:val="00D04E93"/>
    <w:rsid w:val="00D04E9C"/>
    <w:rsid w:val="00D050AC"/>
    <w:rsid w:val="00D05167"/>
    <w:rsid w:val="00D05512"/>
    <w:rsid w:val="00D0560C"/>
    <w:rsid w:val="00D0571D"/>
    <w:rsid w:val="00D058A8"/>
    <w:rsid w:val="00D05962"/>
    <w:rsid w:val="00D059AB"/>
    <w:rsid w:val="00D059AF"/>
    <w:rsid w:val="00D05B41"/>
    <w:rsid w:val="00D05D09"/>
    <w:rsid w:val="00D05DD6"/>
    <w:rsid w:val="00D05E98"/>
    <w:rsid w:val="00D05F6B"/>
    <w:rsid w:val="00D06005"/>
    <w:rsid w:val="00D0603E"/>
    <w:rsid w:val="00D06082"/>
    <w:rsid w:val="00D06300"/>
    <w:rsid w:val="00D06347"/>
    <w:rsid w:val="00D063EA"/>
    <w:rsid w:val="00D0670E"/>
    <w:rsid w:val="00D0679A"/>
    <w:rsid w:val="00D067D0"/>
    <w:rsid w:val="00D06AA3"/>
    <w:rsid w:val="00D06F4B"/>
    <w:rsid w:val="00D074E3"/>
    <w:rsid w:val="00D077A2"/>
    <w:rsid w:val="00D0788D"/>
    <w:rsid w:val="00D07950"/>
    <w:rsid w:val="00D07A8E"/>
    <w:rsid w:val="00D103F5"/>
    <w:rsid w:val="00D10518"/>
    <w:rsid w:val="00D1071F"/>
    <w:rsid w:val="00D10776"/>
    <w:rsid w:val="00D1086B"/>
    <w:rsid w:val="00D1099B"/>
    <w:rsid w:val="00D109E0"/>
    <w:rsid w:val="00D10BDB"/>
    <w:rsid w:val="00D11058"/>
    <w:rsid w:val="00D11082"/>
    <w:rsid w:val="00D11192"/>
    <w:rsid w:val="00D11344"/>
    <w:rsid w:val="00D11399"/>
    <w:rsid w:val="00D11509"/>
    <w:rsid w:val="00D11657"/>
    <w:rsid w:val="00D11A72"/>
    <w:rsid w:val="00D11C33"/>
    <w:rsid w:val="00D11DC6"/>
    <w:rsid w:val="00D11F33"/>
    <w:rsid w:val="00D11FC3"/>
    <w:rsid w:val="00D12121"/>
    <w:rsid w:val="00D124F6"/>
    <w:rsid w:val="00D12659"/>
    <w:rsid w:val="00D128D6"/>
    <w:rsid w:val="00D12A09"/>
    <w:rsid w:val="00D12BC3"/>
    <w:rsid w:val="00D130B3"/>
    <w:rsid w:val="00D13267"/>
    <w:rsid w:val="00D13390"/>
    <w:rsid w:val="00D13433"/>
    <w:rsid w:val="00D134FD"/>
    <w:rsid w:val="00D1384A"/>
    <w:rsid w:val="00D138B8"/>
    <w:rsid w:val="00D13AD0"/>
    <w:rsid w:val="00D13B41"/>
    <w:rsid w:val="00D1408E"/>
    <w:rsid w:val="00D1420D"/>
    <w:rsid w:val="00D144C5"/>
    <w:rsid w:val="00D14972"/>
    <w:rsid w:val="00D14A05"/>
    <w:rsid w:val="00D14A55"/>
    <w:rsid w:val="00D14EDC"/>
    <w:rsid w:val="00D14F06"/>
    <w:rsid w:val="00D14F1D"/>
    <w:rsid w:val="00D1502B"/>
    <w:rsid w:val="00D15092"/>
    <w:rsid w:val="00D150E0"/>
    <w:rsid w:val="00D1510B"/>
    <w:rsid w:val="00D152A4"/>
    <w:rsid w:val="00D1537B"/>
    <w:rsid w:val="00D15757"/>
    <w:rsid w:val="00D15805"/>
    <w:rsid w:val="00D158EA"/>
    <w:rsid w:val="00D15A1C"/>
    <w:rsid w:val="00D15A2E"/>
    <w:rsid w:val="00D15CEA"/>
    <w:rsid w:val="00D15EC0"/>
    <w:rsid w:val="00D160EE"/>
    <w:rsid w:val="00D16261"/>
    <w:rsid w:val="00D163F1"/>
    <w:rsid w:val="00D16591"/>
    <w:rsid w:val="00D1659B"/>
    <w:rsid w:val="00D16624"/>
    <w:rsid w:val="00D1665E"/>
    <w:rsid w:val="00D166B2"/>
    <w:rsid w:val="00D167EA"/>
    <w:rsid w:val="00D168C9"/>
    <w:rsid w:val="00D168DE"/>
    <w:rsid w:val="00D16AA8"/>
    <w:rsid w:val="00D16D4A"/>
    <w:rsid w:val="00D16EEE"/>
    <w:rsid w:val="00D16F4F"/>
    <w:rsid w:val="00D171D0"/>
    <w:rsid w:val="00D17478"/>
    <w:rsid w:val="00D1753F"/>
    <w:rsid w:val="00D175FB"/>
    <w:rsid w:val="00D1781A"/>
    <w:rsid w:val="00D17C3C"/>
    <w:rsid w:val="00D17C3F"/>
    <w:rsid w:val="00D17E49"/>
    <w:rsid w:val="00D17FEF"/>
    <w:rsid w:val="00D200CF"/>
    <w:rsid w:val="00D20128"/>
    <w:rsid w:val="00D20154"/>
    <w:rsid w:val="00D2048A"/>
    <w:rsid w:val="00D204DA"/>
    <w:rsid w:val="00D208FB"/>
    <w:rsid w:val="00D20AD4"/>
    <w:rsid w:val="00D21253"/>
    <w:rsid w:val="00D21408"/>
    <w:rsid w:val="00D215A5"/>
    <w:rsid w:val="00D215D4"/>
    <w:rsid w:val="00D21965"/>
    <w:rsid w:val="00D21990"/>
    <w:rsid w:val="00D21A5D"/>
    <w:rsid w:val="00D22277"/>
    <w:rsid w:val="00D223DB"/>
    <w:rsid w:val="00D223E0"/>
    <w:rsid w:val="00D22476"/>
    <w:rsid w:val="00D224C6"/>
    <w:rsid w:val="00D224D1"/>
    <w:rsid w:val="00D225AC"/>
    <w:rsid w:val="00D22602"/>
    <w:rsid w:val="00D2266B"/>
    <w:rsid w:val="00D22725"/>
    <w:rsid w:val="00D22870"/>
    <w:rsid w:val="00D229D8"/>
    <w:rsid w:val="00D22A99"/>
    <w:rsid w:val="00D22BC7"/>
    <w:rsid w:val="00D22C6F"/>
    <w:rsid w:val="00D22D15"/>
    <w:rsid w:val="00D23128"/>
    <w:rsid w:val="00D2313E"/>
    <w:rsid w:val="00D2323F"/>
    <w:rsid w:val="00D234CF"/>
    <w:rsid w:val="00D23774"/>
    <w:rsid w:val="00D23995"/>
    <w:rsid w:val="00D23C2C"/>
    <w:rsid w:val="00D23E51"/>
    <w:rsid w:val="00D23EAA"/>
    <w:rsid w:val="00D23FDD"/>
    <w:rsid w:val="00D24063"/>
    <w:rsid w:val="00D2415B"/>
    <w:rsid w:val="00D241D1"/>
    <w:rsid w:val="00D24376"/>
    <w:rsid w:val="00D24398"/>
    <w:rsid w:val="00D243E3"/>
    <w:rsid w:val="00D24508"/>
    <w:rsid w:val="00D2454B"/>
    <w:rsid w:val="00D24981"/>
    <w:rsid w:val="00D24AA1"/>
    <w:rsid w:val="00D24BBB"/>
    <w:rsid w:val="00D24C97"/>
    <w:rsid w:val="00D24DEC"/>
    <w:rsid w:val="00D25003"/>
    <w:rsid w:val="00D25082"/>
    <w:rsid w:val="00D25343"/>
    <w:rsid w:val="00D25733"/>
    <w:rsid w:val="00D259B2"/>
    <w:rsid w:val="00D25DE1"/>
    <w:rsid w:val="00D25FFE"/>
    <w:rsid w:val="00D26008"/>
    <w:rsid w:val="00D2600E"/>
    <w:rsid w:val="00D2612F"/>
    <w:rsid w:val="00D261D0"/>
    <w:rsid w:val="00D26287"/>
    <w:rsid w:val="00D262B5"/>
    <w:rsid w:val="00D26334"/>
    <w:rsid w:val="00D26416"/>
    <w:rsid w:val="00D2678A"/>
    <w:rsid w:val="00D26929"/>
    <w:rsid w:val="00D26931"/>
    <w:rsid w:val="00D26B98"/>
    <w:rsid w:val="00D26BBC"/>
    <w:rsid w:val="00D26D3E"/>
    <w:rsid w:val="00D26F27"/>
    <w:rsid w:val="00D27058"/>
    <w:rsid w:val="00D270D4"/>
    <w:rsid w:val="00D27278"/>
    <w:rsid w:val="00D272AD"/>
    <w:rsid w:val="00D273D0"/>
    <w:rsid w:val="00D27526"/>
    <w:rsid w:val="00D27727"/>
    <w:rsid w:val="00D27831"/>
    <w:rsid w:val="00D27938"/>
    <w:rsid w:val="00D27BC7"/>
    <w:rsid w:val="00D27D4D"/>
    <w:rsid w:val="00D27F06"/>
    <w:rsid w:val="00D27F14"/>
    <w:rsid w:val="00D27F98"/>
    <w:rsid w:val="00D3024C"/>
    <w:rsid w:val="00D302A9"/>
    <w:rsid w:val="00D30366"/>
    <w:rsid w:val="00D303D8"/>
    <w:rsid w:val="00D30415"/>
    <w:rsid w:val="00D30457"/>
    <w:rsid w:val="00D305CB"/>
    <w:rsid w:val="00D306DE"/>
    <w:rsid w:val="00D3095F"/>
    <w:rsid w:val="00D30BDF"/>
    <w:rsid w:val="00D30D14"/>
    <w:rsid w:val="00D30EC7"/>
    <w:rsid w:val="00D31021"/>
    <w:rsid w:val="00D31288"/>
    <w:rsid w:val="00D312A6"/>
    <w:rsid w:val="00D312BA"/>
    <w:rsid w:val="00D31409"/>
    <w:rsid w:val="00D319B4"/>
    <w:rsid w:val="00D31A9F"/>
    <w:rsid w:val="00D31AA7"/>
    <w:rsid w:val="00D31B9F"/>
    <w:rsid w:val="00D31DA3"/>
    <w:rsid w:val="00D31E97"/>
    <w:rsid w:val="00D32009"/>
    <w:rsid w:val="00D3205D"/>
    <w:rsid w:val="00D322F8"/>
    <w:rsid w:val="00D32580"/>
    <w:rsid w:val="00D326FA"/>
    <w:rsid w:val="00D3277F"/>
    <w:rsid w:val="00D32895"/>
    <w:rsid w:val="00D3293C"/>
    <w:rsid w:val="00D32AB1"/>
    <w:rsid w:val="00D32B81"/>
    <w:rsid w:val="00D32D89"/>
    <w:rsid w:val="00D32EE0"/>
    <w:rsid w:val="00D33703"/>
    <w:rsid w:val="00D3378D"/>
    <w:rsid w:val="00D3391E"/>
    <w:rsid w:val="00D33A14"/>
    <w:rsid w:val="00D33C6D"/>
    <w:rsid w:val="00D33C92"/>
    <w:rsid w:val="00D33EB9"/>
    <w:rsid w:val="00D33FE5"/>
    <w:rsid w:val="00D3412F"/>
    <w:rsid w:val="00D34131"/>
    <w:rsid w:val="00D3424A"/>
    <w:rsid w:val="00D343BE"/>
    <w:rsid w:val="00D344B5"/>
    <w:rsid w:val="00D3472B"/>
    <w:rsid w:val="00D34800"/>
    <w:rsid w:val="00D349C3"/>
    <w:rsid w:val="00D349E2"/>
    <w:rsid w:val="00D34AD3"/>
    <w:rsid w:val="00D34B61"/>
    <w:rsid w:val="00D34C1A"/>
    <w:rsid w:val="00D34C69"/>
    <w:rsid w:val="00D34D96"/>
    <w:rsid w:val="00D350A1"/>
    <w:rsid w:val="00D35128"/>
    <w:rsid w:val="00D3527E"/>
    <w:rsid w:val="00D353BB"/>
    <w:rsid w:val="00D35668"/>
    <w:rsid w:val="00D357A2"/>
    <w:rsid w:val="00D358F6"/>
    <w:rsid w:val="00D35A7F"/>
    <w:rsid w:val="00D35BB9"/>
    <w:rsid w:val="00D35F0E"/>
    <w:rsid w:val="00D36061"/>
    <w:rsid w:val="00D36463"/>
    <w:rsid w:val="00D367C1"/>
    <w:rsid w:val="00D36914"/>
    <w:rsid w:val="00D369B6"/>
    <w:rsid w:val="00D36B5C"/>
    <w:rsid w:val="00D36CAC"/>
    <w:rsid w:val="00D36DA4"/>
    <w:rsid w:val="00D36E86"/>
    <w:rsid w:val="00D36EB4"/>
    <w:rsid w:val="00D37096"/>
    <w:rsid w:val="00D3712D"/>
    <w:rsid w:val="00D371EE"/>
    <w:rsid w:val="00D37261"/>
    <w:rsid w:val="00D372F0"/>
    <w:rsid w:val="00D37454"/>
    <w:rsid w:val="00D378AB"/>
    <w:rsid w:val="00D37935"/>
    <w:rsid w:val="00D37B90"/>
    <w:rsid w:val="00D37BB0"/>
    <w:rsid w:val="00D37C25"/>
    <w:rsid w:val="00D37CF4"/>
    <w:rsid w:val="00D37F60"/>
    <w:rsid w:val="00D37F89"/>
    <w:rsid w:val="00D37FF6"/>
    <w:rsid w:val="00D4000E"/>
    <w:rsid w:val="00D40148"/>
    <w:rsid w:val="00D4027C"/>
    <w:rsid w:val="00D406AA"/>
    <w:rsid w:val="00D408EA"/>
    <w:rsid w:val="00D40D36"/>
    <w:rsid w:val="00D40D42"/>
    <w:rsid w:val="00D40F3A"/>
    <w:rsid w:val="00D40F3C"/>
    <w:rsid w:val="00D40F6D"/>
    <w:rsid w:val="00D4112B"/>
    <w:rsid w:val="00D41338"/>
    <w:rsid w:val="00D413AE"/>
    <w:rsid w:val="00D41473"/>
    <w:rsid w:val="00D41616"/>
    <w:rsid w:val="00D41624"/>
    <w:rsid w:val="00D4169C"/>
    <w:rsid w:val="00D416E9"/>
    <w:rsid w:val="00D41793"/>
    <w:rsid w:val="00D417F8"/>
    <w:rsid w:val="00D418E6"/>
    <w:rsid w:val="00D41A91"/>
    <w:rsid w:val="00D41F54"/>
    <w:rsid w:val="00D41FDD"/>
    <w:rsid w:val="00D420F4"/>
    <w:rsid w:val="00D4214A"/>
    <w:rsid w:val="00D42558"/>
    <w:rsid w:val="00D425BE"/>
    <w:rsid w:val="00D42642"/>
    <w:rsid w:val="00D4276E"/>
    <w:rsid w:val="00D427A0"/>
    <w:rsid w:val="00D428BD"/>
    <w:rsid w:val="00D429B2"/>
    <w:rsid w:val="00D42D27"/>
    <w:rsid w:val="00D42DD8"/>
    <w:rsid w:val="00D42DEA"/>
    <w:rsid w:val="00D42EAC"/>
    <w:rsid w:val="00D42F7C"/>
    <w:rsid w:val="00D43165"/>
    <w:rsid w:val="00D434D4"/>
    <w:rsid w:val="00D437D6"/>
    <w:rsid w:val="00D43834"/>
    <w:rsid w:val="00D43851"/>
    <w:rsid w:val="00D439E2"/>
    <w:rsid w:val="00D43A85"/>
    <w:rsid w:val="00D43B26"/>
    <w:rsid w:val="00D43CB9"/>
    <w:rsid w:val="00D43D29"/>
    <w:rsid w:val="00D43F14"/>
    <w:rsid w:val="00D441D9"/>
    <w:rsid w:val="00D44275"/>
    <w:rsid w:val="00D4432B"/>
    <w:rsid w:val="00D444F8"/>
    <w:rsid w:val="00D44677"/>
    <w:rsid w:val="00D44A18"/>
    <w:rsid w:val="00D44ACE"/>
    <w:rsid w:val="00D44D89"/>
    <w:rsid w:val="00D44E09"/>
    <w:rsid w:val="00D44E3F"/>
    <w:rsid w:val="00D4512B"/>
    <w:rsid w:val="00D45313"/>
    <w:rsid w:val="00D45415"/>
    <w:rsid w:val="00D457A3"/>
    <w:rsid w:val="00D4591B"/>
    <w:rsid w:val="00D459A6"/>
    <w:rsid w:val="00D45EA6"/>
    <w:rsid w:val="00D45FCB"/>
    <w:rsid w:val="00D4618D"/>
    <w:rsid w:val="00D463F1"/>
    <w:rsid w:val="00D46557"/>
    <w:rsid w:val="00D4674D"/>
    <w:rsid w:val="00D4689F"/>
    <w:rsid w:val="00D46966"/>
    <w:rsid w:val="00D46A02"/>
    <w:rsid w:val="00D46A37"/>
    <w:rsid w:val="00D46C77"/>
    <w:rsid w:val="00D4715D"/>
    <w:rsid w:val="00D4752D"/>
    <w:rsid w:val="00D47C87"/>
    <w:rsid w:val="00D47DE8"/>
    <w:rsid w:val="00D47E7D"/>
    <w:rsid w:val="00D50535"/>
    <w:rsid w:val="00D507D2"/>
    <w:rsid w:val="00D508C3"/>
    <w:rsid w:val="00D50A76"/>
    <w:rsid w:val="00D50A78"/>
    <w:rsid w:val="00D50B26"/>
    <w:rsid w:val="00D50CFF"/>
    <w:rsid w:val="00D511BA"/>
    <w:rsid w:val="00D515AE"/>
    <w:rsid w:val="00D51602"/>
    <w:rsid w:val="00D5170B"/>
    <w:rsid w:val="00D51719"/>
    <w:rsid w:val="00D5185F"/>
    <w:rsid w:val="00D518CF"/>
    <w:rsid w:val="00D51959"/>
    <w:rsid w:val="00D5196B"/>
    <w:rsid w:val="00D51A6A"/>
    <w:rsid w:val="00D51AE0"/>
    <w:rsid w:val="00D51B18"/>
    <w:rsid w:val="00D51E99"/>
    <w:rsid w:val="00D5215F"/>
    <w:rsid w:val="00D522E7"/>
    <w:rsid w:val="00D524BF"/>
    <w:rsid w:val="00D52566"/>
    <w:rsid w:val="00D52659"/>
    <w:rsid w:val="00D526A5"/>
    <w:rsid w:val="00D526C7"/>
    <w:rsid w:val="00D52873"/>
    <w:rsid w:val="00D528AD"/>
    <w:rsid w:val="00D52B5E"/>
    <w:rsid w:val="00D52CC8"/>
    <w:rsid w:val="00D52DF0"/>
    <w:rsid w:val="00D52FFC"/>
    <w:rsid w:val="00D5304B"/>
    <w:rsid w:val="00D5309B"/>
    <w:rsid w:val="00D53179"/>
    <w:rsid w:val="00D53351"/>
    <w:rsid w:val="00D5388D"/>
    <w:rsid w:val="00D538F3"/>
    <w:rsid w:val="00D539FE"/>
    <w:rsid w:val="00D53D49"/>
    <w:rsid w:val="00D53D6D"/>
    <w:rsid w:val="00D53E9F"/>
    <w:rsid w:val="00D53F12"/>
    <w:rsid w:val="00D53F20"/>
    <w:rsid w:val="00D5405C"/>
    <w:rsid w:val="00D541CC"/>
    <w:rsid w:val="00D54214"/>
    <w:rsid w:val="00D54435"/>
    <w:rsid w:val="00D54474"/>
    <w:rsid w:val="00D548A5"/>
    <w:rsid w:val="00D549F5"/>
    <w:rsid w:val="00D54A10"/>
    <w:rsid w:val="00D54A4E"/>
    <w:rsid w:val="00D54C11"/>
    <w:rsid w:val="00D54F27"/>
    <w:rsid w:val="00D55040"/>
    <w:rsid w:val="00D55129"/>
    <w:rsid w:val="00D55250"/>
    <w:rsid w:val="00D553F7"/>
    <w:rsid w:val="00D55502"/>
    <w:rsid w:val="00D55712"/>
    <w:rsid w:val="00D55855"/>
    <w:rsid w:val="00D55902"/>
    <w:rsid w:val="00D5594D"/>
    <w:rsid w:val="00D55A5E"/>
    <w:rsid w:val="00D55D18"/>
    <w:rsid w:val="00D55DAF"/>
    <w:rsid w:val="00D55EA6"/>
    <w:rsid w:val="00D56168"/>
    <w:rsid w:val="00D564F1"/>
    <w:rsid w:val="00D5654C"/>
    <w:rsid w:val="00D5659F"/>
    <w:rsid w:val="00D56A2B"/>
    <w:rsid w:val="00D56AF4"/>
    <w:rsid w:val="00D56B43"/>
    <w:rsid w:val="00D56B85"/>
    <w:rsid w:val="00D56C6E"/>
    <w:rsid w:val="00D56ECE"/>
    <w:rsid w:val="00D56F7D"/>
    <w:rsid w:val="00D57051"/>
    <w:rsid w:val="00D57268"/>
    <w:rsid w:val="00D57346"/>
    <w:rsid w:val="00D573BC"/>
    <w:rsid w:val="00D57558"/>
    <w:rsid w:val="00D5758D"/>
    <w:rsid w:val="00D57772"/>
    <w:rsid w:val="00D579EC"/>
    <w:rsid w:val="00D57D48"/>
    <w:rsid w:val="00D60136"/>
    <w:rsid w:val="00D60362"/>
    <w:rsid w:val="00D604D7"/>
    <w:rsid w:val="00D605AA"/>
    <w:rsid w:val="00D6074C"/>
    <w:rsid w:val="00D60975"/>
    <w:rsid w:val="00D60999"/>
    <w:rsid w:val="00D60A54"/>
    <w:rsid w:val="00D60A5C"/>
    <w:rsid w:val="00D60C06"/>
    <w:rsid w:val="00D60C9B"/>
    <w:rsid w:val="00D60DD8"/>
    <w:rsid w:val="00D60E91"/>
    <w:rsid w:val="00D60EB5"/>
    <w:rsid w:val="00D610BF"/>
    <w:rsid w:val="00D61184"/>
    <w:rsid w:val="00D61384"/>
    <w:rsid w:val="00D613C0"/>
    <w:rsid w:val="00D61854"/>
    <w:rsid w:val="00D61970"/>
    <w:rsid w:val="00D61AF7"/>
    <w:rsid w:val="00D61B94"/>
    <w:rsid w:val="00D61CEE"/>
    <w:rsid w:val="00D61DD4"/>
    <w:rsid w:val="00D61EE7"/>
    <w:rsid w:val="00D6209F"/>
    <w:rsid w:val="00D6227C"/>
    <w:rsid w:val="00D62667"/>
    <w:rsid w:val="00D62995"/>
    <w:rsid w:val="00D62A88"/>
    <w:rsid w:val="00D62BF7"/>
    <w:rsid w:val="00D62C7F"/>
    <w:rsid w:val="00D62D5F"/>
    <w:rsid w:val="00D62D75"/>
    <w:rsid w:val="00D630B4"/>
    <w:rsid w:val="00D632F9"/>
    <w:rsid w:val="00D6335C"/>
    <w:rsid w:val="00D633FD"/>
    <w:rsid w:val="00D63875"/>
    <w:rsid w:val="00D638C8"/>
    <w:rsid w:val="00D63C13"/>
    <w:rsid w:val="00D6403C"/>
    <w:rsid w:val="00D64192"/>
    <w:rsid w:val="00D641F0"/>
    <w:rsid w:val="00D64219"/>
    <w:rsid w:val="00D64405"/>
    <w:rsid w:val="00D64452"/>
    <w:rsid w:val="00D644CF"/>
    <w:rsid w:val="00D646D4"/>
    <w:rsid w:val="00D64731"/>
    <w:rsid w:val="00D648A8"/>
    <w:rsid w:val="00D649E5"/>
    <w:rsid w:val="00D64A9B"/>
    <w:rsid w:val="00D64C85"/>
    <w:rsid w:val="00D64CB3"/>
    <w:rsid w:val="00D64E54"/>
    <w:rsid w:val="00D651A2"/>
    <w:rsid w:val="00D6541B"/>
    <w:rsid w:val="00D6547C"/>
    <w:rsid w:val="00D657CC"/>
    <w:rsid w:val="00D658EF"/>
    <w:rsid w:val="00D65921"/>
    <w:rsid w:val="00D659A8"/>
    <w:rsid w:val="00D65B19"/>
    <w:rsid w:val="00D66095"/>
    <w:rsid w:val="00D6614D"/>
    <w:rsid w:val="00D6618C"/>
    <w:rsid w:val="00D663CB"/>
    <w:rsid w:val="00D665DD"/>
    <w:rsid w:val="00D6665A"/>
    <w:rsid w:val="00D669E7"/>
    <w:rsid w:val="00D66A81"/>
    <w:rsid w:val="00D66DA1"/>
    <w:rsid w:val="00D66DA5"/>
    <w:rsid w:val="00D66EC4"/>
    <w:rsid w:val="00D66F07"/>
    <w:rsid w:val="00D66F5E"/>
    <w:rsid w:val="00D66F8F"/>
    <w:rsid w:val="00D672A5"/>
    <w:rsid w:val="00D672CC"/>
    <w:rsid w:val="00D673D1"/>
    <w:rsid w:val="00D67644"/>
    <w:rsid w:val="00D67663"/>
    <w:rsid w:val="00D679E2"/>
    <w:rsid w:val="00D67BBA"/>
    <w:rsid w:val="00D67C16"/>
    <w:rsid w:val="00D67DF2"/>
    <w:rsid w:val="00D67EDA"/>
    <w:rsid w:val="00D70065"/>
    <w:rsid w:val="00D707E0"/>
    <w:rsid w:val="00D70BE5"/>
    <w:rsid w:val="00D70BFA"/>
    <w:rsid w:val="00D70FE8"/>
    <w:rsid w:val="00D71068"/>
    <w:rsid w:val="00D71346"/>
    <w:rsid w:val="00D714DF"/>
    <w:rsid w:val="00D71542"/>
    <w:rsid w:val="00D717E3"/>
    <w:rsid w:val="00D71C2F"/>
    <w:rsid w:val="00D71C3A"/>
    <w:rsid w:val="00D7223D"/>
    <w:rsid w:val="00D723F8"/>
    <w:rsid w:val="00D72462"/>
    <w:rsid w:val="00D725CF"/>
    <w:rsid w:val="00D727F2"/>
    <w:rsid w:val="00D72874"/>
    <w:rsid w:val="00D7287D"/>
    <w:rsid w:val="00D72941"/>
    <w:rsid w:val="00D72A05"/>
    <w:rsid w:val="00D72E13"/>
    <w:rsid w:val="00D72F3C"/>
    <w:rsid w:val="00D730E3"/>
    <w:rsid w:val="00D7357D"/>
    <w:rsid w:val="00D736DB"/>
    <w:rsid w:val="00D73795"/>
    <w:rsid w:val="00D73858"/>
    <w:rsid w:val="00D73AC8"/>
    <w:rsid w:val="00D73BE4"/>
    <w:rsid w:val="00D73C9C"/>
    <w:rsid w:val="00D73DAA"/>
    <w:rsid w:val="00D74041"/>
    <w:rsid w:val="00D740CB"/>
    <w:rsid w:val="00D74B8B"/>
    <w:rsid w:val="00D74D58"/>
    <w:rsid w:val="00D74EB6"/>
    <w:rsid w:val="00D74EF2"/>
    <w:rsid w:val="00D7509C"/>
    <w:rsid w:val="00D754ED"/>
    <w:rsid w:val="00D75587"/>
    <w:rsid w:val="00D7566E"/>
    <w:rsid w:val="00D75A10"/>
    <w:rsid w:val="00D75B0F"/>
    <w:rsid w:val="00D75C38"/>
    <w:rsid w:val="00D761D9"/>
    <w:rsid w:val="00D76385"/>
    <w:rsid w:val="00D7647E"/>
    <w:rsid w:val="00D76482"/>
    <w:rsid w:val="00D76570"/>
    <w:rsid w:val="00D765F3"/>
    <w:rsid w:val="00D76613"/>
    <w:rsid w:val="00D7697E"/>
    <w:rsid w:val="00D76A7F"/>
    <w:rsid w:val="00D76AD9"/>
    <w:rsid w:val="00D76AFC"/>
    <w:rsid w:val="00D76C81"/>
    <w:rsid w:val="00D76D25"/>
    <w:rsid w:val="00D76EC2"/>
    <w:rsid w:val="00D76F82"/>
    <w:rsid w:val="00D77214"/>
    <w:rsid w:val="00D77455"/>
    <w:rsid w:val="00D77625"/>
    <w:rsid w:val="00D7794A"/>
    <w:rsid w:val="00D77C22"/>
    <w:rsid w:val="00D77D2D"/>
    <w:rsid w:val="00D80068"/>
    <w:rsid w:val="00D8025F"/>
    <w:rsid w:val="00D805CA"/>
    <w:rsid w:val="00D80718"/>
    <w:rsid w:val="00D80814"/>
    <w:rsid w:val="00D80A63"/>
    <w:rsid w:val="00D80ADB"/>
    <w:rsid w:val="00D80D8B"/>
    <w:rsid w:val="00D80EE2"/>
    <w:rsid w:val="00D80F6C"/>
    <w:rsid w:val="00D80FDE"/>
    <w:rsid w:val="00D8119F"/>
    <w:rsid w:val="00D81341"/>
    <w:rsid w:val="00D8171C"/>
    <w:rsid w:val="00D817A9"/>
    <w:rsid w:val="00D818AE"/>
    <w:rsid w:val="00D81A4D"/>
    <w:rsid w:val="00D81E24"/>
    <w:rsid w:val="00D820C5"/>
    <w:rsid w:val="00D821BA"/>
    <w:rsid w:val="00D8225A"/>
    <w:rsid w:val="00D822A5"/>
    <w:rsid w:val="00D822C1"/>
    <w:rsid w:val="00D8264E"/>
    <w:rsid w:val="00D826E8"/>
    <w:rsid w:val="00D82868"/>
    <w:rsid w:val="00D82C5A"/>
    <w:rsid w:val="00D8320D"/>
    <w:rsid w:val="00D8332D"/>
    <w:rsid w:val="00D83411"/>
    <w:rsid w:val="00D83568"/>
    <w:rsid w:val="00D8357F"/>
    <w:rsid w:val="00D83879"/>
    <w:rsid w:val="00D838DC"/>
    <w:rsid w:val="00D83AC7"/>
    <w:rsid w:val="00D83E86"/>
    <w:rsid w:val="00D8438D"/>
    <w:rsid w:val="00D843CC"/>
    <w:rsid w:val="00D845AF"/>
    <w:rsid w:val="00D846B3"/>
    <w:rsid w:val="00D8487C"/>
    <w:rsid w:val="00D849F0"/>
    <w:rsid w:val="00D84B18"/>
    <w:rsid w:val="00D84CFF"/>
    <w:rsid w:val="00D84D1E"/>
    <w:rsid w:val="00D84D9B"/>
    <w:rsid w:val="00D8530D"/>
    <w:rsid w:val="00D85350"/>
    <w:rsid w:val="00D8559D"/>
    <w:rsid w:val="00D8577D"/>
    <w:rsid w:val="00D858D8"/>
    <w:rsid w:val="00D85BFC"/>
    <w:rsid w:val="00D85C3F"/>
    <w:rsid w:val="00D85D34"/>
    <w:rsid w:val="00D85DC3"/>
    <w:rsid w:val="00D85DCF"/>
    <w:rsid w:val="00D8608E"/>
    <w:rsid w:val="00D863E2"/>
    <w:rsid w:val="00D8660C"/>
    <w:rsid w:val="00D866EF"/>
    <w:rsid w:val="00D866F9"/>
    <w:rsid w:val="00D8676B"/>
    <w:rsid w:val="00D867B8"/>
    <w:rsid w:val="00D867C5"/>
    <w:rsid w:val="00D86CBF"/>
    <w:rsid w:val="00D86DCA"/>
    <w:rsid w:val="00D86E39"/>
    <w:rsid w:val="00D86FB3"/>
    <w:rsid w:val="00D87510"/>
    <w:rsid w:val="00D87ADC"/>
    <w:rsid w:val="00D87B1E"/>
    <w:rsid w:val="00D87E4B"/>
    <w:rsid w:val="00D87F37"/>
    <w:rsid w:val="00D900CF"/>
    <w:rsid w:val="00D90553"/>
    <w:rsid w:val="00D90779"/>
    <w:rsid w:val="00D9081A"/>
    <w:rsid w:val="00D90972"/>
    <w:rsid w:val="00D90B46"/>
    <w:rsid w:val="00D90B92"/>
    <w:rsid w:val="00D90C4B"/>
    <w:rsid w:val="00D90FA8"/>
    <w:rsid w:val="00D91089"/>
    <w:rsid w:val="00D9108F"/>
    <w:rsid w:val="00D912B3"/>
    <w:rsid w:val="00D912D0"/>
    <w:rsid w:val="00D9143D"/>
    <w:rsid w:val="00D91552"/>
    <w:rsid w:val="00D915B3"/>
    <w:rsid w:val="00D91624"/>
    <w:rsid w:val="00D917F3"/>
    <w:rsid w:val="00D9189D"/>
    <w:rsid w:val="00D91A1D"/>
    <w:rsid w:val="00D91D2E"/>
    <w:rsid w:val="00D91E6E"/>
    <w:rsid w:val="00D91EF0"/>
    <w:rsid w:val="00D91F02"/>
    <w:rsid w:val="00D92279"/>
    <w:rsid w:val="00D92333"/>
    <w:rsid w:val="00D92466"/>
    <w:rsid w:val="00D9266D"/>
    <w:rsid w:val="00D92993"/>
    <w:rsid w:val="00D92BD2"/>
    <w:rsid w:val="00D92E00"/>
    <w:rsid w:val="00D92EBD"/>
    <w:rsid w:val="00D92F0C"/>
    <w:rsid w:val="00D930E2"/>
    <w:rsid w:val="00D9315E"/>
    <w:rsid w:val="00D933A1"/>
    <w:rsid w:val="00D93738"/>
    <w:rsid w:val="00D93B8C"/>
    <w:rsid w:val="00D93B9C"/>
    <w:rsid w:val="00D93BC7"/>
    <w:rsid w:val="00D93BCE"/>
    <w:rsid w:val="00D93C43"/>
    <w:rsid w:val="00D93C57"/>
    <w:rsid w:val="00D941E5"/>
    <w:rsid w:val="00D9431B"/>
    <w:rsid w:val="00D94481"/>
    <w:rsid w:val="00D944CB"/>
    <w:rsid w:val="00D945DA"/>
    <w:rsid w:val="00D946EB"/>
    <w:rsid w:val="00D947EB"/>
    <w:rsid w:val="00D949C3"/>
    <w:rsid w:val="00D94C68"/>
    <w:rsid w:val="00D94D5C"/>
    <w:rsid w:val="00D94F79"/>
    <w:rsid w:val="00D95005"/>
    <w:rsid w:val="00D950A4"/>
    <w:rsid w:val="00D9540A"/>
    <w:rsid w:val="00D9559E"/>
    <w:rsid w:val="00D955C4"/>
    <w:rsid w:val="00D955E3"/>
    <w:rsid w:val="00D9576F"/>
    <w:rsid w:val="00D958D0"/>
    <w:rsid w:val="00D95954"/>
    <w:rsid w:val="00D95D2D"/>
    <w:rsid w:val="00D95FA2"/>
    <w:rsid w:val="00D9643B"/>
    <w:rsid w:val="00D96457"/>
    <w:rsid w:val="00D964B6"/>
    <w:rsid w:val="00D9657C"/>
    <w:rsid w:val="00D96672"/>
    <w:rsid w:val="00D9675D"/>
    <w:rsid w:val="00D967F6"/>
    <w:rsid w:val="00D96956"/>
    <w:rsid w:val="00D9699B"/>
    <w:rsid w:val="00D971E1"/>
    <w:rsid w:val="00D972AC"/>
    <w:rsid w:val="00D972E2"/>
    <w:rsid w:val="00D9734E"/>
    <w:rsid w:val="00D97643"/>
    <w:rsid w:val="00D9782C"/>
    <w:rsid w:val="00D97870"/>
    <w:rsid w:val="00D97878"/>
    <w:rsid w:val="00D97AE4"/>
    <w:rsid w:val="00D97BAF"/>
    <w:rsid w:val="00D97CB0"/>
    <w:rsid w:val="00D97D47"/>
    <w:rsid w:val="00D97DF3"/>
    <w:rsid w:val="00D97E1A"/>
    <w:rsid w:val="00DA03CE"/>
    <w:rsid w:val="00DA0401"/>
    <w:rsid w:val="00DA068A"/>
    <w:rsid w:val="00DA09D8"/>
    <w:rsid w:val="00DA0B3B"/>
    <w:rsid w:val="00DA0C20"/>
    <w:rsid w:val="00DA0DE0"/>
    <w:rsid w:val="00DA0ED3"/>
    <w:rsid w:val="00DA0FFA"/>
    <w:rsid w:val="00DA1050"/>
    <w:rsid w:val="00DA1069"/>
    <w:rsid w:val="00DA1142"/>
    <w:rsid w:val="00DA16A8"/>
    <w:rsid w:val="00DA18B5"/>
    <w:rsid w:val="00DA1959"/>
    <w:rsid w:val="00DA1BD4"/>
    <w:rsid w:val="00DA1E6F"/>
    <w:rsid w:val="00DA2482"/>
    <w:rsid w:val="00DA24EA"/>
    <w:rsid w:val="00DA2674"/>
    <w:rsid w:val="00DA272E"/>
    <w:rsid w:val="00DA2767"/>
    <w:rsid w:val="00DA297C"/>
    <w:rsid w:val="00DA2A5D"/>
    <w:rsid w:val="00DA2B48"/>
    <w:rsid w:val="00DA2BB4"/>
    <w:rsid w:val="00DA2D72"/>
    <w:rsid w:val="00DA30DD"/>
    <w:rsid w:val="00DA3223"/>
    <w:rsid w:val="00DA3304"/>
    <w:rsid w:val="00DA3559"/>
    <w:rsid w:val="00DA368C"/>
    <w:rsid w:val="00DA38B6"/>
    <w:rsid w:val="00DA38BB"/>
    <w:rsid w:val="00DA3A92"/>
    <w:rsid w:val="00DA3E76"/>
    <w:rsid w:val="00DA3F65"/>
    <w:rsid w:val="00DA4117"/>
    <w:rsid w:val="00DA4434"/>
    <w:rsid w:val="00DA452A"/>
    <w:rsid w:val="00DA4638"/>
    <w:rsid w:val="00DA49AF"/>
    <w:rsid w:val="00DA4B2C"/>
    <w:rsid w:val="00DA4D6A"/>
    <w:rsid w:val="00DA4D8F"/>
    <w:rsid w:val="00DA5029"/>
    <w:rsid w:val="00DA53A5"/>
    <w:rsid w:val="00DA5456"/>
    <w:rsid w:val="00DA553C"/>
    <w:rsid w:val="00DA5562"/>
    <w:rsid w:val="00DA55C1"/>
    <w:rsid w:val="00DA5669"/>
    <w:rsid w:val="00DA59BC"/>
    <w:rsid w:val="00DA5A9B"/>
    <w:rsid w:val="00DA5AF9"/>
    <w:rsid w:val="00DA5CC5"/>
    <w:rsid w:val="00DA6005"/>
    <w:rsid w:val="00DA609B"/>
    <w:rsid w:val="00DA6104"/>
    <w:rsid w:val="00DA614D"/>
    <w:rsid w:val="00DA63AC"/>
    <w:rsid w:val="00DA6580"/>
    <w:rsid w:val="00DA6B83"/>
    <w:rsid w:val="00DA6BFD"/>
    <w:rsid w:val="00DA6D42"/>
    <w:rsid w:val="00DA7213"/>
    <w:rsid w:val="00DA7227"/>
    <w:rsid w:val="00DA74A2"/>
    <w:rsid w:val="00DA74D9"/>
    <w:rsid w:val="00DA754E"/>
    <w:rsid w:val="00DA7695"/>
    <w:rsid w:val="00DA76E0"/>
    <w:rsid w:val="00DA7964"/>
    <w:rsid w:val="00DA79ED"/>
    <w:rsid w:val="00DA7A8E"/>
    <w:rsid w:val="00DA7B2F"/>
    <w:rsid w:val="00DA7CE3"/>
    <w:rsid w:val="00DA7D6D"/>
    <w:rsid w:val="00DA7EFC"/>
    <w:rsid w:val="00DB002C"/>
    <w:rsid w:val="00DB006C"/>
    <w:rsid w:val="00DB01B7"/>
    <w:rsid w:val="00DB03BD"/>
    <w:rsid w:val="00DB07A9"/>
    <w:rsid w:val="00DB07D3"/>
    <w:rsid w:val="00DB0A0C"/>
    <w:rsid w:val="00DB0AEB"/>
    <w:rsid w:val="00DB0B72"/>
    <w:rsid w:val="00DB0C26"/>
    <w:rsid w:val="00DB0D11"/>
    <w:rsid w:val="00DB117D"/>
    <w:rsid w:val="00DB121F"/>
    <w:rsid w:val="00DB1446"/>
    <w:rsid w:val="00DB149A"/>
    <w:rsid w:val="00DB152B"/>
    <w:rsid w:val="00DB1557"/>
    <w:rsid w:val="00DB1A0F"/>
    <w:rsid w:val="00DB1A2E"/>
    <w:rsid w:val="00DB1A7F"/>
    <w:rsid w:val="00DB1B6D"/>
    <w:rsid w:val="00DB1C5E"/>
    <w:rsid w:val="00DB2040"/>
    <w:rsid w:val="00DB20BB"/>
    <w:rsid w:val="00DB21A1"/>
    <w:rsid w:val="00DB2220"/>
    <w:rsid w:val="00DB23F6"/>
    <w:rsid w:val="00DB249C"/>
    <w:rsid w:val="00DB2A07"/>
    <w:rsid w:val="00DB2B89"/>
    <w:rsid w:val="00DB2E1D"/>
    <w:rsid w:val="00DB2F64"/>
    <w:rsid w:val="00DB3CEE"/>
    <w:rsid w:val="00DB3EF7"/>
    <w:rsid w:val="00DB3FE1"/>
    <w:rsid w:val="00DB40AF"/>
    <w:rsid w:val="00DB46D1"/>
    <w:rsid w:val="00DB4986"/>
    <w:rsid w:val="00DB4C92"/>
    <w:rsid w:val="00DB4EF0"/>
    <w:rsid w:val="00DB4F23"/>
    <w:rsid w:val="00DB4F3F"/>
    <w:rsid w:val="00DB4FE5"/>
    <w:rsid w:val="00DB50FD"/>
    <w:rsid w:val="00DB5376"/>
    <w:rsid w:val="00DB58B9"/>
    <w:rsid w:val="00DB58BB"/>
    <w:rsid w:val="00DB5A43"/>
    <w:rsid w:val="00DB5BA5"/>
    <w:rsid w:val="00DB5D4A"/>
    <w:rsid w:val="00DB5D8C"/>
    <w:rsid w:val="00DB5E07"/>
    <w:rsid w:val="00DB60EF"/>
    <w:rsid w:val="00DB6212"/>
    <w:rsid w:val="00DB636B"/>
    <w:rsid w:val="00DB63F9"/>
    <w:rsid w:val="00DB640D"/>
    <w:rsid w:val="00DB64BE"/>
    <w:rsid w:val="00DB6557"/>
    <w:rsid w:val="00DB65FF"/>
    <w:rsid w:val="00DB66C6"/>
    <w:rsid w:val="00DB6764"/>
    <w:rsid w:val="00DB6795"/>
    <w:rsid w:val="00DB68D4"/>
    <w:rsid w:val="00DB6B5F"/>
    <w:rsid w:val="00DB6B91"/>
    <w:rsid w:val="00DB6C2D"/>
    <w:rsid w:val="00DB7114"/>
    <w:rsid w:val="00DB7126"/>
    <w:rsid w:val="00DB7350"/>
    <w:rsid w:val="00DB74CE"/>
    <w:rsid w:val="00DB773C"/>
    <w:rsid w:val="00DB78CB"/>
    <w:rsid w:val="00DB7BBB"/>
    <w:rsid w:val="00DB7E7B"/>
    <w:rsid w:val="00DB7E96"/>
    <w:rsid w:val="00DB7F10"/>
    <w:rsid w:val="00DB7F86"/>
    <w:rsid w:val="00DB7F9D"/>
    <w:rsid w:val="00DC00F7"/>
    <w:rsid w:val="00DC012F"/>
    <w:rsid w:val="00DC0196"/>
    <w:rsid w:val="00DC050F"/>
    <w:rsid w:val="00DC05E4"/>
    <w:rsid w:val="00DC097F"/>
    <w:rsid w:val="00DC0AFD"/>
    <w:rsid w:val="00DC0BA8"/>
    <w:rsid w:val="00DC0D4B"/>
    <w:rsid w:val="00DC0E64"/>
    <w:rsid w:val="00DC0F3B"/>
    <w:rsid w:val="00DC15FC"/>
    <w:rsid w:val="00DC1695"/>
    <w:rsid w:val="00DC1853"/>
    <w:rsid w:val="00DC188B"/>
    <w:rsid w:val="00DC1A27"/>
    <w:rsid w:val="00DC1ABC"/>
    <w:rsid w:val="00DC1B6D"/>
    <w:rsid w:val="00DC1BB9"/>
    <w:rsid w:val="00DC230A"/>
    <w:rsid w:val="00DC23C5"/>
    <w:rsid w:val="00DC2438"/>
    <w:rsid w:val="00DC257E"/>
    <w:rsid w:val="00DC26BD"/>
    <w:rsid w:val="00DC28A6"/>
    <w:rsid w:val="00DC29A3"/>
    <w:rsid w:val="00DC29AA"/>
    <w:rsid w:val="00DC2C65"/>
    <w:rsid w:val="00DC2D31"/>
    <w:rsid w:val="00DC2E7E"/>
    <w:rsid w:val="00DC3065"/>
    <w:rsid w:val="00DC3247"/>
    <w:rsid w:val="00DC32DC"/>
    <w:rsid w:val="00DC3509"/>
    <w:rsid w:val="00DC3C2A"/>
    <w:rsid w:val="00DC3C60"/>
    <w:rsid w:val="00DC4200"/>
    <w:rsid w:val="00DC43A1"/>
    <w:rsid w:val="00DC43E4"/>
    <w:rsid w:val="00DC43EA"/>
    <w:rsid w:val="00DC44A4"/>
    <w:rsid w:val="00DC44C1"/>
    <w:rsid w:val="00DC4584"/>
    <w:rsid w:val="00DC4902"/>
    <w:rsid w:val="00DC4D6E"/>
    <w:rsid w:val="00DC4E0A"/>
    <w:rsid w:val="00DC4E32"/>
    <w:rsid w:val="00DC5300"/>
    <w:rsid w:val="00DC5592"/>
    <w:rsid w:val="00DC57DF"/>
    <w:rsid w:val="00DC5927"/>
    <w:rsid w:val="00DC5A02"/>
    <w:rsid w:val="00DC5E5D"/>
    <w:rsid w:val="00DC5E62"/>
    <w:rsid w:val="00DC5EC6"/>
    <w:rsid w:val="00DC63CF"/>
    <w:rsid w:val="00DC6597"/>
    <w:rsid w:val="00DC69DF"/>
    <w:rsid w:val="00DC6A5C"/>
    <w:rsid w:val="00DC6B39"/>
    <w:rsid w:val="00DC6C75"/>
    <w:rsid w:val="00DC7114"/>
    <w:rsid w:val="00DC722A"/>
    <w:rsid w:val="00DC72CA"/>
    <w:rsid w:val="00DC74C3"/>
    <w:rsid w:val="00DC757C"/>
    <w:rsid w:val="00DC76C8"/>
    <w:rsid w:val="00DC7833"/>
    <w:rsid w:val="00DC78CC"/>
    <w:rsid w:val="00DC793B"/>
    <w:rsid w:val="00DC7A6B"/>
    <w:rsid w:val="00DC7BA4"/>
    <w:rsid w:val="00DC7C4E"/>
    <w:rsid w:val="00DD0322"/>
    <w:rsid w:val="00DD03D4"/>
    <w:rsid w:val="00DD04B4"/>
    <w:rsid w:val="00DD0539"/>
    <w:rsid w:val="00DD060D"/>
    <w:rsid w:val="00DD06C6"/>
    <w:rsid w:val="00DD0846"/>
    <w:rsid w:val="00DD097B"/>
    <w:rsid w:val="00DD0A28"/>
    <w:rsid w:val="00DD0BFF"/>
    <w:rsid w:val="00DD0C65"/>
    <w:rsid w:val="00DD0D96"/>
    <w:rsid w:val="00DD0F1B"/>
    <w:rsid w:val="00DD0F8B"/>
    <w:rsid w:val="00DD102B"/>
    <w:rsid w:val="00DD10E1"/>
    <w:rsid w:val="00DD14A4"/>
    <w:rsid w:val="00DD1552"/>
    <w:rsid w:val="00DD163A"/>
    <w:rsid w:val="00DD168A"/>
    <w:rsid w:val="00DD1805"/>
    <w:rsid w:val="00DD1C38"/>
    <w:rsid w:val="00DD1DF2"/>
    <w:rsid w:val="00DD1E8B"/>
    <w:rsid w:val="00DD2189"/>
    <w:rsid w:val="00DD2770"/>
    <w:rsid w:val="00DD2803"/>
    <w:rsid w:val="00DD2A0C"/>
    <w:rsid w:val="00DD2A2A"/>
    <w:rsid w:val="00DD2DF5"/>
    <w:rsid w:val="00DD2F49"/>
    <w:rsid w:val="00DD304F"/>
    <w:rsid w:val="00DD30D5"/>
    <w:rsid w:val="00DD3206"/>
    <w:rsid w:val="00DD3329"/>
    <w:rsid w:val="00DD3379"/>
    <w:rsid w:val="00DD338D"/>
    <w:rsid w:val="00DD3700"/>
    <w:rsid w:val="00DD37B4"/>
    <w:rsid w:val="00DD39DE"/>
    <w:rsid w:val="00DD3B14"/>
    <w:rsid w:val="00DD3B3E"/>
    <w:rsid w:val="00DD3B56"/>
    <w:rsid w:val="00DD3EB6"/>
    <w:rsid w:val="00DD3F84"/>
    <w:rsid w:val="00DD4045"/>
    <w:rsid w:val="00DD4187"/>
    <w:rsid w:val="00DD41B4"/>
    <w:rsid w:val="00DD41DA"/>
    <w:rsid w:val="00DD4337"/>
    <w:rsid w:val="00DD4351"/>
    <w:rsid w:val="00DD4542"/>
    <w:rsid w:val="00DD4895"/>
    <w:rsid w:val="00DD4971"/>
    <w:rsid w:val="00DD4B34"/>
    <w:rsid w:val="00DD4B93"/>
    <w:rsid w:val="00DD4EE1"/>
    <w:rsid w:val="00DD4FD4"/>
    <w:rsid w:val="00DD5079"/>
    <w:rsid w:val="00DD50A7"/>
    <w:rsid w:val="00DD5131"/>
    <w:rsid w:val="00DD51CF"/>
    <w:rsid w:val="00DD51DD"/>
    <w:rsid w:val="00DD51EE"/>
    <w:rsid w:val="00DD525F"/>
    <w:rsid w:val="00DD5467"/>
    <w:rsid w:val="00DD5474"/>
    <w:rsid w:val="00DD548B"/>
    <w:rsid w:val="00DD553A"/>
    <w:rsid w:val="00DD55C3"/>
    <w:rsid w:val="00DD5B25"/>
    <w:rsid w:val="00DD5BBD"/>
    <w:rsid w:val="00DD5C7C"/>
    <w:rsid w:val="00DD5DBF"/>
    <w:rsid w:val="00DD5DDC"/>
    <w:rsid w:val="00DD608C"/>
    <w:rsid w:val="00DD6370"/>
    <w:rsid w:val="00DD6601"/>
    <w:rsid w:val="00DD6664"/>
    <w:rsid w:val="00DD6676"/>
    <w:rsid w:val="00DD6866"/>
    <w:rsid w:val="00DD688D"/>
    <w:rsid w:val="00DD6DCF"/>
    <w:rsid w:val="00DD6E01"/>
    <w:rsid w:val="00DD7044"/>
    <w:rsid w:val="00DD725D"/>
    <w:rsid w:val="00DD742E"/>
    <w:rsid w:val="00DD7604"/>
    <w:rsid w:val="00DD7664"/>
    <w:rsid w:val="00DD76B1"/>
    <w:rsid w:val="00DD7C1C"/>
    <w:rsid w:val="00DD7CAB"/>
    <w:rsid w:val="00DD7E34"/>
    <w:rsid w:val="00DE003C"/>
    <w:rsid w:val="00DE0398"/>
    <w:rsid w:val="00DE03E2"/>
    <w:rsid w:val="00DE0416"/>
    <w:rsid w:val="00DE048F"/>
    <w:rsid w:val="00DE08A7"/>
    <w:rsid w:val="00DE0DDA"/>
    <w:rsid w:val="00DE134A"/>
    <w:rsid w:val="00DE1686"/>
    <w:rsid w:val="00DE180D"/>
    <w:rsid w:val="00DE1928"/>
    <w:rsid w:val="00DE1A88"/>
    <w:rsid w:val="00DE1B8B"/>
    <w:rsid w:val="00DE2257"/>
    <w:rsid w:val="00DE25EB"/>
    <w:rsid w:val="00DE296F"/>
    <w:rsid w:val="00DE2BDE"/>
    <w:rsid w:val="00DE2E3E"/>
    <w:rsid w:val="00DE2E8A"/>
    <w:rsid w:val="00DE3036"/>
    <w:rsid w:val="00DE31D5"/>
    <w:rsid w:val="00DE3322"/>
    <w:rsid w:val="00DE347C"/>
    <w:rsid w:val="00DE3499"/>
    <w:rsid w:val="00DE3621"/>
    <w:rsid w:val="00DE3977"/>
    <w:rsid w:val="00DE3AFD"/>
    <w:rsid w:val="00DE3BDA"/>
    <w:rsid w:val="00DE3F04"/>
    <w:rsid w:val="00DE3FE8"/>
    <w:rsid w:val="00DE3FEB"/>
    <w:rsid w:val="00DE405A"/>
    <w:rsid w:val="00DE4265"/>
    <w:rsid w:val="00DE4303"/>
    <w:rsid w:val="00DE43A7"/>
    <w:rsid w:val="00DE440F"/>
    <w:rsid w:val="00DE478D"/>
    <w:rsid w:val="00DE4793"/>
    <w:rsid w:val="00DE4C21"/>
    <w:rsid w:val="00DE4CDE"/>
    <w:rsid w:val="00DE4DAC"/>
    <w:rsid w:val="00DE4E09"/>
    <w:rsid w:val="00DE4E0A"/>
    <w:rsid w:val="00DE4F00"/>
    <w:rsid w:val="00DE4FB2"/>
    <w:rsid w:val="00DE4FC4"/>
    <w:rsid w:val="00DE5070"/>
    <w:rsid w:val="00DE516B"/>
    <w:rsid w:val="00DE5171"/>
    <w:rsid w:val="00DE5386"/>
    <w:rsid w:val="00DE5390"/>
    <w:rsid w:val="00DE54A0"/>
    <w:rsid w:val="00DE5651"/>
    <w:rsid w:val="00DE56A4"/>
    <w:rsid w:val="00DE5889"/>
    <w:rsid w:val="00DE59A4"/>
    <w:rsid w:val="00DE5B4B"/>
    <w:rsid w:val="00DE5D87"/>
    <w:rsid w:val="00DE5DA8"/>
    <w:rsid w:val="00DE63B4"/>
    <w:rsid w:val="00DE66E0"/>
    <w:rsid w:val="00DE6A00"/>
    <w:rsid w:val="00DE6F1D"/>
    <w:rsid w:val="00DE6F5D"/>
    <w:rsid w:val="00DE713C"/>
    <w:rsid w:val="00DE74A0"/>
    <w:rsid w:val="00DE7792"/>
    <w:rsid w:val="00DE77F7"/>
    <w:rsid w:val="00DE784E"/>
    <w:rsid w:val="00DE78F7"/>
    <w:rsid w:val="00DE7C2F"/>
    <w:rsid w:val="00DE7CBB"/>
    <w:rsid w:val="00DF0099"/>
    <w:rsid w:val="00DF0218"/>
    <w:rsid w:val="00DF04DA"/>
    <w:rsid w:val="00DF0699"/>
    <w:rsid w:val="00DF09F2"/>
    <w:rsid w:val="00DF0DD0"/>
    <w:rsid w:val="00DF0DE1"/>
    <w:rsid w:val="00DF0E9A"/>
    <w:rsid w:val="00DF0EC4"/>
    <w:rsid w:val="00DF0EFD"/>
    <w:rsid w:val="00DF0F03"/>
    <w:rsid w:val="00DF120F"/>
    <w:rsid w:val="00DF12C5"/>
    <w:rsid w:val="00DF1348"/>
    <w:rsid w:val="00DF1614"/>
    <w:rsid w:val="00DF1ADE"/>
    <w:rsid w:val="00DF1B24"/>
    <w:rsid w:val="00DF201B"/>
    <w:rsid w:val="00DF22E6"/>
    <w:rsid w:val="00DF26E7"/>
    <w:rsid w:val="00DF272F"/>
    <w:rsid w:val="00DF2756"/>
    <w:rsid w:val="00DF29C4"/>
    <w:rsid w:val="00DF2A09"/>
    <w:rsid w:val="00DF2EFF"/>
    <w:rsid w:val="00DF2F5C"/>
    <w:rsid w:val="00DF2FAF"/>
    <w:rsid w:val="00DF3418"/>
    <w:rsid w:val="00DF34E9"/>
    <w:rsid w:val="00DF359A"/>
    <w:rsid w:val="00DF384C"/>
    <w:rsid w:val="00DF3CC4"/>
    <w:rsid w:val="00DF3D11"/>
    <w:rsid w:val="00DF412A"/>
    <w:rsid w:val="00DF45DF"/>
    <w:rsid w:val="00DF47A3"/>
    <w:rsid w:val="00DF4994"/>
    <w:rsid w:val="00DF49F9"/>
    <w:rsid w:val="00DF4A19"/>
    <w:rsid w:val="00DF4A79"/>
    <w:rsid w:val="00DF4A86"/>
    <w:rsid w:val="00DF4C15"/>
    <w:rsid w:val="00DF4D46"/>
    <w:rsid w:val="00DF4DFE"/>
    <w:rsid w:val="00DF4F86"/>
    <w:rsid w:val="00DF509E"/>
    <w:rsid w:val="00DF512A"/>
    <w:rsid w:val="00DF5172"/>
    <w:rsid w:val="00DF53B5"/>
    <w:rsid w:val="00DF55EC"/>
    <w:rsid w:val="00DF5867"/>
    <w:rsid w:val="00DF5882"/>
    <w:rsid w:val="00DF59A3"/>
    <w:rsid w:val="00DF5E3F"/>
    <w:rsid w:val="00DF5EA2"/>
    <w:rsid w:val="00DF618A"/>
    <w:rsid w:val="00DF649D"/>
    <w:rsid w:val="00DF677D"/>
    <w:rsid w:val="00DF6BA8"/>
    <w:rsid w:val="00DF6E7A"/>
    <w:rsid w:val="00DF6EA4"/>
    <w:rsid w:val="00DF6FB5"/>
    <w:rsid w:val="00DF708A"/>
    <w:rsid w:val="00DF725E"/>
    <w:rsid w:val="00DF72DB"/>
    <w:rsid w:val="00DF748A"/>
    <w:rsid w:val="00DF7761"/>
    <w:rsid w:val="00DF7A94"/>
    <w:rsid w:val="00DF7B34"/>
    <w:rsid w:val="00DF7CA1"/>
    <w:rsid w:val="00DF7CB0"/>
    <w:rsid w:val="00DF7E77"/>
    <w:rsid w:val="00DF7F41"/>
    <w:rsid w:val="00E000B9"/>
    <w:rsid w:val="00E001BD"/>
    <w:rsid w:val="00E00350"/>
    <w:rsid w:val="00E0057F"/>
    <w:rsid w:val="00E006D3"/>
    <w:rsid w:val="00E006E7"/>
    <w:rsid w:val="00E00917"/>
    <w:rsid w:val="00E00918"/>
    <w:rsid w:val="00E00ABC"/>
    <w:rsid w:val="00E00B0A"/>
    <w:rsid w:val="00E00B3D"/>
    <w:rsid w:val="00E00D14"/>
    <w:rsid w:val="00E00EEF"/>
    <w:rsid w:val="00E00EF9"/>
    <w:rsid w:val="00E00FF4"/>
    <w:rsid w:val="00E01220"/>
    <w:rsid w:val="00E012A4"/>
    <w:rsid w:val="00E012CD"/>
    <w:rsid w:val="00E0135A"/>
    <w:rsid w:val="00E0144C"/>
    <w:rsid w:val="00E0157E"/>
    <w:rsid w:val="00E01706"/>
    <w:rsid w:val="00E01769"/>
    <w:rsid w:val="00E017BD"/>
    <w:rsid w:val="00E0189B"/>
    <w:rsid w:val="00E01B84"/>
    <w:rsid w:val="00E01E29"/>
    <w:rsid w:val="00E01E52"/>
    <w:rsid w:val="00E01EFE"/>
    <w:rsid w:val="00E021C5"/>
    <w:rsid w:val="00E02285"/>
    <w:rsid w:val="00E022AC"/>
    <w:rsid w:val="00E0245B"/>
    <w:rsid w:val="00E02673"/>
    <w:rsid w:val="00E0267A"/>
    <w:rsid w:val="00E0271F"/>
    <w:rsid w:val="00E02740"/>
    <w:rsid w:val="00E02788"/>
    <w:rsid w:val="00E02DE3"/>
    <w:rsid w:val="00E03133"/>
    <w:rsid w:val="00E031AE"/>
    <w:rsid w:val="00E03273"/>
    <w:rsid w:val="00E0329C"/>
    <w:rsid w:val="00E0347C"/>
    <w:rsid w:val="00E03930"/>
    <w:rsid w:val="00E03BB0"/>
    <w:rsid w:val="00E041F1"/>
    <w:rsid w:val="00E04255"/>
    <w:rsid w:val="00E0441A"/>
    <w:rsid w:val="00E0450E"/>
    <w:rsid w:val="00E0494F"/>
    <w:rsid w:val="00E04A0B"/>
    <w:rsid w:val="00E04B5E"/>
    <w:rsid w:val="00E0539F"/>
    <w:rsid w:val="00E053BF"/>
    <w:rsid w:val="00E0581A"/>
    <w:rsid w:val="00E0581D"/>
    <w:rsid w:val="00E05828"/>
    <w:rsid w:val="00E05A96"/>
    <w:rsid w:val="00E05AA9"/>
    <w:rsid w:val="00E05B88"/>
    <w:rsid w:val="00E05B9B"/>
    <w:rsid w:val="00E05C3C"/>
    <w:rsid w:val="00E060F5"/>
    <w:rsid w:val="00E06148"/>
    <w:rsid w:val="00E06178"/>
    <w:rsid w:val="00E06A29"/>
    <w:rsid w:val="00E06A31"/>
    <w:rsid w:val="00E06D10"/>
    <w:rsid w:val="00E06DEB"/>
    <w:rsid w:val="00E07246"/>
    <w:rsid w:val="00E07571"/>
    <w:rsid w:val="00E075B4"/>
    <w:rsid w:val="00E07645"/>
    <w:rsid w:val="00E0780C"/>
    <w:rsid w:val="00E07AAE"/>
    <w:rsid w:val="00E07BD3"/>
    <w:rsid w:val="00E07BE2"/>
    <w:rsid w:val="00E07F7F"/>
    <w:rsid w:val="00E100AA"/>
    <w:rsid w:val="00E10416"/>
    <w:rsid w:val="00E104D9"/>
    <w:rsid w:val="00E104F1"/>
    <w:rsid w:val="00E10593"/>
    <w:rsid w:val="00E1076F"/>
    <w:rsid w:val="00E1086F"/>
    <w:rsid w:val="00E1089E"/>
    <w:rsid w:val="00E108E5"/>
    <w:rsid w:val="00E1091C"/>
    <w:rsid w:val="00E10AD3"/>
    <w:rsid w:val="00E10C09"/>
    <w:rsid w:val="00E10C85"/>
    <w:rsid w:val="00E10CBC"/>
    <w:rsid w:val="00E10D66"/>
    <w:rsid w:val="00E10FC9"/>
    <w:rsid w:val="00E11155"/>
    <w:rsid w:val="00E11420"/>
    <w:rsid w:val="00E1144E"/>
    <w:rsid w:val="00E11942"/>
    <w:rsid w:val="00E11E11"/>
    <w:rsid w:val="00E11EB9"/>
    <w:rsid w:val="00E11FA5"/>
    <w:rsid w:val="00E121A4"/>
    <w:rsid w:val="00E12369"/>
    <w:rsid w:val="00E124BA"/>
    <w:rsid w:val="00E128AE"/>
    <w:rsid w:val="00E12B03"/>
    <w:rsid w:val="00E12D5F"/>
    <w:rsid w:val="00E13016"/>
    <w:rsid w:val="00E13067"/>
    <w:rsid w:val="00E13173"/>
    <w:rsid w:val="00E1327D"/>
    <w:rsid w:val="00E1327E"/>
    <w:rsid w:val="00E13293"/>
    <w:rsid w:val="00E132B4"/>
    <w:rsid w:val="00E13332"/>
    <w:rsid w:val="00E13511"/>
    <w:rsid w:val="00E13669"/>
    <w:rsid w:val="00E13806"/>
    <w:rsid w:val="00E139E4"/>
    <w:rsid w:val="00E139F6"/>
    <w:rsid w:val="00E13A7D"/>
    <w:rsid w:val="00E13AA7"/>
    <w:rsid w:val="00E13C12"/>
    <w:rsid w:val="00E13D3B"/>
    <w:rsid w:val="00E13DE3"/>
    <w:rsid w:val="00E14049"/>
    <w:rsid w:val="00E14301"/>
    <w:rsid w:val="00E1438C"/>
    <w:rsid w:val="00E1443B"/>
    <w:rsid w:val="00E14494"/>
    <w:rsid w:val="00E145DE"/>
    <w:rsid w:val="00E146AF"/>
    <w:rsid w:val="00E146EE"/>
    <w:rsid w:val="00E14863"/>
    <w:rsid w:val="00E14AB3"/>
    <w:rsid w:val="00E14DD1"/>
    <w:rsid w:val="00E14ED1"/>
    <w:rsid w:val="00E15450"/>
    <w:rsid w:val="00E154E8"/>
    <w:rsid w:val="00E15665"/>
    <w:rsid w:val="00E15904"/>
    <w:rsid w:val="00E1593A"/>
    <w:rsid w:val="00E15D45"/>
    <w:rsid w:val="00E15DBE"/>
    <w:rsid w:val="00E15E27"/>
    <w:rsid w:val="00E16267"/>
    <w:rsid w:val="00E162A0"/>
    <w:rsid w:val="00E16304"/>
    <w:rsid w:val="00E16330"/>
    <w:rsid w:val="00E16397"/>
    <w:rsid w:val="00E16440"/>
    <w:rsid w:val="00E16814"/>
    <w:rsid w:val="00E16AE8"/>
    <w:rsid w:val="00E16B02"/>
    <w:rsid w:val="00E16B4B"/>
    <w:rsid w:val="00E16BEC"/>
    <w:rsid w:val="00E16BFD"/>
    <w:rsid w:val="00E16C62"/>
    <w:rsid w:val="00E16EFB"/>
    <w:rsid w:val="00E17045"/>
    <w:rsid w:val="00E17CEB"/>
    <w:rsid w:val="00E17D4B"/>
    <w:rsid w:val="00E17D8B"/>
    <w:rsid w:val="00E17DB1"/>
    <w:rsid w:val="00E17F0A"/>
    <w:rsid w:val="00E17F52"/>
    <w:rsid w:val="00E200B6"/>
    <w:rsid w:val="00E200E9"/>
    <w:rsid w:val="00E202A4"/>
    <w:rsid w:val="00E20435"/>
    <w:rsid w:val="00E2053D"/>
    <w:rsid w:val="00E205E9"/>
    <w:rsid w:val="00E2069E"/>
    <w:rsid w:val="00E2077A"/>
    <w:rsid w:val="00E2079A"/>
    <w:rsid w:val="00E20803"/>
    <w:rsid w:val="00E208F8"/>
    <w:rsid w:val="00E20A3A"/>
    <w:rsid w:val="00E20A5D"/>
    <w:rsid w:val="00E20A92"/>
    <w:rsid w:val="00E20AB2"/>
    <w:rsid w:val="00E20CDB"/>
    <w:rsid w:val="00E20D47"/>
    <w:rsid w:val="00E20F35"/>
    <w:rsid w:val="00E20F91"/>
    <w:rsid w:val="00E2124F"/>
    <w:rsid w:val="00E2131F"/>
    <w:rsid w:val="00E217CB"/>
    <w:rsid w:val="00E21936"/>
    <w:rsid w:val="00E21B18"/>
    <w:rsid w:val="00E21C64"/>
    <w:rsid w:val="00E21D52"/>
    <w:rsid w:val="00E21F30"/>
    <w:rsid w:val="00E21F84"/>
    <w:rsid w:val="00E22004"/>
    <w:rsid w:val="00E220E0"/>
    <w:rsid w:val="00E222EB"/>
    <w:rsid w:val="00E2250B"/>
    <w:rsid w:val="00E22690"/>
    <w:rsid w:val="00E22728"/>
    <w:rsid w:val="00E22776"/>
    <w:rsid w:val="00E22AB4"/>
    <w:rsid w:val="00E22ADB"/>
    <w:rsid w:val="00E22AE1"/>
    <w:rsid w:val="00E22D66"/>
    <w:rsid w:val="00E232A7"/>
    <w:rsid w:val="00E2348E"/>
    <w:rsid w:val="00E2355B"/>
    <w:rsid w:val="00E2376C"/>
    <w:rsid w:val="00E237F3"/>
    <w:rsid w:val="00E2384A"/>
    <w:rsid w:val="00E239C1"/>
    <w:rsid w:val="00E23BAC"/>
    <w:rsid w:val="00E23C10"/>
    <w:rsid w:val="00E23C6A"/>
    <w:rsid w:val="00E23C77"/>
    <w:rsid w:val="00E23D4B"/>
    <w:rsid w:val="00E23D58"/>
    <w:rsid w:val="00E23E37"/>
    <w:rsid w:val="00E23F14"/>
    <w:rsid w:val="00E23FAD"/>
    <w:rsid w:val="00E243FE"/>
    <w:rsid w:val="00E2450D"/>
    <w:rsid w:val="00E24543"/>
    <w:rsid w:val="00E24693"/>
    <w:rsid w:val="00E246CF"/>
    <w:rsid w:val="00E247C9"/>
    <w:rsid w:val="00E24AA5"/>
    <w:rsid w:val="00E24E07"/>
    <w:rsid w:val="00E24F21"/>
    <w:rsid w:val="00E24F85"/>
    <w:rsid w:val="00E251D7"/>
    <w:rsid w:val="00E25416"/>
    <w:rsid w:val="00E257C5"/>
    <w:rsid w:val="00E258BF"/>
    <w:rsid w:val="00E25ADB"/>
    <w:rsid w:val="00E25AE6"/>
    <w:rsid w:val="00E25B0B"/>
    <w:rsid w:val="00E25C7A"/>
    <w:rsid w:val="00E25CCC"/>
    <w:rsid w:val="00E25DDB"/>
    <w:rsid w:val="00E25F31"/>
    <w:rsid w:val="00E26172"/>
    <w:rsid w:val="00E262BB"/>
    <w:rsid w:val="00E26457"/>
    <w:rsid w:val="00E2646F"/>
    <w:rsid w:val="00E264A8"/>
    <w:rsid w:val="00E265FD"/>
    <w:rsid w:val="00E2666C"/>
    <w:rsid w:val="00E2677F"/>
    <w:rsid w:val="00E26815"/>
    <w:rsid w:val="00E269AE"/>
    <w:rsid w:val="00E26A3D"/>
    <w:rsid w:val="00E26C19"/>
    <w:rsid w:val="00E26D40"/>
    <w:rsid w:val="00E26EB1"/>
    <w:rsid w:val="00E26FB1"/>
    <w:rsid w:val="00E27540"/>
    <w:rsid w:val="00E275B1"/>
    <w:rsid w:val="00E275C1"/>
    <w:rsid w:val="00E2760A"/>
    <w:rsid w:val="00E27947"/>
    <w:rsid w:val="00E27A56"/>
    <w:rsid w:val="00E27AD7"/>
    <w:rsid w:val="00E27BAB"/>
    <w:rsid w:val="00E27E9B"/>
    <w:rsid w:val="00E27EAA"/>
    <w:rsid w:val="00E27F3D"/>
    <w:rsid w:val="00E27FA0"/>
    <w:rsid w:val="00E30070"/>
    <w:rsid w:val="00E300FF"/>
    <w:rsid w:val="00E303EF"/>
    <w:rsid w:val="00E30467"/>
    <w:rsid w:val="00E305F3"/>
    <w:rsid w:val="00E30639"/>
    <w:rsid w:val="00E306BA"/>
    <w:rsid w:val="00E30A43"/>
    <w:rsid w:val="00E30BAB"/>
    <w:rsid w:val="00E30D78"/>
    <w:rsid w:val="00E30DE5"/>
    <w:rsid w:val="00E30F9F"/>
    <w:rsid w:val="00E3108D"/>
    <w:rsid w:val="00E311D3"/>
    <w:rsid w:val="00E3142C"/>
    <w:rsid w:val="00E31555"/>
    <w:rsid w:val="00E3177B"/>
    <w:rsid w:val="00E31885"/>
    <w:rsid w:val="00E31929"/>
    <w:rsid w:val="00E31BB2"/>
    <w:rsid w:val="00E31D85"/>
    <w:rsid w:val="00E31F89"/>
    <w:rsid w:val="00E31FD7"/>
    <w:rsid w:val="00E321E7"/>
    <w:rsid w:val="00E3230E"/>
    <w:rsid w:val="00E32353"/>
    <w:rsid w:val="00E32436"/>
    <w:rsid w:val="00E3245D"/>
    <w:rsid w:val="00E325E9"/>
    <w:rsid w:val="00E328E5"/>
    <w:rsid w:val="00E329AB"/>
    <w:rsid w:val="00E3301B"/>
    <w:rsid w:val="00E33085"/>
    <w:rsid w:val="00E3335B"/>
    <w:rsid w:val="00E3353B"/>
    <w:rsid w:val="00E33733"/>
    <w:rsid w:val="00E33A20"/>
    <w:rsid w:val="00E33AD1"/>
    <w:rsid w:val="00E33B3A"/>
    <w:rsid w:val="00E33B40"/>
    <w:rsid w:val="00E33F8C"/>
    <w:rsid w:val="00E34016"/>
    <w:rsid w:val="00E340DA"/>
    <w:rsid w:val="00E34137"/>
    <w:rsid w:val="00E34420"/>
    <w:rsid w:val="00E3448C"/>
    <w:rsid w:val="00E34592"/>
    <w:rsid w:val="00E34593"/>
    <w:rsid w:val="00E3462B"/>
    <w:rsid w:val="00E34673"/>
    <w:rsid w:val="00E348A4"/>
    <w:rsid w:val="00E3493B"/>
    <w:rsid w:val="00E34C50"/>
    <w:rsid w:val="00E34C6A"/>
    <w:rsid w:val="00E34CA4"/>
    <w:rsid w:val="00E353FF"/>
    <w:rsid w:val="00E35603"/>
    <w:rsid w:val="00E35B9C"/>
    <w:rsid w:val="00E35F41"/>
    <w:rsid w:val="00E3603A"/>
    <w:rsid w:val="00E360F0"/>
    <w:rsid w:val="00E36156"/>
    <w:rsid w:val="00E3639F"/>
    <w:rsid w:val="00E363FD"/>
    <w:rsid w:val="00E36483"/>
    <w:rsid w:val="00E365B8"/>
    <w:rsid w:val="00E36784"/>
    <w:rsid w:val="00E36AD0"/>
    <w:rsid w:val="00E36AEF"/>
    <w:rsid w:val="00E36B05"/>
    <w:rsid w:val="00E36B51"/>
    <w:rsid w:val="00E36D18"/>
    <w:rsid w:val="00E36E00"/>
    <w:rsid w:val="00E36E18"/>
    <w:rsid w:val="00E36E70"/>
    <w:rsid w:val="00E37306"/>
    <w:rsid w:val="00E373CA"/>
    <w:rsid w:val="00E373D2"/>
    <w:rsid w:val="00E37699"/>
    <w:rsid w:val="00E376C8"/>
    <w:rsid w:val="00E376DA"/>
    <w:rsid w:val="00E37ADD"/>
    <w:rsid w:val="00E37CA8"/>
    <w:rsid w:val="00E37D02"/>
    <w:rsid w:val="00E37EF9"/>
    <w:rsid w:val="00E37F75"/>
    <w:rsid w:val="00E40083"/>
    <w:rsid w:val="00E40166"/>
    <w:rsid w:val="00E40259"/>
    <w:rsid w:val="00E40284"/>
    <w:rsid w:val="00E40409"/>
    <w:rsid w:val="00E4047D"/>
    <w:rsid w:val="00E40570"/>
    <w:rsid w:val="00E40A18"/>
    <w:rsid w:val="00E40AE6"/>
    <w:rsid w:val="00E40B7B"/>
    <w:rsid w:val="00E40C0D"/>
    <w:rsid w:val="00E41005"/>
    <w:rsid w:val="00E411E6"/>
    <w:rsid w:val="00E41625"/>
    <w:rsid w:val="00E41F6D"/>
    <w:rsid w:val="00E42133"/>
    <w:rsid w:val="00E42160"/>
    <w:rsid w:val="00E422D3"/>
    <w:rsid w:val="00E42549"/>
    <w:rsid w:val="00E42606"/>
    <w:rsid w:val="00E42662"/>
    <w:rsid w:val="00E42927"/>
    <w:rsid w:val="00E42A20"/>
    <w:rsid w:val="00E42A61"/>
    <w:rsid w:val="00E42B5F"/>
    <w:rsid w:val="00E42CC4"/>
    <w:rsid w:val="00E43312"/>
    <w:rsid w:val="00E433C3"/>
    <w:rsid w:val="00E4348D"/>
    <w:rsid w:val="00E4364F"/>
    <w:rsid w:val="00E437FB"/>
    <w:rsid w:val="00E438C2"/>
    <w:rsid w:val="00E442DB"/>
    <w:rsid w:val="00E445EA"/>
    <w:rsid w:val="00E4464B"/>
    <w:rsid w:val="00E44746"/>
    <w:rsid w:val="00E4479F"/>
    <w:rsid w:val="00E44801"/>
    <w:rsid w:val="00E448BA"/>
    <w:rsid w:val="00E44A8E"/>
    <w:rsid w:val="00E44ADF"/>
    <w:rsid w:val="00E44C31"/>
    <w:rsid w:val="00E44DB2"/>
    <w:rsid w:val="00E44E9C"/>
    <w:rsid w:val="00E45081"/>
    <w:rsid w:val="00E4527F"/>
    <w:rsid w:val="00E45376"/>
    <w:rsid w:val="00E4557D"/>
    <w:rsid w:val="00E45597"/>
    <w:rsid w:val="00E45B28"/>
    <w:rsid w:val="00E45C98"/>
    <w:rsid w:val="00E45D2B"/>
    <w:rsid w:val="00E45E09"/>
    <w:rsid w:val="00E45E0C"/>
    <w:rsid w:val="00E45F72"/>
    <w:rsid w:val="00E46038"/>
    <w:rsid w:val="00E4614B"/>
    <w:rsid w:val="00E4620D"/>
    <w:rsid w:val="00E46460"/>
    <w:rsid w:val="00E465A4"/>
    <w:rsid w:val="00E466E0"/>
    <w:rsid w:val="00E46750"/>
    <w:rsid w:val="00E46751"/>
    <w:rsid w:val="00E4675F"/>
    <w:rsid w:val="00E467B8"/>
    <w:rsid w:val="00E46AEA"/>
    <w:rsid w:val="00E46E0B"/>
    <w:rsid w:val="00E46E83"/>
    <w:rsid w:val="00E46FA4"/>
    <w:rsid w:val="00E470A0"/>
    <w:rsid w:val="00E470E7"/>
    <w:rsid w:val="00E47153"/>
    <w:rsid w:val="00E47233"/>
    <w:rsid w:val="00E47295"/>
    <w:rsid w:val="00E47344"/>
    <w:rsid w:val="00E473E3"/>
    <w:rsid w:val="00E4749F"/>
    <w:rsid w:val="00E474E3"/>
    <w:rsid w:val="00E474F5"/>
    <w:rsid w:val="00E476D9"/>
    <w:rsid w:val="00E47727"/>
    <w:rsid w:val="00E47B1E"/>
    <w:rsid w:val="00E47D53"/>
    <w:rsid w:val="00E47F9F"/>
    <w:rsid w:val="00E50115"/>
    <w:rsid w:val="00E50347"/>
    <w:rsid w:val="00E50512"/>
    <w:rsid w:val="00E5057B"/>
    <w:rsid w:val="00E50756"/>
    <w:rsid w:val="00E50782"/>
    <w:rsid w:val="00E507DB"/>
    <w:rsid w:val="00E50848"/>
    <w:rsid w:val="00E50AE3"/>
    <w:rsid w:val="00E50B1E"/>
    <w:rsid w:val="00E50D1C"/>
    <w:rsid w:val="00E50DE7"/>
    <w:rsid w:val="00E511A0"/>
    <w:rsid w:val="00E515DD"/>
    <w:rsid w:val="00E51642"/>
    <w:rsid w:val="00E5174D"/>
    <w:rsid w:val="00E5179F"/>
    <w:rsid w:val="00E51896"/>
    <w:rsid w:val="00E518C5"/>
    <w:rsid w:val="00E51A85"/>
    <w:rsid w:val="00E51B1A"/>
    <w:rsid w:val="00E51F0D"/>
    <w:rsid w:val="00E52050"/>
    <w:rsid w:val="00E5228A"/>
    <w:rsid w:val="00E522D8"/>
    <w:rsid w:val="00E523BF"/>
    <w:rsid w:val="00E524D4"/>
    <w:rsid w:val="00E525FC"/>
    <w:rsid w:val="00E5277D"/>
    <w:rsid w:val="00E528A8"/>
    <w:rsid w:val="00E52B21"/>
    <w:rsid w:val="00E52B97"/>
    <w:rsid w:val="00E52E81"/>
    <w:rsid w:val="00E52F13"/>
    <w:rsid w:val="00E52F39"/>
    <w:rsid w:val="00E53043"/>
    <w:rsid w:val="00E5369F"/>
    <w:rsid w:val="00E53708"/>
    <w:rsid w:val="00E53745"/>
    <w:rsid w:val="00E53801"/>
    <w:rsid w:val="00E5399B"/>
    <w:rsid w:val="00E53ED5"/>
    <w:rsid w:val="00E53F4D"/>
    <w:rsid w:val="00E5416E"/>
    <w:rsid w:val="00E541C9"/>
    <w:rsid w:val="00E54A09"/>
    <w:rsid w:val="00E54B23"/>
    <w:rsid w:val="00E54BBD"/>
    <w:rsid w:val="00E54D8D"/>
    <w:rsid w:val="00E550B4"/>
    <w:rsid w:val="00E552BA"/>
    <w:rsid w:val="00E5533E"/>
    <w:rsid w:val="00E553AA"/>
    <w:rsid w:val="00E5556E"/>
    <w:rsid w:val="00E556BE"/>
    <w:rsid w:val="00E558A4"/>
    <w:rsid w:val="00E55B09"/>
    <w:rsid w:val="00E55C8E"/>
    <w:rsid w:val="00E55CD3"/>
    <w:rsid w:val="00E56060"/>
    <w:rsid w:val="00E56432"/>
    <w:rsid w:val="00E565F0"/>
    <w:rsid w:val="00E56687"/>
    <w:rsid w:val="00E567AE"/>
    <w:rsid w:val="00E56844"/>
    <w:rsid w:val="00E56991"/>
    <w:rsid w:val="00E56B9D"/>
    <w:rsid w:val="00E56C4D"/>
    <w:rsid w:val="00E56DB9"/>
    <w:rsid w:val="00E56EB7"/>
    <w:rsid w:val="00E57078"/>
    <w:rsid w:val="00E574B1"/>
    <w:rsid w:val="00E57861"/>
    <w:rsid w:val="00E57B29"/>
    <w:rsid w:val="00E57CEE"/>
    <w:rsid w:val="00E600FE"/>
    <w:rsid w:val="00E60359"/>
    <w:rsid w:val="00E603AB"/>
    <w:rsid w:val="00E6071D"/>
    <w:rsid w:val="00E609F0"/>
    <w:rsid w:val="00E60A35"/>
    <w:rsid w:val="00E60CC0"/>
    <w:rsid w:val="00E60CC2"/>
    <w:rsid w:val="00E612C8"/>
    <w:rsid w:val="00E61442"/>
    <w:rsid w:val="00E61549"/>
    <w:rsid w:val="00E615EF"/>
    <w:rsid w:val="00E616F2"/>
    <w:rsid w:val="00E61902"/>
    <w:rsid w:val="00E619CE"/>
    <w:rsid w:val="00E61C2A"/>
    <w:rsid w:val="00E61E52"/>
    <w:rsid w:val="00E622C6"/>
    <w:rsid w:val="00E624D0"/>
    <w:rsid w:val="00E62730"/>
    <w:rsid w:val="00E627EE"/>
    <w:rsid w:val="00E62B4A"/>
    <w:rsid w:val="00E62B83"/>
    <w:rsid w:val="00E62D6B"/>
    <w:rsid w:val="00E62DA8"/>
    <w:rsid w:val="00E63090"/>
    <w:rsid w:val="00E63198"/>
    <w:rsid w:val="00E63527"/>
    <w:rsid w:val="00E63B0B"/>
    <w:rsid w:val="00E63B2C"/>
    <w:rsid w:val="00E63CA2"/>
    <w:rsid w:val="00E6475B"/>
    <w:rsid w:val="00E649AD"/>
    <w:rsid w:val="00E64AA2"/>
    <w:rsid w:val="00E64B3E"/>
    <w:rsid w:val="00E64C8A"/>
    <w:rsid w:val="00E64CBF"/>
    <w:rsid w:val="00E64E00"/>
    <w:rsid w:val="00E64E79"/>
    <w:rsid w:val="00E64FB3"/>
    <w:rsid w:val="00E6570D"/>
    <w:rsid w:val="00E658AD"/>
    <w:rsid w:val="00E6592A"/>
    <w:rsid w:val="00E659E0"/>
    <w:rsid w:val="00E65BBD"/>
    <w:rsid w:val="00E65CF3"/>
    <w:rsid w:val="00E65DCE"/>
    <w:rsid w:val="00E65F18"/>
    <w:rsid w:val="00E66011"/>
    <w:rsid w:val="00E6607D"/>
    <w:rsid w:val="00E660EE"/>
    <w:rsid w:val="00E663BC"/>
    <w:rsid w:val="00E664EA"/>
    <w:rsid w:val="00E6678C"/>
    <w:rsid w:val="00E66804"/>
    <w:rsid w:val="00E66933"/>
    <w:rsid w:val="00E66E85"/>
    <w:rsid w:val="00E66F20"/>
    <w:rsid w:val="00E66F29"/>
    <w:rsid w:val="00E66F81"/>
    <w:rsid w:val="00E67285"/>
    <w:rsid w:val="00E676A4"/>
    <w:rsid w:val="00E6793A"/>
    <w:rsid w:val="00E67A5A"/>
    <w:rsid w:val="00E67BC7"/>
    <w:rsid w:val="00E67D84"/>
    <w:rsid w:val="00E67DF5"/>
    <w:rsid w:val="00E67F20"/>
    <w:rsid w:val="00E67F76"/>
    <w:rsid w:val="00E702E0"/>
    <w:rsid w:val="00E7031A"/>
    <w:rsid w:val="00E7065B"/>
    <w:rsid w:val="00E707B0"/>
    <w:rsid w:val="00E70DE4"/>
    <w:rsid w:val="00E70F0C"/>
    <w:rsid w:val="00E712D6"/>
    <w:rsid w:val="00E71401"/>
    <w:rsid w:val="00E715C8"/>
    <w:rsid w:val="00E7187C"/>
    <w:rsid w:val="00E7189F"/>
    <w:rsid w:val="00E71A02"/>
    <w:rsid w:val="00E71AC8"/>
    <w:rsid w:val="00E71DF3"/>
    <w:rsid w:val="00E71F1A"/>
    <w:rsid w:val="00E722AE"/>
    <w:rsid w:val="00E724E8"/>
    <w:rsid w:val="00E72739"/>
    <w:rsid w:val="00E72957"/>
    <w:rsid w:val="00E72B67"/>
    <w:rsid w:val="00E72BDE"/>
    <w:rsid w:val="00E730F0"/>
    <w:rsid w:val="00E731FD"/>
    <w:rsid w:val="00E7322F"/>
    <w:rsid w:val="00E73266"/>
    <w:rsid w:val="00E73406"/>
    <w:rsid w:val="00E735BB"/>
    <w:rsid w:val="00E7382E"/>
    <w:rsid w:val="00E73929"/>
    <w:rsid w:val="00E73BA7"/>
    <w:rsid w:val="00E740C0"/>
    <w:rsid w:val="00E7424C"/>
    <w:rsid w:val="00E74709"/>
    <w:rsid w:val="00E7478A"/>
    <w:rsid w:val="00E74BD9"/>
    <w:rsid w:val="00E74C42"/>
    <w:rsid w:val="00E74EF4"/>
    <w:rsid w:val="00E75005"/>
    <w:rsid w:val="00E75127"/>
    <w:rsid w:val="00E75343"/>
    <w:rsid w:val="00E754D1"/>
    <w:rsid w:val="00E759D2"/>
    <w:rsid w:val="00E75B86"/>
    <w:rsid w:val="00E75C09"/>
    <w:rsid w:val="00E75DFC"/>
    <w:rsid w:val="00E75F10"/>
    <w:rsid w:val="00E760FC"/>
    <w:rsid w:val="00E762A1"/>
    <w:rsid w:val="00E76605"/>
    <w:rsid w:val="00E7663C"/>
    <w:rsid w:val="00E7674C"/>
    <w:rsid w:val="00E767E9"/>
    <w:rsid w:val="00E7690F"/>
    <w:rsid w:val="00E7704D"/>
    <w:rsid w:val="00E77075"/>
    <w:rsid w:val="00E7714C"/>
    <w:rsid w:val="00E771A2"/>
    <w:rsid w:val="00E774A9"/>
    <w:rsid w:val="00E775FE"/>
    <w:rsid w:val="00E777A9"/>
    <w:rsid w:val="00E7789E"/>
    <w:rsid w:val="00E778FE"/>
    <w:rsid w:val="00E77AC6"/>
    <w:rsid w:val="00E77B82"/>
    <w:rsid w:val="00E77F57"/>
    <w:rsid w:val="00E801FE"/>
    <w:rsid w:val="00E8074C"/>
    <w:rsid w:val="00E8080F"/>
    <w:rsid w:val="00E808CF"/>
    <w:rsid w:val="00E80C48"/>
    <w:rsid w:val="00E80C70"/>
    <w:rsid w:val="00E81294"/>
    <w:rsid w:val="00E81309"/>
    <w:rsid w:val="00E81350"/>
    <w:rsid w:val="00E8157E"/>
    <w:rsid w:val="00E81718"/>
    <w:rsid w:val="00E8173A"/>
    <w:rsid w:val="00E817E9"/>
    <w:rsid w:val="00E8188D"/>
    <w:rsid w:val="00E81C5F"/>
    <w:rsid w:val="00E820CA"/>
    <w:rsid w:val="00E8217F"/>
    <w:rsid w:val="00E822E6"/>
    <w:rsid w:val="00E825BC"/>
    <w:rsid w:val="00E825C6"/>
    <w:rsid w:val="00E827BD"/>
    <w:rsid w:val="00E829B8"/>
    <w:rsid w:val="00E82B84"/>
    <w:rsid w:val="00E82C82"/>
    <w:rsid w:val="00E82D52"/>
    <w:rsid w:val="00E82E22"/>
    <w:rsid w:val="00E82FA7"/>
    <w:rsid w:val="00E830C1"/>
    <w:rsid w:val="00E83126"/>
    <w:rsid w:val="00E8341C"/>
    <w:rsid w:val="00E8357D"/>
    <w:rsid w:val="00E8379A"/>
    <w:rsid w:val="00E83895"/>
    <w:rsid w:val="00E83A61"/>
    <w:rsid w:val="00E83ADB"/>
    <w:rsid w:val="00E83CD8"/>
    <w:rsid w:val="00E83EB9"/>
    <w:rsid w:val="00E84120"/>
    <w:rsid w:val="00E8423C"/>
    <w:rsid w:val="00E843CC"/>
    <w:rsid w:val="00E845C0"/>
    <w:rsid w:val="00E8471D"/>
    <w:rsid w:val="00E84772"/>
    <w:rsid w:val="00E8497B"/>
    <w:rsid w:val="00E84B5C"/>
    <w:rsid w:val="00E84D4A"/>
    <w:rsid w:val="00E84D96"/>
    <w:rsid w:val="00E84DFA"/>
    <w:rsid w:val="00E84E38"/>
    <w:rsid w:val="00E84FF3"/>
    <w:rsid w:val="00E85110"/>
    <w:rsid w:val="00E85152"/>
    <w:rsid w:val="00E85170"/>
    <w:rsid w:val="00E85456"/>
    <w:rsid w:val="00E85675"/>
    <w:rsid w:val="00E8575E"/>
    <w:rsid w:val="00E8577F"/>
    <w:rsid w:val="00E85954"/>
    <w:rsid w:val="00E85A6B"/>
    <w:rsid w:val="00E85BD3"/>
    <w:rsid w:val="00E85BF6"/>
    <w:rsid w:val="00E85D40"/>
    <w:rsid w:val="00E85DA6"/>
    <w:rsid w:val="00E85DDB"/>
    <w:rsid w:val="00E86274"/>
    <w:rsid w:val="00E86322"/>
    <w:rsid w:val="00E863B0"/>
    <w:rsid w:val="00E866A3"/>
    <w:rsid w:val="00E86A32"/>
    <w:rsid w:val="00E86A3C"/>
    <w:rsid w:val="00E86C5E"/>
    <w:rsid w:val="00E86D70"/>
    <w:rsid w:val="00E86E42"/>
    <w:rsid w:val="00E86F98"/>
    <w:rsid w:val="00E8731B"/>
    <w:rsid w:val="00E87463"/>
    <w:rsid w:val="00E874A1"/>
    <w:rsid w:val="00E876C9"/>
    <w:rsid w:val="00E87717"/>
    <w:rsid w:val="00E87BB0"/>
    <w:rsid w:val="00E87C8D"/>
    <w:rsid w:val="00E87E0C"/>
    <w:rsid w:val="00E88F89"/>
    <w:rsid w:val="00E900D8"/>
    <w:rsid w:val="00E9017D"/>
    <w:rsid w:val="00E90289"/>
    <w:rsid w:val="00E90305"/>
    <w:rsid w:val="00E9036F"/>
    <w:rsid w:val="00E903F0"/>
    <w:rsid w:val="00E90508"/>
    <w:rsid w:val="00E90609"/>
    <w:rsid w:val="00E909CA"/>
    <w:rsid w:val="00E90A27"/>
    <w:rsid w:val="00E90EF3"/>
    <w:rsid w:val="00E90F93"/>
    <w:rsid w:val="00E91069"/>
    <w:rsid w:val="00E910F8"/>
    <w:rsid w:val="00E9110E"/>
    <w:rsid w:val="00E911A8"/>
    <w:rsid w:val="00E912FA"/>
    <w:rsid w:val="00E91319"/>
    <w:rsid w:val="00E91477"/>
    <w:rsid w:val="00E9152F"/>
    <w:rsid w:val="00E9172C"/>
    <w:rsid w:val="00E9175E"/>
    <w:rsid w:val="00E917FD"/>
    <w:rsid w:val="00E91973"/>
    <w:rsid w:val="00E91985"/>
    <w:rsid w:val="00E91D12"/>
    <w:rsid w:val="00E91E9A"/>
    <w:rsid w:val="00E91EB3"/>
    <w:rsid w:val="00E91EEA"/>
    <w:rsid w:val="00E91FEB"/>
    <w:rsid w:val="00E922B4"/>
    <w:rsid w:val="00E9245C"/>
    <w:rsid w:val="00E925A9"/>
    <w:rsid w:val="00E925AD"/>
    <w:rsid w:val="00E92700"/>
    <w:rsid w:val="00E9285A"/>
    <w:rsid w:val="00E9291D"/>
    <w:rsid w:val="00E92967"/>
    <w:rsid w:val="00E929C6"/>
    <w:rsid w:val="00E92CA2"/>
    <w:rsid w:val="00E9321C"/>
    <w:rsid w:val="00E9324D"/>
    <w:rsid w:val="00E932E3"/>
    <w:rsid w:val="00E9331A"/>
    <w:rsid w:val="00E93353"/>
    <w:rsid w:val="00E93733"/>
    <w:rsid w:val="00E937F5"/>
    <w:rsid w:val="00E93AC5"/>
    <w:rsid w:val="00E93AEC"/>
    <w:rsid w:val="00E93CEB"/>
    <w:rsid w:val="00E93E5D"/>
    <w:rsid w:val="00E94215"/>
    <w:rsid w:val="00E9428C"/>
    <w:rsid w:val="00E9452A"/>
    <w:rsid w:val="00E94614"/>
    <w:rsid w:val="00E94A7A"/>
    <w:rsid w:val="00E94A7D"/>
    <w:rsid w:val="00E95066"/>
    <w:rsid w:val="00E95132"/>
    <w:rsid w:val="00E95531"/>
    <w:rsid w:val="00E9564F"/>
    <w:rsid w:val="00E957CF"/>
    <w:rsid w:val="00E957F4"/>
    <w:rsid w:val="00E95844"/>
    <w:rsid w:val="00E95876"/>
    <w:rsid w:val="00E958C6"/>
    <w:rsid w:val="00E959C6"/>
    <w:rsid w:val="00E95E15"/>
    <w:rsid w:val="00E95F1F"/>
    <w:rsid w:val="00E960D3"/>
    <w:rsid w:val="00E96194"/>
    <w:rsid w:val="00E966C1"/>
    <w:rsid w:val="00E96BA5"/>
    <w:rsid w:val="00E96BDA"/>
    <w:rsid w:val="00E96D09"/>
    <w:rsid w:val="00E96EC4"/>
    <w:rsid w:val="00E97190"/>
    <w:rsid w:val="00E971C4"/>
    <w:rsid w:val="00E97337"/>
    <w:rsid w:val="00E9742C"/>
    <w:rsid w:val="00E97462"/>
    <w:rsid w:val="00E97480"/>
    <w:rsid w:val="00E9763B"/>
    <w:rsid w:val="00E97946"/>
    <w:rsid w:val="00E97B75"/>
    <w:rsid w:val="00E97BCA"/>
    <w:rsid w:val="00E97CB0"/>
    <w:rsid w:val="00E97D65"/>
    <w:rsid w:val="00EA00CE"/>
    <w:rsid w:val="00EA05BD"/>
    <w:rsid w:val="00EA071D"/>
    <w:rsid w:val="00EA0895"/>
    <w:rsid w:val="00EA0AB0"/>
    <w:rsid w:val="00EA0C30"/>
    <w:rsid w:val="00EA0C36"/>
    <w:rsid w:val="00EA0CAC"/>
    <w:rsid w:val="00EA0FDE"/>
    <w:rsid w:val="00EA1142"/>
    <w:rsid w:val="00EA1173"/>
    <w:rsid w:val="00EA1387"/>
    <w:rsid w:val="00EA13B1"/>
    <w:rsid w:val="00EA13DB"/>
    <w:rsid w:val="00EA15F9"/>
    <w:rsid w:val="00EA182C"/>
    <w:rsid w:val="00EA188B"/>
    <w:rsid w:val="00EA19C8"/>
    <w:rsid w:val="00EA1A97"/>
    <w:rsid w:val="00EA1AF4"/>
    <w:rsid w:val="00EA1F37"/>
    <w:rsid w:val="00EA1F54"/>
    <w:rsid w:val="00EA1FF2"/>
    <w:rsid w:val="00EA2046"/>
    <w:rsid w:val="00EA213A"/>
    <w:rsid w:val="00EA2408"/>
    <w:rsid w:val="00EA29B0"/>
    <w:rsid w:val="00EA2C2C"/>
    <w:rsid w:val="00EA2C8D"/>
    <w:rsid w:val="00EA2F2B"/>
    <w:rsid w:val="00EA2F51"/>
    <w:rsid w:val="00EA3051"/>
    <w:rsid w:val="00EA311B"/>
    <w:rsid w:val="00EA3490"/>
    <w:rsid w:val="00EA35A3"/>
    <w:rsid w:val="00EA3668"/>
    <w:rsid w:val="00EA36B2"/>
    <w:rsid w:val="00EA37A2"/>
    <w:rsid w:val="00EA393A"/>
    <w:rsid w:val="00EA3B42"/>
    <w:rsid w:val="00EA3ED0"/>
    <w:rsid w:val="00EA3F7E"/>
    <w:rsid w:val="00EA3FCC"/>
    <w:rsid w:val="00EA3FFC"/>
    <w:rsid w:val="00EA4290"/>
    <w:rsid w:val="00EA4461"/>
    <w:rsid w:val="00EA446B"/>
    <w:rsid w:val="00EA4566"/>
    <w:rsid w:val="00EA46F7"/>
    <w:rsid w:val="00EA48A6"/>
    <w:rsid w:val="00EA48A9"/>
    <w:rsid w:val="00EA4C10"/>
    <w:rsid w:val="00EA4ED4"/>
    <w:rsid w:val="00EA4F2C"/>
    <w:rsid w:val="00EA4F56"/>
    <w:rsid w:val="00EA5062"/>
    <w:rsid w:val="00EA512C"/>
    <w:rsid w:val="00EA55A8"/>
    <w:rsid w:val="00EA589D"/>
    <w:rsid w:val="00EA59CE"/>
    <w:rsid w:val="00EA5C45"/>
    <w:rsid w:val="00EA5DAD"/>
    <w:rsid w:val="00EA5FD4"/>
    <w:rsid w:val="00EA6013"/>
    <w:rsid w:val="00EA6014"/>
    <w:rsid w:val="00EA61E9"/>
    <w:rsid w:val="00EA63D4"/>
    <w:rsid w:val="00EA6405"/>
    <w:rsid w:val="00EA6472"/>
    <w:rsid w:val="00EA64D7"/>
    <w:rsid w:val="00EA6574"/>
    <w:rsid w:val="00EA6689"/>
    <w:rsid w:val="00EA6809"/>
    <w:rsid w:val="00EA6BCD"/>
    <w:rsid w:val="00EA6C9F"/>
    <w:rsid w:val="00EA706C"/>
    <w:rsid w:val="00EA7129"/>
    <w:rsid w:val="00EA71F6"/>
    <w:rsid w:val="00EA7330"/>
    <w:rsid w:val="00EA7497"/>
    <w:rsid w:val="00EA74EE"/>
    <w:rsid w:val="00EA75F0"/>
    <w:rsid w:val="00EA762E"/>
    <w:rsid w:val="00EA79BB"/>
    <w:rsid w:val="00EA79D4"/>
    <w:rsid w:val="00EA7A71"/>
    <w:rsid w:val="00EA7BCA"/>
    <w:rsid w:val="00EA7CC5"/>
    <w:rsid w:val="00EA7DC8"/>
    <w:rsid w:val="00EA7F43"/>
    <w:rsid w:val="00EA7F4C"/>
    <w:rsid w:val="00EA7FB9"/>
    <w:rsid w:val="00EA7FDE"/>
    <w:rsid w:val="00EB035C"/>
    <w:rsid w:val="00EB03E7"/>
    <w:rsid w:val="00EB0614"/>
    <w:rsid w:val="00EB0875"/>
    <w:rsid w:val="00EB08AD"/>
    <w:rsid w:val="00EB093B"/>
    <w:rsid w:val="00EB0963"/>
    <w:rsid w:val="00EB09EA"/>
    <w:rsid w:val="00EB0EC0"/>
    <w:rsid w:val="00EB0EF1"/>
    <w:rsid w:val="00EB0EFB"/>
    <w:rsid w:val="00EB152A"/>
    <w:rsid w:val="00EB16A5"/>
    <w:rsid w:val="00EB17C4"/>
    <w:rsid w:val="00EB1AAB"/>
    <w:rsid w:val="00EB1AC6"/>
    <w:rsid w:val="00EB1B51"/>
    <w:rsid w:val="00EB1CAB"/>
    <w:rsid w:val="00EB1CBF"/>
    <w:rsid w:val="00EB1F56"/>
    <w:rsid w:val="00EB20B8"/>
    <w:rsid w:val="00EB222F"/>
    <w:rsid w:val="00EB23BB"/>
    <w:rsid w:val="00EB24CE"/>
    <w:rsid w:val="00EB270A"/>
    <w:rsid w:val="00EB2762"/>
    <w:rsid w:val="00EB2A3D"/>
    <w:rsid w:val="00EB2A8A"/>
    <w:rsid w:val="00EB2AEE"/>
    <w:rsid w:val="00EB2BD0"/>
    <w:rsid w:val="00EB2C86"/>
    <w:rsid w:val="00EB2F3F"/>
    <w:rsid w:val="00EB31C4"/>
    <w:rsid w:val="00EB3253"/>
    <w:rsid w:val="00EB3301"/>
    <w:rsid w:val="00EB33F2"/>
    <w:rsid w:val="00EB34B2"/>
    <w:rsid w:val="00EB35C7"/>
    <w:rsid w:val="00EB36DC"/>
    <w:rsid w:val="00EB3831"/>
    <w:rsid w:val="00EB391E"/>
    <w:rsid w:val="00EB3946"/>
    <w:rsid w:val="00EB3954"/>
    <w:rsid w:val="00EB39DC"/>
    <w:rsid w:val="00EB3B14"/>
    <w:rsid w:val="00EB3BB3"/>
    <w:rsid w:val="00EB4165"/>
    <w:rsid w:val="00EB416B"/>
    <w:rsid w:val="00EB4229"/>
    <w:rsid w:val="00EB4289"/>
    <w:rsid w:val="00EB43E4"/>
    <w:rsid w:val="00EB4498"/>
    <w:rsid w:val="00EB47B0"/>
    <w:rsid w:val="00EB47B7"/>
    <w:rsid w:val="00EB483C"/>
    <w:rsid w:val="00EB4AEE"/>
    <w:rsid w:val="00EB4DAB"/>
    <w:rsid w:val="00EB504A"/>
    <w:rsid w:val="00EB51BA"/>
    <w:rsid w:val="00EB54B5"/>
    <w:rsid w:val="00EB5539"/>
    <w:rsid w:val="00EB555E"/>
    <w:rsid w:val="00EB581E"/>
    <w:rsid w:val="00EB58AA"/>
    <w:rsid w:val="00EB5A44"/>
    <w:rsid w:val="00EB5AA5"/>
    <w:rsid w:val="00EB5BCA"/>
    <w:rsid w:val="00EB5BF4"/>
    <w:rsid w:val="00EB5D69"/>
    <w:rsid w:val="00EB6050"/>
    <w:rsid w:val="00EB62F0"/>
    <w:rsid w:val="00EB638E"/>
    <w:rsid w:val="00EB674D"/>
    <w:rsid w:val="00EB6883"/>
    <w:rsid w:val="00EB68C7"/>
    <w:rsid w:val="00EB68DB"/>
    <w:rsid w:val="00EB6A08"/>
    <w:rsid w:val="00EB6AFA"/>
    <w:rsid w:val="00EB6B08"/>
    <w:rsid w:val="00EB6CA3"/>
    <w:rsid w:val="00EB6FE9"/>
    <w:rsid w:val="00EB709F"/>
    <w:rsid w:val="00EB7115"/>
    <w:rsid w:val="00EB71D4"/>
    <w:rsid w:val="00EB755F"/>
    <w:rsid w:val="00EB7686"/>
    <w:rsid w:val="00EB7830"/>
    <w:rsid w:val="00EB78EE"/>
    <w:rsid w:val="00EB7A6A"/>
    <w:rsid w:val="00EB7B11"/>
    <w:rsid w:val="00EB7B17"/>
    <w:rsid w:val="00EB7C79"/>
    <w:rsid w:val="00EB7CD7"/>
    <w:rsid w:val="00EB7D8B"/>
    <w:rsid w:val="00EB7DCC"/>
    <w:rsid w:val="00EB7E83"/>
    <w:rsid w:val="00EC01DE"/>
    <w:rsid w:val="00EC0210"/>
    <w:rsid w:val="00EC024E"/>
    <w:rsid w:val="00EC02A4"/>
    <w:rsid w:val="00EC051E"/>
    <w:rsid w:val="00EC05E0"/>
    <w:rsid w:val="00EC061A"/>
    <w:rsid w:val="00EC092E"/>
    <w:rsid w:val="00EC0A87"/>
    <w:rsid w:val="00EC0ABA"/>
    <w:rsid w:val="00EC0B8D"/>
    <w:rsid w:val="00EC0C23"/>
    <w:rsid w:val="00EC0F77"/>
    <w:rsid w:val="00EC0F8F"/>
    <w:rsid w:val="00EC0FCF"/>
    <w:rsid w:val="00EC1716"/>
    <w:rsid w:val="00EC1AA7"/>
    <w:rsid w:val="00EC1AB1"/>
    <w:rsid w:val="00EC1B53"/>
    <w:rsid w:val="00EC21D5"/>
    <w:rsid w:val="00EC2206"/>
    <w:rsid w:val="00EC240F"/>
    <w:rsid w:val="00EC256B"/>
    <w:rsid w:val="00EC25B1"/>
    <w:rsid w:val="00EC2663"/>
    <w:rsid w:val="00EC26E5"/>
    <w:rsid w:val="00EC28CD"/>
    <w:rsid w:val="00EC28F0"/>
    <w:rsid w:val="00EC2922"/>
    <w:rsid w:val="00EC2925"/>
    <w:rsid w:val="00EC29FC"/>
    <w:rsid w:val="00EC2B36"/>
    <w:rsid w:val="00EC2F76"/>
    <w:rsid w:val="00EC305D"/>
    <w:rsid w:val="00EC3196"/>
    <w:rsid w:val="00EC324C"/>
    <w:rsid w:val="00EC32ED"/>
    <w:rsid w:val="00EC366B"/>
    <w:rsid w:val="00EC36EC"/>
    <w:rsid w:val="00EC3B6E"/>
    <w:rsid w:val="00EC41CF"/>
    <w:rsid w:val="00EC43EB"/>
    <w:rsid w:val="00EC44D0"/>
    <w:rsid w:val="00EC4678"/>
    <w:rsid w:val="00EC47B7"/>
    <w:rsid w:val="00EC4827"/>
    <w:rsid w:val="00EC4966"/>
    <w:rsid w:val="00EC49A2"/>
    <w:rsid w:val="00EC4A0B"/>
    <w:rsid w:val="00EC4AE7"/>
    <w:rsid w:val="00EC4B4B"/>
    <w:rsid w:val="00EC4D84"/>
    <w:rsid w:val="00EC4F06"/>
    <w:rsid w:val="00EC50F9"/>
    <w:rsid w:val="00EC52FA"/>
    <w:rsid w:val="00EC55D2"/>
    <w:rsid w:val="00EC55F0"/>
    <w:rsid w:val="00EC561E"/>
    <w:rsid w:val="00EC57E9"/>
    <w:rsid w:val="00EC5BBC"/>
    <w:rsid w:val="00EC6072"/>
    <w:rsid w:val="00EC6380"/>
    <w:rsid w:val="00EC63E0"/>
    <w:rsid w:val="00EC6559"/>
    <w:rsid w:val="00EC66B6"/>
    <w:rsid w:val="00EC6D2B"/>
    <w:rsid w:val="00EC6FBD"/>
    <w:rsid w:val="00EC70D5"/>
    <w:rsid w:val="00EC72EA"/>
    <w:rsid w:val="00EC748A"/>
    <w:rsid w:val="00EC7736"/>
    <w:rsid w:val="00EC7781"/>
    <w:rsid w:val="00EC7931"/>
    <w:rsid w:val="00EC7A41"/>
    <w:rsid w:val="00EC7B31"/>
    <w:rsid w:val="00EC7B88"/>
    <w:rsid w:val="00EC7C17"/>
    <w:rsid w:val="00EC7DF1"/>
    <w:rsid w:val="00EC7FDD"/>
    <w:rsid w:val="00ED011C"/>
    <w:rsid w:val="00ED030B"/>
    <w:rsid w:val="00ED0462"/>
    <w:rsid w:val="00ED07CB"/>
    <w:rsid w:val="00ED0845"/>
    <w:rsid w:val="00ED0904"/>
    <w:rsid w:val="00ED09D5"/>
    <w:rsid w:val="00ED0BB5"/>
    <w:rsid w:val="00ED0C64"/>
    <w:rsid w:val="00ED0D7A"/>
    <w:rsid w:val="00ED0DAB"/>
    <w:rsid w:val="00ED0FBC"/>
    <w:rsid w:val="00ED10C3"/>
    <w:rsid w:val="00ED110D"/>
    <w:rsid w:val="00ED165A"/>
    <w:rsid w:val="00ED180A"/>
    <w:rsid w:val="00ED1982"/>
    <w:rsid w:val="00ED1D72"/>
    <w:rsid w:val="00ED1E8E"/>
    <w:rsid w:val="00ED2065"/>
    <w:rsid w:val="00ED218C"/>
    <w:rsid w:val="00ED21A4"/>
    <w:rsid w:val="00ED22F8"/>
    <w:rsid w:val="00ED239E"/>
    <w:rsid w:val="00ED2720"/>
    <w:rsid w:val="00ED27F0"/>
    <w:rsid w:val="00ED2830"/>
    <w:rsid w:val="00ED29D9"/>
    <w:rsid w:val="00ED2CA7"/>
    <w:rsid w:val="00ED2FD8"/>
    <w:rsid w:val="00ED31A3"/>
    <w:rsid w:val="00ED3304"/>
    <w:rsid w:val="00ED339C"/>
    <w:rsid w:val="00ED35C6"/>
    <w:rsid w:val="00ED36AF"/>
    <w:rsid w:val="00ED37E0"/>
    <w:rsid w:val="00ED380D"/>
    <w:rsid w:val="00ED3A1B"/>
    <w:rsid w:val="00ED3CCC"/>
    <w:rsid w:val="00ED3E92"/>
    <w:rsid w:val="00ED403C"/>
    <w:rsid w:val="00ED40A2"/>
    <w:rsid w:val="00ED44FC"/>
    <w:rsid w:val="00ED4798"/>
    <w:rsid w:val="00ED4929"/>
    <w:rsid w:val="00ED4C99"/>
    <w:rsid w:val="00ED4CFB"/>
    <w:rsid w:val="00ED5260"/>
    <w:rsid w:val="00ED54F4"/>
    <w:rsid w:val="00ED554E"/>
    <w:rsid w:val="00ED568C"/>
    <w:rsid w:val="00ED57B8"/>
    <w:rsid w:val="00ED590B"/>
    <w:rsid w:val="00ED5939"/>
    <w:rsid w:val="00ED5BC1"/>
    <w:rsid w:val="00ED5C12"/>
    <w:rsid w:val="00ED5D99"/>
    <w:rsid w:val="00ED642A"/>
    <w:rsid w:val="00ED64F1"/>
    <w:rsid w:val="00ED6710"/>
    <w:rsid w:val="00ED6850"/>
    <w:rsid w:val="00ED68F0"/>
    <w:rsid w:val="00ED6BA9"/>
    <w:rsid w:val="00ED6D37"/>
    <w:rsid w:val="00ED6D90"/>
    <w:rsid w:val="00ED6FDD"/>
    <w:rsid w:val="00ED7203"/>
    <w:rsid w:val="00ED73EC"/>
    <w:rsid w:val="00ED7479"/>
    <w:rsid w:val="00ED7C98"/>
    <w:rsid w:val="00ED7CC0"/>
    <w:rsid w:val="00ED7DF3"/>
    <w:rsid w:val="00ED7EB6"/>
    <w:rsid w:val="00ED7FF8"/>
    <w:rsid w:val="00EE0186"/>
    <w:rsid w:val="00EE025C"/>
    <w:rsid w:val="00EE02BA"/>
    <w:rsid w:val="00EE0379"/>
    <w:rsid w:val="00EE0382"/>
    <w:rsid w:val="00EE0647"/>
    <w:rsid w:val="00EE0A2D"/>
    <w:rsid w:val="00EE0BA7"/>
    <w:rsid w:val="00EE109D"/>
    <w:rsid w:val="00EE115A"/>
    <w:rsid w:val="00EE1230"/>
    <w:rsid w:val="00EE13A9"/>
    <w:rsid w:val="00EE191C"/>
    <w:rsid w:val="00EE1962"/>
    <w:rsid w:val="00EE1A89"/>
    <w:rsid w:val="00EE1AB3"/>
    <w:rsid w:val="00EE1B5B"/>
    <w:rsid w:val="00EE1D5D"/>
    <w:rsid w:val="00EE212A"/>
    <w:rsid w:val="00EE2375"/>
    <w:rsid w:val="00EE2488"/>
    <w:rsid w:val="00EE24E4"/>
    <w:rsid w:val="00EE2552"/>
    <w:rsid w:val="00EE257C"/>
    <w:rsid w:val="00EE2703"/>
    <w:rsid w:val="00EE2781"/>
    <w:rsid w:val="00EE2803"/>
    <w:rsid w:val="00EE2A55"/>
    <w:rsid w:val="00EE2A77"/>
    <w:rsid w:val="00EE2AA7"/>
    <w:rsid w:val="00EE2EE0"/>
    <w:rsid w:val="00EE2F90"/>
    <w:rsid w:val="00EE3202"/>
    <w:rsid w:val="00EE3416"/>
    <w:rsid w:val="00EE361A"/>
    <w:rsid w:val="00EE37A2"/>
    <w:rsid w:val="00EE3898"/>
    <w:rsid w:val="00EE38B9"/>
    <w:rsid w:val="00EE3A4A"/>
    <w:rsid w:val="00EE3C9C"/>
    <w:rsid w:val="00EE3E79"/>
    <w:rsid w:val="00EE3F5D"/>
    <w:rsid w:val="00EE3FE8"/>
    <w:rsid w:val="00EE40AE"/>
    <w:rsid w:val="00EE42D2"/>
    <w:rsid w:val="00EE4346"/>
    <w:rsid w:val="00EE444F"/>
    <w:rsid w:val="00EE4481"/>
    <w:rsid w:val="00EE4580"/>
    <w:rsid w:val="00EE46A9"/>
    <w:rsid w:val="00EE489A"/>
    <w:rsid w:val="00EE4DEB"/>
    <w:rsid w:val="00EE4FC2"/>
    <w:rsid w:val="00EE5224"/>
    <w:rsid w:val="00EE53C7"/>
    <w:rsid w:val="00EE5499"/>
    <w:rsid w:val="00EE5772"/>
    <w:rsid w:val="00EE596C"/>
    <w:rsid w:val="00EE59F5"/>
    <w:rsid w:val="00EE5B32"/>
    <w:rsid w:val="00EE5B70"/>
    <w:rsid w:val="00EE5F24"/>
    <w:rsid w:val="00EE6112"/>
    <w:rsid w:val="00EE6154"/>
    <w:rsid w:val="00EE6246"/>
    <w:rsid w:val="00EE6400"/>
    <w:rsid w:val="00EE650E"/>
    <w:rsid w:val="00EE6784"/>
    <w:rsid w:val="00EE678F"/>
    <w:rsid w:val="00EE679D"/>
    <w:rsid w:val="00EE67B7"/>
    <w:rsid w:val="00EE67F8"/>
    <w:rsid w:val="00EE6ABE"/>
    <w:rsid w:val="00EE6BA8"/>
    <w:rsid w:val="00EE6C74"/>
    <w:rsid w:val="00EE6D01"/>
    <w:rsid w:val="00EE6F92"/>
    <w:rsid w:val="00EE727C"/>
    <w:rsid w:val="00EE72C0"/>
    <w:rsid w:val="00EE7408"/>
    <w:rsid w:val="00EE7540"/>
    <w:rsid w:val="00EE7664"/>
    <w:rsid w:val="00EE76CD"/>
    <w:rsid w:val="00EE77BA"/>
    <w:rsid w:val="00EE786A"/>
    <w:rsid w:val="00EE7927"/>
    <w:rsid w:val="00EF00F6"/>
    <w:rsid w:val="00EF0199"/>
    <w:rsid w:val="00EF02D7"/>
    <w:rsid w:val="00EF02E5"/>
    <w:rsid w:val="00EF04F4"/>
    <w:rsid w:val="00EF0509"/>
    <w:rsid w:val="00EF05D1"/>
    <w:rsid w:val="00EF060A"/>
    <w:rsid w:val="00EF07CE"/>
    <w:rsid w:val="00EF07E1"/>
    <w:rsid w:val="00EF08BA"/>
    <w:rsid w:val="00EF098F"/>
    <w:rsid w:val="00EF0ADE"/>
    <w:rsid w:val="00EF0CB2"/>
    <w:rsid w:val="00EF0EB4"/>
    <w:rsid w:val="00EF0ECB"/>
    <w:rsid w:val="00EF0FD4"/>
    <w:rsid w:val="00EF12ED"/>
    <w:rsid w:val="00EF14A7"/>
    <w:rsid w:val="00EF1589"/>
    <w:rsid w:val="00EF16A3"/>
    <w:rsid w:val="00EF181D"/>
    <w:rsid w:val="00EF1973"/>
    <w:rsid w:val="00EF1A29"/>
    <w:rsid w:val="00EF1A31"/>
    <w:rsid w:val="00EF1C46"/>
    <w:rsid w:val="00EF1E3F"/>
    <w:rsid w:val="00EF1EAC"/>
    <w:rsid w:val="00EF205A"/>
    <w:rsid w:val="00EF211F"/>
    <w:rsid w:val="00EF2836"/>
    <w:rsid w:val="00EF2BB9"/>
    <w:rsid w:val="00EF2CDF"/>
    <w:rsid w:val="00EF2E7A"/>
    <w:rsid w:val="00EF3084"/>
    <w:rsid w:val="00EF32B4"/>
    <w:rsid w:val="00EF37C1"/>
    <w:rsid w:val="00EF3835"/>
    <w:rsid w:val="00EF3A19"/>
    <w:rsid w:val="00EF3A62"/>
    <w:rsid w:val="00EF3C1E"/>
    <w:rsid w:val="00EF3C52"/>
    <w:rsid w:val="00EF3DD8"/>
    <w:rsid w:val="00EF3FB7"/>
    <w:rsid w:val="00EF4388"/>
    <w:rsid w:val="00EF43A4"/>
    <w:rsid w:val="00EF4408"/>
    <w:rsid w:val="00EF46C3"/>
    <w:rsid w:val="00EF4905"/>
    <w:rsid w:val="00EF4967"/>
    <w:rsid w:val="00EF49B1"/>
    <w:rsid w:val="00EF4A82"/>
    <w:rsid w:val="00EF4C3E"/>
    <w:rsid w:val="00EF4D89"/>
    <w:rsid w:val="00EF4D8A"/>
    <w:rsid w:val="00EF4DA3"/>
    <w:rsid w:val="00EF4E20"/>
    <w:rsid w:val="00EF4EAF"/>
    <w:rsid w:val="00EF528B"/>
    <w:rsid w:val="00EF54E4"/>
    <w:rsid w:val="00EF552D"/>
    <w:rsid w:val="00EF5579"/>
    <w:rsid w:val="00EF58C4"/>
    <w:rsid w:val="00EF5B43"/>
    <w:rsid w:val="00EF5B5D"/>
    <w:rsid w:val="00EF5B65"/>
    <w:rsid w:val="00EF5B78"/>
    <w:rsid w:val="00EF5C87"/>
    <w:rsid w:val="00EF5CBF"/>
    <w:rsid w:val="00EF5DB5"/>
    <w:rsid w:val="00EF5EE0"/>
    <w:rsid w:val="00EF60A3"/>
    <w:rsid w:val="00EF610C"/>
    <w:rsid w:val="00EF6402"/>
    <w:rsid w:val="00EF6485"/>
    <w:rsid w:val="00EF6623"/>
    <w:rsid w:val="00EF67DD"/>
    <w:rsid w:val="00EF68D5"/>
    <w:rsid w:val="00EF69F0"/>
    <w:rsid w:val="00EF6A05"/>
    <w:rsid w:val="00EF6A25"/>
    <w:rsid w:val="00EF6B8F"/>
    <w:rsid w:val="00EF6C05"/>
    <w:rsid w:val="00EF6CFA"/>
    <w:rsid w:val="00EF6DC1"/>
    <w:rsid w:val="00EF6F4D"/>
    <w:rsid w:val="00EF70A1"/>
    <w:rsid w:val="00EF71A2"/>
    <w:rsid w:val="00EF7571"/>
    <w:rsid w:val="00EF76FD"/>
    <w:rsid w:val="00EF7895"/>
    <w:rsid w:val="00EF7FC9"/>
    <w:rsid w:val="00F001D9"/>
    <w:rsid w:val="00F00317"/>
    <w:rsid w:val="00F0038E"/>
    <w:rsid w:val="00F0042E"/>
    <w:rsid w:val="00F0056A"/>
    <w:rsid w:val="00F00594"/>
    <w:rsid w:val="00F005AA"/>
    <w:rsid w:val="00F0077A"/>
    <w:rsid w:val="00F009E0"/>
    <w:rsid w:val="00F00E7C"/>
    <w:rsid w:val="00F00F40"/>
    <w:rsid w:val="00F010D8"/>
    <w:rsid w:val="00F01132"/>
    <w:rsid w:val="00F012FF"/>
    <w:rsid w:val="00F013EE"/>
    <w:rsid w:val="00F01452"/>
    <w:rsid w:val="00F01479"/>
    <w:rsid w:val="00F0150E"/>
    <w:rsid w:val="00F0186F"/>
    <w:rsid w:val="00F019C0"/>
    <w:rsid w:val="00F019FD"/>
    <w:rsid w:val="00F01B2C"/>
    <w:rsid w:val="00F01BA4"/>
    <w:rsid w:val="00F01BB5"/>
    <w:rsid w:val="00F01CF8"/>
    <w:rsid w:val="00F01D7E"/>
    <w:rsid w:val="00F020A9"/>
    <w:rsid w:val="00F020E0"/>
    <w:rsid w:val="00F0235A"/>
    <w:rsid w:val="00F023D8"/>
    <w:rsid w:val="00F0240F"/>
    <w:rsid w:val="00F02412"/>
    <w:rsid w:val="00F02511"/>
    <w:rsid w:val="00F027B7"/>
    <w:rsid w:val="00F02A76"/>
    <w:rsid w:val="00F02AD7"/>
    <w:rsid w:val="00F02C1C"/>
    <w:rsid w:val="00F02C8D"/>
    <w:rsid w:val="00F02E33"/>
    <w:rsid w:val="00F02FA8"/>
    <w:rsid w:val="00F03299"/>
    <w:rsid w:val="00F032A6"/>
    <w:rsid w:val="00F0338C"/>
    <w:rsid w:val="00F03664"/>
    <w:rsid w:val="00F03857"/>
    <w:rsid w:val="00F038D7"/>
    <w:rsid w:val="00F03913"/>
    <w:rsid w:val="00F03998"/>
    <w:rsid w:val="00F039D5"/>
    <w:rsid w:val="00F03E03"/>
    <w:rsid w:val="00F03FB9"/>
    <w:rsid w:val="00F040C7"/>
    <w:rsid w:val="00F0414D"/>
    <w:rsid w:val="00F04243"/>
    <w:rsid w:val="00F04278"/>
    <w:rsid w:val="00F042EC"/>
    <w:rsid w:val="00F046FF"/>
    <w:rsid w:val="00F04724"/>
    <w:rsid w:val="00F04D07"/>
    <w:rsid w:val="00F04D1C"/>
    <w:rsid w:val="00F04D68"/>
    <w:rsid w:val="00F04ED1"/>
    <w:rsid w:val="00F04F32"/>
    <w:rsid w:val="00F04F89"/>
    <w:rsid w:val="00F0530D"/>
    <w:rsid w:val="00F054C8"/>
    <w:rsid w:val="00F05795"/>
    <w:rsid w:val="00F05861"/>
    <w:rsid w:val="00F05C2D"/>
    <w:rsid w:val="00F05FD2"/>
    <w:rsid w:val="00F06043"/>
    <w:rsid w:val="00F0604F"/>
    <w:rsid w:val="00F060EA"/>
    <w:rsid w:val="00F0610D"/>
    <w:rsid w:val="00F06179"/>
    <w:rsid w:val="00F061FE"/>
    <w:rsid w:val="00F0621A"/>
    <w:rsid w:val="00F06426"/>
    <w:rsid w:val="00F06883"/>
    <w:rsid w:val="00F0688E"/>
    <w:rsid w:val="00F068D8"/>
    <w:rsid w:val="00F06981"/>
    <w:rsid w:val="00F06A27"/>
    <w:rsid w:val="00F06D61"/>
    <w:rsid w:val="00F06DC6"/>
    <w:rsid w:val="00F06DCF"/>
    <w:rsid w:val="00F06E64"/>
    <w:rsid w:val="00F07008"/>
    <w:rsid w:val="00F07095"/>
    <w:rsid w:val="00F07191"/>
    <w:rsid w:val="00F071C4"/>
    <w:rsid w:val="00F07222"/>
    <w:rsid w:val="00F072CC"/>
    <w:rsid w:val="00F0739A"/>
    <w:rsid w:val="00F0740E"/>
    <w:rsid w:val="00F0747D"/>
    <w:rsid w:val="00F074C4"/>
    <w:rsid w:val="00F07809"/>
    <w:rsid w:val="00F078E0"/>
    <w:rsid w:val="00F07C09"/>
    <w:rsid w:val="00F07E13"/>
    <w:rsid w:val="00F08264"/>
    <w:rsid w:val="00F10001"/>
    <w:rsid w:val="00F1040B"/>
    <w:rsid w:val="00F1040E"/>
    <w:rsid w:val="00F10469"/>
    <w:rsid w:val="00F1051F"/>
    <w:rsid w:val="00F105B3"/>
    <w:rsid w:val="00F10668"/>
    <w:rsid w:val="00F108F8"/>
    <w:rsid w:val="00F10A1A"/>
    <w:rsid w:val="00F10DE3"/>
    <w:rsid w:val="00F10F0F"/>
    <w:rsid w:val="00F10F3E"/>
    <w:rsid w:val="00F10F86"/>
    <w:rsid w:val="00F1112C"/>
    <w:rsid w:val="00F1132A"/>
    <w:rsid w:val="00F1139A"/>
    <w:rsid w:val="00F1181A"/>
    <w:rsid w:val="00F1187E"/>
    <w:rsid w:val="00F11A9E"/>
    <w:rsid w:val="00F11B3A"/>
    <w:rsid w:val="00F11BE5"/>
    <w:rsid w:val="00F11C79"/>
    <w:rsid w:val="00F11CA0"/>
    <w:rsid w:val="00F11D00"/>
    <w:rsid w:val="00F11DAC"/>
    <w:rsid w:val="00F11E67"/>
    <w:rsid w:val="00F11FE9"/>
    <w:rsid w:val="00F120F8"/>
    <w:rsid w:val="00F121A2"/>
    <w:rsid w:val="00F12310"/>
    <w:rsid w:val="00F124D0"/>
    <w:rsid w:val="00F1253E"/>
    <w:rsid w:val="00F126F8"/>
    <w:rsid w:val="00F12E8F"/>
    <w:rsid w:val="00F12F63"/>
    <w:rsid w:val="00F1308A"/>
    <w:rsid w:val="00F134E9"/>
    <w:rsid w:val="00F13534"/>
    <w:rsid w:val="00F1363C"/>
    <w:rsid w:val="00F13747"/>
    <w:rsid w:val="00F13826"/>
    <w:rsid w:val="00F13873"/>
    <w:rsid w:val="00F13AF4"/>
    <w:rsid w:val="00F13B5A"/>
    <w:rsid w:val="00F14750"/>
    <w:rsid w:val="00F14865"/>
    <w:rsid w:val="00F149A3"/>
    <w:rsid w:val="00F14C19"/>
    <w:rsid w:val="00F14D19"/>
    <w:rsid w:val="00F14E61"/>
    <w:rsid w:val="00F151F7"/>
    <w:rsid w:val="00F15312"/>
    <w:rsid w:val="00F15340"/>
    <w:rsid w:val="00F15378"/>
    <w:rsid w:val="00F154C3"/>
    <w:rsid w:val="00F1555C"/>
    <w:rsid w:val="00F156C5"/>
    <w:rsid w:val="00F158A8"/>
    <w:rsid w:val="00F159B1"/>
    <w:rsid w:val="00F15A34"/>
    <w:rsid w:val="00F15B3A"/>
    <w:rsid w:val="00F15C48"/>
    <w:rsid w:val="00F15F17"/>
    <w:rsid w:val="00F15FFB"/>
    <w:rsid w:val="00F16014"/>
    <w:rsid w:val="00F160C0"/>
    <w:rsid w:val="00F16304"/>
    <w:rsid w:val="00F16413"/>
    <w:rsid w:val="00F16454"/>
    <w:rsid w:val="00F16598"/>
    <w:rsid w:val="00F165E6"/>
    <w:rsid w:val="00F16CD2"/>
    <w:rsid w:val="00F16D63"/>
    <w:rsid w:val="00F17749"/>
    <w:rsid w:val="00F17BAA"/>
    <w:rsid w:val="00F17E97"/>
    <w:rsid w:val="00F2038B"/>
    <w:rsid w:val="00F2049E"/>
    <w:rsid w:val="00F20DEB"/>
    <w:rsid w:val="00F20FE7"/>
    <w:rsid w:val="00F21119"/>
    <w:rsid w:val="00F21485"/>
    <w:rsid w:val="00F21792"/>
    <w:rsid w:val="00F2179A"/>
    <w:rsid w:val="00F219AB"/>
    <w:rsid w:val="00F21AAB"/>
    <w:rsid w:val="00F21B71"/>
    <w:rsid w:val="00F21CC5"/>
    <w:rsid w:val="00F21CCB"/>
    <w:rsid w:val="00F21DCB"/>
    <w:rsid w:val="00F21E81"/>
    <w:rsid w:val="00F21F4C"/>
    <w:rsid w:val="00F2285D"/>
    <w:rsid w:val="00F22D70"/>
    <w:rsid w:val="00F22F26"/>
    <w:rsid w:val="00F22F31"/>
    <w:rsid w:val="00F2312F"/>
    <w:rsid w:val="00F23189"/>
    <w:rsid w:val="00F234C8"/>
    <w:rsid w:val="00F2352B"/>
    <w:rsid w:val="00F235E1"/>
    <w:rsid w:val="00F23698"/>
    <w:rsid w:val="00F238C6"/>
    <w:rsid w:val="00F23AE1"/>
    <w:rsid w:val="00F23EFF"/>
    <w:rsid w:val="00F24018"/>
    <w:rsid w:val="00F2407E"/>
    <w:rsid w:val="00F240DB"/>
    <w:rsid w:val="00F244E8"/>
    <w:rsid w:val="00F24868"/>
    <w:rsid w:val="00F24B71"/>
    <w:rsid w:val="00F24B91"/>
    <w:rsid w:val="00F24BE9"/>
    <w:rsid w:val="00F24FD9"/>
    <w:rsid w:val="00F25030"/>
    <w:rsid w:val="00F25194"/>
    <w:rsid w:val="00F2519E"/>
    <w:rsid w:val="00F25342"/>
    <w:rsid w:val="00F2537E"/>
    <w:rsid w:val="00F2557F"/>
    <w:rsid w:val="00F25692"/>
    <w:rsid w:val="00F256AF"/>
    <w:rsid w:val="00F25752"/>
    <w:rsid w:val="00F259D7"/>
    <w:rsid w:val="00F259FB"/>
    <w:rsid w:val="00F25F9E"/>
    <w:rsid w:val="00F25FE0"/>
    <w:rsid w:val="00F261C2"/>
    <w:rsid w:val="00F2636B"/>
    <w:rsid w:val="00F26438"/>
    <w:rsid w:val="00F26930"/>
    <w:rsid w:val="00F26A53"/>
    <w:rsid w:val="00F26ACB"/>
    <w:rsid w:val="00F26DC3"/>
    <w:rsid w:val="00F26F37"/>
    <w:rsid w:val="00F2717B"/>
    <w:rsid w:val="00F2727B"/>
    <w:rsid w:val="00F2743B"/>
    <w:rsid w:val="00F27501"/>
    <w:rsid w:val="00F2797E"/>
    <w:rsid w:val="00F27F0D"/>
    <w:rsid w:val="00F27F49"/>
    <w:rsid w:val="00F27FD0"/>
    <w:rsid w:val="00F27FFE"/>
    <w:rsid w:val="00F301F8"/>
    <w:rsid w:val="00F30549"/>
    <w:rsid w:val="00F3055A"/>
    <w:rsid w:val="00F309FC"/>
    <w:rsid w:val="00F309FD"/>
    <w:rsid w:val="00F30AF4"/>
    <w:rsid w:val="00F30C56"/>
    <w:rsid w:val="00F30C97"/>
    <w:rsid w:val="00F30DEE"/>
    <w:rsid w:val="00F310DE"/>
    <w:rsid w:val="00F311BD"/>
    <w:rsid w:val="00F3150C"/>
    <w:rsid w:val="00F3168C"/>
    <w:rsid w:val="00F31873"/>
    <w:rsid w:val="00F31BF2"/>
    <w:rsid w:val="00F31D99"/>
    <w:rsid w:val="00F321C6"/>
    <w:rsid w:val="00F32353"/>
    <w:rsid w:val="00F32417"/>
    <w:rsid w:val="00F32535"/>
    <w:rsid w:val="00F329BC"/>
    <w:rsid w:val="00F329E9"/>
    <w:rsid w:val="00F32BDA"/>
    <w:rsid w:val="00F32C49"/>
    <w:rsid w:val="00F32C5F"/>
    <w:rsid w:val="00F32C66"/>
    <w:rsid w:val="00F32E61"/>
    <w:rsid w:val="00F33107"/>
    <w:rsid w:val="00F3361A"/>
    <w:rsid w:val="00F33806"/>
    <w:rsid w:val="00F33923"/>
    <w:rsid w:val="00F33C95"/>
    <w:rsid w:val="00F33D40"/>
    <w:rsid w:val="00F33FEE"/>
    <w:rsid w:val="00F3425C"/>
    <w:rsid w:val="00F34295"/>
    <w:rsid w:val="00F342AC"/>
    <w:rsid w:val="00F345C4"/>
    <w:rsid w:val="00F345D3"/>
    <w:rsid w:val="00F3476C"/>
    <w:rsid w:val="00F34A85"/>
    <w:rsid w:val="00F34B86"/>
    <w:rsid w:val="00F34E8C"/>
    <w:rsid w:val="00F351AD"/>
    <w:rsid w:val="00F35355"/>
    <w:rsid w:val="00F353E7"/>
    <w:rsid w:val="00F35527"/>
    <w:rsid w:val="00F356BA"/>
    <w:rsid w:val="00F357CD"/>
    <w:rsid w:val="00F35A25"/>
    <w:rsid w:val="00F35B3C"/>
    <w:rsid w:val="00F35C5A"/>
    <w:rsid w:val="00F36029"/>
    <w:rsid w:val="00F361BF"/>
    <w:rsid w:val="00F36786"/>
    <w:rsid w:val="00F36A4C"/>
    <w:rsid w:val="00F36ECB"/>
    <w:rsid w:val="00F36FB4"/>
    <w:rsid w:val="00F37182"/>
    <w:rsid w:val="00F37185"/>
    <w:rsid w:val="00F37307"/>
    <w:rsid w:val="00F37567"/>
    <w:rsid w:val="00F37743"/>
    <w:rsid w:val="00F37777"/>
    <w:rsid w:val="00F37786"/>
    <w:rsid w:val="00F378C3"/>
    <w:rsid w:val="00F37936"/>
    <w:rsid w:val="00F37E55"/>
    <w:rsid w:val="00F37FB5"/>
    <w:rsid w:val="00F40134"/>
    <w:rsid w:val="00F4014A"/>
    <w:rsid w:val="00F4029A"/>
    <w:rsid w:val="00F4038D"/>
    <w:rsid w:val="00F40508"/>
    <w:rsid w:val="00F4073A"/>
    <w:rsid w:val="00F40769"/>
    <w:rsid w:val="00F409DF"/>
    <w:rsid w:val="00F412AD"/>
    <w:rsid w:val="00F41393"/>
    <w:rsid w:val="00F413EA"/>
    <w:rsid w:val="00F416E8"/>
    <w:rsid w:val="00F41968"/>
    <w:rsid w:val="00F419B0"/>
    <w:rsid w:val="00F41A1A"/>
    <w:rsid w:val="00F41AA8"/>
    <w:rsid w:val="00F41AC8"/>
    <w:rsid w:val="00F41B18"/>
    <w:rsid w:val="00F41D82"/>
    <w:rsid w:val="00F41F65"/>
    <w:rsid w:val="00F422E7"/>
    <w:rsid w:val="00F426B3"/>
    <w:rsid w:val="00F426CB"/>
    <w:rsid w:val="00F42741"/>
    <w:rsid w:val="00F4279F"/>
    <w:rsid w:val="00F429C2"/>
    <w:rsid w:val="00F429DC"/>
    <w:rsid w:val="00F42A89"/>
    <w:rsid w:val="00F42B47"/>
    <w:rsid w:val="00F42C1F"/>
    <w:rsid w:val="00F42E31"/>
    <w:rsid w:val="00F42F87"/>
    <w:rsid w:val="00F43244"/>
    <w:rsid w:val="00F43673"/>
    <w:rsid w:val="00F436BD"/>
    <w:rsid w:val="00F43794"/>
    <w:rsid w:val="00F43A3A"/>
    <w:rsid w:val="00F43AD4"/>
    <w:rsid w:val="00F43CDD"/>
    <w:rsid w:val="00F43EBE"/>
    <w:rsid w:val="00F43F14"/>
    <w:rsid w:val="00F44111"/>
    <w:rsid w:val="00F44330"/>
    <w:rsid w:val="00F44403"/>
    <w:rsid w:val="00F445FE"/>
    <w:rsid w:val="00F44657"/>
    <w:rsid w:val="00F44917"/>
    <w:rsid w:val="00F44A51"/>
    <w:rsid w:val="00F44DBF"/>
    <w:rsid w:val="00F44FA7"/>
    <w:rsid w:val="00F452F0"/>
    <w:rsid w:val="00F45465"/>
    <w:rsid w:val="00F4560F"/>
    <w:rsid w:val="00F45920"/>
    <w:rsid w:val="00F459A8"/>
    <w:rsid w:val="00F45AC6"/>
    <w:rsid w:val="00F45B2B"/>
    <w:rsid w:val="00F45BD2"/>
    <w:rsid w:val="00F45D2D"/>
    <w:rsid w:val="00F45FA1"/>
    <w:rsid w:val="00F46033"/>
    <w:rsid w:val="00F463B2"/>
    <w:rsid w:val="00F463CA"/>
    <w:rsid w:val="00F467A6"/>
    <w:rsid w:val="00F467F7"/>
    <w:rsid w:val="00F46AB3"/>
    <w:rsid w:val="00F46AD6"/>
    <w:rsid w:val="00F46AE2"/>
    <w:rsid w:val="00F46C17"/>
    <w:rsid w:val="00F46C41"/>
    <w:rsid w:val="00F46C85"/>
    <w:rsid w:val="00F46DC0"/>
    <w:rsid w:val="00F46F88"/>
    <w:rsid w:val="00F47109"/>
    <w:rsid w:val="00F474C9"/>
    <w:rsid w:val="00F4773E"/>
    <w:rsid w:val="00F477D4"/>
    <w:rsid w:val="00F4783C"/>
    <w:rsid w:val="00F478C0"/>
    <w:rsid w:val="00F47ACC"/>
    <w:rsid w:val="00F47D97"/>
    <w:rsid w:val="00F47E44"/>
    <w:rsid w:val="00F50010"/>
    <w:rsid w:val="00F50055"/>
    <w:rsid w:val="00F5005B"/>
    <w:rsid w:val="00F50179"/>
    <w:rsid w:val="00F503A4"/>
    <w:rsid w:val="00F505D1"/>
    <w:rsid w:val="00F5065B"/>
    <w:rsid w:val="00F50713"/>
    <w:rsid w:val="00F50848"/>
    <w:rsid w:val="00F508F3"/>
    <w:rsid w:val="00F50A11"/>
    <w:rsid w:val="00F50A8B"/>
    <w:rsid w:val="00F50C39"/>
    <w:rsid w:val="00F50FA0"/>
    <w:rsid w:val="00F5132F"/>
    <w:rsid w:val="00F515F2"/>
    <w:rsid w:val="00F516E1"/>
    <w:rsid w:val="00F5194B"/>
    <w:rsid w:val="00F5195F"/>
    <w:rsid w:val="00F5198A"/>
    <w:rsid w:val="00F51AFE"/>
    <w:rsid w:val="00F51C90"/>
    <w:rsid w:val="00F51D3D"/>
    <w:rsid w:val="00F51FD4"/>
    <w:rsid w:val="00F52034"/>
    <w:rsid w:val="00F52115"/>
    <w:rsid w:val="00F521AA"/>
    <w:rsid w:val="00F52451"/>
    <w:rsid w:val="00F524AB"/>
    <w:rsid w:val="00F52556"/>
    <w:rsid w:val="00F52599"/>
    <w:rsid w:val="00F525A0"/>
    <w:rsid w:val="00F526BD"/>
    <w:rsid w:val="00F5285C"/>
    <w:rsid w:val="00F52911"/>
    <w:rsid w:val="00F52B19"/>
    <w:rsid w:val="00F52C7C"/>
    <w:rsid w:val="00F52F93"/>
    <w:rsid w:val="00F5327F"/>
    <w:rsid w:val="00F5330E"/>
    <w:rsid w:val="00F53514"/>
    <w:rsid w:val="00F5371E"/>
    <w:rsid w:val="00F53844"/>
    <w:rsid w:val="00F538DC"/>
    <w:rsid w:val="00F53901"/>
    <w:rsid w:val="00F53A0D"/>
    <w:rsid w:val="00F53A2E"/>
    <w:rsid w:val="00F53B20"/>
    <w:rsid w:val="00F53BB5"/>
    <w:rsid w:val="00F53C2E"/>
    <w:rsid w:val="00F53EE4"/>
    <w:rsid w:val="00F54271"/>
    <w:rsid w:val="00F54289"/>
    <w:rsid w:val="00F543E6"/>
    <w:rsid w:val="00F54569"/>
    <w:rsid w:val="00F545A5"/>
    <w:rsid w:val="00F5481D"/>
    <w:rsid w:val="00F5497B"/>
    <w:rsid w:val="00F549B1"/>
    <w:rsid w:val="00F54A6F"/>
    <w:rsid w:val="00F54CB7"/>
    <w:rsid w:val="00F54E26"/>
    <w:rsid w:val="00F5504A"/>
    <w:rsid w:val="00F5516C"/>
    <w:rsid w:val="00F553C6"/>
    <w:rsid w:val="00F553C8"/>
    <w:rsid w:val="00F5540C"/>
    <w:rsid w:val="00F55445"/>
    <w:rsid w:val="00F55637"/>
    <w:rsid w:val="00F556EA"/>
    <w:rsid w:val="00F55869"/>
    <w:rsid w:val="00F558BF"/>
    <w:rsid w:val="00F559CF"/>
    <w:rsid w:val="00F55B6A"/>
    <w:rsid w:val="00F55BCC"/>
    <w:rsid w:val="00F55C63"/>
    <w:rsid w:val="00F55E84"/>
    <w:rsid w:val="00F55F7D"/>
    <w:rsid w:val="00F55FEC"/>
    <w:rsid w:val="00F5603D"/>
    <w:rsid w:val="00F5626F"/>
    <w:rsid w:val="00F56419"/>
    <w:rsid w:val="00F56664"/>
    <w:rsid w:val="00F566B7"/>
    <w:rsid w:val="00F56AB1"/>
    <w:rsid w:val="00F56BF7"/>
    <w:rsid w:val="00F56DD8"/>
    <w:rsid w:val="00F57157"/>
    <w:rsid w:val="00F575B6"/>
    <w:rsid w:val="00F57695"/>
    <w:rsid w:val="00F57858"/>
    <w:rsid w:val="00F5789A"/>
    <w:rsid w:val="00F57A19"/>
    <w:rsid w:val="00F57B0F"/>
    <w:rsid w:val="00F57CAB"/>
    <w:rsid w:val="00F57F67"/>
    <w:rsid w:val="00F57FA7"/>
    <w:rsid w:val="00F57FFC"/>
    <w:rsid w:val="00F6010C"/>
    <w:rsid w:val="00F6026C"/>
    <w:rsid w:val="00F603F8"/>
    <w:rsid w:val="00F60438"/>
    <w:rsid w:val="00F604C7"/>
    <w:rsid w:val="00F6086B"/>
    <w:rsid w:val="00F60AA2"/>
    <w:rsid w:val="00F60B15"/>
    <w:rsid w:val="00F60C56"/>
    <w:rsid w:val="00F60D22"/>
    <w:rsid w:val="00F60DBA"/>
    <w:rsid w:val="00F61345"/>
    <w:rsid w:val="00F61390"/>
    <w:rsid w:val="00F61447"/>
    <w:rsid w:val="00F614A8"/>
    <w:rsid w:val="00F61617"/>
    <w:rsid w:val="00F61752"/>
    <w:rsid w:val="00F61B06"/>
    <w:rsid w:val="00F61B21"/>
    <w:rsid w:val="00F61B68"/>
    <w:rsid w:val="00F61CC8"/>
    <w:rsid w:val="00F61CFF"/>
    <w:rsid w:val="00F61D42"/>
    <w:rsid w:val="00F61E59"/>
    <w:rsid w:val="00F61E7A"/>
    <w:rsid w:val="00F61FBB"/>
    <w:rsid w:val="00F61FEB"/>
    <w:rsid w:val="00F61FEF"/>
    <w:rsid w:val="00F62021"/>
    <w:rsid w:val="00F620F8"/>
    <w:rsid w:val="00F622DD"/>
    <w:rsid w:val="00F6238D"/>
    <w:rsid w:val="00F625CC"/>
    <w:rsid w:val="00F6287C"/>
    <w:rsid w:val="00F628F3"/>
    <w:rsid w:val="00F62984"/>
    <w:rsid w:val="00F62A2A"/>
    <w:rsid w:val="00F62BDF"/>
    <w:rsid w:val="00F62C38"/>
    <w:rsid w:val="00F62D29"/>
    <w:rsid w:val="00F62DAB"/>
    <w:rsid w:val="00F62E23"/>
    <w:rsid w:val="00F62EA7"/>
    <w:rsid w:val="00F635CA"/>
    <w:rsid w:val="00F6361A"/>
    <w:rsid w:val="00F63906"/>
    <w:rsid w:val="00F63AB8"/>
    <w:rsid w:val="00F64077"/>
    <w:rsid w:val="00F64191"/>
    <w:rsid w:val="00F641AA"/>
    <w:rsid w:val="00F64665"/>
    <w:rsid w:val="00F64706"/>
    <w:rsid w:val="00F64A07"/>
    <w:rsid w:val="00F64A56"/>
    <w:rsid w:val="00F64D94"/>
    <w:rsid w:val="00F6511C"/>
    <w:rsid w:val="00F6560A"/>
    <w:rsid w:val="00F65662"/>
    <w:rsid w:val="00F65935"/>
    <w:rsid w:val="00F65BE7"/>
    <w:rsid w:val="00F65D71"/>
    <w:rsid w:val="00F662B6"/>
    <w:rsid w:val="00F66990"/>
    <w:rsid w:val="00F669EF"/>
    <w:rsid w:val="00F66E6A"/>
    <w:rsid w:val="00F66EB3"/>
    <w:rsid w:val="00F66F6D"/>
    <w:rsid w:val="00F66FBF"/>
    <w:rsid w:val="00F67092"/>
    <w:rsid w:val="00F671ED"/>
    <w:rsid w:val="00F67357"/>
    <w:rsid w:val="00F67396"/>
    <w:rsid w:val="00F67533"/>
    <w:rsid w:val="00F67717"/>
    <w:rsid w:val="00F67BC2"/>
    <w:rsid w:val="00F67CEF"/>
    <w:rsid w:val="00F7016F"/>
    <w:rsid w:val="00F70208"/>
    <w:rsid w:val="00F7061F"/>
    <w:rsid w:val="00F706A8"/>
    <w:rsid w:val="00F70970"/>
    <w:rsid w:val="00F70B50"/>
    <w:rsid w:val="00F70E8F"/>
    <w:rsid w:val="00F711E8"/>
    <w:rsid w:val="00F71314"/>
    <w:rsid w:val="00F71759"/>
    <w:rsid w:val="00F718F4"/>
    <w:rsid w:val="00F71A4D"/>
    <w:rsid w:val="00F71A6A"/>
    <w:rsid w:val="00F71C20"/>
    <w:rsid w:val="00F71CD4"/>
    <w:rsid w:val="00F720AA"/>
    <w:rsid w:val="00F722DC"/>
    <w:rsid w:val="00F723EF"/>
    <w:rsid w:val="00F72457"/>
    <w:rsid w:val="00F724C6"/>
    <w:rsid w:val="00F729ED"/>
    <w:rsid w:val="00F72BCD"/>
    <w:rsid w:val="00F72D9E"/>
    <w:rsid w:val="00F72E98"/>
    <w:rsid w:val="00F73035"/>
    <w:rsid w:val="00F73125"/>
    <w:rsid w:val="00F73189"/>
    <w:rsid w:val="00F732BD"/>
    <w:rsid w:val="00F73308"/>
    <w:rsid w:val="00F73330"/>
    <w:rsid w:val="00F738AE"/>
    <w:rsid w:val="00F73A60"/>
    <w:rsid w:val="00F740A6"/>
    <w:rsid w:val="00F743E2"/>
    <w:rsid w:val="00F74553"/>
    <w:rsid w:val="00F74591"/>
    <w:rsid w:val="00F74637"/>
    <w:rsid w:val="00F74742"/>
    <w:rsid w:val="00F74843"/>
    <w:rsid w:val="00F74AA2"/>
    <w:rsid w:val="00F74AFD"/>
    <w:rsid w:val="00F74B34"/>
    <w:rsid w:val="00F74BBE"/>
    <w:rsid w:val="00F74C27"/>
    <w:rsid w:val="00F74C56"/>
    <w:rsid w:val="00F752A2"/>
    <w:rsid w:val="00F752F2"/>
    <w:rsid w:val="00F752FC"/>
    <w:rsid w:val="00F7538D"/>
    <w:rsid w:val="00F756F3"/>
    <w:rsid w:val="00F75754"/>
    <w:rsid w:val="00F75769"/>
    <w:rsid w:val="00F75D1C"/>
    <w:rsid w:val="00F75D47"/>
    <w:rsid w:val="00F75D54"/>
    <w:rsid w:val="00F75F74"/>
    <w:rsid w:val="00F75F75"/>
    <w:rsid w:val="00F76037"/>
    <w:rsid w:val="00F762F8"/>
    <w:rsid w:val="00F76643"/>
    <w:rsid w:val="00F76683"/>
    <w:rsid w:val="00F76AA5"/>
    <w:rsid w:val="00F76BA6"/>
    <w:rsid w:val="00F76C5E"/>
    <w:rsid w:val="00F76D7D"/>
    <w:rsid w:val="00F76D87"/>
    <w:rsid w:val="00F76F11"/>
    <w:rsid w:val="00F7719A"/>
    <w:rsid w:val="00F771BF"/>
    <w:rsid w:val="00F77204"/>
    <w:rsid w:val="00F77481"/>
    <w:rsid w:val="00F77566"/>
    <w:rsid w:val="00F77729"/>
    <w:rsid w:val="00F778C4"/>
    <w:rsid w:val="00F778ED"/>
    <w:rsid w:val="00F779FE"/>
    <w:rsid w:val="00F77F01"/>
    <w:rsid w:val="00F77FAA"/>
    <w:rsid w:val="00F80035"/>
    <w:rsid w:val="00F80067"/>
    <w:rsid w:val="00F80466"/>
    <w:rsid w:val="00F807A8"/>
    <w:rsid w:val="00F80D31"/>
    <w:rsid w:val="00F80DD3"/>
    <w:rsid w:val="00F80F44"/>
    <w:rsid w:val="00F80FB3"/>
    <w:rsid w:val="00F810B4"/>
    <w:rsid w:val="00F810F3"/>
    <w:rsid w:val="00F8117C"/>
    <w:rsid w:val="00F81266"/>
    <w:rsid w:val="00F81547"/>
    <w:rsid w:val="00F81567"/>
    <w:rsid w:val="00F818B4"/>
    <w:rsid w:val="00F821C3"/>
    <w:rsid w:val="00F8220C"/>
    <w:rsid w:val="00F82363"/>
    <w:rsid w:val="00F82408"/>
    <w:rsid w:val="00F82541"/>
    <w:rsid w:val="00F82793"/>
    <w:rsid w:val="00F828B8"/>
    <w:rsid w:val="00F82AB3"/>
    <w:rsid w:val="00F82C29"/>
    <w:rsid w:val="00F82CE3"/>
    <w:rsid w:val="00F831E4"/>
    <w:rsid w:val="00F83236"/>
    <w:rsid w:val="00F833AA"/>
    <w:rsid w:val="00F835C6"/>
    <w:rsid w:val="00F83AAD"/>
    <w:rsid w:val="00F83C8E"/>
    <w:rsid w:val="00F83E2D"/>
    <w:rsid w:val="00F83E46"/>
    <w:rsid w:val="00F83F26"/>
    <w:rsid w:val="00F83FF6"/>
    <w:rsid w:val="00F84053"/>
    <w:rsid w:val="00F841A3"/>
    <w:rsid w:val="00F84320"/>
    <w:rsid w:val="00F84420"/>
    <w:rsid w:val="00F8459E"/>
    <w:rsid w:val="00F845D4"/>
    <w:rsid w:val="00F846E1"/>
    <w:rsid w:val="00F84885"/>
    <w:rsid w:val="00F84AA6"/>
    <w:rsid w:val="00F84BFA"/>
    <w:rsid w:val="00F84D3E"/>
    <w:rsid w:val="00F84E22"/>
    <w:rsid w:val="00F84EBD"/>
    <w:rsid w:val="00F84F12"/>
    <w:rsid w:val="00F8528E"/>
    <w:rsid w:val="00F85515"/>
    <w:rsid w:val="00F855F0"/>
    <w:rsid w:val="00F856CE"/>
    <w:rsid w:val="00F85810"/>
    <w:rsid w:val="00F858DD"/>
    <w:rsid w:val="00F85939"/>
    <w:rsid w:val="00F859B9"/>
    <w:rsid w:val="00F861D6"/>
    <w:rsid w:val="00F868CF"/>
    <w:rsid w:val="00F86CA3"/>
    <w:rsid w:val="00F86D27"/>
    <w:rsid w:val="00F86FE7"/>
    <w:rsid w:val="00F87096"/>
    <w:rsid w:val="00F870CE"/>
    <w:rsid w:val="00F871B7"/>
    <w:rsid w:val="00F872A9"/>
    <w:rsid w:val="00F8735A"/>
    <w:rsid w:val="00F87460"/>
    <w:rsid w:val="00F8746D"/>
    <w:rsid w:val="00F8749B"/>
    <w:rsid w:val="00F8751A"/>
    <w:rsid w:val="00F8763B"/>
    <w:rsid w:val="00F876D3"/>
    <w:rsid w:val="00F87712"/>
    <w:rsid w:val="00F877FA"/>
    <w:rsid w:val="00F878B2"/>
    <w:rsid w:val="00F8796B"/>
    <w:rsid w:val="00F879CE"/>
    <w:rsid w:val="00F87AB6"/>
    <w:rsid w:val="00F87B81"/>
    <w:rsid w:val="00F87C22"/>
    <w:rsid w:val="00F87F28"/>
    <w:rsid w:val="00F87FF9"/>
    <w:rsid w:val="00F900A2"/>
    <w:rsid w:val="00F903A9"/>
    <w:rsid w:val="00F906A3"/>
    <w:rsid w:val="00F9097E"/>
    <w:rsid w:val="00F90B19"/>
    <w:rsid w:val="00F90D93"/>
    <w:rsid w:val="00F90DD1"/>
    <w:rsid w:val="00F90F77"/>
    <w:rsid w:val="00F90FA4"/>
    <w:rsid w:val="00F91061"/>
    <w:rsid w:val="00F91172"/>
    <w:rsid w:val="00F91269"/>
    <w:rsid w:val="00F912C8"/>
    <w:rsid w:val="00F91372"/>
    <w:rsid w:val="00F91919"/>
    <w:rsid w:val="00F91970"/>
    <w:rsid w:val="00F919CB"/>
    <w:rsid w:val="00F91B5C"/>
    <w:rsid w:val="00F91BC0"/>
    <w:rsid w:val="00F91C1D"/>
    <w:rsid w:val="00F91D12"/>
    <w:rsid w:val="00F920EE"/>
    <w:rsid w:val="00F9252E"/>
    <w:rsid w:val="00F92840"/>
    <w:rsid w:val="00F92A25"/>
    <w:rsid w:val="00F92CAB"/>
    <w:rsid w:val="00F93012"/>
    <w:rsid w:val="00F93244"/>
    <w:rsid w:val="00F93299"/>
    <w:rsid w:val="00F934B6"/>
    <w:rsid w:val="00F937DC"/>
    <w:rsid w:val="00F938FB"/>
    <w:rsid w:val="00F9390D"/>
    <w:rsid w:val="00F93940"/>
    <w:rsid w:val="00F93B4A"/>
    <w:rsid w:val="00F93CBA"/>
    <w:rsid w:val="00F93EEB"/>
    <w:rsid w:val="00F93F26"/>
    <w:rsid w:val="00F93FDB"/>
    <w:rsid w:val="00F942E5"/>
    <w:rsid w:val="00F94397"/>
    <w:rsid w:val="00F943C3"/>
    <w:rsid w:val="00F94424"/>
    <w:rsid w:val="00F945D2"/>
    <w:rsid w:val="00F945EF"/>
    <w:rsid w:val="00F94974"/>
    <w:rsid w:val="00F949C2"/>
    <w:rsid w:val="00F94A3D"/>
    <w:rsid w:val="00F94B21"/>
    <w:rsid w:val="00F94B69"/>
    <w:rsid w:val="00F94D4F"/>
    <w:rsid w:val="00F94FDB"/>
    <w:rsid w:val="00F95063"/>
    <w:rsid w:val="00F9537D"/>
    <w:rsid w:val="00F953C4"/>
    <w:rsid w:val="00F95487"/>
    <w:rsid w:val="00F9552C"/>
    <w:rsid w:val="00F95602"/>
    <w:rsid w:val="00F95847"/>
    <w:rsid w:val="00F95A14"/>
    <w:rsid w:val="00F95D79"/>
    <w:rsid w:val="00F95F75"/>
    <w:rsid w:val="00F9626E"/>
    <w:rsid w:val="00F962CA"/>
    <w:rsid w:val="00F96468"/>
    <w:rsid w:val="00F96819"/>
    <w:rsid w:val="00F968DA"/>
    <w:rsid w:val="00F96A92"/>
    <w:rsid w:val="00F96C49"/>
    <w:rsid w:val="00F96C66"/>
    <w:rsid w:val="00F96D33"/>
    <w:rsid w:val="00F96DA3"/>
    <w:rsid w:val="00F96EF2"/>
    <w:rsid w:val="00F97414"/>
    <w:rsid w:val="00F978A2"/>
    <w:rsid w:val="00F979F0"/>
    <w:rsid w:val="00F97BF2"/>
    <w:rsid w:val="00F97C74"/>
    <w:rsid w:val="00FA03D9"/>
    <w:rsid w:val="00FA05A8"/>
    <w:rsid w:val="00FA0709"/>
    <w:rsid w:val="00FA07B8"/>
    <w:rsid w:val="00FA07DC"/>
    <w:rsid w:val="00FA08F8"/>
    <w:rsid w:val="00FA0A58"/>
    <w:rsid w:val="00FA0EA9"/>
    <w:rsid w:val="00FA0F03"/>
    <w:rsid w:val="00FA0FC8"/>
    <w:rsid w:val="00FA119D"/>
    <w:rsid w:val="00FA1242"/>
    <w:rsid w:val="00FA1372"/>
    <w:rsid w:val="00FA14CE"/>
    <w:rsid w:val="00FA1703"/>
    <w:rsid w:val="00FA18B7"/>
    <w:rsid w:val="00FA193A"/>
    <w:rsid w:val="00FA19D2"/>
    <w:rsid w:val="00FA1B90"/>
    <w:rsid w:val="00FA1C25"/>
    <w:rsid w:val="00FA1CF6"/>
    <w:rsid w:val="00FA2565"/>
    <w:rsid w:val="00FA25F1"/>
    <w:rsid w:val="00FA29CA"/>
    <w:rsid w:val="00FA2A56"/>
    <w:rsid w:val="00FA2D19"/>
    <w:rsid w:val="00FA2DFC"/>
    <w:rsid w:val="00FA3032"/>
    <w:rsid w:val="00FA307B"/>
    <w:rsid w:val="00FA3128"/>
    <w:rsid w:val="00FA3155"/>
    <w:rsid w:val="00FA31C5"/>
    <w:rsid w:val="00FA33E4"/>
    <w:rsid w:val="00FA34A7"/>
    <w:rsid w:val="00FA34B4"/>
    <w:rsid w:val="00FA374F"/>
    <w:rsid w:val="00FA3850"/>
    <w:rsid w:val="00FA39B5"/>
    <w:rsid w:val="00FA3B89"/>
    <w:rsid w:val="00FA3CCF"/>
    <w:rsid w:val="00FA3D8A"/>
    <w:rsid w:val="00FA3E53"/>
    <w:rsid w:val="00FA4185"/>
    <w:rsid w:val="00FA4251"/>
    <w:rsid w:val="00FA4362"/>
    <w:rsid w:val="00FA46F5"/>
    <w:rsid w:val="00FA486F"/>
    <w:rsid w:val="00FA49E9"/>
    <w:rsid w:val="00FA4A1B"/>
    <w:rsid w:val="00FA4BA4"/>
    <w:rsid w:val="00FA4D36"/>
    <w:rsid w:val="00FA4F2B"/>
    <w:rsid w:val="00FA501B"/>
    <w:rsid w:val="00FA514E"/>
    <w:rsid w:val="00FA5382"/>
    <w:rsid w:val="00FA54AA"/>
    <w:rsid w:val="00FA590C"/>
    <w:rsid w:val="00FA59FC"/>
    <w:rsid w:val="00FA5B7A"/>
    <w:rsid w:val="00FA5D4A"/>
    <w:rsid w:val="00FA5F70"/>
    <w:rsid w:val="00FA5FF8"/>
    <w:rsid w:val="00FA60D7"/>
    <w:rsid w:val="00FA6426"/>
    <w:rsid w:val="00FA65EC"/>
    <w:rsid w:val="00FA666F"/>
    <w:rsid w:val="00FA68C5"/>
    <w:rsid w:val="00FA6A33"/>
    <w:rsid w:val="00FA6AFF"/>
    <w:rsid w:val="00FA7006"/>
    <w:rsid w:val="00FA71F9"/>
    <w:rsid w:val="00FA72BE"/>
    <w:rsid w:val="00FA7364"/>
    <w:rsid w:val="00FA7382"/>
    <w:rsid w:val="00FA74B2"/>
    <w:rsid w:val="00FA74EC"/>
    <w:rsid w:val="00FA7501"/>
    <w:rsid w:val="00FA779D"/>
    <w:rsid w:val="00FA7875"/>
    <w:rsid w:val="00FA7F2E"/>
    <w:rsid w:val="00FA7F32"/>
    <w:rsid w:val="00FB00DC"/>
    <w:rsid w:val="00FB01FF"/>
    <w:rsid w:val="00FB029E"/>
    <w:rsid w:val="00FB0442"/>
    <w:rsid w:val="00FB0598"/>
    <w:rsid w:val="00FB067B"/>
    <w:rsid w:val="00FB0711"/>
    <w:rsid w:val="00FB084D"/>
    <w:rsid w:val="00FB0B23"/>
    <w:rsid w:val="00FB0C26"/>
    <w:rsid w:val="00FB11AB"/>
    <w:rsid w:val="00FB122D"/>
    <w:rsid w:val="00FB130B"/>
    <w:rsid w:val="00FB1424"/>
    <w:rsid w:val="00FB1655"/>
    <w:rsid w:val="00FB16C8"/>
    <w:rsid w:val="00FB1977"/>
    <w:rsid w:val="00FB1986"/>
    <w:rsid w:val="00FB1A6A"/>
    <w:rsid w:val="00FB1C1C"/>
    <w:rsid w:val="00FB1C72"/>
    <w:rsid w:val="00FB1D66"/>
    <w:rsid w:val="00FB207D"/>
    <w:rsid w:val="00FB2216"/>
    <w:rsid w:val="00FB2233"/>
    <w:rsid w:val="00FB22BF"/>
    <w:rsid w:val="00FB24A3"/>
    <w:rsid w:val="00FB2931"/>
    <w:rsid w:val="00FB29B9"/>
    <w:rsid w:val="00FB2C8C"/>
    <w:rsid w:val="00FB2E79"/>
    <w:rsid w:val="00FB2ECD"/>
    <w:rsid w:val="00FB2FB3"/>
    <w:rsid w:val="00FB3204"/>
    <w:rsid w:val="00FB35EA"/>
    <w:rsid w:val="00FB363B"/>
    <w:rsid w:val="00FB3691"/>
    <w:rsid w:val="00FB37B2"/>
    <w:rsid w:val="00FB3897"/>
    <w:rsid w:val="00FB3AA1"/>
    <w:rsid w:val="00FB3B74"/>
    <w:rsid w:val="00FB3C9E"/>
    <w:rsid w:val="00FB3CA9"/>
    <w:rsid w:val="00FB3DDD"/>
    <w:rsid w:val="00FB3DE9"/>
    <w:rsid w:val="00FB3E05"/>
    <w:rsid w:val="00FB3E43"/>
    <w:rsid w:val="00FB3F2C"/>
    <w:rsid w:val="00FB3F9A"/>
    <w:rsid w:val="00FB40E7"/>
    <w:rsid w:val="00FB4184"/>
    <w:rsid w:val="00FB43C7"/>
    <w:rsid w:val="00FB453A"/>
    <w:rsid w:val="00FB4674"/>
    <w:rsid w:val="00FB48BC"/>
    <w:rsid w:val="00FB496F"/>
    <w:rsid w:val="00FB4D86"/>
    <w:rsid w:val="00FB4E10"/>
    <w:rsid w:val="00FB5132"/>
    <w:rsid w:val="00FB51C2"/>
    <w:rsid w:val="00FB51F2"/>
    <w:rsid w:val="00FB52AF"/>
    <w:rsid w:val="00FB52E0"/>
    <w:rsid w:val="00FB5332"/>
    <w:rsid w:val="00FB533E"/>
    <w:rsid w:val="00FB5418"/>
    <w:rsid w:val="00FB546D"/>
    <w:rsid w:val="00FB5538"/>
    <w:rsid w:val="00FB5577"/>
    <w:rsid w:val="00FB55FF"/>
    <w:rsid w:val="00FB57DF"/>
    <w:rsid w:val="00FB5B4C"/>
    <w:rsid w:val="00FB5B5B"/>
    <w:rsid w:val="00FB5C15"/>
    <w:rsid w:val="00FB5DDB"/>
    <w:rsid w:val="00FB5E05"/>
    <w:rsid w:val="00FB5E21"/>
    <w:rsid w:val="00FB5E60"/>
    <w:rsid w:val="00FB5E7F"/>
    <w:rsid w:val="00FB5F80"/>
    <w:rsid w:val="00FB60EF"/>
    <w:rsid w:val="00FB61BE"/>
    <w:rsid w:val="00FB624F"/>
    <w:rsid w:val="00FB6343"/>
    <w:rsid w:val="00FB6472"/>
    <w:rsid w:val="00FB6535"/>
    <w:rsid w:val="00FB686A"/>
    <w:rsid w:val="00FB6956"/>
    <w:rsid w:val="00FB6EA6"/>
    <w:rsid w:val="00FB6EE2"/>
    <w:rsid w:val="00FB6EF5"/>
    <w:rsid w:val="00FB6F8F"/>
    <w:rsid w:val="00FB71B4"/>
    <w:rsid w:val="00FB71E5"/>
    <w:rsid w:val="00FB7240"/>
    <w:rsid w:val="00FB7258"/>
    <w:rsid w:val="00FB72EC"/>
    <w:rsid w:val="00FB753A"/>
    <w:rsid w:val="00FB7582"/>
    <w:rsid w:val="00FB75C0"/>
    <w:rsid w:val="00FB7857"/>
    <w:rsid w:val="00FB7957"/>
    <w:rsid w:val="00FB7B8E"/>
    <w:rsid w:val="00FB7CBB"/>
    <w:rsid w:val="00FB7D09"/>
    <w:rsid w:val="00FB7D4F"/>
    <w:rsid w:val="00FB7F49"/>
    <w:rsid w:val="00FC00A6"/>
    <w:rsid w:val="00FC0116"/>
    <w:rsid w:val="00FC013E"/>
    <w:rsid w:val="00FC01A4"/>
    <w:rsid w:val="00FC04E1"/>
    <w:rsid w:val="00FC05D4"/>
    <w:rsid w:val="00FC0727"/>
    <w:rsid w:val="00FC0793"/>
    <w:rsid w:val="00FC082E"/>
    <w:rsid w:val="00FC0934"/>
    <w:rsid w:val="00FC0B23"/>
    <w:rsid w:val="00FC0E9D"/>
    <w:rsid w:val="00FC0F9D"/>
    <w:rsid w:val="00FC1126"/>
    <w:rsid w:val="00FC1304"/>
    <w:rsid w:val="00FC147E"/>
    <w:rsid w:val="00FC14BC"/>
    <w:rsid w:val="00FC1579"/>
    <w:rsid w:val="00FC16FA"/>
    <w:rsid w:val="00FC17A5"/>
    <w:rsid w:val="00FC1C2E"/>
    <w:rsid w:val="00FC1F25"/>
    <w:rsid w:val="00FC2306"/>
    <w:rsid w:val="00FC2375"/>
    <w:rsid w:val="00FC23AC"/>
    <w:rsid w:val="00FC243F"/>
    <w:rsid w:val="00FC24BB"/>
    <w:rsid w:val="00FC24E7"/>
    <w:rsid w:val="00FC250A"/>
    <w:rsid w:val="00FC2564"/>
    <w:rsid w:val="00FC2AE8"/>
    <w:rsid w:val="00FC2B1B"/>
    <w:rsid w:val="00FC2B20"/>
    <w:rsid w:val="00FC2DDA"/>
    <w:rsid w:val="00FC30D0"/>
    <w:rsid w:val="00FC30D6"/>
    <w:rsid w:val="00FC32C8"/>
    <w:rsid w:val="00FC337D"/>
    <w:rsid w:val="00FC3423"/>
    <w:rsid w:val="00FC348F"/>
    <w:rsid w:val="00FC3531"/>
    <w:rsid w:val="00FC3800"/>
    <w:rsid w:val="00FC385F"/>
    <w:rsid w:val="00FC38D3"/>
    <w:rsid w:val="00FC390E"/>
    <w:rsid w:val="00FC3B42"/>
    <w:rsid w:val="00FC3CC0"/>
    <w:rsid w:val="00FC42D1"/>
    <w:rsid w:val="00FC450E"/>
    <w:rsid w:val="00FC4517"/>
    <w:rsid w:val="00FC497F"/>
    <w:rsid w:val="00FC4985"/>
    <w:rsid w:val="00FC4BBE"/>
    <w:rsid w:val="00FC4E10"/>
    <w:rsid w:val="00FC4E85"/>
    <w:rsid w:val="00FC50AF"/>
    <w:rsid w:val="00FC50C2"/>
    <w:rsid w:val="00FC512E"/>
    <w:rsid w:val="00FC5173"/>
    <w:rsid w:val="00FC522A"/>
    <w:rsid w:val="00FC525C"/>
    <w:rsid w:val="00FC5531"/>
    <w:rsid w:val="00FC5588"/>
    <w:rsid w:val="00FC55E9"/>
    <w:rsid w:val="00FC5840"/>
    <w:rsid w:val="00FC58B7"/>
    <w:rsid w:val="00FC5A85"/>
    <w:rsid w:val="00FC6869"/>
    <w:rsid w:val="00FC6C90"/>
    <w:rsid w:val="00FC6CFF"/>
    <w:rsid w:val="00FC6E52"/>
    <w:rsid w:val="00FC6E93"/>
    <w:rsid w:val="00FC6F3D"/>
    <w:rsid w:val="00FC7083"/>
    <w:rsid w:val="00FC7145"/>
    <w:rsid w:val="00FC7230"/>
    <w:rsid w:val="00FC73DB"/>
    <w:rsid w:val="00FC74C0"/>
    <w:rsid w:val="00FC7582"/>
    <w:rsid w:val="00FC77E3"/>
    <w:rsid w:val="00FC7B64"/>
    <w:rsid w:val="00FD0051"/>
    <w:rsid w:val="00FD00AF"/>
    <w:rsid w:val="00FD0163"/>
    <w:rsid w:val="00FD027C"/>
    <w:rsid w:val="00FD0388"/>
    <w:rsid w:val="00FD03B0"/>
    <w:rsid w:val="00FD0502"/>
    <w:rsid w:val="00FD059F"/>
    <w:rsid w:val="00FD0633"/>
    <w:rsid w:val="00FD092C"/>
    <w:rsid w:val="00FD0BBA"/>
    <w:rsid w:val="00FD0C42"/>
    <w:rsid w:val="00FD0E0B"/>
    <w:rsid w:val="00FD0E3E"/>
    <w:rsid w:val="00FD1035"/>
    <w:rsid w:val="00FD125F"/>
    <w:rsid w:val="00FD1304"/>
    <w:rsid w:val="00FD1522"/>
    <w:rsid w:val="00FD161E"/>
    <w:rsid w:val="00FD166F"/>
    <w:rsid w:val="00FD19CC"/>
    <w:rsid w:val="00FD1A0C"/>
    <w:rsid w:val="00FD1A31"/>
    <w:rsid w:val="00FD1BF2"/>
    <w:rsid w:val="00FD1C88"/>
    <w:rsid w:val="00FD1EF7"/>
    <w:rsid w:val="00FD1FB2"/>
    <w:rsid w:val="00FD2058"/>
    <w:rsid w:val="00FD209E"/>
    <w:rsid w:val="00FD223A"/>
    <w:rsid w:val="00FD2283"/>
    <w:rsid w:val="00FD28A0"/>
    <w:rsid w:val="00FD29C9"/>
    <w:rsid w:val="00FD2A0E"/>
    <w:rsid w:val="00FD2A77"/>
    <w:rsid w:val="00FD2D1F"/>
    <w:rsid w:val="00FD2EBD"/>
    <w:rsid w:val="00FD2F26"/>
    <w:rsid w:val="00FD31D1"/>
    <w:rsid w:val="00FD35A0"/>
    <w:rsid w:val="00FD35CC"/>
    <w:rsid w:val="00FD3614"/>
    <w:rsid w:val="00FD363F"/>
    <w:rsid w:val="00FD3B68"/>
    <w:rsid w:val="00FD451E"/>
    <w:rsid w:val="00FD45AE"/>
    <w:rsid w:val="00FD4766"/>
    <w:rsid w:val="00FD48CC"/>
    <w:rsid w:val="00FD48D4"/>
    <w:rsid w:val="00FD4A8B"/>
    <w:rsid w:val="00FD4C42"/>
    <w:rsid w:val="00FD4DBE"/>
    <w:rsid w:val="00FD5587"/>
    <w:rsid w:val="00FD57EA"/>
    <w:rsid w:val="00FD5861"/>
    <w:rsid w:val="00FD5AEC"/>
    <w:rsid w:val="00FD5B45"/>
    <w:rsid w:val="00FD5CA9"/>
    <w:rsid w:val="00FD5F6A"/>
    <w:rsid w:val="00FD60E8"/>
    <w:rsid w:val="00FD6537"/>
    <w:rsid w:val="00FD673E"/>
    <w:rsid w:val="00FD6BB6"/>
    <w:rsid w:val="00FD6BD9"/>
    <w:rsid w:val="00FD6C2F"/>
    <w:rsid w:val="00FD6F09"/>
    <w:rsid w:val="00FD6F70"/>
    <w:rsid w:val="00FD71AA"/>
    <w:rsid w:val="00FD73F9"/>
    <w:rsid w:val="00FD7525"/>
    <w:rsid w:val="00FD7541"/>
    <w:rsid w:val="00FD7754"/>
    <w:rsid w:val="00FD7784"/>
    <w:rsid w:val="00FD7878"/>
    <w:rsid w:val="00FD7C41"/>
    <w:rsid w:val="00FD7EF5"/>
    <w:rsid w:val="00FE0061"/>
    <w:rsid w:val="00FE013A"/>
    <w:rsid w:val="00FE01F3"/>
    <w:rsid w:val="00FE02F2"/>
    <w:rsid w:val="00FE0408"/>
    <w:rsid w:val="00FE0474"/>
    <w:rsid w:val="00FE049F"/>
    <w:rsid w:val="00FE05AC"/>
    <w:rsid w:val="00FE0A5E"/>
    <w:rsid w:val="00FE0A97"/>
    <w:rsid w:val="00FE0C2D"/>
    <w:rsid w:val="00FE0D08"/>
    <w:rsid w:val="00FE1105"/>
    <w:rsid w:val="00FE1174"/>
    <w:rsid w:val="00FE1205"/>
    <w:rsid w:val="00FE15CB"/>
    <w:rsid w:val="00FE1684"/>
    <w:rsid w:val="00FE1769"/>
    <w:rsid w:val="00FE179C"/>
    <w:rsid w:val="00FE1875"/>
    <w:rsid w:val="00FE18B1"/>
    <w:rsid w:val="00FE1D4B"/>
    <w:rsid w:val="00FE1D92"/>
    <w:rsid w:val="00FE1F89"/>
    <w:rsid w:val="00FE223A"/>
    <w:rsid w:val="00FE2766"/>
    <w:rsid w:val="00FE2B6F"/>
    <w:rsid w:val="00FE2BC7"/>
    <w:rsid w:val="00FE2EF9"/>
    <w:rsid w:val="00FE302D"/>
    <w:rsid w:val="00FE313C"/>
    <w:rsid w:val="00FE3151"/>
    <w:rsid w:val="00FE3155"/>
    <w:rsid w:val="00FE3238"/>
    <w:rsid w:val="00FE323F"/>
    <w:rsid w:val="00FE33AE"/>
    <w:rsid w:val="00FE3A6A"/>
    <w:rsid w:val="00FE3BCD"/>
    <w:rsid w:val="00FE409E"/>
    <w:rsid w:val="00FE40DC"/>
    <w:rsid w:val="00FE417B"/>
    <w:rsid w:val="00FE417F"/>
    <w:rsid w:val="00FE4392"/>
    <w:rsid w:val="00FE4447"/>
    <w:rsid w:val="00FE45E1"/>
    <w:rsid w:val="00FE48E4"/>
    <w:rsid w:val="00FE48E8"/>
    <w:rsid w:val="00FE4A5D"/>
    <w:rsid w:val="00FE4AB4"/>
    <w:rsid w:val="00FE4DE2"/>
    <w:rsid w:val="00FE4FF6"/>
    <w:rsid w:val="00FE51D4"/>
    <w:rsid w:val="00FE52C2"/>
    <w:rsid w:val="00FE548B"/>
    <w:rsid w:val="00FE550F"/>
    <w:rsid w:val="00FE5596"/>
    <w:rsid w:val="00FE55A1"/>
    <w:rsid w:val="00FE5870"/>
    <w:rsid w:val="00FE5A9B"/>
    <w:rsid w:val="00FE5D2B"/>
    <w:rsid w:val="00FE5D8B"/>
    <w:rsid w:val="00FE5FBA"/>
    <w:rsid w:val="00FE610B"/>
    <w:rsid w:val="00FE612F"/>
    <w:rsid w:val="00FE6361"/>
    <w:rsid w:val="00FE63DC"/>
    <w:rsid w:val="00FE64D6"/>
    <w:rsid w:val="00FE6728"/>
    <w:rsid w:val="00FE6753"/>
    <w:rsid w:val="00FE685C"/>
    <w:rsid w:val="00FE6972"/>
    <w:rsid w:val="00FE69CC"/>
    <w:rsid w:val="00FE6B26"/>
    <w:rsid w:val="00FE6DE5"/>
    <w:rsid w:val="00FE6E23"/>
    <w:rsid w:val="00FE6E95"/>
    <w:rsid w:val="00FE73A9"/>
    <w:rsid w:val="00FE75DC"/>
    <w:rsid w:val="00FE777D"/>
    <w:rsid w:val="00FE7783"/>
    <w:rsid w:val="00FE780A"/>
    <w:rsid w:val="00FE788C"/>
    <w:rsid w:val="00FE78FC"/>
    <w:rsid w:val="00FE7A7D"/>
    <w:rsid w:val="00FE7A92"/>
    <w:rsid w:val="00FE7B48"/>
    <w:rsid w:val="00FE7B7C"/>
    <w:rsid w:val="00FE7BEB"/>
    <w:rsid w:val="00FE7CA2"/>
    <w:rsid w:val="00FE7CDE"/>
    <w:rsid w:val="00FE7E34"/>
    <w:rsid w:val="00FF03DE"/>
    <w:rsid w:val="00FF03E2"/>
    <w:rsid w:val="00FF03EC"/>
    <w:rsid w:val="00FF046E"/>
    <w:rsid w:val="00FF04BA"/>
    <w:rsid w:val="00FF0A07"/>
    <w:rsid w:val="00FF0C95"/>
    <w:rsid w:val="00FF1047"/>
    <w:rsid w:val="00FF1236"/>
    <w:rsid w:val="00FF12AF"/>
    <w:rsid w:val="00FF13B8"/>
    <w:rsid w:val="00FF14FC"/>
    <w:rsid w:val="00FF15EB"/>
    <w:rsid w:val="00FF1C22"/>
    <w:rsid w:val="00FF1C4F"/>
    <w:rsid w:val="00FF1C73"/>
    <w:rsid w:val="00FF1CDF"/>
    <w:rsid w:val="00FF2029"/>
    <w:rsid w:val="00FF208A"/>
    <w:rsid w:val="00FF2380"/>
    <w:rsid w:val="00FF29F4"/>
    <w:rsid w:val="00FF2ADB"/>
    <w:rsid w:val="00FF2B0A"/>
    <w:rsid w:val="00FF2D19"/>
    <w:rsid w:val="00FF2DF4"/>
    <w:rsid w:val="00FF2FE0"/>
    <w:rsid w:val="00FF3074"/>
    <w:rsid w:val="00FF32A2"/>
    <w:rsid w:val="00FF3563"/>
    <w:rsid w:val="00FF35A5"/>
    <w:rsid w:val="00FF38B9"/>
    <w:rsid w:val="00FF3A85"/>
    <w:rsid w:val="00FF3ABE"/>
    <w:rsid w:val="00FF3DD0"/>
    <w:rsid w:val="00FF425C"/>
    <w:rsid w:val="00FF4453"/>
    <w:rsid w:val="00FF4684"/>
    <w:rsid w:val="00FF4755"/>
    <w:rsid w:val="00FF47DF"/>
    <w:rsid w:val="00FF4893"/>
    <w:rsid w:val="00FF4902"/>
    <w:rsid w:val="00FF49DC"/>
    <w:rsid w:val="00FF4A92"/>
    <w:rsid w:val="00FF5048"/>
    <w:rsid w:val="00FF509B"/>
    <w:rsid w:val="00FF5221"/>
    <w:rsid w:val="00FF5325"/>
    <w:rsid w:val="00FF537C"/>
    <w:rsid w:val="00FF53F4"/>
    <w:rsid w:val="00FF5494"/>
    <w:rsid w:val="00FF5645"/>
    <w:rsid w:val="00FF57D0"/>
    <w:rsid w:val="00FF58DF"/>
    <w:rsid w:val="00FF5A3D"/>
    <w:rsid w:val="00FF5A3E"/>
    <w:rsid w:val="00FF5D91"/>
    <w:rsid w:val="00FF5F91"/>
    <w:rsid w:val="00FF6017"/>
    <w:rsid w:val="00FF61E9"/>
    <w:rsid w:val="00FF6539"/>
    <w:rsid w:val="00FF6679"/>
    <w:rsid w:val="00FF66A1"/>
    <w:rsid w:val="00FF674B"/>
    <w:rsid w:val="00FF68D5"/>
    <w:rsid w:val="00FF6A51"/>
    <w:rsid w:val="00FF6E1D"/>
    <w:rsid w:val="00FF6E28"/>
    <w:rsid w:val="00FF6EA1"/>
    <w:rsid w:val="00FF6F30"/>
    <w:rsid w:val="00FF7097"/>
    <w:rsid w:val="00FF70ED"/>
    <w:rsid w:val="00FF7219"/>
    <w:rsid w:val="00FF7378"/>
    <w:rsid w:val="00FF753C"/>
    <w:rsid w:val="00FF7605"/>
    <w:rsid w:val="00FF764F"/>
    <w:rsid w:val="00FF77B6"/>
    <w:rsid w:val="00FF7BD6"/>
    <w:rsid w:val="00FF7D4E"/>
    <w:rsid w:val="00FF7DFC"/>
    <w:rsid w:val="00FF7E43"/>
    <w:rsid w:val="00FF7F59"/>
    <w:rsid w:val="00FF7F92"/>
    <w:rsid w:val="00FF7FEB"/>
    <w:rsid w:val="0101A0D2"/>
    <w:rsid w:val="0116D25B"/>
    <w:rsid w:val="01292145"/>
    <w:rsid w:val="0147E985"/>
    <w:rsid w:val="014B875D"/>
    <w:rsid w:val="014BB72F"/>
    <w:rsid w:val="0166469C"/>
    <w:rsid w:val="01833651"/>
    <w:rsid w:val="018E5212"/>
    <w:rsid w:val="0197F702"/>
    <w:rsid w:val="01A426BC"/>
    <w:rsid w:val="01A70365"/>
    <w:rsid w:val="01A77521"/>
    <w:rsid w:val="01AFF2A0"/>
    <w:rsid w:val="01C04CB1"/>
    <w:rsid w:val="01DED666"/>
    <w:rsid w:val="01FC92DF"/>
    <w:rsid w:val="020132B1"/>
    <w:rsid w:val="02060E76"/>
    <w:rsid w:val="0233D07D"/>
    <w:rsid w:val="029450C4"/>
    <w:rsid w:val="02ADF9AD"/>
    <w:rsid w:val="02B422E7"/>
    <w:rsid w:val="02B7F872"/>
    <w:rsid w:val="02C1E6AE"/>
    <w:rsid w:val="02C59B2F"/>
    <w:rsid w:val="02EC706F"/>
    <w:rsid w:val="02F3421A"/>
    <w:rsid w:val="02F621DD"/>
    <w:rsid w:val="03164EBA"/>
    <w:rsid w:val="031836E3"/>
    <w:rsid w:val="032B9E91"/>
    <w:rsid w:val="032CC3DC"/>
    <w:rsid w:val="033E4596"/>
    <w:rsid w:val="033F3FDF"/>
    <w:rsid w:val="034FBB3F"/>
    <w:rsid w:val="0357E1CC"/>
    <w:rsid w:val="035B3C7A"/>
    <w:rsid w:val="035D0860"/>
    <w:rsid w:val="036B048A"/>
    <w:rsid w:val="037F920E"/>
    <w:rsid w:val="039D0FA7"/>
    <w:rsid w:val="03A0DF47"/>
    <w:rsid w:val="03AF1103"/>
    <w:rsid w:val="03B6ACF0"/>
    <w:rsid w:val="03C49D89"/>
    <w:rsid w:val="03D36C40"/>
    <w:rsid w:val="03EE4F3A"/>
    <w:rsid w:val="03EF1015"/>
    <w:rsid w:val="04247A9F"/>
    <w:rsid w:val="04337644"/>
    <w:rsid w:val="0455F825"/>
    <w:rsid w:val="0458DF1B"/>
    <w:rsid w:val="045DAEC0"/>
    <w:rsid w:val="0471D383"/>
    <w:rsid w:val="04776BB7"/>
    <w:rsid w:val="049BEC3C"/>
    <w:rsid w:val="049EB3CB"/>
    <w:rsid w:val="04B7DC2C"/>
    <w:rsid w:val="04CE3A9B"/>
    <w:rsid w:val="04F649FD"/>
    <w:rsid w:val="0508141B"/>
    <w:rsid w:val="051008F5"/>
    <w:rsid w:val="0516DD4D"/>
    <w:rsid w:val="053919E9"/>
    <w:rsid w:val="053E1127"/>
    <w:rsid w:val="0548B1DF"/>
    <w:rsid w:val="054D65C5"/>
    <w:rsid w:val="056266EA"/>
    <w:rsid w:val="056F2F9A"/>
    <w:rsid w:val="0570E296"/>
    <w:rsid w:val="05731E8B"/>
    <w:rsid w:val="058040EF"/>
    <w:rsid w:val="0594DD36"/>
    <w:rsid w:val="0597ED73"/>
    <w:rsid w:val="0599189C"/>
    <w:rsid w:val="05A8B751"/>
    <w:rsid w:val="05AF09C1"/>
    <w:rsid w:val="05AFC027"/>
    <w:rsid w:val="05B6306D"/>
    <w:rsid w:val="05E92E51"/>
    <w:rsid w:val="05EC95E9"/>
    <w:rsid w:val="0604C045"/>
    <w:rsid w:val="062EF38D"/>
    <w:rsid w:val="06334513"/>
    <w:rsid w:val="065B751B"/>
    <w:rsid w:val="0662A579"/>
    <w:rsid w:val="066CC1E3"/>
    <w:rsid w:val="067821FD"/>
    <w:rsid w:val="06949A12"/>
    <w:rsid w:val="06AA25E6"/>
    <w:rsid w:val="06AC7ACB"/>
    <w:rsid w:val="06B3D88C"/>
    <w:rsid w:val="06C0E44A"/>
    <w:rsid w:val="06C745DF"/>
    <w:rsid w:val="06D9D558"/>
    <w:rsid w:val="06F98BDA"/>
    <w:rsid w:val="06FC9E61"/>
    <w:rsid w:val="0704F504"/>
    <w:rsid w:val="0733837B"/>
    <w:rsid w:val="073A2BBF"/>
    <w:rsid w:val="073F845D"/>
    <w:rsid w:val="07419BAE"/>
    <w:rsid w:val="0768B925"/>
    <w:rsid w:val="077AD07B"/>
    <w:rsid w:val="07811B44"/>
    <w:rsid w:val="078F1B93"/>
    <w:rsid w:val="07A084BF"/>
    <w:rsid w:val="07C1D603"/>
    <w:rsid w:val="07CBFAAD"/>
    <w:rsid w:val="07D16E36"/>
    <w:rsid w:val="07D54874"/>
    <w:rsid w:val="07E56624"/>
    <w:rsid w:val="07F2233E"/>
    <w:rsid w:val="07F5F030"/>
    <w:rsid w:val="0811EBCB"/>
    <w:rsid w:val="081455A1"/>
    <w:rsid w:val="081D1981"/>
    <w:rsid w:val="081F579B"/>
    <w:rsid w:val="081FB12D"/>
    <w:rsid w:val="0828176E"/>
    <w:rsid w:val="086595F6"/>
    <w:rsid w:val="0886541E"/>
    <w:rsid w:val="089F8552"/>
    <w:rsid w:val="08BA9953"/>
    <w:rsid w:val="08D66DA9"/>
    <w:rsid w:val="08F96675"/>
    <w:rsid w:val="08FD833E"/>
    <w:rsid w:val="0901D76F"/>
    <w:rsid w:val="0917CC9B"/>
    <w:rsid w:val="091F309E"/>
    <w:rsid w:val="09336DD3"/>
    <w:rsid w:val="09357380"/>
    <w:rsid w:val="093DD355"/>
    <w:rsid w:val="093E796F"/>
    <w:rsid w:val="0961C32D"/>
    <w:rsid w:val="097677FC"/>
    <w:rsid w:val="0999D737"/>
    <w:rsid w:val="09AAB6E0"/>
    <w:rsid w:val="09AFD828"/>
    <w:rsid w:val="09B608E3"/>
    <w:rsid w:val="09F741AE"/>
    <w:rsid w:val="09F96EC6"/>
    <w:rsid w:val="09FF1477"/>
    <w:rsid w:val="0A2AB86C"/>
    <w:rsid w:val="0A4714EB"/>
    <w:rsid w:val="0A4BA59F"/>
    <w:rsid w:val="0A4E70F6"/>
    <w:rsid w:val="0A556A93"/>
    <w:rsid w:val="0A63D37C"/>
    <w:rsid w:val="0A7D6F6A"/>
    <w:rsid w:val="0A95F12F"/>
    <w:rsid w:val="0AA06195"/>
    <w:rsid w:val="0AA20DA2"/>
    <w:rsid w:val="0AA43210"/>
    <w:rsid w:val="0AA47C89"/>
    <w:rsid w:val="0AAE6E37"/>
    <w:rsid w:val="0AAF3145"/>
    <w:rsid w:val="0AC04892"/>
    <w:rsid w:val="0AF6DFA8"/>
    <w:rsid w:val="0B041C9A"/>
    <w:rsid w:val="0B0FB698"/>
    <w:rsid w:val="0B12EC96"/>
    <w:rsid w:val="0B1E4686"/>
    <w:rsid w:val="0B210112"/>
    <w:rsid w:val="0B288709"/>
    <w:rsid w:val="0B31E836"/>
    <w:rsid w:val="0B354A4F"/>
    <w:rsid w:val="0B3F485F"/>
    <w:rsid w:val="0B4308C9"/>
    <w:rsid w:val="0B54FF54"/>
    <w:rsid w:val="0B5E08CD"/>
    <w:rsid w:val="0B71E647"/>
    <w:rsid w:val="0B92375C"/>
    <w:rsid w:val="0BAC7694"/>
    <w:rsid w:val="0BB81B01"/>
    <w:rsid w:val="0BD5032F"/>
    <w:rsid w:val="0BF7289E"/>
    <w:rsid w:val="0BFBDA42"/>
    <w:rsid w:val="0C27FB78"/>
    <w:rsid w:val="0C2857D3"/>
    <w:rsid w:val="0C2AC8E3"/>
    <w:rsid w:val="0C2AE425"/>
    <w:rsid w:val="0C404B17"/>
    <w:rsid w:val="0C56381D"/>
    <w:rsid w:val="0C59A620"/>
    <w:rsid w:val="0C5A1D9A"/>
    <w:rsid w:val="0C637B65"/>
    <w:rsid w:val="0C6A40C4"/>
    <w:rsid w:val="0C893B12"/>
    <w:rsid w:val="0CA1507B"/>
    <w:rsid w:val="0CB0EB60"/>
    <w:rsid w:val="0CB793BD"/>
    <w:rsid w:val="0D043213"/>
    <w:rsid w:val="0D0B6B68"/>
    <w:rsid w:val="0D1523A2"/>
    <w:rsid w:val="0D193ACD"/>
    <w:rsid w:val="0D1DBED3"/>
    <w:rsid w:val="0D278BC4"/>
    <w:rsid w:val="0D368E34"/>
    <w:rsid w:val="0D3C1495"/>
    <w:rsid w:val="0D46C04C"/>
    <w:rsid w:val="0D4EA3EF"/>
    <w:rsid w:val="0D604B56"/>
    <w:rsid w:val="0D6888F0"/>
    <w:rsid w:val="0D89A5D7"/>
    <w:rsid w:val="0D956644"/>
    <w:rsid w:val="0DAF9B33"/>
    <w:rsid w:val="0DBA7404"/>
    <w:rsid w:val="0DE011D8"/>
    <w:rsid w:val="0DE02968"/>
    <w:rsid w:val="0DE80C45"/>
    <w:rsid w:val="0E0706AA"/>
    <w:rsid w:val="0E162C8F"/>
    <w:rsid w:val="0E2763D7"/>
    <w:rsid w:val="0E2CF705"/>
    <w:rsid w:val="0E343855"/>
    <w:rsid w:val="0E47C81C"/>
    <w:rsid w:val="0E48638D"/>
    <w:rsid w:val="0E50B45F"/>
    <w:rsid w:val="0E5A9C28"/>
    <w:rsid w:val="0E5FD336"/>
    <w:rsid w:val="0E621589"/>
    <w:rsid w:val="0E6FB4A8"/>
    <w:rsid w:val="0E77E2FC"/>
    <w:rsid w:val="0E9E9EFB"/>
    <w:rsid w:val="0EA752A8"/>
    <w:rsid w:val="0EACC3D5"/>
    <w:rsid w:val="0EAE96E6"/>
    <w:rsid w:val="0EBD281F"/>
    <w:rsid w:val="0EC410C4"/>
    <w:rsid w:val="0ECF3830"/>
    <w:rsid w:val="0ED8561C"/>
    <w:rsid w:val="0EEA3C36"/>
    <w:rsid w:val="0EF44A8E"/>
    <w:rsid w:val="0F22CF50"/>
    <w:rsid w:val="0F65806E"/>
    <w:rsid w:val="0F966CB2"/>
    <w:rsid w:val="0F9C2C9D"/>
    <w:rsid w:val="0FA8D33A"/>
    <w:rsid w:val="0FB99D32"/>
    <w:rsid w:val="0FC60EE9"/>
    <w:rsid w:val="0FD8280D"/>
    <w:rsid w:val="0FF3C8AB"/>
    <w:rsid w:val="10038361"/>
    <w:rsid w:val="10169738"/>
    <w:rsid w:val="102D122C"/>
    <w:rsid w:val="102DDE83"/>
    <w:rsid w:val="102E3B6D"/>
    <w:rsid w:val="1030F67B"/>
    <w:rsid w:val="10338DAE"/>
    <w:rsid w:val="1044D405"/>
    <w:rsid w:val="1054FF1E"/>
    <w:rsid w:val="1080FCBE"/>
    <w:rsid w:val="10833B91"/>
    <w:rsid w:val="10B5B073"/>
    <w:rsid w:val="10BA969B"/>
    <w:rsid w:val="10BDA002"/>
    <w:rsid w:val="10D2A492"/>
    <w:rsid w:val="10D9423C"/>
    <w:rsid w:val="1101ED80"/>
    <w:rsid w:val="110F6C6E"/>
    <w:rsid w:val="1112935C"/>
    <w:rsid w:val="1117079F"/>
    <w:rsid w:val="11209F6D"/>
    <w:rsid w:val="1121C0C7"/>
    <w:rsid w:val="11279358"/>
    <w:rsid w:val="1132759B"/>
    <w:rsid w:val="1136649C"/>
    <w:rsid w:val="11A5AAB1"/>
    <w:rsid w:val="11B4C886"/>
    <w:rsid w:val="11BE1A94"/>
    <w:rsid w:val="120539B0"/>
    <w:rsid w:val="12514792"/>
    <w:rsid w:val="1253FD06"/>
    <w:rsid w:val="1273F8F0"/>
    <w:rsid w:val="1279560D"/>
    <w:rsid w:val="127F84DD"/>
    <w:rsid w:val="128E640E"/>
    <w:rsid w:val="128FE972"/>
    <w:rsid w:val="1298B991"/>
    <w:rsid w:val="129D93EB"/>
    <w:rsid w:val="12A5CBF4"/>
    <w:rsid w:val="12A7C5E5"/>
    <w:rsid w:val="12C1C20B"/>
    <w:rsid w:val="12C66977"/>
    <w:rsid w:val="130129FF"/>
    <w:rsid w:val="131A581D"/>
    <w:rsid w:val="131AF4A4"/>
    <w:rsid w:val="131F1831"/>
    <w:rsid w:val="13329676"/>
    <w:rsid w:val="1337E352"/>
    <w:rsid w:val="1342CC24"/>
    <w:rsid w:val="13513B2B"/>
    <w:rsid w:val="1357FCD8"/>
    <w:rsid w:val="135B1AA9"/>
    <w:rsid w:val="1363A4D1"/>
    <w:rsid w:val="1366AEB8"/>
    <w:rsid w:val="137DD31D"/>
    <w:rsid w:val="137FF9A5"/>
    <w:rsid w:val="138DE888"/>
    <w:rsid w:val="1396B137"/>
    <w:rsid w:val="139AB7AD"/>
    <w:rsid w:val="13BF6E40"/>
    <w:rsid w:val="13C315F5"/>
    <w:rsid w:val="13CA46E5"/>
    <w:rsid w:val="13CDF20D"/>
    <w:rsid w:val="13FFCF2B"/>
    <w:rsid w:val="1401C650"/>
    <w:rsid w:val="141FCD18"/>
    <w:rsid w:val="1427AE6A"/>
    <w:rsid w:val="14439CAF"/>
    <w:rsid w:val="144D9353"/>
    <w:rsid w:val="146C86CE"/>
    <w:rsid w:val="14859381"/>
    <w:rsid w:val="1493967A"/>
    <w:rsid w:val="149626BF"/>
    <w:rsid w:val="1498C1B7"/>
    <w:rsid w:val="14A09C7E"/>
    <w:rsid w:val="14AA1A2A"/>
    <w:rsid w:val="14AEB284"/>
    <w:rsid w:val="14DA0DE7"/>
    <w:rsid w:val="14FFDC48"/>
    <w:rsid w:val="15033CC4"/>
    <w:rsid w:val="15213E7D"/>
    <w:rsid w:val="152220BC"/>
    <w:rsid w:val="152979C5"/>
    <w:rsid w:val="1542FBC4"/>
    <w:rsid w:val="154470BF"/>
    <w:rsid w:val="15482E94"/>
    <w:rsid w:val="155784BD"/>
    <w:rsid w:val="1558B97E"/>
    <w:rsid w:val="15652C23"/>
    <w:rsid w:val="1587F60D"/>
    <w:rsid w:val="1589DC5D"/>
    <w:rsid w:val="15C6A30C"/>
    <w:rsid w:val="15E8478D"/>
    <w:rsid w:val="16085893"/>
    <w:rsid w:val="1608DD1F"/>
    <w:rsid w:val="1625FBA8"/>
    <w:rsid w:val="162FE64A"/>
    <w:rsid w:val="1635934C"/>
    <w:rsid w:val="164926D1"/>
    <w:rsid w:val="166A6191"/>
    <w:rsid w:val="1679E2BD"/>
    <w:rsid w:val="167E7091"/>
    <w:rsid w:val="1688764B"/>
    <w:rsid w:val="168BB018"/>
    <w:rsid w:val="16A7AC66"/>
    <w:rsid w:val="16CCADFA"/>
    <w:rsid w:val="16CD5FC0"/>
    <w:rsid w:val="16D275F9"/>
    <w:rsid w:val="16D506DA"/>
    <w:rsid w:val="16D84C81"/>
    <w:rsid w:val="16E4A880"/>
    <w:rsid w:val="16E6E81E"/>
    <w:rsid w:val="16EF4F8A"/>
    <w:rsid w:val="16F7FD76"/>
    <w:rsid w:val="1703E07E"/>
    <w:rsid w:val="170CD342"/>
    <w:rsid w:val="170F4F46"/>
    <w:rsid w:val="1719759D"/>
    <w:rsid w:val="17229528"/>
    <w:rsid w:val="1722CC53"/>
    <w:rsid w:val="174C84D9"/>
    <w:rsid w:val="175923B3"/>
    <w:rsid w:val="17640F16"/>
    <w:rsid w:val="1773EC73"/>
    <w:rsid w:val="177B0EB2"/>
    <w:rsid w:val="1782F65F"/>
    <w:rsid w:val="17B03350"/>
    <w:rsid w:val="17CCC829"/>
    <w:rsid w:val="17DCC2CA"/>
    <w:rsid w:val="17E02B56"/>
    <w:rsid w:val="17ECD07D"/>
    <w:rsid w:val="17F410C9"/>
    <w:rsid w:val="1813C8F8"/>
    <w:rsid w:val="18178026"/>
    <w:rsid w:val="18297DAC"/>
    <w:rsid w:val="182FB65C"/>
    <w:rsid w:val="183988BC"/>
    <w:rsid w:val="1843D2E8"/>
    <w:rsid w:val="184AEA86"/>
    <w:rsid w:val="1851BCD9"/>
    <w:rsid w:val="1855FD3C"/>
    <w:rsid w:val="1857DF32"/>
    <w:rsid w:val="1857FEFC"/>
    <w:rsid w:val="18594D99"/>
    <w:rsid w:val="186F917F"/>
    <w:rsid w:val="18813E71"/>
    <w:rsid w:val="188FC447"/>
    <w:rsid w:val="189151EB"/>
    <w:rsid w:val="18B3D128"/>
    <w:rsid w:val="18BCBF7E"/>
    <w:rsid w:val="18C33804"/>
    <w:rsid w:val="18D47A2E"/>
    <w:rsid w:val="18E8CBD5"/>
    <w:rsid w:val="19065846"/>
    <w:rsid w:val="190B339F"/>
    <w:rsid w:val="190D86AC"/>
    <w:rsid w:val="1920B51A"/>
    <w:rsid w:val="19249396"/>
    <w:rsid w:val="1930C9A6"/>
    <w:rsid w:val="19384802"/>
    <w:rsid w:val="1945A2FD"/>
    <w:rsid w:val="1945BACE"/>
    <w:rsid w:val="1973CFDC"/>
    <w:rsid w:val="19742C2E"/>
    <w:rsid w:val="1980CE38"/>
    <w:rsid w:val="1985D11B"/>
    <w:rsid w:val="19AC841F"/>
    <w:rsid w:val="19BB0DFA"/>
    <w:rsid w:val="19C26EC1"/>
    <w:rsid w:val="19CF79F5"/>
    <w:rsid w:val="19D432EB"/>
    <w:rsid w:val="19FC6446"/>
    <w:rsid w:val="1A15990D"/>
    <w:rsid w:val="1A1DDEE3"/>
    <w:rsid w:val="1A251464"/>
    <w:rsid w:val="1A2C472C"/>
    <w:rsid w:val="1A3C84B2"/>
    <w:rsid w:val="1A50B1F6"/>
    <w:rsid w:val="1A54DD1B"/>
    <w:rsid w:val="1A6EDB0F"/>
    <w:rsid w:val="1A6EFB22"/>
    <w:rsid w:val="1A720BC4"/>
    <w:rsid w:val="1A8012D5"/>
    <w:rsid w:val="1A834DC0"/>
    <w:rsid w:val="1AE3041A"/>
    <w:rsid w:val="1AEA2767"/>
    <w:rsid w:val="1B01A232"/>
    <w:rsid w:val="1B12FCAF"/>
    <w:rsid w:val="1B2110DB"/>
    <w:rsid w:val="1B232503"/>
    <w:rsid w:val="1B305B61"/>
    <w:rsid w:val="1B38284E"/>
    <w:rsid w:val="1B477072"/>
    <w:rsid w:val="1B53EE67"/>
    <w:rsid w:val="1B5A4291"/>
    <w:rsid w:val="1B5CF4E7"/>
    <w:rsid w:val="1B6A6494"/>
    <w:rsid w:val="1B75CA65"/>
    <w:rsid w:val="1B7CD5A1"/>
    <w:rsid w:val="1B815550"/>
    <w:rsid w:val="1B8C6699"/>
    <w:rsid w:val="1B9CC8B5"/>
    <w:rsid w:val="1BA1DC37"/>
    <w:rsid w:val="1BA2FE80"/>
    <w:rsid w:val="1BAAF046"/>
    <w:rsid w:val="1BBE5573"/>
    <w:rsid w:val="1C02DCBE"/>
    <w:rsid w:val="1C135C6A"/>
    <w:rsid w:val="1C176C55"/>
    <w:rsid w:val="1C17FC7D"/>
    <w:rsid w:val="1C21A1FD"/>
    <w:rsid w:val="1C31D4F3"/>
    <w:rsid w:val="1C389D5E"/>
    <w:rsid w:val="1C4C1950"/>
    <w:rsid w:val="1C4EF948"/>
    <w:rsid w:val="1C5501A1"/>
    <w:rsid w:val="1C78EDA1"/>
    <w:rsid w:val="1C7BC052"/>
    <w:rsid w:val="1C84A717"/>
    <w:rsid w:val="1C9028CE"/>
    <w:rsid w:val="1C993840"/>
    <w:rsid w:val="1CA5CE54"/>
    <w:rsid w:val="1CB1A2BC"/>
    <w:rsid w:val="1CB1E7FA"/>
    <w:rsid w:val="1CEFE5E6"/>
    <w:rsid w:val="1D393594"/>
    <w:rsid w:val="1D448C49"/>
    <w:rsid w:val="1D5A5CF9"/>
    <w:rsid w:val="1D62516A"/>
    <w:rsid w:val="1D931548"/>
    <w:rsid w:val="1D9E9F65"/>
    <w:rsid w:val="1DD2C386"/>
    <w:rsid w:val="1DD4E266"/>
    <w:rsid w:val="1DD6DF64"/>
    <w:rsid w:val="1DDB97E9"/>
    <w:rsid w:val="1DE25E79"/>
    <w:rsid w:val="1DEB3B8D"/>
    <w:rsid w:val="1DF5B803"/>
    <w:rsid w:val="1E0EE933"/>
    <w:rsid w:val="1E1A80A7"/>
    <w:rsid w:val="1E2851B9"/>
    <w:rsid w:val="1E2F5FB1"/>
    <w:rsid w:val="1E555714"/>
    <w:rsid w:val="1E56498F"/>
    <w:rsid w:val="1E57BB68"/>
    <w:rsid w:val="1E57BEAC"/>
    <w:rsid w:val="1E586960"/>
    <w:rsid w:val="1E5BF89A"/>
    <w:rsid w:val="1E71E738"/>
    <w:rsid w:val="1E798106"/>
    <w:rsid w:val="1E8CCE57"/>
    <w:rsid w:val="1E99F75C"/>
    <w:rsid w:val="1EA20476"/>
    <w:rsid w:val="1EC38B1E"/>
    <w:rsid w:val="1F33C6BC"/>
    <w:rsid w:val="1F3430DB"/>
    <w:rsid w:val="1F3A9739"/>
    <w:rsid w:val="1F421553"/>
    <w:rsid w:val="1F4B5691"/>
    <w:rsid w:val="1F5E7500"/>
    <w:rsid w:val="1F60DC7A"/>
    <w:rsid w:val="1F65D574"/>
    <w:rsid w:val="1F7DC01F"/>
    <w:rsid w:val="1F80824F"/>
    <w:rsid w:val="1F8AEB81"/>
    <w:rsid w:val="1F98AC8B"/>
    <w:rsid w:val="1FCA56DE"/>
    <w:rsid w:val="1FDC815F"/>
    <w:rsid w:val="20254202"/>
    <w:rsid w:val="20279AD3"/>
    <w:rsid w:val="203295AD"/>
    <w:rsid w:val="204166B5"/>
    <w:rsid w:val="20788B53"/>
    <w:rsid w:val="207DA64B"/>
    <w:rsid w:val="20A2562F"/>
    <w:rsid w:val="20A5DFCD"/>
    <w:rsid w:val="20A68D78"/>
    <w:rsid w:val="20B71C40"/>
    <w:rsid w:val="20B95954"/>
    <w:rsid w:val="20B9698F"/>
    <w:rsid w:val="20C5411F"/>
    <w:rsid w:val="20CE91AD"/>
    <w:rsid w:val="20DDA705"/>
    <w:rsid w:val="20E10EB6"/>
    <w:rsid w:val="20F2C5A1"/>
    <w:rsid w:val="213F5E1F"/>
    <w:rsid w:val="214B1C4B"/>
    <w:rsid w:val="2155A481"/>
    <w:rsid w:val="2157B7B7"/>
    <w:rsid w:val="216BBF06"/>
    <w:rsid w:val="216ED689"/>
    <w:rsid w:val="217DD9D0"/>
    <w:rsid w:val="21898622"/>
    <w:rsid w:val="218EF77A"/>
    <w:rsid w:val="21A0E3CC"/>
    <w:rsid w:val="21B1DFF3"/>
    <w:rsid w:val="21BC7640"/>
    <w:rsid w:val="21C231C1"/>
    <w:rsid w:val="21D9919C"/>
    <w:rsid w:val="21F2F287"/>
    <w:rsid w:val="2210CE40"/>
    <w:rsid w:val="2215497A"/>
    <w:rsid w:val="221726E6"/>
    <w:rsid w:val="221A13B8"/>
    <w:rsid w:val="2229B693"/>
    <w:rsid w:val="2236F59F"/>
    <w:rsid w:val="22427E9C"/>
    <w:rsid w:val="225EEF52"/>
    <w:rsid w:val="22624D70"/>
    <w:rsid w:val="2264A387"/>
    <w:rsid w:val="22709AE0"/>
    <w:rsid w:val="22976EA0"/>
    <w:rsid w:val="22A78E59"/>
    <w:rsid w:val="22A7E226"/>
    <w:rsid w:val="22A89594"/>
    <w:rsid w:val="22B9D29D"/>
    <w:rsid w:val="22C913AC"/>
    <w:rsid w:val="22DB0434"/>
    <w:rsid w:val="22E56794"/>
    <w:rsid w:val="2303A1D2"/>
    <w:rsid w:val="230A3154"/>
    <w:rsid w:val="2365EC37"/>
    <w:rsid w:val="238989DA"/>
    <w:rsid w:val="238D2CB1"/>
    <w:rsid w:val="23913C57"/>
    <w:rsid w:val="2391C83F"/>
    <w:rsid w:val="239432CD"/>
    <w:rsid w:val="239A5E21"/>
    <w:rsid w:val="23E3E39C"/>
    <w:rsid w:val="2422925A"/>
    <w:rsid w:val="24256E7A"/>
    <w:rsid w:val="243F05C2"/>
    <w:rsid w:val="24466C62"/>
    <w:rsid w:val="2454A5CC"/>
    <w:rsid w:val="24649ED1"/>
    <w:rsid w:val="2473E6C7"/>
    <w:rsid w:val="247629CD"/>
    <w:rsid w:val="24790D20"/>
    <w:rsid w:val="2479BEA9"/>
    <w:rsid w:val="2492462E"/>
    <w:rsid w:val="24B266B0"/>
    <w:rsid w:val="24BEBD5A"/>
    <w:rsid w:val="24C322FB"/>
    <w:rsid w:val="24C43752"/>
    <w:rsid w:val="24E4DBB5"/>
    <w:rsid w:val="24EDE304"/>
    <w:rsid w:val="25064F2A"/>
    <w:rsid w:val="25186CD6"/>
    <w:rsid w:val="253BEF5E"/>
    <w:rsid w:val="253E12E8"/>
    <w:rsid w:val="25471E6E"/>
    <w:rsid w:val="25472D35"/>
    <w:rsid w:val="25474A60"/>
    <w:rsid w:val="25A4912F"/>
    <w:rsid w:val="25B4618E"/>
    <w:rsid w:val="25D8C4C5"/>
    <w:rsid w:val="25E6C21A"/>
    <w:rsid w:val="260BC2F2"/>
    <w:rsid w:val="260DB0A3"/>
    <w:rsid w:val="2613C591"/>
    <w:rsid w:val="2623230C"/>
    <w:rsid w:val="2624CC2F"/>
    <w:rsid w:val="26284113"/>
    <w:rsid w:val="264AC594"/>
    <w:rsid w:val="26622272"/>
    <w:rsid w:val="26673A64"/>
    <w:rsid w:val="2667AA95"/>
    <w:rsid w:val="266F0C40"/>
    <w:rsid w:val="2689BE60"/>
    <w:rsid w:val="268C0E64"/>
    <w:rsid w:val="26B2BC39"/>
    <w:rsid w:val="26E380AB"/>
    <w:rsid w:val="26FABFCC"/>
    <w:rsid w:val="2707161F"/>
    <w:rsid w:val="271A55DC"/>
    <w:rsid w:val="2738E138"/>
    <w:rsid w:val="273DEFF9"/>
    <w:rsid w:val="2744FAE1"/>
    <w:rsid w:val="2772380D"/>
    <w:rsid w:val="277BECD4"/>
    <w:rsid w:val="279397F2"/>
    <w:rsid w:val="27B3EAE7"/>
    <w:rsid w:val="27C94396"/>
    <w:rsid w:val="27D64237"/>
    <w:rsid w:val="27DA9965"/>
    <w:rsid w:val="27E15433"/>
    <w:rsid w:val="27E258D3"/>
    <w:rsid w:val="27E93742"/>
    <w:rsid w:val="27FE1DA9"/>
    <w:rsid w:val="280F6F8E"/>
    <w:rsid w:val="281371A5"/>
    <w:rsid w:val="2828289A"/>
    <w:rsid w:val="282F5B6C"/>
    <w:rsid w:val="283218CA"/>
    <w:rsid w:val="28886A57"/>
    <w:rsid w:val="2891B7ED"/>
    <w:rsid w:val="2892735B"/>
    <w:rsid w:val="2898EFF9"/>
    <w:rsid w:val="289F1529"/>
    <w:rsid w:val="28B7601A"/>
    <w:rsid w:val="28C4B9F3"/>
    <w:rsid w:val="28CA623E"/>
    <w:rsid w:val="28D396EC"/>
    <w:rsid w:val="28E0D55B"/>
    <w:rsid w:val="28E7A248"/>
    <w:rsid w:val="28F95104"/>
    <w:rsid w:val="291F5CD5"/>
    <w:rsid w:val="291FF5EB"/>
    <w:rsid w:val="2922EE29"/>
    <w:rsid w:val="2924B389"/>
    <w:rsid w:val="2931BE93"/>
    <w:rsid w:val="293AD6CE"/>
    <w:rsid w:val="294165C2"/>
    <w:rsid w:val="2958B310"/>
    <w:rsid w:val="2969EE49"/>
    <w:rsid w:val="296B42FB"/>
    <w:rsid w:val="296CF924"/>
    <w:rsid w:val="2978A843"/>
    <w:rsid w:val="298113B2"/>
    <w:rsid w:val="299926F1"/>
    <w:rsid w:val="299B9BE2"/>
    <w:rsid w:val="29A1ACA2"/>
    <w:rsid w:val="29ADE891"/>
    <w:rsid w:val="29D446E3"/>
    <w:rsid w:val="29D59137"/>
    <w:rsid w:val="29E7278D"/>
    <w:rsid w:val="29F306AF"/>
    <w:rsid w:val="2A05E7F4"/>
    <w:rsid w:val="2A232437"/>
    <w:rsid w:val="2A27B163"/>
    <w:rsid w:val="2A32EE3A"/>
    <w:rsid w:val="2A393E09"/>
    <w:rsid w:val="2A50DEE7"/>
    <w:rsid w:val="2A6576A9"/>
    <w:rsid w:val="2A926E3D"/>
    <w:rsid w:val="2AAE2C19"/>
    <w:rsid w:val="2AD6CA1C"/>
    <w:rsid w:val="2AE50681"/>
    <w:rsid w:val="2B008AD0"/>
    <w:rsid w:val="2B0A0C9D"/>
    <w:rsid w:val="2B107116"/>
    <w:rsid w:val="2B16BDA9"/>
    <w:rsid w:val="2B42C451"/>
    <w:rsid w:val="2B6136DB"/>
    <w:rsid w:val="2B9E3825"/>
    <w:rsid w:val="2BB02A4C"/>
    <w:rsid w:val="2BD2A2EB"/>
    <w:rsid w:val="2BD79DF5"/>
    <w:rsid w:val="2BE0C9AA"/>
    <w:rsid w:val="2BE3BBD6"/>
    <w:rsid w:val="2BEE1B0B"/>
    <w:rsid w:val="2BF7CD5F"/>
    <w:rsid w:val="2BFB304B"/>
    <w:rsid w:val="2C18086B"/>
    <w:rsid w:val="2C2E1B51"/>
    <w:rsid w:val="2C47B4D8"/>
    <w:rsid w:val="2C4B4F1C"/>
    <w:rsid w:val="2C594BA0"/>
    <w:rsid w:val="2C8C2218"/>
    <w:rsid w:val="2C96956B"/>
    <w:rsid w:val="2C98C45E"/>
    <w:rsid w:val="2C9E4CAC"/>
    <w:rsid w:val="2C9E83FF"/>
    <w:rsid w:val="2CB063D7"/>
    <w:rsid w:val="2CD1A9DF"/>
    <w:rsid w:val="2CE00DBA"/>
    <w:rsid w:val="2CE8E8BB"/>
    <w:rsid w:val="2CEA0AFF"/>
    <w:rsid w:val="2CEA1C7C"/>
    <w:rsid w:val="2D1F4AEC"/>
    <w:rsid w:val="2D369A04"/>
    <w:rsid w:val="2D4827F3"/>
    <w:rsid w:val="2D618371"/>
    <w:rsid w:val="2D81B1A1"/>
    <w:rsid w:val="2D841E8B"/>
    <w:rsid w:val="2D8499CB"/>
    <w:rsid w:val="2D9055A2"/>
    <w:rsid w:val="2D9C640E"/>
    <w:rsid w:val="2DBB94FB"/>
    <w:rsid w:val="2E0C0D18"/>
    <w:rsid w:val="2E1BE625"/>
    <w:rsid w:val="2E1CA8A0"/>
    <w:rsid w:val="2E3855C6"/>
    <w:rsid w:val="2E3D63D3"/>
    <w:rsid w:val="2E4C3896"/>
    <w:rsid w:val="2E4C9F24"/>
    <w:rsid w:val="2E53E198"/>
    <w:rsid w:val="2E6A7AAE"/>
    <w:rsid w:val="2E703B0B"/>
    <w:rsid w:val="2E704DA0"/>
    <w:rsid w:val="2E82D333"/>
    <w:rsid w:val="2E86A052"/>
    <w:rsid w:val="2E8F96D8"/>
    <w:rsid w:val="2EC6CF42"/>
    <w:rsid w:val="2EDC3A02"/>
    <w:rsid w:val="2EE51997"/>
    <w:rsid w:val="2EF9E308"/>
    <w:rsid w:val="2F064D67"/>
    <w:rsid w:val="2F1EF719"/>
    <w:rsid w:val="2F2E7C4B"/>
    <w:rsid w:val="2F55EA68"/>
    <w:rsid w:val="2F6F3534"/>
    <w:rsid w:val="2F84E437"/>
    <w:rsid w:val="2FB69E85"/>
    <w:rsid w:val="2FC0A021"/>
    <w:rsid w:val="2FC25095"/>
    <w:rsid w:val="2FD22336"/>
    <w:rsid w:val="2FDB7BD7"/>
    <w:rsid w:val="2FE15842"/>
    <w:rsid w:val="2FF5C391"/>
    <w:rsid w:val="30040DCC"/>
    <w:rsid w:val="3007CDCE"/>
    <w:rsid w:val="300F5C71"/>
    <w:rsid w:val="30133B0B"/>
    <w:rsid w:val="30391866"/>
    <w:rsid w:val="303DC9B9"/>
    <w:rsid w:val="303FED34"/>
    <w:rsid w:val="305BB3DB"/>
    <w:rsid w:val="30804AC8"/>
    <w:rsid w:val="30A05BD4"/>
    <w:rsid w:val="30AA5266"/>
    <w:rsid w:val="30AFA5E2"/>
    <w:rsid w:val="30BADBC1"/>
    <w:rsid w:val="30C7E531"/>
    <w:rsid w:val="30FBA632"/>
    <w:rsid w:val="31013BAA"/>
    <w:rsid w:val="31035700"/>
    <w:rsid w:val="310419E6"/>
    <w:rsid w:val="3106A226"/>
    <w:rsid w:val="310A79E5"/>
    <w:rsid w:val="310BA1B7"/>
    <w:rsid w:val="31132617"/>
    <w:rsid w:val="311512C8"/>
    <w:rsid w:val="3120EEA2"/>
    <w:rsid w:val="315C3006"/>
    <w:rsid w:val="315CA50D"/>
    <w:rsid w:val="315F19FE"/>
    <w:rsid w:val="3173AE81"/>
    <w:rsid w:val="317FA0E8"/>
    <w:rsid w:val="31820CC0"/>
    <w:rsid w:val="3184DCF5"/>
    <w:rsid w:val="31A06EE1"/>
    <w:rsid w:val="31A1E214"/>
    <w:rsid w:val="31AA43FB"/>
    <w:rsid w:val="31B5D72E"/>
    <w:rsid w:val="31BAF1E0"/>
    <w:rsid w:val="31E2EF15"/>
    <w:rsid w:val="31F0338F"/>
    <w:rsid w:val="31F5E346"/>
    <w:rsid w:val="320574B7"/>
    <w:rsid w:val="320F4777"/>
    <w:rsid w:val="321BC65A"/>
    <w:rsid w:val="323365C4"/>
    <w:rsid w:val="323B8A1D"/>
    <w:rsid w:val="324D1400"/>
    <w:rsid w:val="325AB06C"/>
    <w:rsid w:val="32978B15"/>
    <w:rsid w:val="3298B2FA"/>
    <w:rsid w:val="32A7EAAF"/>
    <w:rsid w:val="32D025C2"/>
    <w:rsid w:val="32D67952"/>
    <w:rsid w:val="32DA855D"/>
    <w:rsid w:val="32DD68AB"/>
    <w:rsid w:val="32EF2868"/>
    <w:rsid w:val="32F54ADA"/>
    <w:rsid w:val="33052618"/>
    <w:rsid w:val="330AF277"/>
    <w:rsid w:val="3319C4BF"/>
    <w:rsid w:val="335D441C"/>
    <w:rsid w:val="335F5EB3"/>
    <w:rsid w:val="336A0A84"/>
    <w:rsid w:val="336D528F"/>
    <w:rsid w:val="336E9D4E"/>
    <w:rsid w:val="3370AE48"/>
    <w:rsid w:val="3397C94B"/>
    <w:rsid w:val="33BBF8D2"/>
    <w:rsid w:val="33C86981"/>
    <w:rsid w:val="33CCA044"/>
    <w:rsid w:val="33D01253"/>
    <w:rsid w:val="33ECA1E7"/>
    <w:rsid w:val="33F31046"/>
    <w:rsid w:val="33F39279"/>
    <w:rsid w:val="33F3C3B9"/>
    <w:rsid w:val="342732C0"/>
    <w:rsid w:val="343A15CE"/>
    <w:rsid w:val="343CADB2"/>
    <w:rsid w:val="34522ACF"/>
    <w:rsid w:val="345A10B8"/>
    <w:rsid w:val="34741765"/>
    <w:rsid w:val="34870890"/>
    <w:rsid w:val="3488F643"/>
    <w:rsid w:val="34942678"/>
    <w:rsid w:val="3499B62D"/>
    <w:rsid w:val="34B51F63"/>
    <w:rsid w:val="34BA371A"/>
    <w:rsid w:val="34BDB295"/>
    <w:rsid w:val="34C82319"/>
    <w:rsid w:val="34E33B84"/>
    <w:rsid w:val="34EF8A88"/>
    <w:rsid w:val="34F0CEDB"/>
    <w:rsid w:val="34F321B4"/>
    <w:rsid w:val="34FF9595"/>
    <w:rsid w:val="350EA777"/>
    <w:rsid w:val="351947EA"/>
    <w:rsid w:val="35447C78"/>
    <w:rsid w:val="35480844"/>
    <w:rsid w:val="3561F33F"/>
    <w:rsid w:val="35644AA3"/>
    <w:rsid w:val="356D979B"/>
    <w:rsid w:val="357F4536"/>
    <w:rsid w:val="35853EAA"/>
    <w:rsid w:val="35B1016A"/>
    <w:rsid w:val="35BAB236"/>
    <w:rsid w:val="35C2B0D2"/>
    <w:rsid w:val="35C474B0"/>
    <w:rsid w:val="35C96909"/>
    <w:rsid w:val="35CE4A70"/>
    <w:rsid w:val="35D9DC75"/>
    <w:rsid w:val="35DDA68B"/>
    <w:rsid w:val="36139EBF"/>
    <w:rsid w:val="361C86F5"/>
    <w:rsid w:val="361D2716"/>
    <w:rsid w:val="363D76D0"/>
    <w:rsid w:val="365894B4"/>
    <w:rsid w:val="365A3D3B"/>
    <w:rsid w:val="366B43B4"/>
    <w:rsid w:val="3674CB32"/>
    <w:rsid w:val="36BB3399"/>
    <w:rsid w:val="36C5AC97"/>
    <w:rsid w:val="36C76FC4"/>
    <w:rsid w:val="36C848B1"/>
    <w:rsid w:val="36CFAE73"/>
    <w:rsid w:val="36EA67D1"/>
    <w:rsid w:val="37226096"/>
    <w:rsid w:val="373B96AE"/>
    <w:rsid w:val="373D9202"/>
    <w:rsid w:val="374A9D09"/>
    <w:rsid w:val="3777452F"/>
    <w:rsid w:val="37AC1B18"/>
    <w:rsid w:val="37AEB008"/>
    <w:rsid w:val="37C5B94B"/>
    <w:rsid w:val="37CF776A"/>
    <w:rsid w:val="37D39A7C"/>
    <w:rsid w:val="37D4A53D"/>
    <w:rsid w:val="37DACCBC"/>
    <w:rsid w:val="380AB9E8"/>
    <w:rsid w:val="381D1581"/>
    <w:rsid w:val="382FB764"/>
    <w:rsid w:val="38431271"/>
    <w:rsid w:val="3854D8AB"/>
    <w:rsid w:val="386843F5"/>
    <w:rsid w:val="386E633F"/>
    <w:rsid w:val="3873C56D"/>
    <w:rsid w:val="3880A129"/>
    <w:rsid w:val="388B2BE8"/>
    <w:rsid w:val="38A40485"/>
    <w:rsid w:val="38A53E29"/>
    <w:rsid w:val="38BC729F"/>
    <w:rsid w:val="38D35360"/>
    <w:rsid w:val="38DE98CF"/>
    <w:rsid w:val="38F1DADD"/>
    <w:rsid w:val="38FD5F70"/>
    <w:rsid w:val="39013C9E"/>
    <w:rsid w:val="39040CEC"/>
    <w:rsid w:val="390ACCB4"/>
    <w:rsid w:val="393479BE"/>
    <w:rsid w:val="3938C73E"/>
    <w:rsid w:val="394ED560"/>
    <w:rsid w:val="395C2E33"/>
    <w:rsid w:val="398F479E"/>
    <w:rsid w:val="39972224"/>
    <w:rsid w:val="39A62A64"/>
    <w:rsid w:val="39D30A77"/>
    <w:rsid w:val="39D30C24"/>
    <w:rsid w:val="39DEB4F4"/>
    <w:rsid w:val="39E33E31"/>
    <w:rsid w:val="3A008973"/>
    <w:rsid w:val="3A0E645E"/>
    <w:rsid w:val="3A1BB2C5"/>
    <w:rsid w:val="3A1C9348"/>
    <w:rsid w:val="3A1CA01B"/>
    <w:rsid w:val="3A217539"/>
    <w:rsid w:val="3A2EC53F"/>
    <w:rsid w:val="3A46F728"/>
    <w:rsid w:val="3A62C9B4"/>
    <w:rsid w:val="3A6BAE5C"/>
    <w:rsid w:val="3A6EAEA4"/>
    <w:rsid w:val="3A882DCA"/>
    <w:rsid w:val="3A8929E9"/>
    <w:rsid w:val="3A8FE87F"/>
    <w:rsid w:val="3A945C4F"/>
    <w:rsid w:val="3AA88957"/>
    <w:rsid w:val="3AB545AE"/>
    <w:rsid w:val="3ABC4E89"/>
    <w:rsid w:val="3AC0D967"/>
    <w:rsid w:val="3AC394E1"/>
    <w:rsid w:val="3AC3A141"/>
    <w:rsid w:val="3AF0B9FE"/>
    <w:rsid w:val="3AFA3F43"/>
    <w:rsid w:val="3B0E8862"/>
    <w:rsid w:val="3B131973"/>
    <w:rsid w:val="3B19C54E"/>
    <w:rsid w:val="3B261C7D"/>
    <w:rsid w:val="3B311E34"/>
    <w:rsid w:val="3B3251AF"/>
    <w:rsid w:val="3B4CDE60"/>
    <w:rsid w:val="3B579677"/>
    <w:rsid w:val="3B60BD38"/>
    <w:rsid w:val="3B687363"/>
    <w:rsid w:val="3B6A422D"/>
    <w:rsid w:val="3B8D1D19"/>
    <w:rsid w:val="3BA6FFF8"/>
    <w:rsid w:val="3BA81401"/>
    <w:rsid w:val="3BC0D1D7"/>
    <w:rsid w:val="3BD5F4F4"/>
    <w:rsid w:val="3BE3575F"/>
    <w:rsid w:val="3C0DF8F8"/>
    <w:rsid w:val="3C20B9A9"/>
    <w:rsid w:val="3C406C8C"/>
    <w:rsid w:val="3C4589B4"/>
    <w:rsid w:val="3C4A0736"/>
    <w:rsid w:val="3C4EBE82"/>
    <w:rsid w:val="3C59713C"/>
    <w:rsid w:val="3C6AE421"/>
    <w:rsid w:val="3C756F73"/>
    <w:rsid w:val="3CAAE92A"/>
    <w:rsid w:val="3CE27B45"/>
    <w:rsid w:val="3CE3B6A2"/>
    <w:rsid w:val="3CE7B360"/>
    <w:rsid w:val="3CE7DBD4"/>
    <w:rsid w:val="3CEDAAD9"/>
    <w:rsid w:val="3D0BEEB7"/>
    <w:rsid w:val="3D0C104C"/>
    <w:rsid w:val="3D15CBCF"/>
    <w:rsid w:val="3D2CA005"/>
    <w:rsid w:val="3D3965F6"/>
    <w:rsid w:val="3D39B345"/>
    <w:rsid w:val="3D479FA4"/>
    <w:rsid w:val="3D4B54A4"/>
    <w:rsid w:val="3D55D269"/>
    <w:rsid w:val="3D5993CD"/>
    <w:rsid w:val="3D5FAC04"/>
    <w:rsid w:val="3D7955A0"/>
    <w:rsid w:val="3DA13B25"/>
    <w:rsid w:val="3DAB6D30"/>
    <w:rsid w:val="3DB30BE2"/>
    <w:rsid w:val="3DBA0169"/>
    <w:rsid w:val="3DD7F007"/>
    <w:rsid w:val="3DDE30DF"/>
    <w:rsid w:val="3DE2C474"/>
    <w:rsid w:val="3DEFEEE1"/>
    <w:rsid w:val="3E07A267"/>
    <w:rsid w:val="3E0A1226"/>
    <w:rsid w:val="3E0CE1E8"/>
    <w:rsid w:val="3E1BD067"/>
    <w:rsid w:val="3E46DBBE"/>
    <w:rsid w:val="3E4F287B"/>
    <w:rsid w:val="3E66E1FF"/>
    <w:rsid w:val="3E6709BD"/>
    <w:rsid w:val="3E6BF24D"/>
    <w:rsid w:val="3E722CE5"/>
    <w:rsid w:val="3E75DFB8"/>
    <w:rsid w:val="3E84C641"/>
    <w:rsid w:val="3E9AB5E4"/>
    <w:rsid w:val="3EB4A2A1"/>
    <w:rsid w:val="3ECB96DD"/>
    <w:rsid w:val="3ECCBCD0"/>
    <w:rsid w:val="3ECFC65E"/>
    <w:rsid w:val="3ED00B3D"/>
    <w:rsid w:val="3ED05D7D"/>
    <w:rsid w:val="3ED57676"/>
    <w:rsid w:val="3EDA1D0F"/>
    <w:rsid w:val="3EE85E26"/>
    <w:rsid w:val="3F0C4B63"/>
    <w:rsid w:val="3F10330B"/>
    <w:rsid w:val="3F12F975"/>
    <w:rsid w:val="3F13414E"/>
    <w:rsid w:val="3F1F1A96"/>
    <w:rsid w:val="3F246F7B"/>
    <w:rsid w:val="3F275F68"/>
    <w:rsid w:val="3F3E1AE0"/>
    <w:rsid w:val="3F3E47E4"/>
    <w:rsid w:val="3F4F9027"/>
    <w:rsid w:val="3F5BD69C"/>
    <w:rsid w:val="3F637CC0"/>
    <w:rsid w:val="3F6B88D6"/>
    <w:rsid w:val="3F7E23E1"/>
    <w:rsid w:val="3F86C547"/>
    <w:rsid w:val="3F8FD8E4"/>
    <w:rsid w:val="3F997AC2"/>
    <w:rsid w:val="3F9EA0DA"/>
    <w:rsid w:val="3FB903A0"/>
    <w:rsid w:val="3FD04C79"/>
    <w:rsid w:val="3FD69172"/>
    <w:rsid w:val="3FD9AEC9"/>
    <w:rsid w:val="3FE0F0CD"/>
    <w:rsid w:val="3FE5BEA0"/>
    <w:rsid w:val="40298F3D"/>
    <w:rsid w:val="402ACEE7"/>
    <w:rsid w:val="403049D4"/>
    <w:rsid w:val="4031A6F7"/>
    <w:rsid w:val="403D89B5"/>
    <w:rsid w:val="406881B5"/>
    <w:rsid w:val="40778BB1"/>
    <w:rsid w:val="40793FB6"/>
    <w:rsid w:val="40A55ED2"/>
    <w:rsid w:val="40A66AC0"/>
    <w:rsid w:val="40B5674F"/>
    <w:rsid w:val="40D57A58"/>
    <w:rsid w:val="40D6ECFB"/>
    <w:rsid w:val="41051B4E"/>
    <w:rsid w:val="41094139"/>
    <w:rsid w:val="410C88D5"/>
    <w:rsid w:val="41151093"/>
    <w:rsid w:val="411C1B9E"/>
    <w:rsid w:val="411D17BD"/>
    <w:rsid w:val="413E9EBA"/>
    <w:rsid w:val="414C7645"/>
    <w:rsid w:val="4154686C"/>
    <w:rsid w:val="41870802"/>
    <w:rsid w:val="4195334C"/>
    <w:rsid w:val="419DD02B"/>
    <w:rsid w:val="41B5D748"/>
    <w:rsid w:val="41BFC571"/>
    <w:rsid w:val="41EFBACD"/>
    <w:rsid w:val="4203F545"/>
    <w:rsid w:val="422B1CBB"/>
    <w:rsid w:val="42355334"/>
    <w:rsid w:val="423F9455"/>
    <w:rsid w:val="42469973"/>
    <w:rsid w:val="427EA0F7"/>
    <w:rsid w:val="4288D6F3"/>
    <w:rsid w:val="428B077A"/>
    <w:rsid w:val="42A225D8"/>
    <w:rsid w:val="42B5E78A"/>
    <w:rsid w:val="42B70F27"/>
    <w:rsid w:val="42C3AFBC"/>
    <w:rsid w:val="430A2A5E"/>
    <w:rsid w:val="4313B1A1"/>
    <w:rsid w:val="433231C9"/>
    <w:rsid w:val="43388FF9"/>
    <w:rsid w:val="433E5EB2"/>
    <w:rsid w:val="434AB562"/>
    <w:rsid w:val="437E0348"/>
    <w:rsid w:val="438533EF"/>
    <w:rsid w:val="4388326A"/>
    <w:rsid w:val="43971C42"/>
    <w:rsid w:val="439D5A3D"/>
    <w:rsid w:val="439FCDE5"/>
    <w:rsid w:val="43A18D22"/>
    <w:rsid w:val="43C81358"/>
    <w:rsid w:val="43CCF515"/>
    <w:rsid w:val="43D15F3F"/>
    <w:rsid w:val="43D20D40"/>
    <w:rsid w:val="43D254D6"/>
    <w:rsid w:val="43ECF8DB"/>
    <w:rsid w:val="43FFBBCC"/>
    <w:rsid w:val="43FFBE0A"/>
    <w:rsid w:val="4404171B"/>
    <w:rsid w:val="4416DBF2"/>
    <w:rsid w:val="4427695F"/>
    <w:rsid w:val="442E7385"/>
    <w:rsid w:val="4442A583"/>
    <w:rsid w:val="444D0211"/>
    <w:rsid w:val="445FB6B7"/>
    <w:rsid w:val="44611670"/>
    <w:rsid w:val="4483F77D"/>
    <w:rsid w:val="44B532CE"/>
    <w:rsid w:val="44C5B5C7"/>
    <w:rsid w:val="44D7A2C2"/>
    <w:rsid w:val="44E058C0"/>
    <w:rsid w:val="44E5636E"/>
    <w:rsid w:val="44E5653F"/>
    <w:rsid w:val="44E663C2"/>
    <w:rsid w:val="44EA72DE"/>
    <w:rsid w:val="45020DAF"/>
    <w:rsid w:val="45390395"/>
    <w:rsid w:val="454568F7"/>
    <w:rsid w:val="45679C81"/>
    <w:rsid w:val="456F73F9"/>
    <w:rsid w:val="4572A73D"/>
    <w:rsid w:val="4576CD04"/>
    <w:rsid w:val="4583E5B8"/>
    <w:rsid w:val="45898C32"/>
    <w:rsid w:val="4589971F"/>
    <w:rsid w:val="45A1AA61"/>
    <w:rsid w:val="45C10CAE"/>
    <w:rsid w:val="45CB05D4"/>
    <w:rsid w:val="45D03D46"/>
    <w:rsid w:val="45DD184E"/>
    <w:rsid w:val="45DFD7D6"/>
    <w:rsid w:val="45EA5A12"/>
    <w:rsid w:val="4621BB19"/>
    <w:rsid w:val="463851BA"/>
    <w:rsid w:val="463FF69C"/>
    <w:rsid w:val="4663C1D2"/>
    <w:rsid w:val="4670DF0A"/>
    <w:rsid w:val="469FC338"/>
    <w:rsid w:val="46B21773"/>
    <w:rsid w:val="46B4F513"/>
    <w:rsid w:val="46BB1075"/>
    <w:rsid w:val="46D312DB"/>
    <w:rsid w:val="46D65B4F"/>
    <w:rsid w:val="46EF181C"/>
    <w:rsid w:val="46EFE237"/>
    <w:rsid w:val="47012512"/>
    <w:rsid w:val="470C36A2"/>
    <w:rsid w:val="47112BC4"/>
    <w:rsid w:val="4717CDB9"/>
    <w:rsid w:val="47189A89"/>
    <w:rsid w:val="4741398B"/>
    <w:rsid w:val="474B3897"/>
    <w:rsid w:val="474D83BC"/>
    <w:rsid w:val="477D3B1C"/>
    <w:rsid w:val="478B1E71"/>
    <w:rsid w:val="47DF287F"/>
    <w:rsid w:val="47FBEE7C"/>
    <w:rsid w:val="480490F9"/>
    <w:rsid w:val="4804C379"/>
    <w:rsid w:val="4808B1A8"/>
    <w:rsid w:val="48109878"/>
    <w:rsid w:val="48193A18"/>
    <w:rsid w:val="48399B77"/>
    <w:rsid w:val="4847D79D"/>
    <w:rsid w:val="484B9E8B"/>
    <w:rsid w:val="4868462D"/>
    <w:rsid w:val="486C8FA1"/>
    <w:rsid w:val="48703A8F"/>
    <w:rsid w:val="489184AA"/>
    <w:rsid w:val="48AC20E9"/>
    <w:rsid w:val="48B3D1BB"/>
    <w:rsid w:val="48C1699C"/>
    <w:rsid w:val="48C31713"/>
    <w:rsid w:val="48D7D095"/>
    <w:rsid w:val="48E08774"/>
    <w:rsid w:val="48E0F1D9"/>
    <w:rsid w:val="48E5F255"/>
    <w:rsid w:val="48EA1182"/>
    <w:rsid w:val="48F8BE72"/>
    <w:rsid w:val="48FB9F8D"/>
    <w:rsid w:val="4913B133"/>
    <w:rsid w:val="491A959C"/>
    <w:rsid w:val="4922BB90"/>
    <w:rsid w:val="492D2643"/>
    <w:rsid w:val="492E825C"/>
    <w:rsid w:val="493021CB"/>
    <w:rsid w:val="49432B58"/>
    <w:rsid w:val="496AE1CB"/>
    <w:rsid w:val="49705614"/>
    <w:rsid w:val="498CA502"/>
    <w:rsid w:val="49AE8394"/>
    <w:rsid w:val="49B4EDAB"/>
    <w:rsid w:val="49B529D0"/>
    <w:rsid w:val="49DE912B"/>
    <w:rsid w:val="49E536E9"/>
    <w:rsid w:val="49F2E0BF"/>
    <w:rsid w:val="49F88E06"/>
    <w:rsid w:val="49FCB44E"/>
    <w:rsid w:val="4A08F2E0"/>
    <w:rsid w:val="4A0FFCE8"/>
    <w:rsid w:val="4A19DB40"/>
    <w:rsid w:val="4A4BE41F"/>
    <w:rsid w:val="4A58EF89"/>
    <w:rsid w:val="4A6E80C1"/>
    <w:rsid w:val="4A9A0E51"/>
    <w:rsid w:val="4A9BD6B9"/>
    <w:rsid w:val="4AA75C05"/>
    <w:rsid w:val="4AA7B125"/>
    <w:rsid w:val="4AA97F4C"/>
    <w:rsid w:val="4AC22CA7"/>
    <w:rsid w:val="4AD799C8"/>
    <w:rsid w:val="4AD801F9"/>
    <w:rsid w:val="4ADCB7A2"/>
    <w:rsid w:val="4AE9EBD2"/>
    <w:rsid w:val="4AF2C1AA"/>
    <w:rsid w:val="4AF480E5"/>
    <w:rsid w:val="4B07B6E9"/>
    <w:rsid w:val="4B07E44F"/>
    <w:rsid w:val="4B17AC4B"/>
    <w:rsid w:val="4B58B192"/>
    <w:rsid w:val="4B66C98C"/>
    <w:rsid w:val="4B8CA86E"/>
    <w:rsid w:val="4BA609A3"/>
    <w:rsid w:val="4BA7870A"/>
    <w:rsid w:val="4BA9C03D"/>
    <w:rsid w:val="4BAE6DC5"/>
    <w:rsid w:val="4BB01576"/>
    <w:rsid w:val="4BCC9B3D"/>
    <w:rsid w:val="4BF96E93"/>
    <w:rsid w:val="4BFD33B3"/>
    <w:rsid w:val="4C156DA5"/>
    <w:rsid w:val="4C245BD8"/>
    <w:rsid w:val="4C317DC3"/>
    <w:rsid w:val="4C4C9AB6"/>
    <w:rsid w:val="4C5DF546"/>
    <w:rsid w:val="4C60E0FD"/>
    <w:rsid w:val="4C83D04C"/>
    <w:rsid w:val="4C9521B5"/>
    <w:rsid w:val="4CA31E2E"/>
    <w:rsid w:val="4CA3846E"/>
    <w:rsid w:val="4CB00AC8"/>
    <w:rsid w:val="4CB4DF69"/>
    <w:rsid w:val="4CBBCEA7"/>
    <w:rsid w:val="4CBF0EBF"/>
    <w:rsid w:val="4CC9582E"/>
    <w:rsid w:val="4CDBAFFE"/>
    <w:rsid w:val="4D0BA8CC"/>
    <w:rsid w:val="4D29DE5F"/>
    <w:rsid w:val="4D307E28"/>
    <w:rsid w:val="4D30E8BE"/>
    <w:rsid w:val="4D41DBF3"/>
    <w:rsid w:val="4D787686"/>
    <w:rsid w:val="4D7D9C37"/>
    <w:rsid w:val="4DA64F06"/>
    <w:rsid w:val="4DA8E02E"/>
    <w:rsid w:val="4DB81720"/>
    <w:rsid w:val="4DD49C91"/>
    <w:rsid w:val="4DD577E9"/>
    <w:rsid w:val="4DDBE044"/>
    <w:rsid w:val="4DF3CD2D"/>
    <w:rsid w:val="4DF4F11B"/>
    <w:rsid w:val="4DF558AB"/>
    <w:rsid w:val="4DFCBAAB"/>
    <w:rsid w:val="4E01D854"/>
    <w:rsid w:val="4E2FBF5A"/>
    <w:rsid w:val="4E4BFAED"/>
    <w:rsid w:val="4E5C4A5E"/>
    <w:rsid w:val="4E673C2B"/>
    <w:rsid w:val="4E68D746"/>
    <w:rsid w:val="4E6C0313"/>
    <w:rsid w:val="4E6DD3E7"/>
    <w:rsid w:val="4E87C25C"/>
    <w:rsid w:val="4E87CEF6"/>
    <w:rsid w:val="4E9FBB54"/>
    <w:rsid w:val="4EB7401E"/>
    <w:rsid w:val="4EE06B1A"/>
    <w:rsid w:val="4EE3E995"/>
    <w:rsid w:val="4EE72CB1"/>
    <w:rsid w:val="4EE9A3C8"/>
    <w:rsid w:val="4EF2950F"/>
    <w:rsid w:val="4EF9673B"/>
    <w:rsid w:val="4EF9D491"/>
    <w:rsid w:val="4F2426A9"/>
    <w:rsid w:val="4F286B06"/>
    <w:rsid w:val="4F5835B3"/>
    <w:rsid w:val="4F5BC96B"/>
    <w:rsid w:val="4F6E6A2D"/>
    <w:rsid w:val="4FAC7533"/>
    <w:rsid w:val="4FC08183"/>
    <w:rsid w:val="4FD84F74"/>
    <w:rsid w:val="4FD8709E"/>
    <w:rsid w:val="4FDE55A5"/>
    <w:rsid w:val="4FE512E2"/>
    <w:rsid w:val="4FFB7B6A"/>
    <w:rsid w:val="501C66FF"/>
    <w:rsid w:val="502926BE"/>
    <w:rsid w:val="503475E0"/>
    <w:rsid w:val="504198DE"/>
    <w:rsid w:val="5060891A"/>
    <w:rsid w:val="5061080F"/>
    <w:rsid w:val="50673868"/>
    <w:rsid w:val="506ABC98"/>
    <w:rsid w:val="506AD500"/>
    <w:rsid w:val="50934D79"/>
    <w:rsid w:val="509D472E"/>
    <w:rsid w:val="50A471F8"/>
    <w:rsid w:val="50A9AAFC"/>
    <w:rsid w:val="50B9DDB4"/>
    <w:rsid w:val="50C47720"/>
    <w:rsid w:val="50CED4B8"/>
    <w:rsid w:val="5112CAAF"/>
    <w:rsid w:val="5112E62F"/>
    <w:rsid w:val="512206DB"/>
    <w:rsid w:val="512A462B"/>
    <w:rsid w:val="512B17FD"/>
    <w:rsid w:val="513506F4"/>
    <w:rsid w:val="51557069"/>
    <w:rsid w:val="515C7293"/>
    <w:rsid w:val="518E8A93"/>
    <w:rsid w:val="51961E71"/>
    <w:rsid w:val="51B7A569"/>
    <w:rsid w:val="51C1885E"/>
    <w:rsid w:val="51CA8E79"/>
    <w:rsid w:val="51CBA02E"/>
    <w:rsid w:val="51D93EF1"/>
    <w:rsid w:val="51DF5F06"/>
    <w:rsid w:val="51E8926F"/>
    <w:rsid w:val="51F785E0"/>
    <w:rsid w:val="51FCAF9B"/>
    <w:rsid w:val="5207E525"/>
    <w:rsid w:val="525F7B91"/>
    <w:rsid w:val="5262D352"/>
    <w:rsid w:val="52714634"/>
    <w:rsid w:val="52848455"/>
    <w:rsid w:val="529D6D37"/>
    <w:rsid w:val="52BAF529"/>
    <w:rsid w:val="52BC3972"/>
    <w:rsid w:val="52BC8199"/>
    <w:rsid w:val="52C61915"/>
    <w:rsid w:val="52E7A750"/>
    <w:rsid w:val="52F9103E"/>
    <w:rsid w:val="5303408B"/>
    <w:rsid w:val="535AF1C8"/>
    <w:rsid w:val="535FEA26"/>
    <w:rsid w:val="53619A62"/>
    <w:rsid w:val="5390DFF1"/>
    <w:rsid w:val="53A0BE0B"/>
    <w:rsid w:val="53AB04EF"/>
    <w:rsid w:val="53B1735A"/>
    <w:rsid w:val="53B22111"/>
    <w:rsid w:val="53B66883"/>
    <w:rsid w:val="53D4B78D"/>
    <w:rsid w:val="53DE5516"/>
    <w:rsid w:val="53F6F6F6"/>
    <w:rsid w:val="5402910E"/>
    <w:rsid w:val="540ED62D"/>
    <w:rsid w:val="5420D2AA"/>
    <w:rsid w:val="542351BE"/>
    <w:rsid w:val="542A52FD"/>
    <w:rsid w:val="5438959F"/>
    <w:rsid w:val="54477686"/>
    <w:rsid w:val="54569D09"/>
    <w:rsid w:val="5471FF86"/>
    <w:rsid w:val="548063FC"/>
    <w:rsid w:val="54808852"/>
    <w:rsid w:val="549485A6"/>
    <w:rsid w:val="5497F4A1"/>
    <w:rsid w:val="5499645B"/>
    <w:rsid w:val="54A177A8"/>
    <w:rsid w:val="54A7FB3C"/>
    <w:rsid w:val="54A91D97"/>
    <w:rsid w:val="54ACAAD0"/>
    <w:rsid w:val="550542E1"/>
    <w:rsid w:val="5508436E"/>
    <w:rsid w:val="553278FE"/>
    <w:rsid w:val="55459247"/>
    <w:rsid w:val="554CFBF0"/>
    <w:rsid w:val="555254C9"/>
    <w:rsid w:val="5556614B"/>
    <w:rsid w:val="55802E51"/>
    <w:rsid w:val="55973762"/>
    <w:rsid w:val="559D6733"/>
    <w:rsid w:val="55ADF980"/>
    <w:rsid w:val="560330E0"/>
    <w:rsid w:val="561F19ED"/>
    <w:rsid w:val="562BC445"/>
    <w:rsid w:val="5637BCA1"/>
    <w:rsid w:val="563D2437"/>
    <w:rsid w:val="5654EE3B"/>
    <w:rsid w:val="565EBBCF"/>
    <w:rsid w:val="5661FFA2"/>
    <w:rsid w:val="56718E63"/>
    <w:rsid w:val="5671D078"/>
    <w:rsid w:val="56755481"/>
    <w:rsid w:val="5680825C"/>
    <w:rsid w:val="56820F50"/>
    <w:rsid w:val="56B5AF99"/>
    <w:rsid w:val="56C7F65F"/>
    <w:rsid w:val="56D1B153"/>
    <w:rsid w:val="56ECD50C"/>
    <w:rsid w:val="56EF21F9"/>
    <w:rsid w:val="56FC0246"/>
    <w:rsid w:val="57055DAA"/>
    <w:rsid w:val="571AC4A4"/>
    <w:rsid w:val="572C1B65"/>
    <w:rsid w:val="573A5AA5"/>
    <w:rsid w:val="574A2956"/>
    <w:rsid w:val="5751B5E9"/>
    <w:rsid w:val="57605728"/>
    <w:rsid w:val="576E9C00"/>
    <w:rsid w:val="57717CA7"/>
    <w:rsid w:val="5775F060"/>
    <w:rsid w:val="57836A38"/>
    <w:rsid w:val="579A1D16"/>
    <w:rsid w:val="57CF95C7"/>
    <w:rsid w:val="57D2A69B"/>
    <w:rsid w:val="57D5A1AB"/>
    <w:rsid w:val="57D7D39E"/>
    <w:rsid w:val="57E8A76B"/>
    <w:rsid w:val="5827B98D"/>
    <w:rsid w:val="583DEAE7"/>
    <w:rsid w:val="5847E6FD"/>
    <w:rsid w:val="58531171"/>
    <w:rsid w:val="585939EA"/>
    <w:rsid w:val="585BA39B"/>
    <w:rsid w:val="5872CD36"/>
    <w:rsid w:val="587C22FE"/>
    <w:rsid w:val="587DDE0C"/>
    <w:rsid w:val="588176CC"/>
    <w:rsid w:val="58818DD3"/>
    <w:rsid w:val="5888133B"/>
    <w:rsid w:val="58C0E21D"/>
    <w:rsid w:val="58C2A195"/>
    <w:rsid w:val="58C46889"/>
    <w:rsid w:val="58C8EB83"/>
    <w:rsid w:val="58CBFD36"/>
    <w:rsid w:val="58CC95B9"/>
    <w:rsid w:val="58F1991E"/>
    <w:rsid w:val="58F8EF3A"/>
    <w:rsid w:val="59091939"/>
    <w:rsid w:val="5910ED5C"/>
    <w:rsid w:val="5942CCD2"/>
    <w:rsid w:val="5956E63A"/>
    <w:rsid w:val="5957DC8C"/>
    <w:rsid w:val="596132A7"/>
    <w:rsid w:val="5967F4CE"/>
    <w:rsid w:val="598936BA"/>
    <w:rsid w:val="599ACB4E"/>
    <w:rsid w:val="599EA2F2"/>
    <w:rsid w:val="59B8064D"/>
    <w:rsid w:val="59C811B7"/>
    <w:rsid w:val="59C90EF2"/>
    <w:rsid w:val="59CB11C5"/>
    <w:rsid w:val="59E7FCE1"/>
    <w:rsid w:val="59F2167D"/>
    <w:rsid w:val="59F2F04F"/>
    <w:rsid w:val="59FE8083"/>
    <w:rsid w:val="5A0DE131"/>
    <w:rsid w:val="5A2C9EAB"/>
    <w:rsid w:val="5A55DEAC"/>
    <w:rsid w:val="5A613E78"/>
    <w:rsid w:val="5A637193"/>
    <w:rsid w:val="5A656988"/>
    <w:rsid w:val="5A94BEDC"/>
    <w:rsid w:val="5A9FC161"/>
    <w:rsid w:val="5AA169D1"/>
    <w:rsid w:val="5AA3CF5F"/>
    <w:rsid w:val="5AB15382"/>
    <w:rsid w:val="5ABDF7E6"/>
    <w:rsid w:val="5ACA7CB2"/>
    <w:rsid w:val="5ACC967B"/>
    <w:rsid w:val="5AD87E87"/>
    <w:rsid w:val="5AD9FC47"/>
    <w:rsid w:val="5ADA3395"/>
    <w:rsid w:val="5ADB32BF"/>
    <w:rsid w:val="5AEB83CF"/>
    <w:rsid w:val="5AF03956"/>
    <w:rsid w:val="5B2177FE"/>
    <w:rsid w:val="5B272AF7"/>
    <w:rsid w:val="5B331794"/>
    <w:rsid w:val="5B5092A0"/>
    <w:rsid w:val="5B52E84F"/>
    <w:rsid w:val="5B571A01"/>
    <w:rsid w:val="5B588338"/>
    <w:rsid w:val="5B60344B"/>
    <w:rsid w:val="5B656D40"/>
    <w:rsid w:val="5B673210"/>
    <w:rsid w:val="5B67BA1F"/>
    <w:rsid w:val="5B6A9D9A"/>
    <w:rsid w:val="5B7EC9AE"/>
    <w:rsid w:val="5B816B0E"/>
    <w:rsid w:val="5B930DC7"/>
    <w:rsid w:val="5BBA409D"/>
    <w:rsid w:val="5BC27B8D"/>
    <w:rsid w:val="5BE6B2FB"/>
    <w:rsid w:val="5BF33BE9"/>
    <w:rsid w:val="5BF94C81"/>
    <w:rsid w:val="5C0022AF"/>
    <w:rsid w:val="5C076028"/>
    <w:rsid w:val="5C182201"/>
    <w:rsid w:val="5C240580"/>
    <w:rsid w:val="5C24C11F"/>
    <w:rsid w:val="5C24C943"/>
    <w:rsid w:val="5C355AFC"/>
    <w:rsid w:val="5C4AE63D"/>
    <w:rsid w:val="5C4E283D"/>
    <w:rsid w:val="5C5BD1B3"/>
    <w:rsid w:val="5CBF2286"/>
    <w:rsid w:val="5CD3A25C"/>
    <w:rsid w:val="5CD89C1F"/>
    <w:rsid w:val="5CD97BF5"/>
    <w:rsid w:val="5CDAFBA6"/>
    <w:rsid w:val="5CDB3422"/>
    <w:rsid w:val="5CE6D045"/>
    <w:rsid w:val="5D0AB8F0"/>
    <w:rsid w:val="5D2AF19A"/>
    <w:rsid w:val="5D44C74E"/>
    <w:rsid w:val="5D51221A"/>
    <w:rsid w:val="5D6B4825"/>
    <w:rsid w:val="5D74D2E9"/>
    <w:rsid w:val="5D75844F"/>
    <w:rsid w:val="5D841863"/>
    <w:rsid w:val="5D8DCCCE"/>
    <w:rsid w:val="5D920F46"/>
    <w:rsid w:val="5D96AD69"/>
    <w:rsid w:val="5D9B9A06"/>
    <w:rsid w:val="5D9D14A9"/>
    <w:rsid w:val="5DAA94A9"/>
    <w:rsid w:val="5DBB7FBD"/>
    <w:rsid w:val="5DC096E8"/>
    <w:rsid w:val="5E0D03CA"/>
    <w:rsid w:val="5E0E13F8"/>
    <w:rsid w:val="5E0EC79F"/>
    <w:rsid w:val="5E0EFDE3"/>
    <w:rsid w:val="5E19E7E7"/>
    <w:rsid w:val="5E1F3FBC"/>
    <w:rsid w:val="5E21EB1C"/>
    <w:rsid w:val="5E220881"/>
    <w:rsid w:val="5E453F22"/>
    <w:rsid w:val="5E4C9C68"/>
    <w:rsid w:val="5E580283"/>
    <w:rsid w:val="5E6EFCAD"/>
    <w:rsid w:val="5E8221B3"/>
    <w:rsid w:val="5E9B3CF4"/>
    <w:rsid w:val="5E9FD8FD"/>
    <w:rsid w:val="5EBB99EA"/>
    <w:rsid w:val="5EDE744E"/>
    <w:rsid w:val="5EEA66D1"/>
    <w:rsid w:val="5F03122B"/>
    <w:rsid w:val="5F120ACD"/>
    <w:rsid w:val="5F3C082F"/>
    <w:rsid w:val="5F4B0DB4"/>
    <w:rsid w:val="5F829031"/>
    <w:rsid w:val="5F83A35B"/>
    <w:rsid w:val="5F8D6E8C"/>
    <w:rsid w:val="5F923AC0"/>
    <w:rsid w:val="5F9AEB51"/>
    <w:rsid w:val="5F9EEFFA"/>
    <w:rsid w:val="5FA551F2"/>
    <w:rsid w:val="5FA6BCA9"/>
    <w:rsid w:val="5FAE3772"/>
    <w:rsid w:val="5FB05C0F"/>
    <w:rsid w:val="5FE04795"/>
    <w:rsid w:val="5FE2A689"/>
    <w:rsid w:val="5FE9290D"/>
    <w:rsid w:val="5FF12A0F"/>
    <w:rsid w:val="5FF3F6DF"/>
    <w:rsid w:val="5FF7DE88"/>
    <w:rsid w:val="5FFF8126"/>
    <w:rsid w:val="60000210"/>
    <w:rsid w:val="6002E103"/>
    <w:rsid w:val="60056BFB"/>
    <w:rsid w:val="60254B8A"/>
    <w:rsid w:val="602EF3B7"/>
    <w:rsid w:val="603BFC69"/>
    <w:rsid w:val="603D5F21"/>
    <w:rsid w:val="6055F6D5"/>
    <w:rsid w:val="60623632"/>
    <w:rsid w:val="606763DF"/>
    <w:rsid w:val="6067A7BC"/>
    <w:rsid w:val="6090C75F"/>
    <w:rsid w:val="6099215E"/>
    <w:rsid w:val="60B212A0"/>
    <w:rsid w:val="60B7F268"/>
    <w:rsid w:val="60CBAF7E"/>
    <w:rsid w:val="60CC2D2E"/>
    <w:rsid w:val="60E68683"/>
    <w:rsid w:val="61003683"/>
    <w:rsid w:val="6103844D"/>
    <w:rsid w:val="6115A212"/>
    <w:rsid w:val="61197ADC"/>
    <w:rsid w:val="61284144"/>
    <w:rsid w:val="612B8BCA"/>
    <w:rsid w:val="613D98F6"/>
    <w:rsid w:val="615590EB"/>
    <w:rsid w:val="615E59E3"/>
    <w:rsid w:val="6174ACEF"/>
    <w:rsid w:val="618150DA"/>
    <w:rsid w:val="619BF447"/>
    <w:rsid w:val="61BA48BC"/>
    <w:rsid w:val="61D995E3"/>
    <w:rsid w:val="61E0F115"/>
    <w:rsid w:val="61EC52E7"/>
    <w:rsid w:val="62051B07"/>
    <w:rsid w:val="620845F5"/>
    <w:rsid w:val="620D39C8"/>
    <w:rsid w:val="62102EC2"/>
    <w:rsid w:val="62140AD0"/>
    <w:rsid w:val="6237FEE6"/>
    <w:rsid w:val="6243632C"/>
    <w:rsid w:val="626B8B5B"/>
    <w:rsid w:val="626E9CF2"/>
    <w:rsid w:val="62709890"/>
    <w:rsid w:val="62873B31"/>
    <w:rsid w:val="6293B8CB"/>
    <w:rsid w:val="62940ADD"/>
    <w:rsid w:val="6297A9E0"/>
    <w:rsid w:val="629C8A21"/>
    <w:rsid w:val="62B49C82"/>
    <w:rsid w:val="62D8B969"/>
    <w:rsid w:val="62E96AD3"/>
    <w:rsid w:val="62FB4F34"/>
    <w:rsid w:val="6300380C"/>
    <w:rsid w:val="6300ABB5"/>
    <w:rsid w:val="630B1848"/>
    <w:rsid w:val="6312BF30"/>
    <w:rsid w:val="6313C7BA"/>
    <w:rsid w:val="632CF3AE"/>
    <w:rsid w:val="6348D3B3"/>
    <w:rsid w:val="635751F5"/>
    <w:rsid w:val="63898DF3"/>
    <w:rsid w:val="63AC3F4C"/>
    <w:rsid w:val="63B31240"/>
    <w:rsid w:val="63B4821A"/>
    <w:rsid w:val="63CD1596"/>
    <w:rsid w:val="63DA8287"/>
    <w:rsid w:val="63E63C9F"/>
    <w:rsid w:val="63F3C07D"/>
    <w:rsid w:val="63F45978"/>
    <w:rsid w:val="640A5E72"/>
    <w:rsid w:val="640C4F4F"/>
    <w:rsid w:val="641D6111"/>
    <w:rsid w:val="642D101D"/>
    <w:rsid w:val="643693E6"/>
    <w:rsid w:val="643E822A"/>
    <w:rsid w:val="646882CF"/>
    <w:rsid w:val="647A5CF3"/>
    <w:rsid w:val="649DBB93"/>
    <w:rsid w:val="64B0594A"/>
    <w:rsid w:val="64B138DA"/>
    <w:rsid w:val="64C6DA32"/>
    <w:rsid w:val="64C946D0"/>
    <w:rsid w:val="64D56421"/>
    <w:rsid w:val="64D646CD"/>
    <w:rsid w:val="64ECD644"/>
    <w:rsid w:val="64F6A51D"/>
    <w:rsid w:val="64FDB428"/>
    <w:rsid w:val="650A85FB"/>
    <w:rsid w:val="6545BDB3"/>
    <w:rsid w:val="654F1A97"/>
    <w:rsid w:val="65504924"/>
    <w:rsid w:val="655124F2"/>
    <w:rsid w:val="6559D441"/>
    <w:rsid w:val="6576BEA8"/>
    <w:rsid w:val="65881F2F"/>
    <w:rsid w:val="6595DAD5"/>
    <w:rsid w:val="65995E02"/>
    <w:rsid w:val="65A7FCDC"/>
    <w:rsid w:val="65C8F3E0"/>
    <w:rsid w:val="65CC8F8F"/>
    <w:rsid w:val="65E19879"/>
    <w:rsid w:val="65FABDAE"/>
    <w:rsid w:val="6617E6A4"/>
    <w:rsid w:val="662459C8"/>
    <w:rsid w:val="6639932F"/>
    <w:rsid w:val="664F256B"/>
    <w:rsid w:val="665AC839"/>
    <w:rsid w:val="667B599F"/>
    <w:rsid w:val="6691077A"/>
    <w:rsid w:val="6696BFF5"/>
    <w:rsid w:val="66B2A7CC"/>
    <w:rsid w:val="66B4367F"/>
    <w:rsid w:val="66C3BC87"/>
    <w:rsid w:val="66D95D53"/>
    <w:rsid w:val="66DC2213"/>
    <w:rsid w:val="66DE1234"/>
    <w:rsid w:val="67065817"/>
    <w:rsid w:val="671434F4"/>
    <w:rsid w:val="6721FF9C"/>
    <w:rsid w:val="672E7F93"/>
    <w:rsid w:val="674DC966"/>
    <w:rsid w:val="675287ED"/>
    <w:rsid w:val="6755138F"/>
    <w:rsid w:val="676BB456"/>
    <w:rsid w:val="6776CE1F"/>
    <w:rsid w:val="67770E7D"/>
    <w:rsid w:val="678A8F70"/>
    <w:rsid w:val="678D591B"/>
    <w:rsid w:val="678DCAE0"/>
    <w:rsid w:val="67A2D4F5"/>
    <w:rsid w:val="67A9EA7E"/>
    <w:rsid w:val="67B7E75A"/>
    <w:rsid w:val="6813A0CE"/>
    <w:rsid w:val="681570F6"/>
    <w:rsid w:val="6815B876"/>
    <w:rsid w:val="6819568E"/>
    <w:rsid w:val="6837652A"/>
    <w:rsid w:val="68463431"/>
    <w:rsid w:val="685E077D"/>
    <w:rsid w:val="685FFFAC"/>
    <w:rsid w:val="686013A6"/>
    <w:rsid w:val="686B6E7D"/>
    <w:rsid w:val="6878CD72"/>
    <w:rsid w:val="689BC988"/>
    <w:rsid w:val="689CEADD"/>
    <w:rsid w:val="68AF328F"/>
    <w:rsid w:val="68B72BD9"/>
    <w:rsid w:val="68BC8CBE"/>
    <w:rsid w:val="68C9B55B"/>
    <w:rsid w:val="68CC626D"/>
    <w:rsid w:val="68CDAFA4"/>
    <w:rsid w:val="68E2075D"/>
    <w:rsid w:val="691BFD14"/>
    <w:rsid w:val="6923F869"/>
    <w:rsid w:val="69451D67"/>
    <w:rsid w:val="6948F5E5"/>
    <w:rsid w:val="694CD6E9"/>
    <w:rsid w:val="6963F431"/>
    <w:rsid w:val="6982F14A"/>
    <w:rsid w:val="6983A81A"/>
    <w:rsid w:val="69891924"/>
    <w:rsid w:val="69921480"/>
    <w:rsid w:val="699DB0E2"/>
    <w:rsid w:val="69A6D97C"/>
    <w:rsid w:val="69ABC2B4"/>
    <w:rsid w:val="69E06304"/>
    <w:rsid w:val="69E4B3F0"/>
    <w:rsid w:val="69E80E26"/>
    <w:rsid w:val="69EB85F5"/>
    <w:rsid w:val="6A14E23E"/>
    <w:rsid w:val="6A249713"/>
    <w:rsid w:val="6A26EB99"/>
    <w:rsid w:val="6A2C307C"/>
    <w:rsid w:val="6A39E969"/>
    <w:rsid w:val="6A3EB27C"/>
    <w:rsid w:val="6A4F1D99"/>
    <w:rsid w:val="6A4F893C"/>
    <w:rsid w:val="6A59488F"/>
    <w:rsid w:val="6A5FA480"/>
    <w:rsid w:val="6A6CE263"/>
    <w:rsid w:val="6A788FFD"/>
    <w:rsid w:val="6A8F45AC"/>
    <w:rsid w:val="6A90277C"/>
    <w:rsid w:val="6A957764"/>
    <w:rsid w:val="6A9BFB2F"/>
    <w:rsid w:val="6AA29373"/>
    <w:rsid w:val="6AB37B17"/>
    <w:rsid w:val="6AE60B8C"/>
    <w:rsid w:val="6AFFDEC0"/>
    <w:rsid w:val="6B0DBB72"/>
    <w:rsid w:val="6B0F6D95"/>
    <w:rsid w:val="6B2F4ED1"/>
    <w:rsid w:val="6B34B936"/>
    <w:rsid w:val="6B532113"/>
    <w:rsid w:val="6B6197A0"/>
    <w:rsid w:val="6B7B1942"/>
    <w:rsid w:val="6B9AB77D"/>
    <w:rsid w:val="6BAAFCC6"/>
    <w:rsid w:val="6BBDC73F"/>
    <w:rsid w:val="6BC3005B"/>
    <w:rsid w:val="6BCD16CC"/>
    <w:rsid w:val="6BD61EEB"/>
    <w:rsid w:val="6BDF2551"/>
    <w:rsid w:val="6BF7E90E"/>
    <w:rsid w:val="6C09F543"/>
    <w:rsid w:val="6C1AC10D"/>
    <w:rsid w:val="6C220F6F"/>
    <w:rsid w:val="6C2D9AE0"/>
    <w:rsid w:val="6C309011"/>
    <w:rsid w:val="6C381C76"/>
    <w:rsid w:val="6C54112C"/>
    <w:rsid w:val="6C870F07"/>
    <w:rsid w:val="6C8B28FA"/>
    <w:rsid w:val="6C8DE03B"/>
    <w:rsid w:val="6CEE8417"/>
    <w:rsid w:val="6CFB5B04"/>
    <w:rsid w:val="6D0907B0"/>
    <w:rsid w:val="6D2320F9"/>
    <w:rsid w:val="6D504AC8"/>
    <w:rsid w:val="6D7A43A4"/>
    <w:rsid w:val="6D81FB2C"/>
    <w:rsid w:val="6D8C5AD7"/>
    <w:rsid w:val="6D90C71F"/>
    <w:rsid w:val="6D92C582"/>
    <w:rsid w:val="6D9D7880"/>
    <w:rsid w:val="6D9F9BB1"/>
    <w:rsid w:val="6DA1781F"/>
    <w:rsid w:val="6DA31889"/>
    <w:rsid w:val="6DAF2A29"/>
    <w:rsid w:val="6DCA7DE7"/>
    <w:rsid w:val="6DE73266"/>
    <w:rsid w:val="6DF629C8"/>
    <w:rsid w:val="6E03579B"/>
    <w:rsid w:val="6E1D7A68"/>
    <w:rsid w:val="6E2ED527"/>
    <w:rsid w:val="6E68E6C0"/>
    <w:rsid w:val="6E780253"/>
    <w:rsid w:val="6E85379E"/>
    <w:rsid w:val="6E86A775"/>
    <w:rsid w:val="6E99590B"/>
    <w:rsid w:val="6EC273E9"/>
    <w:rsid w:val="6ECA6087"/>
    <w:rsid w:val="6F02B706"/>
    <w:rsid w:val="6F0A5140"/>
    <w:rsid w:val="6F16043D"/>
    <w:rsid w:val="6F520840"/>
    <w:rsid w:val="6F5619ED"/>
    <w:rsid w:val="6F77AE5E"/>
    <w:rsid w:val="6F81D03F"/>
    <w:rsid w:val="6FA9C49A"/>
    <w:rsid w:val="6FAEC82B"/>
    <w:rsid w:val="6FB54F46"/>
    <w:rsid w:val="6FC01115"/>
    <w:rsid w:val="6FF41040"/>
    <w:rsid w:val="7016544C"/>
    <w:rsid w:val="7022CD66"/>
    <w:rsid w:val="70309503"/>
    <w:rsid w:val="7030BE1C"/>
    <w:rsid w:val="7034758B"/>
    <w:rsid w:val="7039E63A"/>
    <w:rsid w:val="707FF152"/>
    <w:rsid w:val="7084D31E"/>
    <w:rsid w:val="708A9EE0"/>
    <w:rsid w:val="7092B462"/>
    <w:rsid w:val="70B404F1"/>
    <w:rsid w:val="70B48D89"/>
    <w:rsid w:val="70FE0ABA"/>
    <w:rsid w:val="7105BE46"/>
    <w:rsid w:val="7119128B"/>
    <w:rsid w:val="711C0E95"/>
    <w:rsid w:val="711E2394"/>
    <w:rsid w:val="7133D479"/>
    <w:rsid w:val="71439719"/>
    <w:rsid w:val="714A109A"/>
    <w:rsid w:val="715404AF"/>
    <w:rsid w:val="715DFF11"/>
    <w:rsid w:val="71631C48"/>
    <w:rsid w:val="716BAC87"/>
    <w:rsid w:val="716D5FEF"/>
    <w:rsid w:val="7183A6B3"/>
    <w:rsid w:val="719AE6BF"/>
    <w:rsid w:val="71D3A306"/>
    <w:rsid w:val="71E47D08"/>
    <w:rsid w:val="71F03492"/>
    <w:rsid w:val="7200DF4E"/>
    <w:rsid w:val="72420388"/>
    <w:rsid w:val="725DF391"/>
    <w:rsid w:val="7284E927"/>
    <w:rsid w:val="728D69E3"/>
    <w:rsid w:val="7295D1D5"/>
    <w:rsid w:val="729A1FFF"/>
    <w:rsid w:val="72BE8B24"/>
    <w:rsid w:val="72D2673F"/>
    <w:rsid w:val="72E5DB4B"/>
    <w:rsid w:val="72EFFC72"/>
    <w:rsid w:val="731D9326"/>
    <w:rsid w:val="731F02E1"/>
    <w:rsid w:val="7338384F"/>
    <w:rsid w:val="73479ADA"/>
    <w:rsid w:val="735084ED"/>
    <w:rsid w:val="73551B9B"/>
    <w:rsid w:val="735A0EB0"/>
    <w:rsid w:val="735CDA47"/>
    <w:rsid w:val="73667151"/>
    <w:rsid w:val="736B175B"/>
    <w:rsid w:val="739D0F62"/>
    <w:rsid w:val="739FA03F"/>
    <w:rsid w:val="73CB3F00"/>
    <w:rsid w:val="73F306BE"/>
    <w:rsid w:val="73F74E45"/>
    <w:rsid w:val="74027279"/>
    <w:rsid w:val="740A162F"/>
    <w:rsid w:val="7419ED43"/>
    <w:rsid w:val="741DBB7B"/>
    <w:rsid w:val="7425F8AC"/>
    <w:rsid w:val="743E4FCA"/>
    <w:rsid w:val="74470259"/>
    <w:rsid w:val="744A40CF"/>
    <w:rsid w:val="744D234A"/>
    <w:rsid w:val="74524EA9"/>
    <w:rsid w:val="745DE7D3"/>
    <w:rsid w:val="74681AD4"/>
    <w:rsid w:val="7481C1D0"/>
    <w:rsid w:val="7482F80E"/>
    <w:rsid w:val="7493FCF0"/>
    <w:rsid w:val="74AFA63A"/>
    <w:rsid w:val="74CCC1FA"/>
    <w:rsid w:val="74D86A70"/>
    <w:rsid w:val="74F89DF9"/>
    <w:rsid w:val="74F968A3"/>
    <w:rsid w:val="75141862"/>
    <w:rsid w:val="7514A172"/>
    <w:rsid w:val="75167BC7"/>
    <w:rsid w:val="751E6F04"/>
    <w:rsid w:val="75232331"/>
    <w:rsid w:val="75234762"/>
    <w:rsid w:val="75395C23"/>
    <w:rsid w:val="753B2BEF"/>
    <w:rsid w:val="754E8631"/>
    <w:rsid w:val="755E9F39"/>
    <w:rsid w:val="7560D503"/>
    <w:rsid w:val="75667F14"/>
    <w:rsid w:val="756A1D04"/>
    <w:rsid w:val="756A383F"/>
    <w:rsid w:val="756A7980"/>
    <w:rsid w:val="756F9FE0"/>
    <w:rsid w:val="7573D264"/>
    <w:rsid w:val="75787D09"/>
    <w:rsid w:val="7584CA4A"/>
    <w:rsid w:val="75A8630B"/>
    <w:rsid w:val="75AE33EC"/>
    <w:rsid w:val="75AE6258"/>
    <w:rsid w:val="75B2FE5E"/>
    <w:rsid w:val="75C5D25F"/>
    <w:rsid w:val="75D74356"/>
    <w:rsid w:val="75E3ADE5"/>
    <w:rsid w:val="75E5ED7F"/>
    <w:rsid w:val="7616F413"/>
    <w:rsid w:val="7622C609"/>
    <w:rsid w:val="762ABF24"/>
    <w:rsid w:val="7632F0FE"/>
    <w:rsid w:val="764BBEC8"/>
    <w:rsid w:val="76507C9C"/>
    <w:rsid w:val="7672BB39"/>
    <w:rsid w:val="7687890E"/>
    <w:rsid w:val="7698E30D"/>
    <w:rsid w:val="76B0FA05"/>
    <w:rsid w:val="76BB1D97"/>
    <w:rsid w:val="76BFBD66"/>
    <w:rsid w:val="76D3A4AB"/>
    <w:rsid w:val="76E75469"/>
    <w:rsid w:val="76EFA15D"/>
    <w:rsid w:val="77053928"/>
    <w:rsid w:val="7720DEAA"/>
    <w:rsid w:val="7748FF07"/>
    <w:rsid w:val="7749B5D9"/>
    <w:rsid w:val="77539AAE"/>
    <w:rsid w:val="775587A9"/>
    <w:rsid w:val="77559ACB"/>
    <w:rsid w:val="77579888"/>
    <w:rsid w:val="776BDD80"/>
    <w:rsid w:val="776E7F66"/>
    <w:rsid w:val="777F861E"/>
    <w:rsid w:val="778AC571"/>
    <w:rsid w:val="77AF8DBA"/>
    <w:rsid w:val="77CFC21B"/>
    <w:rsid w:val="77D1CBAF"/>
    <w:rsid w:val="77DC1876"/>
    <w:rsid w:val="77DED5D1"/>
    <w:rsid w:val="77ED9924"/>
    <w:rsid w:val="780168FD"/>
    <w:rsid w:val="7808E47F"/>
    <w:rsid w:val="7817C5BE"/>
    <w:rsid w:val="7818E9CA"/>
    <w:rsid w:val="781C2026"/>
    <w:rsid w:val="781D254C"/>
    <w:rsid w:val="78258B98"/>
    <w:rsid w:val="7838CD91"/>
    <w:rsid w:val="783DE476"/>
    <w:rsid w:val="7860A1B4"/>
    <w:rsid w:val="78ABB298"/>
    <w:rsid w:val="78C36014"/>
    <w:rsid w:val="78C9AB90"/>
    <w:rsid w:val="78D6FBA1"/>
    <w:rsid w:val="78DB9E1E"/>
    <w:rsid w:val="78EFC92B"/>
    <w:rsid w:val="790113A3"/>
    <w:rsid w:val="790632C6"/>
    <w:rsid w:val="790B3200"/>
    <w:rsid w:val="791B9349"/>
    <w:rsid w:val="794AF479"/>
    <w:rsid w:val="7972EEEA"/>
    <w:rsid w:val="79783EDA"/>
    <w:rsid w:val="798D7200"/>
    <w:rsid w:val="7992A67A"/>
    <w:rsid w:val="79AABBBE"/>
    <w:rsid w:val="79B8ABE3"/>
    <w:rsid w:val="79DAA5AF"/>
    <w:rsid w:val="79E0AB3A"/>
    <w:rsid w:val="79E65018"/>
    <w:rsid w:val="79E7C162"/>
    <w:rsid w:val="7A0AF29E"/>
    <w:rsid w:val="7A0D207C"/>
    <w:rsid w:val="7A1FE0EE"/>
    <w:rsid w:val="7A2D43CC"/>
    <w:rsid w:val="7A460AF3"/>
    <w:rsid w:val="7A5756D7"/>
    <w:rsid w:val="7A757287"/>
    <w:rsid w:val="7A7CF0A5"/>
    <w:rsid w:val="7A83AFC1"/>
    <w:rsid w:val="7A88C803"/>
    <w:rsid w:val="7A948890"/>
    <w:rsid w:val="7A9E977E"/>
    <w:rsid w:val="7AAD7E24"/>
    <w:rsid w:val="7AB6EC17"/>
    <w:rsid w:val="7AC22F24"/>
    <w:rsid w:val="7ACB0A07"/>
    <w:rsid w:val="7AD6C337"/>
    <w:rsid w:val="7AF7EEA9"/>
    <w:rsid w:val="7AFDC72B"/>
    <w:rsid w:val="7AFFA609"/>
    <w:rsid w:val="7B1A4631"/>
    <w:rsid w:val="7B42B348"/>
    <w:rsid w:val="7B58E566"/>
    <w:rsid w:val="7B768FDB"/>
    <w:rsid w:val="7B7F40B8"/>
    <w:rsid w:val="7B929A2E"/>
    <w:rsid w:val="7BA85742"/>
    <w:rsid w:val="7BBC24DC"/>
    <w:rsid w:val="7BC346FD"/>
    <w:rsid w:val="7BC79FBE"/>
    <w:rsid w:val="7BF238A9"/>
    <w:rsid w:val="7BF37F57"/>
    <w:rsid w:val="7BF894BD"/>
    <w:rsid w:val="7C27BE41"/>
    <w:rsid w:val="7C309D40"/>
    <w:rsid w:val="7C382B07"/>
    <w:rsid w:val="7C3B350C"/>
    <w:rsid w:val="7C469252"/>
    <w:rsid w:val="7C486857"/>
    <w:rsid w:val="7C583B6C"/>
    <w:rsid w:val="7C67F3DC"/>
    <w:rsid w:val="7C6B28C2"/>
    <w:rsid w:val="7C703628"/>
    <w:rsid w:val="7CA47A10"/>
    <w:rsid w:val="7CA7A668"/>
    <w:rsid w:val="7CB5B7AA"/>
    <w:rsid w:val="7CB6C739"/>
    <w:rsid w:val="7CB79F68"/>
    <w:rsid w:val="7CE02001"/>
    <w:rsid w:val="7CF8D52A"/>
    <w:rsid w:val="7D067FF1"/>
    <w:rsid w:val="7D12C96D"/>
    <w:rsid w:val="7D199036"/>
    <w:rsid w:val="7D1CC8FE"/>
    <w:rsid w:val="7D25445D"/>
    <w:rsid w:val="7D338D16"/>
    <w:rsid w:val="7D59263E"/>
    <w:rsid w:val="7D66667E"/>
    <w:rsid w:val="7D850F08"/>
    <w:rsid w:val="7DA08C14"/>
    <w:rsid w:val="7DAF0F4E"/>
    <w:rsid w:val="7DB7A944"/>
    <w:rsid w:val="7DCEFB23"/>
    <w:rsid w:val="7DD620CC"/>
    <w:rsid w:val="7DDD5721"/>
    <w:rsid w:val="7E12EE58"/>
    <w:rsid w:val="7E41380C"/>
    <w:rsid w:val="7E4A7EF9"/>
    <w:rsid w:val="7E51E755"/>
    <w:rsid w:val="7E5C4664"/>
    <w:rsid w:val="7E5E7918"/>
    <w:rsid w:val="7E6A0703"/>
    <w:rsid w:val="7E7CE08C"/>
    <w:rsid w:val="7E9012A8"/>
    <w:rsid w:val="7E95D31A"/>
    <w:rsid w:val="7E96AB2F"/>
    <w:rsid w:val="7EEB53CD"/>
    <w:rsid w:val="7EFF2D83"/>
    <w:rsid w:val="7F088E8C"/>
    <w:rsid w:val="7F12C37A"/>
    <w:rsid w:val="7F17CB1B"/>
    <w:rsid w:val="7F4A140D"/>
    <w:rsid w:val="7F4ABB36"/>
    <w:rsid w:val="7F4D2284"/>
    <w:rsid w:val="7F53CDA6"/>
    <w:rsid w:val="7F918A95"/>
    <w:rsid w:val="7F947E12"/>
    <w:rsid w:val="7F97DF45"/>
    <w:rsid w:val="7F9EC886"/>
    <w:rsid w:val="7FA33382"/>
    <w:rsid w:val="7FB14057"/>
    <w:rsid w:val="7FD579E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EAD389"/>
  <w15:chartTrackingRefBased/>
  <w15:docId w15:val="{6EA29484-FB73-4237-A395-2DDC381D9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5595"/>
    <w:pPr>
      <w:spacing w:line="276" w:lineRule="auto"/>
    </w:pPr>
    <w:rPr>
      <w:rFonts w:ascii="Arial" w:hAnsi="Arial"/>
    </w:rPr>
  </w:style>
  <w:style w:type="paragraph" w:styleId="Heading1">
    <w:name w:val="heading 1"/>
    <w:basedOn w:val="Normal"/>
    <w:next w:val="Normal"/>
    <w:link w:val="Heading1Char"/>
    <w:uiPriority w:val="9"/>
    <w:qFormat/>
    <w:rsid w:val="00336102"/>
    <w:pPr>
      <w:keepNext/>
      <w:keepLines/>
      <w:pageBreakBefore/>
      <w:pBdr>
        <w:bottom w:val="single" w:sz="12" w:space="10" w:color="00DCA1" w:themeColor="background2"/>
      </w:pBdr>
      <w:spacing w:before="240"/>
      <w:outlineLvl w:val="0"/>
    </w:pPr>
    <w:rPr>
      <w:rFonts w:eastAsiaTheme="majorEastAsia" w:cs="Arial"/>
      <w:b/>
      <w:bCs/>
      <w:color w:val="033636" w:themeColor="text2"/>
      <w:sz w:val="48"/>
      <w:szCs w:val="72"/>
    </w:rPr>
  </w:style>
  <w:style w:type="paragraph" w:styleId="Heading2">
    <w:name w:val="heading 2"/>
    <w:basedOn w:val="Normal"/>
    <w:next w:val="Normal"/>
    <w:link w:val="Heading2Char"/>
    <w:uiPriority w:val="9"/>
    <w:unhideWhenUsed/>
    <w:qFormat/>
    <w:rsid w:val="00336102"/>
    <w:pPr>
      <w:keepNext/>
      <w:keepLines/>
      <w:spacing w:before="240"/>
      <w:outlineLvl w:val="1"/>
    </w:pPr>
    <w:rPr>
      <w:rFonts w:eastAsiaTheme="majorEastAsia" w:cstheme="majorBidi"/>
      <w:b/>
      <w:color w:val="033636" w:themeColor="text2"/>
      <w:sz w:val="40"/>
      <w:szCs w:val="26"/>
    </w:rPr>
  </w:style>
  <w:style w:type="paragraph" w:styleId="Heading3">
    <w:name w:val="heading 3"/>
    <w:basedOn w:val="Normal"/>
    <w:next w:val="Normal"/>
    <w:link w:val="Heading3Char"/>
    <w:uiPriority w:val="9"/>
    <w:unhideWhenUsed/>
    <w:qFormat/>
    <w:rsid w:val="00336102"/>
    <w:pPr>
      <w:keepNext/>
      <w:keepLines/>
      <w:spacing w:before="240"/>
      <w:outlineLvl w:val="2"/>
    </w:pPr>
    <w:rPr>
      <w:rFonts w:eastAsiaTheme="majorEastAsia" w:cstheme="majorBidi"/>
      <w:color w:val="033636" w:themeColor="text2"/>
      <w:sz w:val="32"/>
    </w:rPr>
  </w:style>
  <w:style w:type="paragraph" w:styleId="Heading4">
    <w:name w:val="heading 4"/>
    <w:basedOn w:val="Normal"/>
    <w:next w:val="Normal"/>
    <w:link w:val="Heading4Char"/>
    <w:uiPriority w:val="9"/>
    <w:unhideWhenUsed/>
    <w:qFormat/>
    <w:rsid w:val="00336102"/>
    <w:pPr>
      <w:keepNext/>
      <w:keepLines/>
      <w:spacing w:before="40"/>
      <w:outlineLvl w:val="3"/>
    </w:pPr>
    <w:rPr>
      <w:rFonts w:eastAsiaTheme="majorEastAsia" w:cstheme="majorBidi"/>
      <w:iCs/>
      <w:color w:val="033636" w:themeColor="text2"/>
      <w:sz w:val="28"/>
    </w:rPr>
  </w:style>
  <w:style w:type="paragraph" w:styleId="Heading5">
    <w:name w:val="heading 5"/>
    <w:basedOn w:val="Normal"/>
    <w:next w:val="Normal"/>
    <w:link w:val="Heading5Char"/>
    <w:uiPriority w:val="9"/>
    <w:unhideWhenUsed/>
    <w:qFormat/>
    <w:rsid w:val="00336102"/>
    <w:pPr>
      <w:keepNext/>
      <w:keepLines/>
      <w:spacing w:before="40"/>
      <w:outlineLvl w:val="4"/>
    </w:pPr>
    <w:rPr>
      <w:rFonts w:eastAsiaTheme="majorEastAsia" w:cstheme="majorBidi"/>
      <w:b/>
      <w:color w:val="033636" w:themeColor="text2"/>
    </w:rPr>
  </w:style>
  <w:style w:type="paragraph" w:styleId="Heading6">
    <w:name w:val="heading 6"/>
    <w:basedOn w:val="Normal"/>
    <w:next w:val="Normal"/>
    <w:link w:val="Heading6Char"/>
    <w:uiPriority w:val="9"/>
    <w:unhideWhenUsed/>
    <w:qFormat/>
    <w:rsid w:val="00336102"/>
    <w:pPr>
      <w:keepNext/>
      <w:keepLines/>
      <w:spacing w:before="40"/>
      <w:outlineLvl w:val="5"/>
    </w:pPr>
    <w:rPr>
      <w:rFonts w:eastAsiaTheme="majorEastAsia" w:cstheme="majorBidi"/>
      <w:i/>
      <w:color w:val="033636" w:themeColor="text2"/>
    </w:rPr>
  </w:style>
  <w:style w:type="paragraph" w:styleId="Heading7">
    <w:name w:val="heading 7"/>
    <w:basedOn w:val="Normal"/>
    <w:next w:val="Normal"/>
    <w:link w:val="Heading7Char"/>
    <w:uiPriority w:val="9"/>
    <w:unhideWhenUsed/>
    <w:qFormat/>
    <w:rsid w:val="00336102"/>
    <w:pPr>
      <w:keepNext/>
      <w:keepLines/>
      <w:spacing w:before="40"/>
      <w:outlineLvl w:val="6"/>
    </w:pPr>
    <w:rPr>
      <w:rFonts w:eastAsiaTheme="majorEastAsia" w:cstheme="majorBidi"/>
      <w:iCs/>
      <w:color w:val="033636" w:themeColor="text2"/>
    </w:rPr>
  </w:style>
  <w:style w:type="paragraph" w:styleId="Heading8">
    <w:name w:val="heading 8"/>
    <w:basedOn w:val="Normal"/>
    <w:next w:val="Normal"/>
    <w:link w:val="Heading8Char"/>
    <w:uiPriority w:val="9"/>
    <w:semiHidden/>
    <w:unhideWhenUsed/>
    <w:qFormat/>
    <w:rsid w:val="00336102"/>
    <w:pPr>
      <w:keepNext/>
      <w:keepLines/>
      <w:spacing w:before="40"/>
      <w:outlineLvl w:val="7"/>
    </w:pPr>
    <w:rPr>
      <w:rFonts w:eastAsiaTheme="majorEastAsia" w:cstheme="majorBidi"/>
      <w:color w:val="000000" w:themeColor="text1"/>
      <w:szCs w:val="21"/>
    </w:rPr>
  </w:style>
  <w:style w:type="paragraph" w:styleId="Heading9">
    <w:name w:val="heading 9"/>
    <w:basedOn w:val="Normal"/>
    <w:next w:val="Normal"/>
    <w:link w:val="Heading9Char"/>
    <w:uiPriority w:val="9"/>
    <w:unhideWhenUsed/>
    <w:qFormat/>
    <w:rsid w:val="0033610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36102"/>
    <w:rPr>
      <w:rFonts w:ascii="Arial" w:eastAsiaTheme="majorEastAsia" w:hAnsi="Arial" w:cs="Arial"/>
      <w:b/>
      <w:bCs/>
      <w:color w:val="033636" w:themeColor="text2"/>
      <w:sz w:val="48"/>
      <w:szCs w:val="72"/>
    </w:rPr>
  </w:style>
  <w:style w:type="paragraph" w:styleId="CommentText">
    <w:name w:val="annotation text"/>
    <w:basedOn w:val="Normal"/>
    <w:link w:val="CommentTextChar"/>
    <w:uiPriority w:val="99"/>
    <w:unhideWhenUsed/>
    <w:rsid w:val="00336102"/>
    <w:pPr>
      <w:spacing w:after="160" w:line="240" w:lineRule="auto"/>
    </w:pPr>
    <w:rPr>
      <w:rFonts w:ascii="Times New Roman" w:hAnsi="Times New Roman" w:cs="Times New Roman"/>
      <w:kern w:val="0"/>
      <w:sz w:val="20"/>
      <w:szCs w:val="20"/>
      <w14:ligatures w14:val="none"/>
    </w:rPr>
  </w:style>
  <w:style w:type="character" w:customStyle="1" w:styleId="Heading2Char">
    <w:name w:val="Heading 2 Char"/>
    <w:basedOn w:val="DefaultParagraphFont"/>
    <w:link w:val="Heading2"/>
    <w:uiPriority w:val="9"/>
    <w:rsid w:val="00336102"/>
    <w:rPr>
      <w:rFonts w:ascii="Arial" w:eastAsiaTheme="majorEastAsia" w:hAnsi="Arial" w:cstheme="majorBidi"/>
      <w:b/>
      <w:color w:val="033636" w:themeColor="text2"/>
      <w:sz w:val="40"/>
      <w:szCs w:val="26"/>
    </w:rPr>
  </w:style>
  <w:style w:type="character" w:customStyle="1" w:styleId="CommentTextChar">
    <w:name w:val="Comment Text Char"/>
    <w:basedOn w:val="DefaultParagraphFont"/>
    <w:link w:val="CommentText"/>
    <w:uiPriority w:val="99"/>
    <w:qFormat/>
    <w:rsid w:val="00336102"/>
    <w:rPr>
      <w:rFonts w:ascii="Times New Roman" w:hAnsi="Times New Roman" w:cs="Times New Roman"/>
      <w:kern w:val="0"/>
      <w:sz w:val="20"/>
      <w:szCs w:val="20"/>
      <w14:ligatures w14:val="none"/>
    </w:rPr>
  </w:style>
  <w:style w:type="table" w:styleId="PlainTable2">
    <w:name w:val="Plain Table 2"/>
    <w:basedOn w:val="TableNormal"/>
    <w:uiPriority w:val="42"/>
    <w:rsid w:val="00E3108D"/>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Mention">
    <w:name w:val="Mention"/>
    <w:basedOn w:val="DefaultParagraphFont"/>
    <w:uiPriority w:val="99"/>
    <w:unhideWhenUsed/>
    <w:rsid w:val="00C92A04"/>
    <w:rPr>
      <w:color w:val="2B579A"/>
      <w:shd w:val="clear" w:color="auto" w:fill="E1DFDD"/>
    </w:rPr>
  </w:style>
  <w:style w:type="paragraph" w:styleId="FootnoteText">
    <w:name w:val="footnote text"/>
    <w:basedOn w:val="Normal"/>
    <w:link w:val="FootnoteTextChar"/>
    <w:uiPriority w:val="99"/>
    <w:unhideWhenUsed/>
    <w:rsid w:val="0077136E"/>
    <w:pPr>
      <w:spacing w:line="240" w:lineRule="auto"/>
    </w:pPr>
    <w:rPr>
      <w:sz w:val="20"/>
      <w:szCs w:val="20"/>
    </w:rPr>
  </w:style>
  <w:style w:type="character" w:customStyle="1" w:styleId="FootnoteTextChar">
    <w:name w:val="Footnote Text Char"/>
    <w:basedOn w:val="DefaultParagraphFont"/>
    <w:link w:val="FootnoteText"/>
    <w:uiPriority w:val="99"/>
    <w:rsid w:val="0077136E"/>
    <w:rPr>
      <w:rFonts w:ascii="Arial" w:hAnsi="Arial"/>
      <w:sz w:val="20"/>
      <w:szCs w:val="20"/>
    </w:rPr>
  </w:style>
  <w:style w:type="character" w:styleId="FootnoteReference">
    <w:name w:val="footnote reference"/>
    <w:basedOn w:val="DefaultParagraphFont"/>
    <w:uiPriority w:val="99"/>
    <w:semiHidden/>
    <w:unhideWhenUsed/>
    <w:rsid w:val="0077136E"/>
    <w:rPr>
      <w:vertAlign w:val="superscript"/>
    </w:rPr>
  </w:style>
  <w:style w:type="character" w:customStyle="1" w:styleId="Heading3Char">
    <w:name w:val="Heading 3 Char"/>
    <w:basedOn w:val="DefaultParagraphFont"/>
    <w:link w:val="Heading3"/>
    <w:uiPriority w:val="9"/>
    <w:rsid w:val="00336102"/>
    <w:rPr>
      <w:rFonts w:ascii="Arial" w:eastAsiaTheme="majorEastAsia" w:hAnsi="Arial" w:cstheme="majorBidi"/>
      <w:color w:val="033636" w:themeColor="text2"/>
      <w:sz w:val="32"/>
    </w:rPr>
  </w:style>
  <w:style w:type="character" w:customStyle="1" w:styleId="Heading4Char">
    <w:name w:val="Heading 4 Char"/>
    <w:basedOn w:val="DefaultParagraphFont"/>
    <w:link w:val="Heading4"/>
    <w:uiPriority w:val="9"/>
    <w:rsid w:val="00336102"/>
    <w:rPr>
      <w:rFonts w:ascii="Arial" w:eastAsiaTheme="majorEastAsia" w:hAnsi="Arial" w:cstheme="majorBidi"/>
      <w:iCs/>
      <w:color w:val="033636" w:themeColor="text2"/>
      <w:sz w:val="28"/>
    </w:rPr>
  </w:style>
  <w:style w:type="character" w:customStyle="1" w:styleId="Heading5Char">
    <w:name w:val="Heading 5 Char"/>
    <w:basedOn w:val="DefaultParagraphFont"/>
    <w:link w:val="Heading5"/>
    <w:uiPriority w:val="9"/>
    <w:rsid w:val="00336102"/>
    <w:rPr>
      <w:rFonts w:ascii="Arial" w:eastAsiaTheme="majorEastAsia" w:hAnsi="Arial" w:cstheme="majorBidi"/>
      <w:b/>
      <w:color w:val="033636" w:themeColor="text2"/>
    </w:rPr>
  </w:style>
  <w:style w:type="character" w:customStyle="1" w:styleId="Heading6Char">
    <w:name w:val="Heading 6 Char"/>
    <w:basedOn w:val="DefaultParagraphFont"/>
    <w:link w:val="Heading6"/>
    <w:uiPriority w:val="9"/>
    <w:rsid w:val="00336102"/>
    <w:rPr>
      <w:rFonts w:ascii="Arial" w:eastAsiaTheme="majorEastAsia" w:hAnsi="Arial" w:cstheme="majorBidi"/>
      <w:i/>
      <w:color w:val="033636" w:themeColor="text2"/>
    </w:rPr>
  </w:style>
  <w:style w:type="character" w:customStyle="1" w:styleId="Heading7Char">
    <w:name w:val="Heading 7 Char"/>
    <w:basedOn w:val="DefaultParagraphFont"/>
    <w:link w:val="Heading7"/>
    <w:uiPriority w:val="9"/>
    <w:rsid w:val="00336102"/>
    <w:rPr>
      <w:rFonts w:ascii="Arial" w:eastAsiaTheme="majorEastAsia" w:hAnsi="Arial" w:cstheme="majorBidi"/>
      <w:iCs/>
      <w:color w:val="033636" w:themeColor="text2"/>
    </w:rPr>
  </w:style>
  <w:style w:type="character" w:customStyle="1" w:styleId="Heading8Char">
    <w:name w:val="Heading 8 Char"/>
    <w:basedOn w:val="DefaultParagraphFont"/>
    <w:link w:val="Heading8"/>
    <w:uiPriority w:val="9"/>
    <w:semiHidden/>
    <w:rsid w:val="00336102"/>
    <w:rPr>
      <w:rFonts w:ascii="Arial" w:eastAsiaTheme="majorEastAsia" w:hAnsi="Arial" w:cstheme="majorBidi"/>
      <w:color w:val="000000" w:themeColor="text1"/>
      <w:szCs w:val="21"/>
    </w:rPr>
  </w:style>
  <w:style w:type="character" w:customStyle="1" w:styleId="Heading9Char">
    <w:name w:val="Heading 9 Char"/>
    <w:basedOn w:val="DefaultParagraphFont"/>
    <w:link w:val="Heading9"/>
    <w:uiPriority w:val="9"/>
    <w:rsid w:val="00336102"/>
    <w:rPr>
      <w:rFonts w:asciiTheme="majorHAnsi" w:eastAsiaTheme="majorEastAsia" w:hAnsiTheme="majorHAnsi" w:cstheme="majorBidi"/>
      <w:i/>
      <w:iCs/>
      <w:color w:val="272727" w:themeColor="text1" w:themeTint="D8"/>
      <w:sz w:val="21"/>
      <w:szCs w:val="21"/>
    </w:rPr>
  </w:style>
  <w:style w:type="paragraph" w:styleId="Header">
    <w:name w:val="header"/>
    <w:basedOn w:val="Normal"/>
    <w:link w:val="HeaderChar"/>
    <w:uiPriority w:val="99"/>
    <w:unhideWhenUsed/>
    <w:rsid w:val="00336102"/>
    <w:pPr>
      <w:tabs>
        <w:tab w:val="center" w:pos="4513"/>
        <w:tab w:val="right" w:pos="9026"/>
      </w:tabs>
      <w:spacing w:line="240" w:lineRule="auto"/>
    </w:pPr>
  </w:style>
  <w:style w:type="character" w:customStyle="1" w:styleId="HeaderChar">
    <w:name w:val="Header Char"/>
    <w:basedOn w:val="DefaultParagraphFont"/>
    <w:link w:val="Header"/>
    <w:uiPriority w:val="99"/>
    <w:rsid w:val="00336102"/>
    <w:rPr>
      <w:rFonts w:ascii="Arial" w:hAnsi="Arial"/>
    </w:rPr>
  </w:style>
  <w:style w:type="character" w:styleId="PageNumber">
    <w:name w:val="page number"/>
    <w:basedOn w:val="DefaultParagraphFont"/>
    <w:uiPriority w:val="99"/>
    <w:semiHidden/>
    <w:unhideWhenUsed/>
    <w:rsid w:val="00336102"/>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247163"/>
    <w:pPr>
      <w:ind w:left="720"/>
      <w:contextualSpacing/>
    </w:pPr>
  </w:style>
  <w:style w:type="character" w:styleId="Hyperlink">
    <w:name w:val="Hyperlink"/>
    <w:basedOn w:val="DefaultParagraphFont"/>
    <w:uiPriority w:val="99"/>
    <w:unhideWhenUsed/>
    <w:qFormat/>
    <w:rsid w:val="00336102"/>
    <w:rPr>
      <w:color w:val="184174" w:themeColor="hyperlink"/>
      <w:u w:val="single"/>
    </w:rPr>
  </w:style>
  <w:style w:type="character" w:styleId="UnresolvedMention">
    <w:name w:val="Unresolved Mention"/>
    <w:basedOn w:val="DefaultParagraphFont"/>
    <w:uiPriority w:val="99"/>
    <w:unhideWhenUsed/>
    <w:rsid w:val="00336102"/>
    <w:rPr>
      <w:color w:val="605E5C"/>
      <w:shd w:val="clear" w:color="auto" w:fill="E1DFDD"/>
    </w:rPr>
  </w:style>
  <w:style w:type="table" w:styleId="TableGrid">
    <w:name w:val="Table Grid"/>
    <w:basedOn w:val="TableNormal"/>
    <w:uiPriority w:val="39"/>
    <w:rsid w:val="00336102"/>
    <w:pPr>
      <w:spacing w:before="40" w:after="40"/>
    </w:pPr>
    <w:rPr>
      <w:rFonts w:eastAsia="Times New Roman" w:cs="Times New Roman"/>
      <w:kern w:val="0"/>
      <w:sz w:val="20"/>
      <w:szCs w:val="20"/>
      <w:lang w:eastAsia="en-AU"/>
      <w14:ligatures w14:val="none"/>
    </w:rPr>
    <w:tblPr>
      <w:tblStyleRowBandSize w:val="1"/>
      <w:tblBorders>
        <w:top w:val="single" w:sz="6" w:space="0" w:color="00DCA1" w:themeColor="background2"/>
        <w:bottom w:val="single" w:sz="6" w:space="0" w:color="00DCA1" w:themeColor="background2"/>
        <w:insideH w:val="single" w:sz="6" w:space="0" w:color="00DCA1" w:themeColor="background2"/>
      </w:tblBorders>
    </w:tblPr>
    <w:tcPr>
      <w:tcMar>
        <w:top w:w="57" w:type="dxa"/>
        <w:left w:w="57" w:type="dxa"/>
        <w:bottom w:w="57" w:type="dxa"/>
        <w:right w:w="57" w:type="dxa"/>
      </w:tcMar>
      <w:vAlign w:val="center"/>
    </w:tcPr>
    <w:tblStylePr w:type="firstRow">
      <w:tblPr/>
      <w:tcPr>
        <w:shd w:val="clear" w:color="auto" w:fill="00DCA1" w:themeFill="background2"/>
        <w:vAlign w:val="center"/>
      </w:tcPr>
    </w:tblStylePr>
    <w:tblStylePr w:type="lastRow">
      <w:rPr>
        <w:rFonts w:asciiTheme="minorHAnsi" w:hAnsiTheme="minorHAnsi"/>
        <w:b/>
        <w:sz w:val="20"/>
      </w:rPr>
    </w:tblStylePr>
    <w:tblStylePr w:type="band1Horz">
      <w:tblPr/>
      <w:tcPr>
        <w:tcBorders>
          <w:top w:val="single" w:sz="4" w:space="0" w:color="00DCA1" w:themeColor="background2"/>
          <w:left w:val="nil"/>
          <w:bottom w:val="single" w:sz="4" w:space="0" w:color="00DCA1" w:themeColor="background2"/>
          <w:right w:val="nil"/>
          <w:insideH w:val="nil"/>
          <w:insideV w:val="nil"/>
          <w:tl2br w:val="nil"/>
          <w:tr2bl w:val="nil"/>
        </w:tcBorders>
      </w:tcPr>
    </w:tblStylePr>
  </w:style>
  <w:style w:type="numbering" w:customStyle="1" w:styleId="CurrentList1">
    <w:name w:val="Current List1"/>
    <w:uiPriority w:val="99"/>
    <w:rsid w:val="00336102"/>
    <w:pPr>
      <w:numPr>
        <w:numId w:val="1"/>
      </w:numPr>
    </w:pPr>
  </w:style>
  <w:style w:type="paragraph" w:styleId="TOCHeading">
    <w:name w:val="TOC Heading"/>
    <w:basedOn w:val="Heading1"/>
    <w:next w:val="Normal"/>
    <w:uiPriority w:val="39"/>
    <w:unhideWhenUsed/>
    <w:qFormat/>
    <w:rsid w:val="00336102"/>
  </w:style>
  <w:style w:type="paragraph" w:styleId="TOC1">
    <w:name w:val="toc 1"/>
    <w:basedOn w:val="Normal"/>
    <w:next w:val="Normal"/>
    <w:autoRedefine/>
    <w:uiPriority w:val="39"/>
    <w:unhideWhenUsed/>
    <w:rsid w:val="00227713"/>
    <w:pPr>
      <w:tabs>
        <w:tab w:val="right" w:leader="dot" w:pos="9482"/>
      </w:tabs>
    </w:pPr>
    <w:rPr>
      <w:rFonts w:asciiTheme="minorHAnsi" w:hAnsiTheme="minorHAnsi" w:cstheme="minorHAnsi"/>
      <w:b/>
      <w:bCs/>
      <w:iCs/>
    </w:rPr>
  </w:style>
  <w:style w:type="paragraph" w:styleId="TOC2">
    <w:name w:val="toc 2"/>
    <w:basedOn w:val="Normal"/>
    <w:next w:val="Normal"/>
    <w:autoRedefine/>
    <w:uiPriority w:val="39"/>
    <w:unhideWhenUsed/>
    <w:rsid w:val="00C45595"/>
    <w:pPr>
      <w:tabs>
        <w:tab w:val="right" w:leader="dot" w:pos="9482"/>
      </w:tabs>
      <w:ind w:left="709" w:hanging="469"/>
    </w:pPr>
    <w:rPr>
      <w:rFonts w:asciiTheme="minorHAnsi" w:hAnsiTheme="minorHAnsi" w:cstheme="minorHAnsi"/>
      <w:b/>
      <w:bCs/>
      <w:szCs w:val="22"/>
    </w:rPr>
  </w:style>
  <w:style w:type="paragraph" w:styleId="TOC3">
    <w:name w:val="toc 3"/>
    <w:basedOn w:val="Normal"/>
    <w:next w:val="Normal"/>
    <w:uiPriority w:val="39"/>
    <w:unhideWhenUsed/>
    <w:rsid w:val="00C45595"/>
    <w:pPr>
      <w:ind w:left="1191" w:hanging="720"/>
    </w:pPr>
    <w:rPr>
      <w:rFonts w:asciiTheme="minorHAnsi" w:hAnsiTheme="minorHAnsi" w:cstheme="minorHAnsi"/>
      <w:noProof/>
      <w:szCs w:val="20"/>
      <w:lang w:val="en-GB"/>
    </w:rPr>
  </w:style>
  <w:style w:type="paragraph" w:styleId="TOC4">
    <w:name w:val="toc 4"/>
    <w:basedOn w:val="Normal"/>
    <w:next w:val="Normal"/>
    <w:autoRedefine/>
    <w:uiPriority w:val="39"/>
    <w:semiHidden/>
    <w:unhideWhenUsed/>
    <w:rsid w:val="00336102"/>
    <w:pPr>
      <w:ind w:left="720"/>
    </w:pPr>
    <w:rPr>
      <w:rFonts w:asciiTheme="minorHAnsi" w:hAnsiTheme="minorHAnsi" w:cstheme="minorHAnsi"/>
      <w:sz w:val="20"/>
      <w:szCs w:val="20"/>
    </w:rPr>
  </w:style>
  <w:style w:type="paragraph" w:styleId="TOC5">
    <w:name w:val="toc 5"/>
    <w:basedOn w:val="Normal"/>
    <w:next w:val="Normal"/>
    <w:autoRedefine/>
    <w:uiPriority w:val="39"/>
    <w:semiHidden/>
    <w:unhideWhenUsed/>
    <w:rsid w:val="00336102"/>
    <w:pPr>
      <w:ind w:left="960"/>
    </w:pPr>
    <w:rPr>
      <w:rFonts w:asciiTheme="minorHAnsi" w:hAnsiTheme="minorHAnsi" w:cstheme="minorHAnsi"/>
      <w:sz w:val="20"/>
      <w:szCs w:val="20"/>
    </w:rPr>
  </w:style>
  <w:style w:type="paragraph" w:styleId="TOC6">
    <w:name w:val="toc 6"/>
    <w:basedOn w:val="Normal"/>
    <w:next w:val="Normal"/>
    <w:autoRedefine/>
    <w:uiPriority w:val="39"/>
    <w:semiHidden/>
    <w:unhideWhenUsed/>
    <w:rsid w:val="00336102"/>
    <w:pPr>
      <w:ind w:left="1200"/>
    </w:pPr>
    <w:rPr>
      <w:rFonts w:asciiTheme="minorHAnsi" w:hAnsiTheme="minorHAnsi" w:cstheme="minorHAnsi"/>
      <w:sz w:val="20"/>
      <w:szCs w:val="20"/>
    </w:rPr>
  </w:style>
  <w:style w:type="paragraph" w:styleId="TOC7">
    <w:name w:val="toc 7"/>
    <w:basedOn w:val="Normal"/>
    <w:next w:val="Normal"/>
    <w:autoRedefine/>
    <w:uiPriority w:val="39"/>
    <w:semiHidden/>
    <w:unhideWhenUsed/>
    <w:rsid w:val="00336102"/>
    <w:pPr>
      <w:ind w:left="1440"/>
    </w:pPr>
    <w:rPr>
      <w:rFonts w:asciiTheme="minorHAnsi" w:hAnsiTheme="minorHAnsi" w:cstheme="minorHAnsi"/>
      <w:sz w:val="20"/>
      <w:szCs w:val="20"/>
    </w:rPr>
  </w:style>
  <w:style w:type="paragraph" w:styleId="TOC8">
    <w:name w:val="toc 8"/>
    <w:basedOn w:val="Normal"/>
    <w:next w:val="Normal"/>
    <w:autoRedefine/>
    <w:uiPriority w:val="39"/>
    <w:semiHidden/>
    <w:unhideWhenUsed/>
    <w:rsid w:val="00336102"/>
    <w:pPr>
      <w:ind w:left="1680"/>
    </w:pPr>
    <w:rPr>
      <w:rFonts w:asciiTheme="minorHAnsi" w:hAnsiTheme="minorHAnsi" w:cstheme="minorHAnsi"/>
      <w:sz w:val="20"/>
      <w:szCs w:val="20"/>
    </w:rPr>
  </w:style>
  <w:style w:type="paragraph" w:styleId="TOC9">
    <w:name w:val="toc 9"/>
    <w:basedOn w:val="Normal"/>
    <w:next w:val="Normal"/>
    <w:autoRedefine/>
    <w:uiPriority w:val="39"/>
    <w:semiHidden/>
    <w:unhideWhenUsed/>
    <w:rsid w:val="00336102"/>
    <w:pPr>
      <w:ind w:left="1920"/>
    </w:pPr>
    <w:rPr>
      <w:rFonts w:asciiTheme="minorHAnsi" w:hAnsiTheme="minorHAnsi" w:cstheme="minorHAnsi"/>
      <w:sz w:val="20"/>
      <w:szCs w:val="20"/>
    </w:rPr>
  </w:style>
  <w:style w:type="paragraph" w:styleId="TableofFigures">
    <w:name w:val="table of figures"/>
    <w:basedOn w:val="Normal"/>
    <w:next w:val="Normal"/>
    <w:uiPriority w:val="99"/>
    <w:unhideWhenUsed/>
    <w:rsid w:val="00336102"/>
  </w:style>
  <w:style w:type="paragraph" w:styleId="TOAHeading">
    <w:name w:val="toa heading"/>
    <w:basedOn w:val="Normal"/>
    <w:next w:val="Normal"/>
    <w:uiPriority w:val="99"/>
    <w:semiHidden/>
    <w:unhideWhenUsed/>
    <w:rsid w:val="00336102"/>
    <w:rPr>
      <w:rFonts w:asciiTheme="majorHAnsi" w:eastAsiaTheme="majorEastAsia" w:hAnsiTheme="majorHAnsi" w:cstheme="majorBidi"/>
      <w:b/>
      <w:bCs/>
    </w:rPr>
  </w:style>
  <w:style w:type="table" w:customStyle="1" w:styleId="DepartmentofHealthtable">
    <w:name w:val="Department of Health table"/>
    <w:basedOn w:val="TableNormal"/>
    <w:uiPriority w:val="99"/>
    <w:rsid w:val="00336102"/>
    <w:rPr>
      <w:rFonts w:eastAsia="Times New Roman" w:cs="Times New Roman"/>
      <w:color w:val="000000" w:themeColor="text1"/>
      <w:kern w:val="0"/>
      <w:sz w:val="20"/>
      <w:szCs w:val="20"/>
      <w:lang w:eastAsia="en-AU"/>
      <w14:ligatures w14:val="none"/>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styleId="ListNumber2">
    <w:name w:val="List Number 2"/>
    <w:basedOn w:val="Normal"/>
    <w:uiPriority w:val="99"/>
    <w:semiHidden/>
    <w:unhideWhenUsed/>
    <w:rsid w:val="00336102"/>
    <w:pPr>
      <w:ind w:left="644" w:hanging="360"/>
      <w:contextualSpacing/>
    </w:pPr>
  </w:style>
  <w:style w:type="numbering" w:customStyle="1" w:styleId="CurrentList2">
    <w:name w:val="Current List2"/>
    <w:uiPriority w:val="99"/>
    <w:rsid w:val="00336102"/>
    <w:pPr>
      <w:numPr>
        <w:numId w:val="2"/>
      </w:numPr>
    </w:pPr>
  </w:style>
  <w:style w:type="character" w:styleId="CommentReference">
    <w:name w:val="annotation reference"/>
    <w:basedOn w:val="DefaultParagraphFont"/>
    <w:uiPriority w:val="99"/>
    <w:semiHidden/>
    <w:unhideWhenUsed/>
    <w:rsid w:val="00336102"/>
    <w:rPr>
      <w:sz w:val="16"/>
      <w:szCs w:val="16"/>
    </w:rPr>
  </w:style>
  <w:style w:type="table" w:styleId="GridTable4-Accent1">
    <w:name w:val="Grid Table 4 Accent 1"/>
    <w:basedOn w:val="TableNormal"/>
    <w:uiPriority w:val="49"/>
    <w:rsid w:val="00336102"/>
    <w:rPr>
      <w:rFonts w:eastAsia="Times New Roman" w:cs="Times New Roman"/>
      <w:kern w:val="0"/>
      <w:sz w:val="20"/>
      <w:szCs w:val="20"/>
      <w:lang w:eastAsia="en-AU"/>
      <w14:ligatures w14:val="none"/>
    </w:rPr>
    <w:tblPr>
      <w:tblStyleRowBandSize w:val="1"/>
      <w:tblStyleColBandSize w:val="1"/>
      <w:tblBorders>
        <w:top w:val="single" w:sz="4" w:space="0" w:color="397DF4" w:themeColor="accent1" w:themeTint="99"/>
        <w:left w:val="single" w:sz="4" w:space="0" w:color="397DF4" w:themeColor="accent1" w:themeTint="99"/>
        <w:bottom w:val="single" w:sz="4" w:space="0" w:color="397DF4" w:themeColor="accent1" w:themeTint="99"/>
        <w:right w:val="single" w:sz="4" w:space="0" w:color="397DF4" w:themeColor="accent1" w:themeTint="99"/>
        <w:insideH w:val="single" w:sz="4" w:space="0" w:color="397DF4" w:themeColor="accent1" w:themeTint="99"/>
        <w:insideV w:val="single" w:sz="4" w:space="0" w:color="397DF4" w:themeColor="accent1" w:themeTint="99"/>
      </w:tblBorders>
    </w:tblPr>
    <w:tblStylePr w:type="firstRow">
      <w:rPr>
        <w:b/>
        <w:bCs/>
        <w:color w:val="FFFFFF" w:themeColor="background1"/>
      </w:rPr>
      <w:tblPr/>
      <w:tcPr>
        <w:tcBorders>
          <w:top w:val="single" w:sz="4" w:space="0" w:color="083E9C" w:themeColor="accent1"/>
          <w:left w:val="single" w:sz="4" w:space="0" w:color="083E9C" w:themeColor="accent1"/>
          <w:bottom w:val="single" w:sz="4" w:space="0" w:color="083E9C" w:themeColor="accent1"/>
          <w:right w:val="single" w:sz="4" w:space="0" w:color="083E9C" w:themeColor="accent1"/>
          <w:insideH w:val="nil"/>
          <w:insideV w:val="nil"/>
        </w:tcBorders>
        <w:shd w:val="clear" w:color="auto" w:fill="083E9C" w:themeFill="accent1"/>
      </w:tcPr>
    </w:tblStylePr>
    <w:tblStylePr w:type="lastRow">
      <w:rPr>
        <w:b/>
        <w:bCs/>
      </w:rPr>
      <w:tblPr/>
      <w:tcPr>
        <w:tcBorders>
          <w:top w:val="double" w:sz="4" w:space="0" w:color="083E9C" w:themeColor="accent1"/>
        </w:tcBorders>
      </w:tcPr>
    </w:tblStylePr>
    <w:tblStylePr w:type="firstCol">
      <w:rPr>
        <w:b/>
        <w:bCs/>
      </w:rPr>
    </w:tblStylePr>
    <w:tblStylePr w:type="lastCol">
      <w:rPr>
        <w:b/>
        <w:bCs/>
      </w:rPr>
    </w:tblStylePr>
    <w:tblStylePr w:type="band1Vert">
      <w:tblPr/>
      <w:tcPr>
        <w:shd w:val="clear" w:color="auto" w:fill="BDD3FB" w:themeFill="accent1" w:themeFillTint="33"/>
      </w:tcPr>
    </w:tblStylePr>
    <w:tblStylePr w:type="band1Horz">
      <w:tblPr/>
      <w:tcPr>
        <w:shd w:val="clear" w:color="auto" w:fill="BDD3FB" w:themeFill="accent1" w:themeFillTint="33"/>
      </w:tcPr>
    </w:tblStylePr>
  </w:style>
  <w:style w:type="paragraph" w:styleId="CommentSubject">
    <w:name w:val="annotation subject"/>
    <w:basedOn w:val="CommentText"/>
    <w:next w:val="CommentText"/>
    <w:link w:val="CommentSubjectChar"/>
    <w:uiPriority w:val="99"/>
    <w:semiHidden/>
    <w:unhideWhenUsed/>
    <w:rsid w:val="00336102"/>
    <w:pPr>
      <w:spacing w:after="120"/>
    </w:pPr>
    <w:rPr>
      <w:rFonts w:ascii="Arial" w:hAnsi="Arial"/>
      <w:b/>
      <w:bCs/>
    </w:rPr>
  </w:style>
  <w:style w:type="character" w:customStyle="1" w:styleId="CommentSubjectChar">
    <w:name w:val="Comment Subject Char"/>
    <w:basedOn w:val="CommentTextChar"/>
    <w:link w:val="CommentSubject"/>
    <w:uiPriority w:val="99"/>
    <w:semiHidden/>
    <w:rsid w:val="00336102"/>
    <w:rPr>
      <w:rFonts w:ascii="Arial" w:hAnsi="Arial" w:cs="Times New Roman"/>
      <w:b/>
      <w:bCs/>
      <w:kern w:val="0"/>
      <w:sz w:val="20"/>
      <w:szCs w:val="20"/>
      <w14:ligatures w14:val="none"/>
    </w:rPr>
  </w:style>
  <w:style w:type="paragraph" w:styleId="Revision">
    <w:name w:val="Revision"/>
    <w:hidden/>
    <w:uiPriority w:val="99"/>
    <w:semiHidden/>
    <w:rsid w:val="00537702"/>
    <w:rPr>
      <w:rFonts w:ascii="Arial" w:hAnsi="Arial"/>
    </w:rPr>
  </w:style>
  <w:style w:type="character" w:styleId="PlaceholderText">
    <w:name w:val="Placeholder Text"/>
    <w:basedOn w:val="DefaultParagraphFont"/>
    <w:uiPriority w:val="99"/>
    <w:semiHidden/>
    <w:rsid w:val="00211F88"/>
    <w:rPr>
      <w:color w:val="666666"/>
    </w:rPr>
  </w:style>
  <w:style w:type="paragraph" w:styleId="Footer">
    <w:name w:val="footer"/>
    <w:basedOn w:val="Normal"/>
    <w:link w:val="FooterChar"/>
    <w:uiPriority w:val="99"/>
    <w:unhideWhenUsed/>
    <w:qFormat/>
    <w:rsid w:val="00336102"/>
    <w:pPr>
      <w:tabs>
        <w:tab w:val="center" w:pos="4513"/>
        <w:tab w:val="right" w:pos="9026"/>
      </w:tabs>
      <w:spacing w:line="240" w:lineRule="auto"/>
    </w:pPr>
  </w:style>
  <w:style w:type="character" w:customStyle="1" w:styleId="FooterChar">
    <w:name w:val="Footer Char"/>
    <w:basedOn w:val="DefaultParagraphFont"/>
    <w:link w:val="Footer"/>
    <w:uiPriority w:val="99"/>
    <w:rsid w:val="00336102"/>
    <w:rPr>
      <w:rFonts w:ascii="Arial" w:hAnsi="Arial"/>
    </w:rPr>
  </w:style>
  <w:style w:type="character" w:styleId="EndnoteReference">
    <w:name w:val="endnote reference"/>
    <w:basedOn w:val="DefaultParagraphFont"/>
    <w:uiPriority w:val="99"/>
    <w:unhideWhenUsed/>
    <w:rsid w:val="00553EB9"/>
    <w:rPr>
      <w:vertAlign w:val="superscript"/>
    </w:rPr>
  </w:style>
  <w:style w:type="character" w:customStyle="1" w:styleId="EndnoteTextChar">
    <w:name w:val="Endnote Text Char"/>
    <w:basedOn w:val="DefaultParagraphFont"/>
    <w:link w:val="EndnoteText"/>
    <w:uiPriority w:val="99"/>
    <w:rsid w:val="00400FFA"/>
    <w:rPr>
      <w:sz w:val="22"/>
      <w:szCs w:val="20"/>
    </w:rPr>
  </w:style>
  <w:style w:type="table" w:styleId="TableGridLight">
    <w:name w:val="Grid Table Light"/>
    <w:basedOn w:val="TableNormal"/>
    <w:uiPriority w:val="40"/>
    <w:rsid w:val="00603594"/>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EndnoteText">
    <w:name w:val="endnote text"/>
    <w:basedOn w:val="Normal"/>
    <w:link w:val="EndnoteTextChar"/>
    <w:uiPriority w:val="99"/>
    <w:unhideWhenUsed/>
    <w:rsid w:val="00400FFA"/>
    <w:pPr>
      <w:spacing w:line="240" w:lineRule="auto"/>
    </w:pPr>
    <w:rPr>
      <w:rFonts w:asciiTheme="minorHAnsi" w:hAnsiTheme="minorHAnsi"/>
      <w:sz w:val="22"/>
      <w:szCs w:val="20"/>
    </w:rPr>
  </w:style>
  <w:style w:type="character" w:customStyle="1" w:styleId="EndnoteTextChar1">
    <w:name w:val="Endnote Text Char1"/>
    <w:basedOn w:val="DefaultParagraphFont"/>
    <w:uiPriority w:val="99"/>
    <w:semiHidden/>
    <w:rsid w:val="00553EB9"/>
    <w:rPr>
      <w:rFonts w:ascii="Arial" w:hAnsi="Arial"/>
      <w:sz w:val="20"/>
      <w:szCs w:val="20"/>
    </w:rPr>
  </w:style>
  <w:style w:type="table" w:styleId="PlainTable1">
    <w:name w:val="Plain Table 1"/>
    <w:basedOn w:val="TableNormal"/>
    <w:uiPriority w:val="41"/>
    <w:rsid w:val="00C43D5B"/>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EmissionTableSubcategory">
    <w:name w:val="Emission Table Subcategory"/>
    <w:basedOn w:val="Normal"/>
    <w:qFormat/>
    <w:rsid w:val="00942D14"/>
    <w:pPr>
      <w:numPr>
        <w:numId w:val="20"/>
      </w:numPr>
      <w:ind w:left="170" w:hanging="170"/>
    </w:pPr>
    <w:rPr>
      <w:rFonts w:eastAsia="Arial" w:cs="Arial"/>
      <w:color w:val="000000" w:themeColor="text1"/>
      <w:sz w:val="18"/>
      <w:szCs w:val="20"/>
    </w:rPr>
  </w:style>
  <w:style w:type="paragraph" w:styleId="ListBullet">
    <w:name w:val="List Bullet"/>
    <w:basedOn w:val="Normal"/>
    <w:uiPriority w:val="99"/>
    <w:semiHidden/>
    <w:unhideWhenUsed/>
    <w:rsid w:val="00A54E18"/>
    <w:pPr>
      <w:spacing w:before="100" w:beforeAutospacing="1" w:after="100" w:afterAutospacing="1" w:line="240" w:lineRule="auto"/>
    </w:pPr>
    <w:rPr>
      <w:rFonts w:ascii="Times New Roman" w:eastAsia="Times New Roman" w:hAnsi="Times New Roman" w:cs="Times New Roman"/>
      <w:kern w:val="0"/>
      <w:lang w:eastAsia="en-GB"/>
      <w14:ligatures w14:val="none"/>
    </w:rPr>
  </w:style>
  <w:style w:type="table" w:customStyle="1" w:styleId="Style1">
    <w:name w:val="Style1"/>
    <w:basedOn w:val="TableNormal"/>
    <w:uiPriority w:val="99"/>
    <w:rsid w:val="00DA7A8E"/>
    <w:tblPr>
      <w:tblStyleRowBandSize w:val="1"/>
      <w:tblBorders>
        <w:top w:val="single" w:sz="4" w:space="0" w:color="033636" w:themeColor="text2"/>
        <w:bottom w:val="single" w:sz="4" w:space="0" w:color="033636" w:themeColor="text2"/>
        <w:insideH w:val="single" w:sz="4" w:space="0" w:color="033636" w:themeColor="text2"/>
      </w:tblBorders>
    </w:tblPr>
    <w:tblStylePr w:type="firstRow">
      <w:tblPr/>
      <w:tcPr>
        <w:shd w:val="clear" w:color="auto" w:fill="033636" w:themeFill="text2"/>
      </w:tcPr>
    </w:tblStylePr>
    <w:tblStylePr w:type="firstCol">
      <w:tblPr/>
      <w:tcPr>
        <w:shd w:val="clear" w:color="auto" w:fill="033636" w:themeFill="text2"/>
      </w:tcPr>
    </w:tblStylePr>
    <w:tblStylePr w:type="band2Horz">
      <w:tblPr/>
      <w:tcPr>
        <w:shd w:val="clear" w:color="auto" w:fill="F2F2F2" w:themeFill="background1" w:themeFillShade="F2"/>
      </w:tcPr>
    </w:tblStylePr>
  </w:style>
  <w:style w:type="paragraph" w:customStyle="1" w:styleId="Copyrightversotext">
    <w:name w:val="Copyright_verso text"/>
    <w:qFormat/>
    <w:rsid w:val="00336102"/>
    <w:pPr>
      <w:spacing w:before="120" w:after="120" w:line="276" w:lineRule="auto"/>
    </w:pPr>
    <w:rPr>
      <w:rFonts w:ascii="Arial" w:eastAsia="Times New Roman" w:hAnsi="Arial" w:cs="Arial"/>
      <w:color w:val="000000"/>
      <w:kern w:val="0"/>
      <w:sz w:val="18"/>
      <w:szCs w:val="18"/>
      <w:lang w:eastAsia="en-GB"/>
      <w14:ligatures w14:val="none"/>
    </w:rPr>
  </w:style>
  <w:style w:type="numbering" w:customStyle="1" w:styleId="CurrentList3">
    <w:name w:val="Current List3"/>
    <w:uiPriority w:val="99"/>
    <w:rsid w:val="00336102"/>
    <w:pPr>
      <w:numPr>
        <w:numId w:val="3"/>
      </w:numPr>
    </w:pPr>
  </w:style>
  <w:style w:type="paragraph" w:customStyle="1" w:styleId="EndNoteBibliography">
    <w:name w:val="EndNote Bibliography"/>
    <w:basedOn w:val="Normal"/>
    <w:link w:val="EndNoteBibliographyChar"/>
    <w:rsid w:val="00336102"/>
    <w:pPr>
      <w:spacing w:line="240" w:lineRule="auto"/>
    </w:pPr>
    <w:rPr>
      <w:rFonts w:cs="Arial"/>
      <w:noProof/>
      <w:lang w:val="en-US"/>
    </w:rPr>
  </w:style>
  <w:style w:type="character" w:customStyle="1" w:styleId="EndNoteBibliographyChar">
    <w:name w:val="EndNote Bibliography Char"/>
    <w:basedOn w:val="DefaultParagraphFont"/>
    <w:link w:val="EndNoteBibliography"/>
    <w:rsid w:val="00336102"/>
    <w:rPr>
      <w:rFonts w:ascii="Arial" w:hAnsi="Arial" w:cs="Arial"/>
      <w:noProof/>
      <w:lang w:val="en-US"/>
    </w:rPr>
  </w:style>
  <w:style w:type="paragraph" w:customStyle="1" w:styleId="EndNoteBibliographyTitle">
    <w:name w:val="EndNote Bibliography Title"/>
    <w:basedOn w:val="Normal"/>
    <w:link w:val="EndNoteBibliographyTitleChar"/>
    <w:rsid w:val="00336102"/>
    <w:pPr>
      <w:jc w:val="center"/>
    </w:pPr>
    <w:rPr>
      <w:rFonts w:cs="Arial"/>
      <w:noProof/>
      <w:lang w:val="en-US"/>
    </w:rPr>
  </w:style>
  <w:style w:type="character" w:customStyle="1" w:styleId="EndNoteBibliographyTitleChar">
    <w:name w:val="EndNote Bibliography Title Char"/>
    <w:basedOn w:val="DefaultParagraphFont"/>
    <w:link w:val="EndNoteBibliographyTitle"/>
    <w:rsid w:val="00336102"/>
    <w:rPr>
      <w:rFonts w:ascii="Arial" w:hAnsi="Arial" w:cs="Arial"/>
      <w:noProof/>
      <w:lang w:val="en-US"/>
    </w:rPr>
  </w:style>
  <w:style w:type="paragraph" w:customStyle="1" w:styleId="Footerpagenumber">
    <w:name w:val="Footer_page number"/>
    <w:basedOn w:val="Footer"/>
    <w:qFormat/>
    <w:rsid w:val="00336102"/>
    <w:pPr>
      <w:tabs>
        <w:tab w:val="clear" w:pos="4513"/>
        <w:tab w:val="clear" w:pos="9026"/>
        <w:tab w:val="right" w:pos="9498"/>
      </w:tabs>
    </w:pPr>
    <w:rPr>
      <w:color w:val="FFFFFF" w:themeColor="background1"/>
    </w:rPr>
  </w:style>
  <w:style w:type="paragraph" w:customStyle="1" w:styleId="HeadingFigure">
    <w:name w:val="Heading Figure"/>
    <w:basedOn w:val="Normal"/>
    <w:qFormat/>
    <w:rsid w:val="00336102"/>
    <w:pPr>
      <w:numPr>
        <w:numId w:val="22"/>
      </w:numPr>
      <w:spacing w:before="240"/>
    </w:pPr>
    <w:rPr>
      <w:b/>
      <w:noProof/>
      <w:color w:val="033636" w:themeColor="text2"/>
    </w:rPr>
  </w:style>
  <w:style w:type="paragraph" w:customStyle="1" w:styleId="HeadingTABLE">
    <w:name w:val="Heading TABLE"/>
    <w:basedOn w:val="Normal"/>
    <w:qFormat/>
    <w:rsid w:val="00336102"/>
    <w:pPr>
      <w:numPr>
        <w:numId w:val="23"/>
      </w:numPr>
      <w:spacing w:before="240"/>
    </w:pPr>
    <w:rPr>
      <w:b/>
      <w:bCs/>
      <w:color w:val="033636" w:themeColor="text2"/>
    </w:rPr>
  </w:style>
  <w:style w:type="paragraph" w:styleId="Title">
    <w:name w:val="Title"/>
    <w:basedOn w:val="Normal"/>
    <w:next w:val="Normal"/>
    <w:link w:val="TitleChar"/>
    <w:uiPriority w:val="10"/>
    <w:qFormat/>
    <w:rsid w:val="00336102"/>
    <w:pPr>
      <w:spacing w:before="2000" w:line="240" w:lineRule="auto"/>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336102"/>
    <w:rPr>
      <w:rFonts w:ascii="Arial" w:eastAsiaTheme="majorEastAsia" w:hAnsi="Arial" w:cstheme="majorBidi"/>
      <w:spacing w:val="-10"/>
      <w:kern w:val="28"/>
      <w:sz w:val="56"/>
      <w:szCs w:val="56"/>
    </w:rPr>
  </w:style>
  <w:style w:type="paragraph" w:customStyle="1" w:styleId="ReportTitle">
    <w:name w:val="Report Title"/>
    <w:basedOn w:val="Title"/>
    <w:link w:val="ReportTitleChar"/>
    <w:qFormat/>
    <w:rsid w:val="00A83075"/>
    <w:pPr>
      <w:spacing w:before="0"/>
    </w:pPr>
  </w:style>
  <w:style w:type="character" w:customStyle="1" w:styleId="ReportTitleChar">
    <w:name w:val="Report Title Char"/>
    <w:basedOn w:val="TitleChar"/>
    <w:link w:val="ReportTitle"/>
    <w:rsid w:val="00A83075"/>
    <w:rPr>
      <w:rFonts w:ascii="Arial" w:eastAsiaTheme="majorEastAsia" w:hAnsi="Arial" w:cstheme="majorBidi"/>
      <w:spacing w:val="-10"/>
      <w:kern w:val="28"/>
      <w:sz w:val="56"/>
      <w:szCs w:val="56"/>
    </w:rPr>
  </w:style>
  <w:style w:type="table" w:customStyle="1" w:styleId="TableGrid10">
    <w:name w:val="Table Grid10"/>
    <w:basedOn w:val="TableNormal"/>
    <w:next w:val="TableGrid"/>
    <w:uiPriority w:val="39"/>
    <w:rsid w:val="008840B3"/>
    <w:pPr>
      <w:spacing w:before="40" w:after="40"/>
    </w:pPr>
    <w:rPr>
      <w:rFonts w:eastAsia="Times New Roman" w:cs="Times New Roman"/>
      <w:kern w:val="0"/>
      <w:sz w:val="20"/>
      <w:szCs w:val="20"/>
      <w:lang w:eastAsia="en-AU"/>
      <w14:ligatures w14:val="none"/>
    </w:rPr>
    <w:tblPr>
      <w:tblStyleRowBandSize w:val="1"/>
      <w:tblBorders>
        <w:top w:val="single" w:sz="6" w:space="0" w:color="00DCA1"/>
        <w:bottom w:val="single" w:sz="6" w:space="0" w:color="00DCA1"/>
        <w:insideH w:val="single" w:sz="6" w:space="0" w:color="00DCA1"/>
      </w:tblBorders>
    </w:tblPr>
    <w:tcPr>
      <w:tcMar>
        <w:top w:w="57" w:type="dxa"/>
        <w:left w:w="57" w:type="dxa"/>
        <w:bottom w:w="57" w:type="dxa"/>
        <w:right w:w="57" w:type="dxa"/>
      </w:tcMar>
      <w:vAlign w:val="center"/>
    </w:tcPr>
    <w:tblStylePr w:type="firstRow">
      <w:tblPr/>
      <w:tcPr>
        <w:shd w:val="clear" w:color="auto" w:fill="00DCA1"/>
        <w:vAlign w:val="center"/>
      </w:tcPr>
    </w:tblStylePr>
    <w:tblStylePr w:type="lastRow">
      <w:rPr>
        <w:rFonts w:ascii="Arial" w:hAnsi="Arial"/>
        <w:b/>
        <w:sz w:val="20"/>
      </w:rPr>
    </w:tblStylePr>
    <w:tblStylePr w:type="band1Horz">
      <w:tblPr/>
      <w:tcPr>
        <w:tcBorders>
          <w:top w:val="single" w:sz="4" w:space="0" w:color="00DCA1"/>
          <w:left w:val="nil"/>
          <w:bottom w:val="single" w:sz="4" w:space="0" w:color="00DCA1"/>
          <w:right w:val="nil"/>
          <w:insideH w:val="nil"/>
          <w:insideV w:val="nil"/>
          <w:tl2br w:val="nil"/>
          <w:tr2bl w:val="nil"/>
        </w:tcBorders>
      </w:tcPr>
    </w:tblStylePr>
  </w:style>
  <w:style w:type="table" w:customStyle="1" w:styleId="TableGrid6">
    <w:name w:val="Table Grid6"/>
    <w:basedOn w:val="TableNormal"/>
    <w:next w:val="TableGrid"/>
    <w:uiPriority w:val="39"/>
    <w:rsid w:val="005E41B6"/>
    <w:pPr>
      <w:spacing w:before="40" w:after="40"/>
    </w:pPr>
    <w:rPr>
      <w:rFonts w:eastAsia="Times New Roman" w:cs="Times New Roman"/>
      <w:kern w:val="0"/>
      <w:sz w:val="20"/>
      <w:szCs w:val="20"/>
      <w:lang w:eastAsia="en-AU"/>
      <w14:ligatures w14:val="none"/>
    </w:rPr>
    <w:tblPr>
      <w:tblStyleRowBandSize w:val="1"/>
      <w:tblBorders>
        <w:top w:val="single" w:sz="6" w:space="0" w:color="00DCA1"/>
        <w:bottom w:val="single" w:sz="6" w:space="0" w:color="00DCA1"/>
        <w:insideH w:val="single" w:sz="6" w:space="0" w:color="00DCA1"/>
      </w:tblBorders>
    </w:tblPr>
    <w:tcPr>
      <w:tcMar>
        <w:top w:w="57" w:type="dxa"/>
        <w:left w:w="57" w:type="dxa"/>
        <w:bottom w:w="57" w:type="dxa"/>
        <w:right w:w="57" w:type="dxa"/>
      </w:tcMar>
      <w:vAlign w:val="center"/>
    </w:tcPr>
    <w:tblStylePr w:type="firstRow">
      <w:tblPr/>
      <w:tcPr>
        <w:shd w:val="clear" w:color="auto" w:fill="00DCA1"/>
        <w:vAlign w:val="center"/>
      </w:tcPr>
    </w:tblStylePr>
    <w:tblStylePr w:type="lastRow">
      <w:rPr>
        <w:rFonts w:ascii="Arial" w:hAnsi="Arial"/>
        <w:b/>
        <w:sz w:val="20"/>
      </w:rPr>
    </w:tblStylePr>
    <w:tblStylePr w:type="band1Horz">
      <w:tblPr/>
      <w:tcPr>
        <w:tcBorders>
          <w:top w:val="single" w:sz="4" w:space="0" w:color="00DCA1"/>
          <w:left w:val="nil"/>
          <w:bottom w:val="single" w:sz="4" w:space="0" w:color="00DCA1"/>
          <w:right w:val="nil"/>
          <w:insideH w:val="nil"/>
          <w:insideV w:val="nil"/>
          <w:tl2br w:val="nil"/>
          <w:tr2bl w:val="nil"/>
        </w:tcBorders>
      </w:tcPr>
    </w:tblStylePr>
  </w:style>
  <w:style w:type="character" w:styleId="FollowedHyperlink">
    <w:name w:val="FollowedHyperlink"/>
    <w:basedOn w:val="DefaultParagraphFont"/>
    <w:uiPriority w:val="99"/>
    <w:semiHidden/>
    <w:unhideWhenUsed/>
    <w:rsid w:val="004645E7"/>
    <w:rPr>
      <w:color w:val="6D6D70" w:themeColor="followedHyperlink"/>
      <w:u w:val="single"/>
    </w:rPr>
  </w:style>
  <w:style w:type="paragraph" w:customStyle="1" w:styleId="BulletUnindentedTight">
    <w:name w:val="Bullet Unindented Tight"/>
    <w:basedOn w:val="ListParagraph"/>
    <w:qFormat/>
    <w:rsid w:val="00840D3B"/>
    <w:pPr>
      <w:numPr>
        <w:numId w:val="30"/>
      </w:numPr>
      <w:ind w:left="181" w:hanging="181"/>
    </w:pPr>
    <w:rPr>
      <w:rFonts w:asciiTheme="minorHAnsi" w:hAnsiTheme="minorHAnsi" w:cstheme="minorHAnsi"/>
      <w:sz w:val="20"/>
      <w:szCs w:val="20"/>
      <w:lang w:val="en-GB"/>
    </w:rPr>
  </w:style>
  <w:style w:type="paragraph" w:styleId="NormalWeb">
    <w:name w:val="Normal (Web)"/>
    <w:basedOn w:val="Normal"/>
    <w:uiPriority w:val="99"/>
    <w:semiHidden/>
    <w:unhideWhenUsed/>
    <w:rsid w:val="00140D6F"/>
    <w:rPr>
      <w:rFonts w:ascii="Times New Roman" w:hAnsi="Times New Roman" w:cs="Times New Roman"/>
    </w:rPr>
  </w:style>
  <w:style w:type="paragraph" w:customStyle="1" w:styleId="Pa20">
    <w:name w:val="Pa20"/>
    <w:basedOn w:val="Normal"/>
    <w:next w:val="Normal"/>
    <w:uiPriority w:val="99"/>
    <w:rsid w:val="00FC2306"/>
    <w:pPr>
      <w:autoSpaceDE w:val="0"/>
      <w:autoSpaceDN w:val="0"/>
      <w:adjustRightInd w:val="0"/>
      <w:spacing w:line="161" w:lineRule="atLeast"/>
    </w:pPr>
    <w:rPr>
      <w:rFonts w:ascii="Gotham Narrow Light" w:hAnsi="Gotham Narrow Light"/>
      <w:kern w:val="0"/>
      <w:lang w:val="en-GB"/>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FC2306"/>
    <w:rPr>
      <w:rFonts w:ascii="Arial" w:hAnsi="Arial"/>
    </w:rPr>
  </w:style>
  <w:style w:type="paragraph" w:customStyle="1" w:styleId="BulletIndent1">
    <w:name w:val="Bullet Indent 1"/>
    <w:basedOn w:val="ListParagraph"/>
    <w:qFormat/>
    <w:pPr>
      <w:numPr>
        <w:numId w:val="33"/>
      </w:numPr>
    </w:pPr>
    <w:rPr>
      <w:lang w:val="en-GB"/>
    </w:rPr>
  </w:style>
  <w:style w:type="paragraph" w:customStyle="1" w:styleId="BulletIndent2">
    <w:name w:val="Bullet Indent 2"/>
    <w:basedOn w:val="ListParagraph"/>
    <w:qFormat/>
    <w:pPr>
      <w:numPr>
        <w:numId w:val="32"/>
      </w:numPr>
    </w:pPr>
    <w:rPr>
      <w:lang w:val="en-GB"/>
    </w:rPr>
  </w:style>
  <w:style w:type="paragraph" w:customStyle="1" w:styleId="BulletNoIndent">
    <w:name w:val="Bullet No Indent"/>
    <w:basedOn w:val="BulletIndent2"/>
    <w:qFormat/>
    <w:pPr>
      <w:ind w:left="357"/>
    </w:pPr>
  </w:style>
  <w:style w:type="paragraph" w:styleId="Caption">
    <w:name w:val="caption"/>
    <w:basedOn w:val="Normal"/>
    <w:next w:val="Normal"/>
    <w:uiPriority w:val="35"/>
    <w:unhideWhenUsed/>
    <w:qFormat/>
    <w:rsid w:val="00323372"/>
    <w:pPr>
      <w:spacing w:after="200" w:line="240" w:lineRule="auto"/>
    </w:pPr>
    <w:rPr>
      <w:i/>
      <w:iCs/>
      <w:color w:val="033636"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816021">
      <w:bodyDiv w:val="1"/>
      <w:marLeft w:val="0"/>
      <w:marRight w:val="0"/>
      <w:marTop w:val="0"/>
      <w:marBottom w:val="0"/>
      <w:divBdr>
        <w:top w:val="none" w:sz="0" w:space="0" w:color="auto"/>
        <w:left w:val="none" w:sz="0" w:space="0" w:color="auto"/>
        <w:bottom w:val="none" w:sz="0" w:space="0" w:color="auto"/>
        <w:right w:val="none" w:sz="0" w:space="0" w:color="auto"/>
      </w:divBdr>
    </w:div>
    <w:div w:id="43531924">
      <w:bodyDiv w:val="1"/>
      <w:marLeft w:val="0"/>
      <w:marRight w:val="0"/>
      <w:marTop w:val="0"/>
      <w:marBottom w:val="0"/>
      <w:divBdr>
        <w:top w:val="none" w:sz="0" w:space="0" w:color="auto"/>
        <w:left w:val="none" w:sz="0" w:space="0" w:color="auto"/>
        <w:bottom w:val="none" w:sz="0" w:space="0" w:color="auto"/>
        <w:right w:val="none" w:sz="0" w:space="0" w:color="auto"/>
      </w:divBdr>
    </w:div>
    <w:div w:id="64034328">
      <w:bodyDiv w:val="1"/>
      <w:marLeft w:val="0"/>
      <w:marRight w:val="0"/>
      <w:marTop w:val="0"/>
      <w:marBottom w:val="0"/>
      <w:divBdr>
        <w:top w:val="none" w:sz="0" w:space="0" w:color="auto"/>
        <w:left w:val="none" w:sz="0" w:space="0" w:color="auto"/>
        <w:bottom w:val="none" w:sz="0" w:space="0" w:color="auto"/>
        <w:right w:val="none" w:sz="0" w:space="0" w:color="auto"/>
      </w:divBdr>
    </w:div>
    <w:div w:id="126751793">
      <w:bodyDiv w:val="1"/>
      <w:marLeft w:val="0"/>
      <w:marRight w:val="0"/>
      <w:marTop w:val="0"/>
      <w:marBottom w:val="0"/>
      <w:divBdr>
        <w:top w:val="none" w:sz="0" w:space="0" w:color="auto"/>
        <w:left w:val="none" w:sz="0" w:space="0" w:color="auto"/>
        <w:bottom w:val="none" w:sz="0" w:space="0" w:color="auto"/>
        <w:right w:val="none" w:sz="0" w:space="0" w:color="auto"/>
      </w:divBdr>
    </w:div>
    <w:div w:id="134686972">
      <w:bodyDiv w:val="1"/>
      <w:marLeft w:val="0"/>
      <w:marRight w:val="0"/>
      <w:marTop w:val="0"/>
      <w:marBottom w:val="0"/>
      <w:divBdr>
        <w:top w:val="none" w:sz="0" w:space="0" w:color="auto"/>
        <w:left w:val="none" w:sz="0" w:space="0" w:color="auto"/>
        <w:bottom w:val="none" w:sz="0" w:space="0" w:color="auto"/>
        <w:right w:val="none" w:sz="0" w:space="0" w:color="auto"/>
      </w:divBdr>
    </w:div>
    <w:div w:id="159076917">
      <w:bodyDiv w:val="1"/>
      <w:marLeft w:val="0"/>
      <w:marRight w:val="0"/>
      <w:marTop w:val="0"/>
      <w:marBottom w:val="0"/>
      <w:divBdr>
        <w:top w:val="none" w:sz="0" w:space="0" w:color="auto"/>
        <w:left w:val="none" w:sz="0" w:space="0" w:color="auto"/>
        <w:bottom w:val="none" w:sz="0" w:space="0" w:color="auto"/>
        <w:right w:val="none" w:sz="0" w:space="0" w:color="auto"/>
      </w:divBdr>
    </w:div>
    <w:div w:id="170028245">
      <w:bodyDiv w:val="1"/>
      <w:marLeft w:val="0"/>
      <w:marRight w:val="0"/>
      <w:marTop w:val="0"/>
      <w:marBottom w:val="0"/>
      <w:divBdr>
        <w:top w:val="none" w:sz="0" w:space="0" w:color="auto"/>
        <w:left w:val="none" w:sz="0" w:space="0" w:color="auto"/>
        <w:bottom w:val="none" w:sz="0" w:space="0" w:color="auto"/>
        <w:right w:val="none" w:sz="0" w:space="0" w:color="auto"/>
      </w:divBdr>
    </w:div>
    <w:div w:id="208030418">
      <w:bodyDiv w:val="1"/>
      <w:marLeft w:val="0"/>
      <w:marRight w:val="0"/>
      <w:marTop w:val="0"/>
      <w:marBottom w:val="0"/>
      <w:divBdr>
        <w:top w:val="none" w:sz="0" w:space="0" w:color="auto"/>
        <w:left w:val="none" w:sz="0" w:space="0" w:color="auto"/>
        <w:bottom w:val="none" w:sz="0" w:space="0" w:color="auto"/>
        <w:right w:val="none" w:sz="0" w:space="0" w:color="auto"/>
      </w:divBdr>
    </w:div>
    <w:div w:id="321809727">
      <w:bodyDiv w:val="1"/>
      <w:marLeft w:val="0"/>
      <w:marRight w:val="0"/>
      <w:marTop w:val="0"/>
      <w:marBottom w:val="0"/>
      <w:divBdr>
        <w:top w:val="none" w:sz="0" w:space="0" w:color="auto"/>
        <w:left w:val="none" w:sz="0" w:space="0" w:color="auto"/>
        <w:bottom w:val="none" w:sz="0" w:space="0" w:color="auto"/>
        <w:right w:val="none" w:sz="0" w:space="0" w:color="auto"/>
      </w:divBdr>
    </w:div>
    <w:div w:id="365763138">
      <w:bodyDiv w:val="1"/>
      <w:marLeft w:val="0"/>
      <w:marRight w:val="0"/>
      <w:marTop w:val="0"/>
      <w:marBottom w:val="0"/>
      <w:divBdr>
        <w:top w:val="none" w:sz="0" w:space="0" w:color="auto"/>
        <w:left w:val="none" w:sz="0" w:space="0" w:color="auto"/>
        <w:bottom w:val="none" w:sz="0" w:space="0" w:color="auto"/>
        <w:right w:val="none" w:sz="0" w:space="0" w:color="auto"/>
      </w:divBdr>
    </w:div>
    <w:div w:id="395015736">
      <w:bodyDiv w:val="1"/>
      <w:marLeft w:val="0"/>
      <w:marRight w:val="0"/>
      <w:marTop w:val="0"/>
      <w:marBottom w:val="0"/>
      <w:divBdr>
        <w:top w:val="none" w:sz="0" w:space="0" w:color="auto"/>
        <w:left w:val="none" w:sz="0" w:space="0" w:color="auto"/>
        <w:bottom w:val="none" w:sz="0" w:space="0" w:color="auto"/>
        <w:right w:val="none" w:sz="0" w:space="0" w:color="auto"/>
      </w:divBdr>
    </w:div>
    <w:div w:id="402065997">
      <w:bodyDiv w:val="1"/>
      <w:marLeft w:val="0"/>
      <w:marRight w:val="0"/>
      <w:marTop w:val="0"/>
      <w:marBottom w:val="0"/>
      <w:divBdr>
        <w:top w:val="none" w:sz="0" w:space="0" w:color="auto"/>
        <w:left w:val="none" w:sz="0" w:space="0" w:color="auto"/>
        <w:bottom w:val="none" w:sz="0" w:space="0" w:color="auto"/>
        <w:right w:val="none" w:sz="0" w:space="0" w:color="auto"/>
      </w:divBdr>
    </w:div>
    <w:div w:id="427889251">
      <w:bodyDiv w:val="1"/>
      <w:marLeft w:val="0"/>
      <w:marRight w:val="0"/>
      <w:marTop w:val="0"/>
      <w:marBottom w:val="0"/>
      <w:divBdr>
        <w:top w:val="none" w:sz="0" w:space="0" w:color="auto"/>
        <w:left w:val="none" w:sz="0" w:space="0" w:color="auto"/>
        <w:bottom w:val="none" w:sz="0" w:space="0" w:color="auto"/>
        <w:right w:val="none" w:sz="0" w:space="0" w:color="auto"/>
      </w:divBdr>
    </w:div>
    <w:div w:id="434398349">
      <w:bodyDiv w:val="1"/>
      <w:marLeft w:val="0"/>
      <w:marRight w:val="0"/>
      <w:marTop w:val="0"/>
      <w:marBottom w:val="0"/>
      <w:divBdr>
        <w:top w:val="none" w:sz="0" w:space="0" w:color="auto"/>
        <w:left w:val="none" w:sz="0" w:space="0" w:color="auto"/>
        <w:bottom w:val="none" w:sz="0" w:space="0" w:color="auto"/>
        <w:right w:val="none" w:sz="0" w:space="0" w:color="auto"/>
      </w:divBdr>
    </w:div>
    <w:div w:id="468742909">
      <w:bodyDiv w:val="1"/>
      <w:marLeft w:val="0"/>
      <w:marRight w:val="0"/>
      <w:marTop w:val="0"/>
      <w:marBottom w:val="0"/>
      <w:divBdr>
        <w:top w:val="none" w:sz="0" w:space="0" w:color="auto"/>
        <w:left w:val="none" w:sz="0" w:space="0" w:color="auto"/>
        <w:bottom w:val="none" w:sz="0" w:space="0" w:color="auto"/>
        <w:right w:val="none" w:sz="0" w:space="0" w:color="auto"/>
      </w:divBdr>
    </w:div>
    <w:div w:id="479156519">
      <w:bodyDiv w:val="1"/>
      <w:marLeft w:val="0"/>
      <w:marRight w:val="0"/>
      <w:marTop w:val="0"/>
      <w:marBottom w:val="0"/>
      <w:divBdr>
        <w:top w:val="none" w:sz="0" w:space="0" w:color="auto"/>
        <w:left w:val="none" w:sz="0" w:space="0" w:color="auto"/>
        <w:bottom w:val="none" w:sz="0" w:space="0" w:color="auto"/>
        <w:right w:val="none" w:sz="0" w:space="0" w:color="auto"/>
      </w:divBdr>
    </w:div>
    <w:div w:id="513542953">
      <w:bodyDiv w:val="1"/>
      <w:marLeft w:val="0"/>
      <w:marRight w:val="0"/>
      <w:marTop w:val="0"/>
      <w:marBottom w:val="0"/>
      <w:divBdr>
        <w:top w:val="none" w:sz="0" w:space="0" w:color="auto"/>
        <w:left w:val="none" w:sz="0" w:space="0" w:color="auto"/>
        <w:bottom w:val="none" w:sz="0" w:space="0" w:color="auto"/>
        <w:right w:val="none" w:sz="0" w:space="0" w:color="auto"/>
      </w:divBdr>
    </w:div>
    <w:div w:id="540674597">
      <w:bodyDiv w:val="1"/>
      <w:marLeft w:val="0"/>
      <w:marRight w:val="0"/>
      <w:marTop w:val="0"/>
      <w:marBottom w:val="0"/>
      <w:divBdr>
        <w:top w:val="none" w:sz="0" w:space="0" w:color="auto"/>
        <w:left w:val="none" w:sz="0" w:space="0" w:color="auto"/>
        <w:bottom w:val="none" w:sz="0" w:space="0" w:color="auto"/>
        <w:right w:val="none" w:sz="0" w:space="0" w:color="auto"/>
      </w:divBdr>
    </w:div>
    <w:div w:id="541870387">
      <w:bodyDiv w:val="1"/>
      <w:marLeft w:val="0"/>
      <w:marRight w:val="0"/>
      <w:marTop w:val="0"/>
      <w:marBottom w:val="0"/>
      <w:divBdr>
        <w:top w:val="none" w:sz="0" w:space="0" w:color="auto"/>
        <w:left w:val="none" w:sz="0" w:space="0" w:color="auto"/>
        <w:bottom w:val="none" w:sz="0" w:space="0" w:color="auto"/>
        <w:right w:val="none" w:sz="0" w:space="0" w:color="auto"/>
      </w:divBdr>
    </w:div>
    <w:div w:id="566690891">
      <w:bodyDiv w:val="1"/>
      <w:marLeft w:val="0"/>
      <w:marRight w:val="0"/>
      <w:marTop w:val="0"/>
      <w:marBottom w:val="0"/>
      <w:divBdr>
        <w:top w:val="none" w:sz="0" w:space="0" w:color="auto"/>
        <w:left w:val="none" w:sz="0" w:space="0" w:color="auto"/>
        <w:bottom w:val="none" w:sz="0" w:space="0" w:color="auto"/>
        <w:right w:val="none" w:sz="0" w:space="0" w:color="auto"/>
      </w:divBdr>
    </w:div>
    <w:div w:id="590509029">
      <w:bodyDiv w:val="1"/>
      <w:marLeft w:val="0"/>
      <w:marRight w:val="0"/>
      <w:marTop w:val="0"/>
      <w:marBottom w:val="0"/>
      <w:divBdr>
        <w:top w:val="none" w:sz="0" w:space="0" w:color="auto"/>
        <w:left w:val="none" w:sz="0" w:space="0" w:color="auto"/>
        <w:bottom w:val="none" w:sz="0" w:space="0" w:color="auto"/>
        <w:right w:val="none" w:sz="0" w:space="0" w:color="auto"/>
      </w:divBdr>
    </w:div>
    <w:div w:id="604000014">
      <w:bodyDiv w:val="1"/>
      <w:marLeft w:val="0"/>
      <w:marRight w:val="0"/>
      <w:marTop w:val="0"/>
      <w:marBottom w:val="0"/>
      <w:divBdr>
        <w:top w:val="none" w:sz="0" w:space="0" w:color="auto"/>
        <w:left w:val="none" w:sz="0" w:space="0" w:color="auto"/>
        <w:bottom w:val="none" w:sz="0" w:space="0" w:color="auto"/>
        <w:right w:val="none" w:sz="0" w:space="0" w:color="auto"/>
      </w:divBdr>
    </w:div>
    <w:div w:id="663584544">
      <w:bodyDiv w:val="1"/>
      <w:marLeft w:val="0"/>
      <w:marRight w:val="0"/>
      <w:marTop w:val="0"/>
      <w:marBottom w:val="0"/>
      <w:divBdr>
        <w:top w:val="none" w:sz="0" w:space="0" w:color="auto"/>
        <w:left w:val="none" w:sz="0" w:space="0" w:color="auto"/>
        <w:bottom w:val="none" w:sz="0" w:space="0" w:color="auto"/>
        <w:right w:val="none" w:sz="0" w:space="0" w:color="auto"/>
      </w:divBdr>
    </w:div>
    <w:div w:id="681053961">
      <w:bodyDiv w:val="1"/>
      <w:marLeft w:val="0"/>
      <w:marRight w:val="0"/>
      <w:marTop w:val="0"/>
      <w:marBottom w:val="0"/>
      <w:divBdr>
        <w:top w:val="none" w:sz="0" w:space="0" w:color="auto"/>
        <w:left w:val="none" w:sz="0" w:space="0" w:color="auto"/>
        <w:bottom w:val="none" w:sz="0" w:space="0" w:color="auto"/>
        <w:right w:val="none" w:sz="0" w:space="0" w:color="auto"/>
      </w:divBdr>
    </w:div>
    <w:div w:id="721712928">
      <w:bodyDiv w:val="1"/>
      <w:marLeft w:val="0"/>
      <w:marRight w:val="0"/>
      <w:marTop w:val="0"/>
      <w:marBottom w:val="0"/>
      <w:divBdr>
        <w:top w:val="none" w:sz="0" w:space="0" w:color="auto"/>
        <w:left w:val="none" w:sz="0" w:space="0" w:color="auto"/>
        <w:bottom w:val="none" w:sz="0" w:space="0" w:color="auto"/>
        <w:right w:val="none" w:sz="0" w:space="0" w:color="auto"/>
      </w:divBdr>
    </w:div>
    <w:div w:id="734474400">
      <w:bodyDiv w:val="1"/>
      <w:marLeft w:val="0"/>
      <w:marRight w:val="0"/>
      <w:marTop w:val="0"/>
      <w:marBottom w:val="0"/>
      <w:divBdr>
        <w:top w:val="none" w:sz="0" w:space="0" w:color="auto"/>
        <w:left w:val="none" w:sz="0" w:space="0" w:color="auto"/>
        <w:bottom w:val="none" w:sz="0" w:space="0" w:color="auto"/>
        <w:right w:val="none" w:sz="0" w:space="0" w:color="auto"/>
      </w:divBdr>
    </w:div>
    <w:div w:id="764230834">
      <w:bodyDiv w:val="1"/>
      <w:marLeft w:val="0"/>
      <w:marRight w:val="0"/>
      <w:marTop w:val="0"/>
      <w:marBottom w:val="0"/>
      <w:divBdr>
        <w:top w:val="none" w:sz="0" w:space="0" w:color="auto"/>
        <w:left w:val="none" w:sz="0" w:space="0" w:color="auto"/>
        <w:bottom w:val="none" w:sz="0" w:space="0" w:color="auto"/>
        <w:right w:val="none" w:sz="0" w:space="0" w:color="auto"/>
      </w:divBdr>
    </w:div>
    <w:div w:id="774713186">
      <w:bodyDiv w:val="1"/>
      <w:marLeft w:val="0"/>
      <w:marRight w:val="0"/>
      <w:marTop w:val="0"/>
      <w:marBottom w:val="0"/>
      <w:divBdr>
        <w:top w:val="none" w:sz="0" w:space="0" w:color="auto"/>
        <w:left w:val="none" w:sz="0" w:space="0" w:color="auto"/>
        <w:bottom w:val="none" w:sz="0" w:space="0" w:color="auto"/>
        <w:right w:val="none" w:sz="0" w:space="0" w:color="auto"/>
      </w:divBdr>
      <w:divsChild>
        <w:div w:id="750154835">
          <w:marLeft w:val="0"/>
          <w:marRight w:val="0"/>
          <w:marTop w:val="0"/>
          <w:marBottom w:val="0"/>
          <w:divBdr>
            <w:top w:val="none" w:sz="0" w:space="0" w:color="auto"/>
            <w:left w:val="none" w:sz="0" w:space="0" w:color="auto"/>
            <w:bottom w:val="none" w:sz="0" w:space="0" w:color="auto"/>
            <w:right w:val="none" w:sz="0" w:space="0" w:color="auto"/>
          </w:divBdr>
          <w:divsChild>
            <w:div w:id="1727870184">
              <w:marLeft w:val="0"/>
              <w:marRight w:val="0"/>
              <w:marTop w:val="0"/>
              <w:marBottom w:val="0"/>
              <w:divBdr>
                <w:top w:val="none" w:sz="0" w:space="0" w:color="auto"/>
                <w:left w:val="none" w:sz="0" w:space="0" w:color="auto"/>
                <w:bottom w:val="none" w:sz="0" w:space="0" w:color="auto"/>
                <w:right w:val="none" w:sz="0" w:space="0" w:color="auto"/>
              </w:divBdr>
            </w:div>
            <w:div w:id="2122265438">
              <w:marLeft w:val="0"/>
              <w:marRight w:val="0"/>
              <w:marTop w:val="0"/>
              <w:marBottom w:val="0"/>
              <w:divBdr>
                <w:top w:val="none" w:sz="0" w:space="0" w:color="auto"/>
                <w:left w:val="none" w:sz="0" w:space="0" w:color="auto"/>
                <w:bottom w:val="none" w:sz="0" w:space="0" w:color="auto"/>
                <w:right w:val="none" w:sz="0" w:space="0" w:color="auto"/>
              </w:divBdr>
              <w:divsChild>
                <w:div w:id="155923586">
                  <w:marLeft w:val="0"/>
                  <w:marRight w:val="0"/>
                  <w:marTop w:val="0"/>
                  <w:marBottom w:val="0"/>
                  <w:divBdr>
                    <w:top w:val="none" w:sz="0" w:space="0" w:color="auto"/>
                    <w:left w:val="none" w:sz="0" w:space="0" w:color="auto"/>
                    <w:bottom w:val="none" w:sz="0" w:space="0" w:color="auto"/>
                    <w:right w:val="none" w:sz="0" w:space="0" w:color="auto"/>
                  </w:divBdr>
                  <w:divsChild>
                    <w:div w:id="2022202388">
                      <w:marLeft w:val="0"/>
                      <w:marRight w:val="0"/>
                      <w:marTop w:val="0"/>
                      <w:marBottom w:val="0"/>
                      <w:divBdr>
                        <w:top w:val="none" w:sz="0" w:space="0" w:color="auto"/>
                        <w:left w:val="none" w:sz="0" w:space="0" w:color="auto"/>
                        <w:bottom w:val="none" w:sz="0" w:space="0" w:color="auto"/>
                        <w:right w:val="none" w:sz="0" w:space="0" w:color="auto"/>
                      </w:divBdr>
                      <w:divsChild>
                        <w:div w:id="779177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0077491">
      <w:bodyDiv w:val="1"/>
      <w:marLeft w:val="0"/>
      <w:marRight w:val="0"/>
      <w:marTop w:val="0"/>
      <w:marBottom w:val="0"/>
      <w:divBdr>
        <w:top w:val="none" w:sz="0" w:space="0" w:color="auto"/>
        <w:left w:val="none" w:sz="0" w:space="0" w:color="auto"/>
        <w:bottom w:val="none" w:sz="0" w:space="0" w:color="auto"/>
        <w:right w:val="none" w:sz="0" w:space="0" w:color="auto"/>
      </w:divBdr>
    </w:div>
    <w:div w:id="823350750">
      <w:bodyDiv w:val="1"/>
      <w:marLeft w:val="0"/>
      <w:marRight w:val="0"/>
      <w:marTop w:val="0"/>
      <w:marBottom w:val="0"/>
      <w:divBdr>
        <w:top w:val="none" w:sz="0" w:space="0" w:color="auto"/>
        <w:left w:val="none" w:sz="0" w:space="0" w:color="auto"/>
        <w:bottom w:val="none" w:sz="0" w:space="0" w:color="auto"/>
        <w:right w:val="none" w:sz="0" w:space="0" w:color="auto"/>
      </w:divBdr>
    </w:div>
    <w:div w:id="873157696">
      <w:bodyDiv w:val="1"/>
      <w:marLeft w:val="0"/>
      <w:marRight w:val="0"/>
      <w:marTop w:val="0"/>
      <w:marBottom w:val="0"/>
      <w:divBdr>
        <w:top w:val="none" w:sz="0" w:space="0" w:color="auto"/>
        <w:left w:val="none" w:sz="0" w:space="0" w:color="auto"/>
        <w:bottom w:val="none" w:sz="0" w:space="0" w:color="auto"/>
        <w:right w:val="none" w:sz="0" w:space="0" w:color="auto"/>
      </w:divBdr>
    </w:div>
    <w:div w:id="892691562">
      <w:bodyDiv w:val="1"/>
      <w:marLeft w:val="0"/>
      <w:marRight w:val="0"/>
      <w:marTop w:val="0"/>
      <w:marBottom w:val="0"/>
      <w:divBdr>
        <w:top w:val="none" w:sz="0" w:space="0" w:color="auto"/>
        <w:left w:val="none" w:sz="0" w:space="0" w:color="auto"/>
        <w:bottom w:val="none" w:sz="0" w:space="0" w:color="auto"/>
        <w:right w:val="none" w:sz="0" w:space="0" w:color="auto"/>
      </w:divBdr>
    </w:div>
    <w:div w:id="898710810">
      <w:bodyDiv w:val="1"/>
      <w:marLeft w:val="0"/>
      <w:marRight w:val="0"/>
      <w:marTop w:val="0"/>
      <w:marBottom w:val="0"/>
      <w:divBdr>
        <w:top w:val="none" w:sz="0" w:space="0" w:color="auto"/>
        <w:left w:val="none" w:sz="0" w:space="0" w:color="auto"/>
        <w:bottom w:val="none" w:sz="0" w:space="0" w:color="auto"/>
        <w:right w:val="none" w:sz="0" w:space="0" w:color="auto"/>
      </w:divBdr>
    </w:div>
    <w:div w:id="920061181">
      <w:bodyDiv w:val="1"/>
      <w:marLeft w:val="0"/>
      <w:marRight w:val="0"/>
      <w:marTop w:val="0"/>
      <w:marBottom w:val="0"/>
      <w:divBdr>
        <w:top w:val="none" w:sz="0" w:space="0" w:color="auto"/>
        <w:left w:val="none" w:sz="0" w:space="0" w:color="auto"/>
        <w:bottom w:val="none" w:sz="0" w:space="0" w:color="auto"/>
        <w:right w:val="none" w:sz="0" w:space="0" w:color="auto"/>
      </w:divBdr>
    </w:div>
    <w:div w:id="928927770">
      <w:bodyDiv w:val="1"/>
      <w:marLeft w:val="0"/>
      <w:marRight w:val="0"/>
      <w:marTop w:val="0"/>
      <w:marBottom w:val="0"/>
      <w:divBdr>
        <w:top w:val="none" w:sz="0" w:space="0" w:color="auto"/>
        <w:left w:val="none" w:sz="0" w:space="0" w:color="auto"/>
        <w:bottom w:val="none" w:sz="0" w:space="0" w:color="auto"/>
        <w:right w:val="none" w:sz="0" w:space="0" w:color="auto"/>
      </w:divBdr>
    </w:div>
    <w:div w:id="931085975">
      <w:bodyDiv w:val="1"/>
      <w:marLeft w:val="0"/>
      <w:marRight w:val="0"/>
      <w:marTop w:val="0"/>
      <w:marBottom w:val="0"/>
      <w:divBdr>
        <w:top w:val="none" w:sz="0" w:space="0" w:color="auto"/>
        <w:left w:val="none" w:sz="0" w:space="0" w:color="auto"/>
        <w:bottom w:val="none" w:sz="0" w:space="0" w:color="auto"/>
        <w:right w:val="none" w:sz="0" w:space="0" w:color="auto"/>
      </w:divBdr>
      <w:divsChild>
        <w:div w:id="131159738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73196033">
              <w:marLeft w:val="0"/>
              <w:marRight w:val="0"/>
              <w:marTop w:val="0"/>
              <w:marBottom w:val="0"/>
              <w:divBdr>
                <w:top w:val="none" w:sz="0" w:space="0" w:color="auto"/>
                <w:left w:val="none" w:sz="0" w:space="0" w:color="auto"/>
                <w:bottom w:val="none" w:sz="0" w:space="0" w:color="auto"/>
                <w:right w:val="none" w:sz="0" w:space="0" w:color="auto"/>
              </w:divBdr>
              <w:divsChild>
                <w:div w:id="1036007120">
                  <w:marLeft w:val="0"/>
                  <w:marRight w:val="0"/>
                  <w:marTop w:val="0"/>
                  <w:marBottom w:val="0"/>
                  <w:divBdr>
                    <w:top w:val="none" w:sz="0" w:space="0" w:color="auto"/>
                    <w:left w:val="none" w:sz="0" w:space="0" w:color="auto"/>
                    <w:bottom w:val="none" w:sz="0" w:space="0" w:color="auto"/>
                    <w:right w:val="none" w:sz="0" w:space="0" w:color="auto"/>
                  </w:divBdr>
                  <w:divsChild>
                    <w:div w:id="368258636">
                      <w:marLeft w:val="0"/>
                      <w:marRight w:val="0"/>
                      <w:marTop w:val="0"/>
                      <w:marBottom w:val="0"/>
                      <w:divBdr>
                        <w:top w:val="none" w:sz="0" w:space="0" w:color="auto"/>
                        <w:left w:val="none" w:sz="0" w:space="0" w:color="auto"/>
                        <w:bottom w:val="none" w:sz="0" w:space="0" w:color="auto"/>
                        <w:right w:val="none" w:sz="0" w:space="0" w:color="auto"/>
                      </w:divBdr>
                      <w:divsChild>
                        <w:div w:id="129459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0842624">
      <w:bodyDiv w:val="1"/>
      <w:marLeft w:val="0"/>
      <w:marRight w:val="0"/>
      <w:marTop w:val="0"/>
      <w:marBottom w:val="0"/>
      <w:divBdr>
        <w:top w:val="none" w:sz="0" w:space="0" w:color="auto"/>
        <w:left w:val="none" w:sz="0" w:space="0" w:color="auto"/>
        <w:bottom w:val="none" w:sz="0" w:space="0" w:color="auto"/>
        <w:right w:val="none" w:sz="0" w:space="0" w:color="auto"/>
      </w:divBdr>
      <w:divsChild>
        <w:div w:id="1475174712">
          <w:marLeft w:val="0"/>
          <w:marRight w:val="0"/>
          <w:marTop w:val="0"/>
          <w:marBottom w:val="0"/>
          <w:divBdr>
            <w:top w:val="none" w:sz="0" w:space="0" w:color="auto"/>
            <w:left w:val="none" w:sz="0" w:space="0" w:color="auto"/>
            <w:bottom w:val="none" w:sz="0" w:space="0" w:color="auto"/>
            <w:right w:val="none" w:sz="0" w:space="0" w:color="auto"/>
          </w:divBdr>
          <w:divsChild>
            <w:div w:id="234122417">
              <w:marLeft w:val="0"/>
              <w:marRight w:val="0"/>
              <w:marTop w:val="0"/>
              <w:marBottom w:val="0"/>
              <w:divBdr>
                <w:top w:val="none" w:sz="0" w:space="0" w:color="auto"/>
                <w:left w:val="none" w:sz="0" w:space="0" w:color="auto"/>
                <w:bottom w:val="none" w:sz="0" w:space="0" w:color="auto"/>
                <w:right w:val="none" w:sz="0" w:space="0" w:color="auto"/>
              </w:divBdr>
              <w:divsChild>
                <w:div w:id="1073745531">
                  <w:marLeft w:val="0"/>
                  <w:marRight w:val="0"/>
                  <w:marTop w:val="0"/>
                  <w:marBottom w:val="0"/>
                  <w:divBdr>
                    <w:top w:val="none" w:sz="0" w:space="0" w:color="auto"/>
                    <w:left w:val="none" w:sz="0" w:space="0" w:color="auto"/>
                    <w:bottom w:val="none" w:sz="0" w:space="0" w:color="auto"/>
                    <w:right w:val="none" w:sz="0" w:space="0" w:color="auto"/>
                  </w:divBdr>
                  <w:divsChild>
                    <w:div w:id="871917577">
                      <w:marLeft w:val="0"/>
                      <w:marRight w:val="0"/>
                      <w:marTop w:val="0"/>
                      <w:marBottom w:val="0"/>
                      <w:divBdr>
                        <w:top w:val="none" w:sz="0" w:space="0" w:color="auto"/>
                        <w:left w:val="none" w:sz="0" w:space="0" w:color="auto"/>
                        <w:bottom w:val="none" w:sz="0" w:space="0" w:color="auto"/>
                        <w:right w:val="none" w:sz="0" w:space="0" w:color="auto"/>
                      </w:divBdr>
                      <w:divsChild>
                        <w:div w:id="895362786">
                          <w:marLeft w:val="0"/>
                          <w:marRight w:val="0"/>
                          <w:marTop w:val="0"/>
                          <w:marBottom w:val="0"/>
                          <w:divBdr>
                            <w:top w:val="none" w:sz="0" w:space="0" w:color="auto"/>
                            <w:left w:val="none" w:sz="0" w:space="0" w:color="auto"/>
                            <w:bottom w:val="none" w:sz="0" w:space="0" w:color="auto"/>
                            <w:right w:val="none" w:sz="0" w:space="0" w:color="auto"/>
                          </w:divBdr>
                          <w:divsChild>
                            <w:div w:id="40326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1941483">
      <w:bodyDiv w:val="1"/>
      <w:marLeft w:val="0"/>
      <w:marRight w:val="0"/>
      <w:marTop w:val="0"/>
      <w:marBottom w:val="0"/>
      <w:divBdr>
        <w:top w:val="none" w:sz="0" w:space="0" w:color="auto"/>
        <w:left w:val="none" w:sz="0" w:space="0" w:color="auto"/>
        <w:bottom w:val="none" w:sz="0" w:space="0" w:color="auto"/>
        <w:right w:val="none" w:sz="0" w:space="0" w:color="auto"/>
      </w:divBdr>
    </w:div>
    <w:div w:id="1018316347">
      <w:bodyDiv w:val="1"/>
      <w:marLeft w:val="0"/>
      <w:marRight w:val="0"/>
      <w:marTop w:val="0"/>
      <w:marBottom w:val="0"/>
      <w:divBdr>
        <w:top w:val="none" w:sz="0" w:space="0" w:color="auto"/>
        <w:left w:val="none" w:sz="0" w:space="0" w:color="auto"/>
        <w:bottom w:val="none" w:sz="0" w:space="0" w:color="auto"/>
        <w:right w:val="none" w:sz="0" w:space="0" w:color="auto"/>
      </w:divBdr>
    </w:div>
    <w:div w:id="1023750646">
      <w:bodyDiv w:val="1"/>
      <w:marLeft w:val="0"/>
      <w:marRight w:val="0"/>
      <w:marTop w:val="0"/>
      <w:marBottom w:val="0"/>
      <w:divBdr>
        <w:top w:val="none" w:sz="0" w:space="0" w:color="auto"/>
        <w:left w:val="none" w:sz="0" w:space="0" w:color="auto"/>
        <w:bottom w:val="none" w:sz="0" w:space="0" w:color="auto"/>
        <w:right w:val="none" w:sz="0" w:space="0" w:color="auto"/>
      </w:divBdr>
    </w:div>
    <w:div w:id="1057121618">
      <w:bodyDiv w:val="1"/>
      <w:marLeft w:val="0"/>
      <w:marRight w:val="0"/>
      <w:marTop w:val="0"/>
      <w:marBottom w:val="0"/>
      <w:divBdr>
        <w:top w:val="none" w:sz="0" w:space="0" w:color="auto"/>
        <w:left w:val="none" w:sz="0" w:space="0" w:color="auto"/>
        <w:bottom w:val="none" w:sz="0" w:space="0" w:color="auto"/>
        <w:right w:val="none" w:sz="0" w:space="0" w:color="auto"/>
      </w:divBdr>
    </w:div>
    <w:div w:id="1108280327">
      <w:bodyDiv w:val="1"/>
      <w:marLeft w:val="0"/>
      <w:marRight w:val="0"/>
      <w:marTop w:val="0"/>
      <w:marBottom w:val="0"/>
      <w:divBdr>
        <w:top w:val="none" w:sz="0" w:space="0" w:color="auto"/>
        <w:left w:val="none" w:sz="0" w:space="0" w:color="auto"/>
        <w:bottom w:val="none" w:sz="0" w:space="0" w:color="auto"/>
        <w:right w:val="none" w:sz="0" w:space="0" w:color="auto"/>
      </w:divBdr>
    </w:div>
    <w:div w:id="1174687221">
      <w:bodyDiv w:val="1"/>
      <w:marLeft w:val="0"/>
      <w:marRight w:val="0"/>
      <w:marTop w:val="0"/>
      <w:marBottom w:val="0"/>
      <w:divBdr>
        <w:top w:val="none" w:sz="0" w:space="0" w:color="auto"/>
        <w:left w:val="none" w:sz="0" w:space="0" w:color="auto"/>
        <w:bottom w:val="none" w:sz="0" w:space="0" w:color="auto"/>
        <w:right w:val="none" w:sz="0" w:space="0" w:color="auto"/>
      </w:divBdr>
    </w:div>
    <w:div w:id="1190992568">
      <w:bodyDiv w:val="1"/>
      <w:marLeft w:val="0"/>
      <w:marRight w:val="0"/>
      <w:marTop w:val="0"/>
      <w:marBottom w:val="0"/>
      <w:divBdr>
        <w:top w:val="none" w:sz="0" w:space="0" w:color="auto"/>
        <w:left w:val="none" w:sz="0" w:space="0" w:color="auto"/>
        <w:bottom w:val="none" w:sz="0" w:space="0" w:color="auto"/>
        <w:right w:val="none" w:sz="0" w:space="0" w:color="auto"/>
      </w:divBdr>
    </w:div>
    <w:div w:id="1203438783">
      <w:bodyDiv w:val="1"/>
      <w:marLeft w:val="0"/>
      <w:marRight w:val="0"/>
      <w:marTop w:val="0"/>
      <w:marBottom w:val="0"/>
      <w:divBdr>
        <w:top w:val="none" w:sz="0" w:space="0" w:color="auto"/>
        <w:left w:val="none" w:sz="0" w:space="0" w:color="auto"/>
        <w:bottom w:val="none" w:sz="0" w:space="0" w:color="auto"/>
        <w:right w:val="none" w:sz="0" w:space="0" w:color="auto"/>
      </w:divBdr>
    </w:div>
    <w:div w:id="1230336906">
      <w:bodyDiv w:val="1"/>
      <w:marLeft w:val="0"/>
      <w:marRight w:val="0"/>
      <w:marTop w:val="0"/>
      <w:marBottom w:val="0"/>
      <w:divBdr>
        <w:top w:val="none" w:sz="0" w:space="0" w:color="auto"/>
        <w:left w:val="none" w:sz="0" w:space="0" w:color="auto"/>
        <w:bottom w:val="none" w:sz="0" w:space="0" w:color="auto"/>
        <w:right w:val="none" w:sz="0" w:space="0" w:color="auto"/>
      </w:divBdr>
    </w:div>
    <w:div w:id="1248272177">
      <w:bodyDiv w:val="1"/>
      <w:marLeft w:val="0"/>
      <w:marRight w:val="0"/>
      <w:marTop w:val="0"/>
      <w:marBottom w:val="0"/>
      <w:divBdr>
        <w:top w:val="none" w:sz="0" w:space="0" w:color="auto"/>
        <w:left w:val="none" w:sz="0" w:space="0" w:color="auto"/>
        <w:bottom w:val="none" w:sz="0" w:space="0" w:color="auto"/>
        <w:right w:val="none" w:sz="0" w:space="0" w:color="auto"/>
      </w:divBdr>
    </w:div>
    <w:div w:id="1260063020">
      <w:bodyDiv w:val="1"/>
      <w:marLeft w:val="0"/>
      <w:marRight w:val="0"/>
      <w:marTop w:val="0"/>
      <w:marBottom w:val="0"/>
      <w:divBdr>
        <w:top w:val="none" w:sz="0" w:space="0" w:color="auto"/>
        <w:left w:val="none" w:sz="0" w:space="0" w:color="auto"/>
        <w:bottom w:val="none" w:sz="0" w:space="0" w:color="auto"/>
        <w:right w:val="none" w:sz="0" w:space="0" w:color="auto"/>
      </w:divBdr>
    </w:div>
    <w:div w:id="1281959140">
      <w:bodyDiv w:val="1"/>
      <w:marLeft w:val="0"/>
      <w:marRight w:val="0"/>
      <w:marTop w:val="0"/>
      <w:marBottom w:val="0"/>
      <w:divBdr>
        <w:top w:val="none" w:sz="0" w:space="0" w:color="auto"/>
        <w:left w:val="none" w:sz="0" w:space="0" w:color="auto"/>
        <w:bottom w:val="none" w:sz="0" w:space="0" w:color="auto"/>
        <w:right w:val="none" w:sz="0" w:space="0" w:color="auto"/>
      </w:divBdr>
    </w:div>
    <w:div w:id="1306862004">
      <w:bodyDiv w:val="1"/>
      <w:marLeft w:val="0"/>
      <w:marRight w:val="0"/>
      <w:marTop w:val="0"/>
      <w:marBottom w:val="0"/>
      <w:divBdr>
        <w:top w:val="none" w:sz="0" w:space="0" w:color="auto"/>
        <w:left w:val="none" w:sz="0" w:space="0" w:color="auto"/>
        <w:bottom w:val="none" w:sz="0" w:space="0" w:color="auto"/>
        <w:right w:val="none" w:sz="0" w:space="0" w:color="auto"/>
      </w:divBdr>
    </w:div>
    <w:div w:id="1307198922">
      <w:bodyDiv w:val="1"/>
      <w:marLeft w:val="0"/>
      <w:marRight w:val="0"/>
      <w:marTop w:val="0"/>
      <w:marBottom w:val="0"/>
      <w:divBdr>
        <w:top w:val="none" w:sz="0" w:space="0" w:color="auto"/>
        <w:left w:val="none" w:sz="0" w:space="0" w:color="auto"/>
        <w:bottom w:val="none" w:sz="0" w:space="0" w:color="auto"/>
        <w:right w:val="none" w:sz="0" w:space="0" w:color="auto"/>
      </w:divBdr>
    </w:div>
    <w:div w:id="1325670944">
      <w:bodyDiv w:val="1"/>
      <w:marLeft w:val="0"/>
      <w:marRight w:val="0"/>
      <w:marTop w:val="0"/>
      <w:marBottom w:val="0"/>
      <w:divBdr>
        <w:top w:val="none" w:sz="0" w:space="0" w:color="auto"/>
        <w:left w:val="none" w:sz="0" w:space="0" w:color="auto"/>
        <w:bottom w:val="none" w:sz="0" w:space="0" w:color="auto"/>
        <w:right w:val="none" w:sz="0" w:space="0" w:color="auto"/>
      </w:divBdr>
    </w:div>
    <w:div w:id="1378823784">
      <w:bodyDiv w:val="1"/>
      <w:marLeft w:val="0"/>
      <w:marRight w:val="0"/>
      <w:marTop w:val="0"/>
      <w:marBottom w:val="0"/>
      <w:divBdr>
        <w:top w:val="none" w:sz="0" w:space="0" w:color="auto"/>
        <w:left w:val="none" w:sz="0" w:space="0" w:color="auto"/>
        <w:bottom w:val="none" w:sz="0" w:space="0" w:color="auto"/>
        <w:right w:val="none" w:sz="0" w:space="0" w:color="auto"/>
      </w:divBdr>
    </w:div>
    <w:div w:id="1392927229">
      <w:bodyDiv w:val="1"/>
      <w:marLeft w:val="0"/>
      <w:marRight w:val="0"/>
      <w:marTop w:val="0"/>
      <w:marBottom w:val="0"/>
      <w:divBdr>
        <w:top w:val="none" w:sz="0" w:space="0" w:color="auto"/>
        <w:left w:val="none" w:sz="0" w:space="0" w:color="auto"/>
        <w:bottom w:val="none" w:sz="0" w:space="0" w:color="auto"/>
        <w:right w:val="none" w:sz="0" w:space="0" w:color="auto"/>
      </w:divBdr>
    </w:div>
    <w:div w:id="1488478529">
      <w:bodyDiv w:val="1"/>
      <w:marLeft w:val="0"/>
      <w:marRight w:val="0"/>
      <w:marTop w:val="0"/>
      <w:marBottom w:val="0"/>
      <w:divBdr>
        <w:top w:val="none" w:sz="0" w:space="0" w:color="auto"/>
        <w:left w:val="none" w:sz="0" w:space="0" w:color="auto"/>
        <w:bottom w:val="none" w:sz="0" w:space="0" w:color="auto"/>
        <w:right w:val="none" w:sz="0" w:space="0" w:color="auto"/>
      </w:divBdr>
      <w:divsChild>
        <w:div w:id="536045014">
          <w:marLeft w:val="0"/>
          <w:marRight w:val="0"/>
          <w:marTop w:val="0"/>
          <w:marBottom w:val="0"/>
          <w:divBdr>
            <w:top w:val="none" w:sz="0" w:space="0" w:color="auto"/>
            <w:left w:val="none" w:sz="0" w:space="0" w:color="auto"/>
            <w:bottom w:val="none" w:sz="0" w:space="0" w:color="auto"/>
            <w:right w:val="none" w:sz="0" w:space="0" w:color="auto"/>
          </w:divBdr>
          <w:divsChild>
            <w:div w:id="1411005722">
              <w:marLeft w:val="0"/>
              <w:marRight w:val="0"/>
              <w:marTop w:val="0"/>
              <w:marBottom w:val="0"/>
              <w:divBdr>
                <w:top w:val="none" w:sz="0" w:space="0" w:color="auto"/>
                <w:left w:val="none" w:sz="0" w:space="0" w:color="auto"/>
                <w:bottom w:val="none" w:sz="0" w:space="0" w:color="auto"/>
                <w:right w:val="none" w:sz="0" w:space="0" w:color="auto"/>
              </w:divBdr>
              <w:divsChild>
                <w:div w:id="2081367949">
                  <w:marLeft w:val="0"/>
                  <w:marRight w:val="0"/>
                  <w:marTop w:val="0"/>
                  <w:marBottom w:val="0"/>
                  <w:divBdr>
                    <w:top w:val="none" w:sz="0" w:space="0" w:color="auto"/>
                    <w:left w:val="none" w:sz="0" w:space="0" w:color="auto"/>
                    <w:bottom w:val="none" w:sz="0" w:space="0" w:color="auto"/>
                    <w:right w:val="none" w:sz="0" w:space="0" w:color="auto"/>
                  </w:divBdr>
                  <w:divsChild>
                    <w:div w:id="750352709">
                      <w:marLeft w:val="0"/>
                      <w:marRight w:val="0"/>
                      <w:marTop w:val="0"/>
                      <w:marBottom w:val="0"/>
                      <w:divBdr>
                        <w:top w:val="none" w:sz="0" w:space="0" w:color="auto"/>
                        <w:left w:val="none" w:sz="0" w:space="0" w:color="auto"/>
                        <w:bottom w:val="none" w:sz="0" w:space="0" w:color="auto"/>
                        <w:right w:val="none" w:sz="0" w:space="0" w:color="auto"/>
                      </w:divBdr>
                      <w:divsChild>
                        <w:div w:id="711735424">
                          <w:marLeft w:val="0"/>
                          <w:marRight w:val="0"/>
                          <w:marTop w:val="0"/>
                          <w:marBottom w:val="0"/>
                          <w:divBdr>
                            <w:top w:val="none" w:sz="0" w:space="0" w:color="auto"/>
                            <w:left w:val="none" w:sz="0" w:space="0" w:color="auto"/>
                            <w:bottom w:val="none" w:sz="0" w:space="0" w:color="auto"/>
                            <w:right w:val="none" w:sz="0" w:space="0" w:color="auto"/>
                          </w:divBdr>
                          <w:divsChild>
                            <w:div w:id="553345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4688265">
      <w:bodyDiv w:val="1"/>
      <w:marLeft w:val="0"/>
      <w:marRight w:val="0"/>
      <w:marTop w:val="0"/>
      <w:marBottom w:val="0"/>
      <w:divBdr>
        <w:top w:val="none" w:sz="0" w:space="0" w:color="auto"/>
        <w:left w:val="none" w:sz="0" w:space="0" w:color="auto"/>
        <w:bottom w:val="none" w:sz="0" w:space="0" w:color="auto"/>
        <w:right w:val="none" w:sz="0" w:space="0" w:color="auto"/>
      </w:divBdr>
    </w:div>
    <w:div w:id="1498227930">
      <w:bodyDiv w:val="1"/>
      <w:marLeft w:val="0"/>
      <w:marRight w:val="0"/>
      <w:marTop w:val="0"/>
      <w:marBottom w:val="0"/>
      <w:divBdr>
        <w:top w:val="none" w:sz="0" w:space="0" w:color="auto"/>
        <w:left w:val="none" w:sz="0" w:space="0" w:color="auto"/>
        <w:bottom w:val="none" w:sz="0" w:space="0" w:color="auto"/>
        <w:right w:val="none" w:sz="0" w:space="0" w:color="auto"/>
      </w:divBdr>
      <w:divsChild>
        <w:div w:id="841310751">
          <w:marLeft w:val="0"/>
          <w:marRight w:val="0"/>
          <w:marTop w:val="0"/>
          <w:marBottom w:val="0"/>
          <w:divBdr>
            <w:top w:val="none" w:sz="0" w:space="0" w:color="auto"/>
            <w:left w:val="none" w:sz="0" w:space="0" w:color="auto"/>
            <w:bottom w:val="none" w:sz="0" w:space="0" w:color="auto"/>
            <w:right w:val="none" w:sz="0" w:space="0" w:color="auto"/>
          </w:divBdr>
        </w:div>
      </w:divsChild>
    </w:div>
    <w:div w:id="1538397478">
      <w:bodyDiv w:val="1"/>
      <w:marLeft w:val="0"/>
      <w:marRight w:val="0"/>
      <w:marTop w:val="0"/>
      <w:marBottom w:val="0"/>
      <w:divBdr>
        <w:top w:val="none" w:sz="0" w:space="0" w:color="auto"/>
        <w:left w:val="none" w:sz="0" w:space="0" w:color="auto"/>
        <w:bottom w:val="none" w:sz="0" w:space="0" w:color="auto"/>
        <w:right w:val="none" w:sz="0" w:space="0" w:color="auto"/>
      </w:divBdr>
    </w:div>
    <w:div w:id="1596356256">
      <w:bodyDiv w:val="1"/>
      <w:marLeft w:val="0"/>
      <w:marRight w:val="0"/>
      <w:marTop w:val="0"/>
      <w:marBottom w:val="0"/>
      <w:divBdr>
        <w:top w:val="none" w:sz="0" w:space="0" w:color="auto"/>
        <w:left w:val="none" w:sz="0" w:space="0" w:color="auto"/>
        <w:bottom w:val="none" w:sz="0" w:space="0" w:color="auto"/>
        <w:right w:val="none" w:sz="0" w:space="0" w:color="auto"/>
      </w:divBdr>
    </w:div>
    <w:div w:id="1610089929">
      <w:bodyDiv w:val="1"/>
      <w:marLeft w:val="0"/>
      <w:marRight w:val="0"/>
      <w:marTop w:val="0"/>
      <w:marBottom w:val="0"/>
      <w:divBdr>
        <w:top w:val="none" w:sz="0" w:space="0" w:color="auto"/>
        <w:left w:val="none" w:sz="0" w:space="0" w:color="auto"/>
        <w:bottom w:val="none" w:sz="0" w:space="0" w:color="auto"/>
        <w:right w:val="none" w:sz="0" w:space="0" w:color="auto"/>
      </w:divBdr>
    </w:div>
    <w:div w:id="1693722104">
      <w:bodyDiv w:val="1"/>
      <w:marLeft w:val="0"/>
      <w:marRight w:val="0"/>
      <w:marTop w:val="0"/>
      <w:marBottom w:val="0"/>
      <w:divBdr>
        <w:top w:val="none" w:sz="0" w:space="0" w:color="auto"/>
        <w:left w:val="none" w:sz="0" w:space="0" w:color="auto"/>
        <w:bottom w:val="none" w:sz="0" w:space="0" w:color="auto"/>
        <w:right w:val="none" w:sz="0" w:space="0" w:color="auto"/>
      </w:divBdr>
    </w:div>
    <w:div w:id="1704476360">
      <w:bodyDiv w:val="1"/>
      <w:marLeft w:val="0"/>
      <w:marRight w:val="0"/>
      <w:marTop w:val="0"/>
      <w:marBottom w:val="0"/>
      <w:divBdr>
        <w:top w:val="none" w:sz="0" w:space="0" w:color="auto"/>
        <w:left w:val="none" w:sz="0" w:space="0" w:color="auto"/>
        <w:bottom w:val="none" w:sz="0" w:space="0" w:color="auto"/>
        <w:right w:val="none" w:sz="0" w:space="0" w:color="auto"/>
      </w:divBdr>
    </w:div>
    <w:div w:id="1705981821">
      <w:bodyDiv w:val="1"/>
      <w:marLeft w:val="0"/>
      <w:marRight w:val="0"/>
      <w:marTop w:val="0"/>
      <w:marBottom w:val="0"/>
      <w:divBdr>
        <w:top w:val="none" w:sz="0" w:space="0" w:color="auto"/>
        <w:left w:val="none" w:sz="0" w:space="0" w:color="auto"/>
        <w:bottom w:val="none" w:sz="0" w:space="0" w:color="auto"/>
        <w:right w:val="none" w:sz="0" w:space="0" w:color="auto"/>
      </w:divBdr>
    </w:div>
    <w:div w:id="1721511067">
      <w:bodyDiv w:val="1"/>
      <w:marLeft w:val="0"/>
      <w:marRight w:val="0"/>
      <w:marTop w:val="0"/>
      <w:marBottom w:val="0"/>
      <w:divBdr>
        <w:top w:val="none" w:sz="0" w:space="0" w:color="auto"/>
        <w:left w:val="none" w:sz="0" w:space="0" w:color="auto"/>
        <w:bottom w:val="none" w:sz="0" w:space="0" w:color="auto"/>
        <w:right w:val="none" w:sz="0" w:space="0" w:color="auto"/>
      </w:divBdr>
    </w:div>
    <w:div w:id="1721976848">
      <w:bodyDiv w:val="1"/>
      <w:marLeft w:val="0"/>
      <w:marRight w:val="0"/>
      <w:marTop w:val="0"/>
      <w:marBottom w:val="0"/>
      <w:divBdr>
        <w:top w:val="none" w:sz="0" w:space="0" w:color="auto"/>
        <w:left w:val="none" w:sz="0" w:space="0" w:color="auto"/>
        <w:bottom w:val="none" w:sz="0" w:space="0" w:color="auto"/>
        <w:right w:val="none" w:sz="0" w:space="0" w:color="auto"/>
      </w:divBdr>
      <w:divsChild>
        <w:div w:id="191250314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57990827">
              <w:marLeft w:val="0"/>
              <w:marRight w:val="0"/>
              <w:marTop w:val="0"/>
              <w:marBottom w:val="0"/>
              <w:divBdr>
                <w:top w:val="none" w:sz="0" w:space="0" w:color="auto"/>
                <w:left w:val="none" w:sz="0" w:space="0" w:color="auto"/>
                <w:bottom w:val="none" w:sz="0" w:space="0" w:color="auto"/>
                <w:right w:val="none" w:sz="0" w:space="0" w:color="auto"/>
              </w:divBdr>
              <w:divsChild>
                <w:div w:id="975449913">
                  <w:marLeft w:val="0"/>
                  <w:marRight w:val="0"/>
                  <w:marTop w:val="0"/>
                  <w:marBottom w:val="0"/>
                  <w:divBdr>
                    <w:top w:val="none" w:sz="0" w:space="0" w:color="auto"/>
                    <w:left w:val="none" w:sz="0" w:space="0" w:color="auto"/>
                    <w:bottom w:val="none" w:sz="0" w:space="0" w:color="auto"/>
                    <w:right w:val="none" w:sz="0" w:space="0" w:color="auto"/>
                  </w:divBdr>
                  <w:divsChild>
                    <w:div w:id="13580660">
                      <w:marLeft w:val="0"/>
                      <w:marRight w:val="0"/>
                      <w:marTop w:val="0"/>
                      <w:marBottom w:val="0"/>
                      <w:divBdr>
                        <w:top w:val="none" w:sz="0" w:space="0" w:color="auto"/>
                        <w:left w:val="none" w:sz="0" w:space="0" w:color="auto"/>
                        <w:bottom w:val="none" w:sz="0" w:space="0" w:color="auto"/>
                        <w:right w:val="none" w:sz="0" w:space="0" w:color="auto"/>
                      </w:divBdr>
                      <w:divsChild>
                        <w:div w:id="214153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2514171">
      <w:bodyDiv w:val="1"/>
      <w:marLeft w:val="0"/>
      <w:marRight w:val="0"/>
      <w:marTop w:val="0"/>
      <w:marBottom w:val="0"/>
      <w:divBdr>
        <w:top w:val="none" w:sz="0" w:space="0" w:color="auto"/>
        <w:left w:val="none" w:sz="0" w:space="0" w:color="auto"/>
        <w:bottom w:val="none" w:sz="0" w:space="0" w:color="auto"/>
        <w:right w:val="none" w:sz="0" w:space="0" w:color="auto"/>
      </w:divBdr>
    </w:div>
    <w:div w:id="1725911480">
      <w:bodyDiv w:val="1"/>
      <w:marLeft w:val="0"/>
      <w:marRight w:val="0"/>
      <w:marTop w:val="0"/>
      <w:marBottom w:val="0"/>
      <w:divBdr>
        <w:top w:val="none" w:sz="0" w:space="0" w:color="auto"/>
        <w:left w:val="none" w:sz="0" w:space="0" w:color="auto"/>
        <w:bottom w:val="none" w:sz="0" w:space="0" w:color="auto"/>
        <w:right w:val="none" w:sz="0" w:space="0" w:color="auto"/>
      </w:divBdr>
    </w:div>
    <w:div w:id="1727799931">
      <w:bodyDiv w:val="1"/>
      <w:marLeft w:val="0"/>
      <w:marRight w:val="0"/>
      <w:marTop w:val="0"/>
      <w:marBottom w:val="0"/>
      <w:divBdr>
        <w:top w:val="none" w:sz="0" w:space="0" w:color="auto"/>
        <w:left w:val="none" w:sz="0" w:space="0" w:color="auto"/>
        <w:bottom w:val="none" w:sz="0" w:space="0" w:color="auto"/>
        <w:right w:val="none" w:sz="0" w:space="0" w:color="auto"/>
      </w:divBdr>
    </w:div>
    <w:div w:id="1736512467">
      <w:bodyDiv w:val="1"/>
      <w:marLeft w:val="0"/>
      <w:marRight w:val="0"/>
      <w:marTop w:val="0"/>
      <w:marBottom w:val="0"/>
      <w:divBdr>
        <w:top w:val="none" w:sz="0" w:space="0" w:color="auto"/>
        <w:left w:val="none" w:sz="0" w:space="0" w:color="auto"/>
        <w:bottom w:val="none" w:sz="0" w:space="0" w:color="auto"/>
        <w:right w:val="none" w:sz="0" w:space="0" w:color="auto"/>
      </w:divBdr>
    </w:div>
    <w:div w:id="1738820990">
      <w:bodyDiv w:val="1"/>
      <w:marLeft w:val="0"/>
      <w:marRight w:val="0"/>
      <w:marTop w:val="0"/>
      <w:marBottom w:val="0"/>
      <w:divBdr>
        <w:top w:val="none" w:sz="0" w:space="0" w:color="auto"/>
        <w:left w:val="none" w:sz="0" w:space="0" w:color="auto"/>
        <w:bottom w:val="none" w:sz="0" w:space="0" w:color="auto"/>
        <w:right w:val="none" w:sz="0" w:space="0" w:color="auto"/>
      </w:divBdr>
    </w:div>
    <w:div w:id="1751612214">
      <w:bodyDiv w:val="1"/>
      <w:marLeft w:val="0"/>
      <w:marRight w:val="0"/>
      <w:marTop w:val="0"/>
      <w:marBottom w:val="0"/>
      <w:divBdr>
        <w:top w:val="none" w:sz="0" w:space="0" w:color="auto"/>
        <w:left w:val="none" w:sz="0" w:space="0" w:color="auto"/>
        <w:bottom w:val="none" w:sz="0" w:space="0" w:color="auto"/>
        <w:right w:val="none" w:sz="0" w:space="0" w:color="auto"/>
      </w:divBdr>
    </w:div>
    <w:div w:id="1773626591">
      <w:bodyDiv w:val="1"/>
      <w:marLeft w:val="0"/>
      <w:marRight w:val="0"/>
      <w:marTop w:val="0"/>
      <w:marBottom w:val="0"/>
      <w:divBdr>
        <w:top w:val="none" w:sz="0" w:space="0" w:color="auto"/>
        <w:left w:val="none" w:sz="0" w:space="0" w:color="auto"/>
        <w:bottom w:val="none" w:sz="0" w:space="0" w:color="auto"/>
        <w:right w:val="none" w:sz="0" w:space="0" w:color="auto"/>
      </w:divBdr>
    </w:div>
    <w:div w:id="1789623232">
      <w:bodyDiv w:val="1"/>
      <w:marLeft w:val="0"/>
      <w:marRight w:val="0"/>
      <w:marTop w:val="0"/>
      <w:marBottom w:val="0"/>
      <w:divBdr>
        <w:top w:val="none" w:sz="0" w:space="0" w:color="auto"/>
        <w:left w:val="none" w:sz="0" w:space="0" w:color="auto"/>
        <w:bottom w:val="none" w:sz="0" w:space="0" w:color="auto"/>
        <w:right w:val="none" w:sz="0" w:space="0" w:color="auto"/>
      </w:divBdr>
    </w:div>
    <w:div w:id="1795565073">
      <w:bodyDiv w:val="1"/>
      <w:marLeft w:val="0"/>
      <w:marRight w:val="0"/>
      <w:marTop w:val="0"/>
      <w:marBottom w:val="0"/>
      <w:divBdr>
        <w:top w:val="none" w:sz="0" w:space="0" w:color="auto"/>
        <w:left w:val="none" w:sz="0" w:space="0" w:color="auto"/>
        <w:bottom w:val="none" w:sz="0" w:space="0" w:color="auto"/>
        <w:right w:val="none" w:sz="0" w:space="0" w:color="auto"/>
      </w:divBdr>
      <w:divsChild>
        <w:div w:id="52430684">
          <w:marLeft w:val="0"/>
          <w:marRight w:val="0"/>
          <w:marTop w:val="0"/>
          <w:marBottom w:val="0"/>
          <w:divBdr>
            <w:top w:val="none" w:sz="0" w:space="0" w:color="auto"/>
            <w:left w:val="none" w:sz="0" w:space="0" w:color="auto"/>
            <w:bottom w:val="none" w:sz="0" w:space="0" w:color="auto"/>
            <w:right w:val="none" w:sz="0" w:space="0" w:color="auto"/>
          </w:divBdr>
        </w:div>
      </w:divsChild>
    </w:div>
    <w:div w:id="1796832215">
      <w:bodyDiv w:val="1"/>
      <w:marLeft w:val="0"/>
      <w:marRight w:val="0"/>
      <w:marTop w:val="0"/>
      <w:marBottom w:val="0"/>
      <w:divBdr>
        <w:top w:val="none" w:sz="0" w:space="0" w:color="auto"/>
        <w:left w:val="none" w:sz="0" w:space="0" w:color="auto"/>
        <w:bottom w:val="none" w:sz="0" w:space="0" w:color="auto"/>
        <w:right w:val="none" w:sz="0" w:space="0" w:color="auto"/>
      </w:divBdr>
      <w:divsChild>
        <w:div w:id="48304515">
          <w:marLeft w:val="0"/>
          <w:marRight w:val="0"/>
          <w:marTop w:val="0"/>
          <w:marBottom w:val="0"/>
          <w:divBdr>
            <w:top w:val="none" w:sz="0" w:space="0" w:color="auto"/>
            <w:left w:val="none" w:sz="0" w:space="0" w:color="auto"/>
            <w:bottom w:val="none" w:sz="0" w:space="0" w:color="auto"/>
            <w:right w:val="none" w:sz="0" w:space="0" w:color="auto"/>
          </w:divBdr>
        </w:div>
        <w:div w:id="703942311">
          <w:marLeft w:val="0"/>
          <w:marRight w:val="0"/>
          <w:marTop w:val="0"/>
          <w:marBottom w:val="0"/>
          <w:divBdr>
            <w:top w:val="none" w:sz="0" w:space="0" w:color="auto"/>
            <w:left w:val="none" w:sz="0" w:space="0" w:color="auto"/>
            <w:bottom w:val="none" w:sz="0" w:space="0" w:color="auto"/>
            <w:right w:val="none" w:sz="0" w:space="0" w:color="auto"/>
          </w:divBdr>
        </w:div>
        <w:div w:id="1519271276">
          <w:marLeft w:val="0"/>
          <w:marRight w:val="0"/>
          <w:marTop w:val="0"/>
          <w:marBottom w:val="0"/>
          <w:divBdr>
            <w:top w:val="none" w:sz="0" w:space="0" w:color="auto"/>
            <w:left w:val="none" w:sz="0" w:space="0" w:color="auto"/>
            <w:bottom w:val="none" w:sz="0" w:space="0" w:color="auto"/>
            <w:right w:val="none" w:sz="0" w:space="0" w:color="auto"/>
          </w:divBdr>
        </w:div>
      </w:divsChild>
    </w:div>
    <w:div w:id="1812942707">
      <w:bodyDiv w:val="1"/>
      <w:marLeft w:val="0"/>
      <w:marRight w:val="0"/>
      <w:marTop w:val="0"/>
      <w:marBottom w:val="0"/>
      <w:divBdr>
        <w:top w:val="none" w:sz="0" w:space="0" w:color="auto"/>
        <w:left w:val="none" w:sz="0" w:space="0" w:color="auto"/>
        <w:bottom w:val="none" w:sz="0" w:space="0" w:color="auto"/>
        <w:right w:val="none" w:sz="0" w:space="0" w:color="auto"/>
      </w:divBdr>
    </w:div>
    <w:div w:id="1884823357">
      <w:bodyDiv w:val="1"/>
      <w:marLeft w:val="0"/>
      <w:marRight w:val="0"/>
      <w:marTop w:val="0"/>
      <w:marBottom w:val="0"/>
      <w:divBdr>
        <w:top w:val="none" w:sz="0" w:space="0" w:color="auto"/>
        <w:left w:val="none" w:sz="0" w:space="0" w:color="auto"/>
        <w:bottom w:val="none" w:sz="0" w:space="0" w:color="auto"/>
        <w:right w:val="none" w:sz="0" w:space="0" w:color="auto"/>
      </w:divBdr>
    </w:div>
    <w:div w:id="1889410947">
      <w:bodyDiv w:val="1"/>
      <w:marLeft w:val="0"/>
      <w:marRight w:val="0"/>
      <w:marTop w:val="0"/>
      <w:marBottom w:val="0"/>
      <w:divBdr>
        <w:top w:val="none" w:sz="0" w:space="0" w:color="auto"/>
        <w:left w:val="none" w:sz="0" w:space="0" w:color="auto"/>
        <w:bottom w:val="none" w:sz="0" w:space="0" w:color="auto"/>
        <w:right w:val="none" w:sz="0" w:space="0" w:color="auto"/>
      </w:divBdr>
    </w:div>
    <w:div w:id="1893735694">
      <w:bodyDiv w:val="1"/>
      <w:marLeft w:val="0"/>
      <w:marRight w:val="0"/>
      <w:marTop w:val="0"/>
      <w:marBottom w:val="0"/>
      <w:divBdr>
        <w:top w:val="none" w:sz="0" w:space="0" w:color="auto"/>
        <w:left w:val="none" w:sz="0" w:space="0" w:color="auto"/>
        <w:bottom w:val="none" w:sz="0" w:space="0" w:color="auto"/>
        <w:right w:val="none" w:sz="0" w:space="0" w:color="auto"/>
      </w:divBdr>
    </w:div>
    <w:div w:id="1897664858">
      <w:bodyDiv w:val="1"/>
      <w:marLeft w:val="0"/>
      <w:marRight w:val="0"/>
      <w:marTop w:val="0"/>
      <w:marBottom w:val="0"/>
      <w:divBdr>
        <w:top w:val="none" w:sz="0" w:space="0" w:color="auto"/>
        <w:left w:val="none" w:sz="0" w:space="0" w:color="auto"/>
        <w:bottom w:val="none" w:sz="0" w:space="0" w:color="auto"/>
        <w:right w:val="none" w:sz="0" w:space="0" w:color="auto"/>
      </w:divBdr>
    </w:div>
    <w:div w:id="1905483551">
      <w:bodyDiv w:val="1"/>
      <w:marLeft w:val="0"/>
      <w:marRight w:val="0"/>
      <w:marTop w:val="0"/>
      <w:marBottom w:val="0"/>
      <w:divBdr>
        <w:top w:val="none" w:sz="0" w:space="0" w:color="auto"/>
        <w:left w:val="none" w:sz="0" w:space="0" w:color="auto"/>
        <w:bottom w:val="none" w:sz="0" w:space="0" w:color="auto"/>
        <w:right w:val="none" w:sz="0" w:space="0" w:color="auto"/>
      </w:divBdr>
    </w:div>
    <w:div w:id="1907571075">
      <w:bodyDiv w:val="1"/>
      <w:marLeft w:val="0"/>
      <w:marRight w:val="0"/>
      <w:marTop w:val="0"/>
      <w:marBottom w:val="0"/>
      <w:divBdr>
        <w:top w:val="none" w:sz="0" w:space="0" w:color="auto"/>
        <w:left w:val="none" w:sz="0" w:space="0" w:color="auto"/>
        <w:bottom w:val="none" w:sz="0" w:space="0" w:color="auto"/>
        <w:right w:val="none" w:sz="0" w:space="0" w:color="auto"/>
      </w:divBdr>
    </w:div>
    <w:div w:id="1920825454">
      <w:bodyDiv w:val="1"/>
      <w:marLeft w:val="0"/>
      <w:marRight w:val="0"/>
      <w:marTop w:val="0"/>
      <w:marBottom w:val="0"/>
      <w:divBdr>
        <w:top w:val="none" w:sz="0" w:space="0" w:color="auto"/>
        <w:left w:val="none" w:sz="0" w:space="0" w:color="auto"/>
        <w:bottom w:val="none" w:sz="0" w:space="0" w:color="auto"/>
        <w:right w:val="none" w:sz="0" w:space="0" w:color="auto"/>
      </w:divBdr>
    </w:div>
    <w:div w:id="1942181381">
      <w:bodyDiv w:val="1"/>
      <w:marLeft w:val="0"/>
      <w:marRight w:val="0"/>
      <w:marTop w:val="0"/>
      <w:marBottom w:val="0"/>
      <w:divBdr>
        <w:top w:val="none" w:sz="0" w:space="0" w:color="auto"/>
        <w:left w:val="none" w:sz="0" w:space="0" w:color="auto"/>
        <w:bottom w:val="none" w:sz="0" w:space="0" w:color="auto"/>
        <w:right w:val="none" w:sz="0" w:space="0" w:color="auto"/>
      </w:divBdr>
    </w:div>
    <w:div w:id="1985425128">
      <w:bodyDiv w:val="1"/>
      <w:marLeft w:val="0"/>
      <w:marRight w:val="0"/>
      <w:marTop w:val="0"/>
      <w:marBottom w:val="0"/>
      <w:divBdr>
        <w:top w:val="none" w:sz="0" w:space="0" w:color="auto"/>
        <w:left w:val="none" w:sz="0" w:space="0" w:color="auto"/>
        <w:bottom w:val="none" w:sz="0" w:space="0" w:color="auto"/>
        <w:right w:val="none" w:sz="0" w:space="0" w:color="auto"/>
      </w:divBdr>
    </w:div>
    <w:div w:id="1999964615">
      <w:bodyDiv w:val="1"/>
      <w:marLeft w:val="0"/>
      <w:marRight w:val="0"/>
      <w:marTop w:val="0"/>
      <w:marBottom w:val="0"/>
      <w:divBdr>
        <w:top w:val="none" w:sz="0" w:space="0" w:color="auto"/>
        <w:left w:val="none" w:sz="0" w:space="0" w:color="auto"/>
        <w:bottom w:val="none" w:sz="0" w:space="0" w:color="auto"/>
        <w:right w:val="none" w:sz="0" w:space="0" w:color="auto"/>
      </w:divBdr>
    </w:div>
    <w:div w:id="2105685085">
      <w:bodyDiv w:val="1"/>
      <w:marLeft w:val="0"/>
      <w:marRight w:val="0"/>
      <w:marTop w:val="0"/>
      <w:marBottom w:val="0"/>
      <w:divBdr>
        <w:top w:val="none" w:sz="0" w:space="0" w:color="auto"/>
        <w:left w:val="none" w:sz="0" w:space="0" w:color="auto"/>
        <w:bottom w:val="none" w:sz="0" w:space="0" w:color="auto"/>
        <w:right w:val="none" w:sz="0" w:space="0" w:color="auto"/>
      </w:divBdr>
      <w:divsChild>
        <w:div w:id="538519988">
          <w:marLeft w:val="0"/>
          <w:marRight w:val="0"/>
          <w:marTop w:val="0"/>
          <w:marBottom w:val="0"/>
          <w:divBdr>
            <w:top w:val="none" w:sz="0" w:space="0" w:color="auto"/>
            <w:left w:val="none" w:sz="0" w:space="0" w:color="auto"/>
            <w:bottom w:val="none" w:sz="0" w:space="0" w:color="auto"/>
            <w:right w:val="none" w:sz="0" w:space="0" w:color="auto"/>
          </w:divBdr>
          <w:divsChild>
            <w:div w:id="2074543432">
              <w:marLeft w:val="0"/>
              <w:marRight w:val="0"/>
              <w:marTop w:val="0"/>
              <w:marBottom w:val="0"/>
              <w:divBdr>
                <w:top w:val="none" w:sz="0" w:space="0" w:color="auto"/>
                <w:left w:val="none" w:sz="0" w:space="0" w:color="auto"/>
                <w:bottom w:val="none" w:sz="0" w:space="0" w:color="auto"/>
                <w:right w:val="none" w:sz="0" w:space="0" w:color="auto"/>
              </w:divBdr>
            </w:div>
          </w:divsChild>
        </w:div>
        <w:div w:id="1913928044">
          <w:marLeft w:val="0"/>
          <w:marRight w:val="0"/>
          <w:marTop w:val="0"/>
          <w:marBottom w:val="0"/>
          <w:divBdr>
            <w:top w:val="none" w:sz="0" w:space="0" w:color="auto"/>
            <w:left w:val="none" w:sz="0" w:space="0" w:color="auto"/>
            <w:bottom w:val="none" w:sz="0" w:space="0" w:color="auto"/>
            <w:right w:val="none" w:sz="0" w:space="0" w:color="auto"/>
          </w:divBdr>
          <w:divsChild>
            <w:div w:id="126500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193310">
      <w:bodyDiv w:val="1"/>
      <w:marLeft w:val="0"/>
      <w:marRight w:val="0"/>
      <w:marTop w:val="0"/>
      <w:marBottom w:val="0"/>
      <w:divBdr>
        <w:top w:val="none" w:sz="0" w:space="0" w:color="auto"/>
        <w:left w:val="none" w:sz="0" w:space="0" w:color="auto"/>
        <w:bottom w:val="none" w:sz="0" w:space="0" w:color="auto"/>
        <w:right w:val="none" w:sz="0" w:space="0" w:color="auto"/>
      </w:divBdr>
    </w:div>
    <w:div w:id="2117748420">
      <w:bodyDiv w:val="1"/>
      <w:marLeft w:val="0"/>
      <w:marRight w:val="0"/>
      <w:marTop w:val="0"/>
      <w:marBottom w:val="0"/>
      <w:divBdr>
        <w:top w:val="none" w:sz="0" w:space="0" w:color="auto"/>
        <w:left w:val="none" w:sz="0" w:space="0" w:color="auto"/>
        <w:bottom w:val="none" w:sz="0" w:space="0" w:color="auto"/>
        <w:right w:val="none" w:sz="0" w:space="0" w:color="auto"/>
      </w:divBdr>
    </w:div>
    <w:div w:id="2136677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6.png"/><Relationship Id="rId26" Type="http://schemas.openxmlformats.org/officeDocument/2006/relationships/image" Target="media/image14.png"/><Relationship Id="rId39" Type="http://schemas.openxmlformats.org/officeDocument/2006/relationships/footer" Target="footer2.xml"/><Relationship Id="rId21" Type="http://schemas.openxmlformats.org/officeDocument/2006/relationships/image" Target="media/image9.png"/><Relationship Id="rId34" Type="http://schemas.openxmlformats.org/officeDocument/2006/relationships/image" Target="media/image22.png"/><Relationship Id="rId42" Type="http://schemas.openxmlformats.org/officeDocument/2006/relationships/image" Target="media/image29.png"/><Relationship Id="rId47" Type="http://schemas.openxmlformats.org/officeDocument/2006/relationships/image" Target="media/image33.png"/><Relationship Id="rId50" Type="http://schemas.openxmlformats.org/officeDocument/2006/relationships/image" Target="media/image36.png"/><Relationship Id="rId55" Type="http://schemas.openxmlformats.org/officeDocument/2006/relationships/image" Target="media/image41.png"/><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image" Target="media/image17.png"/><Relationship Id="rId41" Type="http://schemas.openxmlformats.org/officeDocument/2006/relationships/image" Target="media/image28.png"/><Relationship Id="rId54" Type="http://schemas.openxmlformats.org/officeDocument/2006/relationships/image" Target="media/image40.png"/><Relationship Id="rId62"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2.png"/><Relationship Id="rId32" Type="http://schemas.openxmlformats.org/officeDocument/2006/relationships/image" Target="media/image20.png"/><Relationship Id="rId37" Type="http://schemas.openxmlformats.org/officeDocument/2006/relationships/image" Target="media/image25.png"/><Relationship Id="rId40" Type="http://schemas.openxmlformats.org/officeDocument/2006/relationships/image" Target="media/image27.png"/><Relationship Id="rId45" Type="http://schemas.openxmlformats.org/officeDocument/2006/relationships/image" Target="media/image31.png"/><Relationship Id="rId53" Type="http://schemas.openxmlformats.org/officeDocument/2006/relationships/image" Target="media/image39.png"/><Relationship Id="rId58" Type="http://schemas.openxmlformats.org/officeDocument/2006/relationships/hyperlink" Target="https://www.abs.gov.au/AUSSTATS/abs@.nsf/mf/1292.0" TargetMode="External"/><Relationship Id="rId5" Type="http://schemas.openxmlformats.org/officeDocument/2006/relationships/numbering" Target="numbering.xml"/><Relationship Id="rId15" Type="http://schemas.openxmlformats.org/officeDocument/2006/relationships/hyperlink" Target="mailto:nhsc.unit@health.gov.au" TargetMode="External"/><Relationship Id="rId23" Type="http://schemas.openxmlformats.org/officeDocument/2006/relationships/image" Target="media/image11.png"/><Relationship Id="rId28" Type="http://schemas.openxmlformats.org/officeDocument/2006/relationships/image" Target="media/image16.png"/><Relationship Id="rId36" Type="http://schemas.openxmlformats.org/officeDocument/2006/relationships/image" Target="media/image24.png"/><Relationship Id="rId49" Type="http://schemas.openxmlformats.org/officeDocument/2006/relationships/image" Target="media/image35.png"/><Relationship Id="rId57" Type="http://schemas.openxmlformats.org/officeDocument/2006/relationships/image" Target="media/image43.png"/><Relationship Id="rId61"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7.png"/><Relationship Id="rId31" Type="http://schemas.openxmlformats.org/officeDocument/2006/relationships/image" Target="media/image19.png"/><Relationship Id="rId44" Type="http://schemas.openxmlformats.org/officeDocument/2006/relationships/footer" Target="footer3.xml"/><Relationship Id="rId52" Type="http://schemas.openxmlformats.org/officeDocument/2006/relationships/image" Target="media/image38.png"/><Relationship Id="rId6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opyright@health.gov.au" TargetMode="External"/><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image" Target="media/image23.png"/><Relationship Id="rId43" Type="http://schemas.openxmlformats.org/officeDocument/2006/relationships/image" Target="media/image30.png"/><Relationship Id="rId48" Type="http://schemas.openxmlformats.org/officeDocument/2006/relationships/image" Target="media/image34.png"/><Relationship Id="rId56" Type="http://schemas.openxmlformats.org/officeDocument/2006/relationships/image" Target="media/image42.png"/><Relationship Id="rId8" Type="http://schemas.openxmlformats.org/officeDocument/2006/relationships/webSettings" Target="webSettings.xml"/><Relationship Id="rId51" Type="http://schemas.openxmlformats.org/officeDocument/2006/relationships/image" Target="media/image37.png"/><Relationship Id="rId3" Type="http://schemas.openxmlformats.org/officeDocument/2006/relationships/customXml" Target="../customXml/item3.xml"/><Relationship Id="rId12" Type="http://schemas.openxmlformats.org/officeDocument/2006/relationships/image" Target="media/image2.jpeg"/><Relationship Id="rId17" Type="http://schemas.openxmlformats.org/officeDocument/2006/relationships/image" Target="media/image5.png"/><Relationship Id="rId25" Type="http://schemas.openxmlformats.org/officeDocument/2006/relationships/image" Target="media/image13.png"/><Relationship Id="rId33" Type="http://schemas.openxmlformats.org/officeDocument/2006/relationships/image" Target="media/image21.png"/><Relationship Id="rId38" Type="http://schemas.openxmlformats.org/officeDocument/2006/relationships/footer" Target="footer1.xml"/><Relationship Id="rId46" Type="http://schemas.openxmlformats.org/officeDocument/2006/relationships/image" Target="media/image32.png"/><Relationship Id="rId59" Type="http://schemas.openxmlformats.org/officeDocument/2006/relationships/footer" Target="footer4.xml"/></Relationships>
</file>

<file path=word/_rels/endnotes.xml.rels><?xml version="1.0" encoding="UTF-8" standalone="yes"?>
<Relationships xmlns="http://schemas.openxmlformats.org/package/2006/relationships"><Relationship Id="rId13" Type="http://schemas.openxmlformats.org/officeDocument/2006/relationships/hyperlink" Target="https://vuir.vu.edu.au/38684/" TargetMode="External"/><Relationship Id="rId18" Type="http://schemas.openxmlformats.org/officeDocument/2006/relationships/hyperlink" Target="https://www.health.gov.au/sites/default/files/2023-12/national-health-and-climate-strategy.pdf" TargetMode="External"/><Relationship Id="rId26" Type="http://schemas.openxmlformats.org/officeDocument/2006/relationships/hyperlink" Target="https://saambulance.sa.gov.au/app/uploads/2023/04/SA-Ambulance-Service-2021-2022-Annual-Report_Final.pdf" TargetMode="External"/><Relationship Id="rId39" Type="http://schemas.openxmlformats.org/officeDocument/2006/relationships/hyperlink" Target="https://www.pianoo.nl/en/public-procurement-in-the-netherlands/sustainable-public-procurement-spp" TargetMode="External"/><Relationship Id="rId21" Type="http://schemas.openxmlformats.org/officeDocument/2006/relationships/hyperlink" Target="https://www.abs.gov.au/statistics/economy/national-accounts/australian-national-accounts-input-output-tables/2021-22" TargetMode="External"/><Relationship Id="rId34" Type="http://schemas.openxmlformats.org/officeDocument/2006/relationships/hyperlink" Target="https://www.health.wa.gov.au/Media-releases/2023/October/WA-Health-takes-the-knife-to-high-emissions-anaesthetic" TargetMode="External"/><Relationship Id="rId42" Type="http://schemas.openxmlformats.org/officeDocument/2006/relationships/hyperlink" Target="https://www.health.gov.au/ministers/the-hon-ged-kearney-mp/media/australia-joins-us-and-uk-statement-on-decarbonising-healthcare" TargetMode="External"/><Relationship Id="rId47" Type="http://schemas.openxmlformats.org/officeDocument/2006/relationships/hyperlink" Target="https://www.tga.gov.au/role-tga" TargetMode="External"/><Relationship Id="rId50" Type="http://schemas.openxmlformats.org/officeDocument/2006/relationships/hyperlink" Target="https://www.water.vic.gov.au/our-programs/climate-change-and-victorias-water-sector/greenhouse-gas-emissions-from-the-water-sector" TargetMode="External"/><Relationship Id="rId55" Type="http://schemas.openxmlformats.org/officeDocument/2006/relationships/hyperlink" Target="https://www.abs.gov.au/statistics/industry/tourism-and-transport/survey-motor-vehicle-use-australia/latest-release" TargetMode="External"/><Relationship Id="rId63" Type="http://schemas.openxmlformats.org/officeDocument/2006/relationships/hyperlink" Target="https://www.abs.gov.au/statistics/health/health-services/patient-experiences/2021-22" TargetMode="External"/><Relationship Id="rId68" Type="http://schemas.openxmlformats.org/officeDocument/2006/relationships/hyperlink" Target="https://www.finance.gov.au/government/climate-action-government-operations/commonwealth-climate-disclosure" TargetMode="External"/><Relationship Id="rId7" Type="http://schemas.openxmlformats.org/officeDocument/2006/relationships/hyperlink" Target="https://www.health.gov.au/our-work/national-health-and-climate-strategy" TargetMode="External"/><Relationship Id="rId2" Type="http://schemas.openxmlformats.org/officeDocument/2006/relationships/hyperlink" Target="https://ghgprotocol.org/" TargetMode="External"/><Relationship Id="rId16" Type="http://schemas.openxmlformats.org/officeDocument/2006/relationships/hyperlink" Target="https://www.dcceew.gov.au/climate-change/publications/national-greenhouse-accounts-factors" TargetMode="External"/><Relationship Id="rId29" Type="http://schemas.openxmlformats.org/officeDocument/2006/relationships/hyperlink" Target="https://www.aihw.gov.au/getmedia/bf1201a4-7d5e-4c84-89d3-093992006d44/emergency-department-care-2022-23.xlsx" TargetMode="External"/><Relationship Id="rId1" Type="http://schemas.openxmlformats.org/officeDocument/2006/relationships/hyperlink" Target="https://www.ipcc.ch/report/2006-ipcc-guidelines-for-national-greenhouse-gas-inventories/" TargetMode="External"/><Relationship Id="rId6" Type="http://schemas.openxmlformats.org/officeDocument/2006/relationships/hyperlink" Target="https://www.dcceew.gov.au/climate-change/publications/national-inventory-by-economic-sector" TargetMode="External"/><Relationship Id="rId11" Type="http://schemas.openxmlformats.org/officeDocument/2006/relationships/hyperlink" Target="https://unstats.un.org/unsd/nationalaccount/SNAUpdate/2025/chapters.asp" TargetMode="External"/><Relationship Id="rId24" Type="http://schemas.openxmlformats.org/officeDocument/2006/relationships/hyperlink" Target="https://cfpub.epa.gov/si/si_public_record_report.cfm?Lab=NRMRL&amp;dirEntryId=344412" TargetMode="External"/><Relationship Id="rId32" Type="http://schemas.openxmlformats.org/officeDocument/2006/relationships/hyperlink" Target="https://www.globalair.com/aircraft-for-sale/specifications?specid=63" TargetMode="External"/><Relationship Id="rId37" Type="http://schemas.openxmlformats.org/officeDocument/2006/relationships/hyperlink" Target="https://healthcareclimateaction.org/roadmap" TargetMode="External"/><Relationship Id="rId40" Type="http://schemas.openxmlformats.org/officeDocument/2006/relationships/hyperlink" Target="https://www.consultancy.eu/news/10390/procurement-climate-council-2024-the-key-takeaways" TargetMode="External"/><Relationship Id="rId45" Type="http://schemas.openxmlformats.org/officeDocument/2006/relationships/hyperlink" Target="https://www.mercyhealth.com.au/our-mission/caring-for-people-and-planet/" TargetMode="External"/><Relationship Id="rId53" Type="http://schemas.openxmlformats.org/officeDocument/2006/relationships/hyperlink" Target="https://www.abs.gov.au/ausstats/abs@.nsf/Lookup/by%20Subject/2071.0.55.001~2016~Main%20Features~Commuting%20Distance%20by%20Personal%20Characteristics~10" TargetMode="External"/><Relationship Id="rId58" Type="http://schemas.openxmlformats.org/officeDocument/2006/relationships/hyperlink" Target="https://www.gov.uk/government/statistics/transport-statistics-great-britain-2023/transport-statistics-great-britain-2022-domestic-travel" TargetMode="External"/><Relationship Id="rId66" Type="http://schemas.openxmlformats.org/officeDocument/2006/relationships/hyperlink" Target="https://auo.org.au" TargetMode="External"/><Relationship Id="rId5" Type="http://schemas.openxmlformats.org/officeDocument/2006/relationships/hyperlink" Target="https://www.abs.gov.au/statistics/economy/national-accounts/australian-system-national-accounts/2021-22" TargetMode="External"/><Relationship Id="rId15" Type="http://schemas.openxmlformats.org/officeDocument/2006/relationships/hyperlink" Target="https://saambulance.sa.gov.au/about-us/" TargetMode="External"/><Relationship Id="rId23" Type="http://schemas.openxmlformats.org/officeDocument/2006/relationships/hyperlink" Target="https://ghgprotocol.org/scope-3-calculation-guidance-2" TargetMode="External"/><Relationship Id="rId28" Type="http://schemas.openxmlformats.org/officeDocument/2006/relationships/hyperlink" Target="https://www.flyingdoctor.org.au/wa/about/annual-reports/" TargetMode="External"/><Relationship Id="rId36" Type="http://schemas.openxmlformats.org/officeDocument/2006/relationships/hyperlink" Target="https://www.sjog.org.au/campaigns/microsites/media-centre/media-releases/2024/environment-the-big-winner-in-national-decision-by-st-john-of-god-health-care" TargetMode="External"/><Relationship Id="rId49" Type="http://schemas.openxmlformats.org/officeDocument/2006/relationships/hyperlink" Target="https://www.dcceew.gov.au/environment/protection/waste/publications/national-waste-policy-action-plan" TargetMode="External"/><Relationship Id="rId57" Type="http://schemas.openxmlformats.org/officeDocument/2006/relationships/hyperlink" Target="https://www.aihw.gov.au/reports/rural-remote-australians/rural-and-remote-health" TargetMode="External"/><Relationship Id="rId61" Type="http://schemas.openxmlformats.org/officeDocument/2006/relationships/hyperlink" Target="https://www.aihw.gov.au/reports/primary-health-care/medicare-subsidised-health-local-areas-2021-22/contents/about" TargetMode="External"/><Relationship Id="rId10" Type="http://schemas.openxmlformats.org/officeDocument/2006/relationships/hyperlink" Target="https://www.abs.gov.au/statistics/classifications/australian-and-new-zealand-standard-industrial-classification-anzsic/2006-revision-2-0" TargetMode="External"/><Relationship Id="rId19" Type="http://schemas.openxmlformats.org/officeDocument/2006/relationships/hyperlink" Target="https://www.who.int/publications/i/item/9789241502917" TargetMode="External"/><Relationship Id="rId31" Type="http://schemas.openxmlformats.org/officeDocument/2006/relationships/hyperlink" Target="https://applications.icao.int/icec/Home/" TargetMode="External"/><Relationship Id="rId44" Type="http://schemas.openxmlformats.org/officeDocument/2006/relationships/hyperlink" Target="https://iht.deakin.edu.au/wp-content/uploads/sites/153/2024/09/Asthma-Roundtable-Report_DIGITAL_FINAL.pdf" TargetMode="External"/><Relationship Id="rId52" Type="http://schemas.openxmlformats.org/officeDocument/2006/relationships/hyperlink" Target="https://www.bitre.gov.au/publications/2022/australian-infrastructure-and-transport-statistics-yearbook-2022" TargetMode="External"/><Relationship Id="rId60" Type="http://schemas.openxmlformats.org/officeDocument/2006/relationships/hyperlink" Target="https://www.aihw.gov.au/getmedia/0d0d6cbf-e764-4a89-a71a-b03c5156235d/emergency-department-care-2020-21.xlsx.aspx" TargetMode="External"/><Relationship Id="rId65" Type="http://schemas.openxmlformats.org/officeDocument/2006/relationships/hyperlink" Target="https://www.aihw.gov.au/reports-data/health-welfare-services/primary-health-care/data" TargetMode="External"/><Relationship Id="rId4" Type="http://schemas.openxmlformats.org/officeDocument/2006/relationships/hyperlink" Target="https://greenhouseaccounts.climatechange.gov.au/" TargetMode="External"/><Relationship Id="rId9" Type="http://schemas.openxmlformats.org/officeDocument/2006/relationships/hyperlink" Target="https://www.dcceew.gov.au/climate-change/publications/national-inventory-report-2022" TargetMode="External"/><Relationship Id="rId14" Type="http://schemas.openxmlformats.org/officeDocument/2006/relationships/hyperlink" Target="https://www.act.gov.au/directorates-and-agencies/justice-and-community-safety-directorate" TargetMode="External"/><Relationship Id="rId22" Type="http://schemas.openxmlformats.org/officeDocument/2006/relationships/hyperlink" Target="https://defense.info/highlight-of-the-week/australias-medical-supply-chain-addressing-strategic-vulnerabilities/" TargetMode="External"/><Relationship Id="rId27" Type="http://schemas.openxmlformats.org/officeDocument/2006/relationships/hyperlink" Target="https://www.data.qld.gov.au/dataset/retrieval-services-queensland-rsq-activity" TargetMode="External"/><Relationship Id="rId30" Type="http://schemas.openxmlformats.org/officeDocument/2006/relationships/hyperlink" Target="https://jetav.com/agustawestland-aw139-specifications/" TargetMode="External"/><Relationship Id="rId35" Type="http://schemas.openxmlformats.org/officeDocument/2006/relationships/hyperlink" Target="https://aci.health.nsw.gov.au/ie/projects/reducing-the-use-of-desflurane" TargetMode="External"/><Relationship Id="rId43" Type="http://schemas.openxmlformats.org/officeDocument/2006/relationships/hyperlink" Target="https://iht.deakin.edu.au/wp-content/uploads/sites/153/2024/09/Asthma-Roundtable-Report_DIGITAL_FINAL.pdf" TargetMode="External"/><Relationship Id="rId48" Type="http://schemas.openxmlformats.org/officeDocument/2006/relationships/hyperlink" Target="https://www.health.gov.au/sites/default/files/2023-12/national-health-and-climate-strategy.pdf" TargetMode="External"/><Relationship Id="rId56" Type="http://schemas.openxmlformats.org/officeDocument/2006/relationships/hyperlink" Target="https://www.healthcare-spaces.com/2022/11/23/taking-healthcare-to-the-people-in-rural-and-remote-areas/" TargetMode="External"/><Relationship Id="rId64" Type="http://schemas.openxmlformats.org/officeDocument/2006/relationships/hyperlink" Target="https://www.abs.gov.au/statistics/people/people-and-communities/household-impacts-covid-19-survey/latest-release" TargetMode="External"/><Relationship Id="rId8" Type="http://schemas.openxmlformats.org/officeDocument/2006/relationships/hyperlink" Target="https://www.wri.org/research/global-protocol-community-scale-greenhouse-gas-emission-inventories" TargetMode="External"/><Relationship Id="rId51" Type="http://schemas.openxmlformats.org/officeDocument/2006/relationships/hyperlink" Target="https://www.abs.gov.au/media-centre/media-releases/caring-nation-15-cent-australias-workforce-health-care-and-social-assistance-industry" TargetMode="External"/><Relationship Id="rId3" Type="http://schemas.openxmlformats.org/officeDocument/2006/relationships/hyperlink" Target="https://theshiftproject.org/article/decarbonons-les-industries-de-sante-the-shift-project-publie-son-rapport-preparatoire/" TargetMode="External"/><Relationship Id="rId12" Type="http://schemas.openxmlformats.org/officeDocument/2006/relationships/hyperlink" Target="https://cer.gov.au/schemes/national-greenhouse-and-energy-reporting-scheme/about-emissions-and-energy-data/global" TargetMode="External"/><Relationship Id="rId17" Type="http://schemas.openxmlformats.org/officeDocument/2006/relationships/hyperlink" Target="https://www.ipcc-nggip.iges.or.jp/EFDB/main.php" TargetMode="External"/><Relationship Id="rId25" Type="http://schemas.openxmlformats.org/officeDocument/2006/relationships/hyperlink" Target="https://www.ambulance.nsw.gov.au/__data/assets/pdf_file/0012/897645/Year-in-Review-2021-2022.pdf" TargetMode="External"/><Relationship Id="rId33" Type="http://schemas.openxmlformats.org/officeDocument/2006/relationships/hyperlink" Target="https://anaesthetists.org/Home/Resources-publications/Environment/Guide-to-green-anaesthesia/Anaesthetic-gases-calculator" TargetMode="External"/><Relationship Id="rId38" Type="http://schemas.openxmlformats.org/officeDocument/2006/relationships/hyperlink" Target="https://www.england.nhs.uk/greenernhs/get-involved/suppliers/" TargetMode="External"/><Relationship Id="rId46" Type="http://schemas.openxmlformats.org/officeDocument/2006/relationships/hyperlink" Target="https://www.google.com/url?sa=t&amp;rct=j&amp;q=&amp;esrc=s&amp;source=web&amp;cd=&amp;cad=rja&amp;uact=8&amp;ved=2ahUKEwia1ra998qHAxXPXWwGHYa0BRsQFnoECBwQAQ&amp;url=https%3A%2F%2Fwww.aph.gov.au%2FDocumentStore.ashx%3Fid%3Deda1d488-27b5-45e2-a72e-7d60877f866a%26subId%3D747079&amp;usg=AOvVaw0Qx1QnWcLEAJBzBNB5afU7&amp;opi=89978449" TargetMode="External"/><Relationship Id="rId59" Type="http://schemas.openxmlformats.org/officeDocument/2006/relationships/hyperlink" Target="https://theicct.org/publication/australian-ldv-co2-emissions-compare-to-the-rest-of-the-world-feb24/" TargetMode="External"/><Relationship Id="rId67" Type="http://schemas.openxmlformats.org/officeDocument/2006/relationships/hyperlink" Target="https://www.ama.com.au/health-is-the-best-investment" TargetMode="External"/><Relationship Id="rId20" Type="http://schemas.openxmlformats.org/officeDocument/2006/relationships/hyperlink" Target="https://cer.gov.au/schemes/national-greenhouse-and-energy-reporting-scheme" TargetMode="External"/><Relationship Id="rId41" Type="http://schemas.openxmlformats.org/officeDocument/2006/relationships/hyperlink" Target="https://healthgov.sharepoint.com/sites/NHSCU/Shared%20Documents/Files/Emissions%20Measurement/Action%204.1/Old-%20docs" TargetMode="External"/><Relationship Id="rId54" Type="http://schemas.openxmlformats.org/officeDocument/2006/relationships/hyperlink" Target="https://electricvehiclecouncil.com.au/reports/soevs-report-2023/" TargetMode="External"/><Relationship Id="rId62" Type="http://schemas.openxmlformats.org/officeDocument/2006/relationships/hyperlink" Target="https://www.ama.com.au/articles/2023-ambulance-ramping-report-card"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6.png"/></Relationships>
</file>

<file path=word/_rels/footer3.xml.rels><?xml version="1.0" encoding="UTF-8" standalone="yes"?>
<Relationships xmlns="http://schemas.openxmlformats.org/package/2006/relationships"><Relationship Id="rId1" Type="http://schemas.openxmlformats.org/officeDocument/2006/relationships/image" Target="media/image26.png"/></Relationships>
</file>

<file path=word/_rels/footer4.xml.rels><?xml version="1.0" encoding="UTF-8" standalone="yes"?>
<Relationships xmlns="http://schemas.openxmlformats.org/package/2006/relationships"><Relationship Id="rId1" Type="http://schemas.openxmlformats.org/officeDocument/2006/relationships/image" Target="media/image26.png"/></Relationships>
</file>

<file path=word/theme/theme1.xml><?xml version="1.0" encoding="utf-8"?>
<a:theme xmlns:a="http://schemas.openxmlformats.org/drawingml/2006/main" name="CDC">
  <a:themeElements>
    <a:clrScheme name="CDC">
      <a:dk1>
        <a:srgbClr val="000000"/>
      </a:dk1>
      <a:lt1>
        <a:srgbClr val="FFFFFF"/>
      </a:lt1>
      <a:dk2>
        <a:srgbClr val="033636"/>
      </a:dk2>
      <a:lt2>
        <a:srgbClr val="00DCA1"/>
      </a:lt2>
      <a:accent1>
        <a:srgbClr val="083E9C"/>
      </a:accent1>
      <a:accent2>
        <a:srgbClr val="511D81"/>
      </a:accent2>
      <a:accent3>
        <a:srgbClr val="A10000"/>
      </a:accent3>
      <a:accent4>
        <a:srgbClr val="C55500"/>
      </a:accent4>
      <a:accent5>
        <a:srgbClr val="FF6E73"/>
      </a:accent5>
      <a:accent6>
        <a:srgbClr val="FFD030"/>
      </a:accent6>
      <a:hlink>
        <a:srgbClr val="184174"/>
      </a:hlink>
      <a:folHlink>
        <a:srgbClr val="6D6D7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DC" id="{03A27568-D0A4-4B67-95AA-CA1E9E833DA3}" vid="{27FB942B-FA4F-4756-9360-D91B8DD8CE8E}"/>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7DF337C811391409B6C212B2F959029" ma:contentTypeVersion="16" ma:contentTypeDescription="Create a new document." ma:contentTypeScope="" ma:versionID="be670c64951bdb2fc6298af19311573d">
  <xsd:schema xmlns:xsd="http://www.w3.org/2001/XMLSchema" xmlns:xs="http://www.w3.org/2001/XMLSchema" xmlns:p="http://schemas.microsoft.com/office/2006/metadata/properties" xmlns:ns2="66bf78ea-4de6-4202-9ad2-7b55950f35bb" xmlns:ns3="a478078e-e899-4d03-a5a3-682e45d765a0" targetNamespace="http://schemas.microsoft.com/office/2006/metadata/properties" ma:root="true" ma:fieldsID="6d757a63fc844c9b8d04b5d07e016c55" ns2:_="" ns3:_="">
    <xsd:import namespace="66bf78ea-4de6-4202-9ad2-7b55950f35bb"/>
    <xsd:import namespace="a478078e-e899-4d03-a5a3-682e45d765a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ObjectDetectorVersions" minOccurs="0"/>
                <xsd:element ref="ns2:MediaServiceLocation" minOccurs="0"/>
                <xsd:element ref="ns2:MediaLengthInSeconds" minOccurs="0"/>
                <xsd:element ref="ns2:MediaServiceSearchProperties" minOccurs="0"/>
                <xsd:element ref="ns2:Theme_x002f_Topic"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bf78ea-4de6-4202-9ad2-7b55950f35b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Theme_x002f_Topic" ma:index="23" nillable="true" ma:displayName="Theme/Topic" ma:format="Dropdown" ma:internalName="Theme_x002f_Topic">
      <xsd:complexType>
        <xsd:complexContent>
          <xsd:extension base="dms:MultiChoice">
            <xsd:sequence>
              <xsd:element name="Value" maxOccurs="unbounded" minOccurs="0" nillable="true">
                <xsd:simpleType>
                  <xsd:restriction base="dms:Choice">
                    <xsd:enumeration value="Procurement"/>
                    <xsd:enumeration value="DFAT"/>
                    <xsd:enumeration value="Program Management"/>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478078e-e899-4d03-a5a3-682e45d765a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e35722de-be2b-4773-88a5-9d966349aba2}" ma:internalName="TaxCatchAll" ma:showField="CatchAllData" ma:web="a478078e-e899-4d03-a5a3-682e45d765a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66bf78ea-4de6-4202-9ad2-7b55950f35bb">
      <Terms xmlns="http://schemas.microsoft.com/office/infopath/2007/PartnerControls"/>
    </lcf76f155ced4ddcb4097134ff3c332f>
    <TaxCatchAll xmlns="a478078e-e899-4d03-a5a3-682e45d765a0" xsi:nil="true"/>
    <Theme_x002f_Topic xmlns="66bf78ea-4de6-4202-9ad2-7b55950f35bb" xsi:nil="true"/>
  </documentManagement>
</p:properties>
</file>

<file path=customXml/itemProps1.xml><?xml version="1.0" encoding="utf-8"?>
<ds:datastoreItem xmlns:ds="http://schemas.openxmlformats.org/officeDocument/2006/customXml" ds:itemID="{567ABA88-CBE0-FC4A-8C00-4C64D752A964}">
  <ds:schemaRefs>
    <ds:schemaRef ds:uri="http://schemas.openxmlformats.org/officeDocument/2006/bibliography"/>
  </ds:schemaRefs>
</ds:datastoreItem>
</file>

<file path=customXml/itemProps2.xml><?xml version="1.0" encoding="utf-8"?>
<ds:datastoreItem xmlns:ds="http://schemas.openxmlformats.org/officeDocument/2006/customXml" ds:itemID="{B8702CFB-3734-4414-A3FC-26072435AC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bf78ea-4de6-4202-9ad2-7b55950f35bb"/>
    <ds:schemaRef ds:uri="a478078e-e899-4d03-a5a3-682e45d765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82177AB-C943-4402-B68A-D71AF46548BD}">
  <ds:schemaRefs>
    <ds:schemaRef ds:uri="http://schemas.microsoft.com/sharepoint/v3/contenttype/forms"/>
  </ds:schemaRefs>
</ds:datastoreItem>
</file>

<file path=customXml/itemProps4.xml><?xml version="1.0" encoding="utf-8"?>
<ds:datastoreItem xmlns:ds="http://schemas.openxmlformats.org/officeDocument/2006/customXml" ds:itemID="{5DBA868E-2592-455D-816C-475A3962B9A8}">
  <ds:schemaRefs>
    <ds:schemaRef ds:uri="http://schemas.microsoft.com/office/2006/documentManagement/types"/>
    <ds:schemaRef ds:uri="http://schemas.microsoft.com/office/2006/metadata/properties"/>
    <ds:schemaRef ds:uri="66bf78ea-4de6-4202-9ad2-7b55950f35bb"/>
    <ds:schemaRef ds:uri="http://purl.org/dc/elements/1.1/"/>
    <ds:schemaRef ds:uri="http://schemas.openxmlformats.org/package/2006/metadata/core-properties"/>
    <ds:schemaRef ds:uri="a478078e-e899-4d03-a5a3-682e45d765a0"/>
    <ds:schemaRef ds:uri="http://www.w3.org/XML/1998/namespace"/>
    <ds:schemaRef ds:uri="http://purl.org/dc/terms/"/>
    <ds:schemaRef ds:uri="http://schemas.microsoft.com/office/infopath/2007/PartnerControl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128</Pages>
  <Words>41608</Words>
  <Characters>232590</Characters>
  <Application>Microsoft Office Word</Application>
  <DocSecurity>0</DocSecurity>
  <Lines>6120</Lines>
  <Paragraphs>3515</Paragraphs>
  <ScaleCrop>false</ScaleCrop>
  <Company/>
  <LinksUpToDate>false</LinksUpToDate>
  <CharactersWithSpaces>270683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Estimates of Australian health system greenhouse gas emissions 2021–22</dc:title>
  <dc:subject>Australian health system greenhouse gas emissions 2021–22</dc:subject>
  <dc:creator>Australian Goverment Department of Health and Aged Care</dc:creator>
  <cp:keywords>environmental health</cp:keywords>
  <dc:description/>
  <cp:revision>2</cp:revision>
  <cp:lastPrinted>2025-04-07T05:30:00Z</cp:lastPrinted>
  <dcterms:created xsi:type="dcterms:W3CDTF">2025-04-09T01:17:00Z</dcterms:created>
  <dcterms:modified xsi:type="dcterms:W3CDTF">2025-04-09T01:17:00Z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0x010100A7DF337C811391409B6C212B2F959029</vt:lpwstr>
  </property>
  <property fmtid="{D5CDD505-2E9C-101B-9397-08002B2CF9AE}" pid="3" name="MediaServiceImageTags">
    <vt:lpwstr/>
  </property>
  <property fmtid="{D5CDD505-2E9C-101B-9397-08002B2CF9AE}" pid="4" name="MSIP_Label_bf6fef03-d487-4433-8e43-6b81c0a1b7be_Enabled">
    <vt:lpwstr>true</vt:lpwstr>
  </property>
  <property fmtid="{D5CDD505-2E9C-101B-9397-08002B2CF9AE}" pid="5" name="MSIP_Label_bf6fef03-d487-4433-8e43-6b81c0a1b7be_SetDate">
    <vt:lpwstr>2024-06-11T21:25:19Z</vt:lpwstr>
  </property>
  <property fmtid="{D5CDD505-2E9C-101B-9397-08002B2CF9AE}" pid="6" name="MSIP_Label_bf6fef03-d487-4433-8e43-6b81c0a1b7be_Method">
    <vt:lpwstr>Standard</vt:lpwstr>
  </property>
  <property fmtid="{D5CDD505-2E9C-101B-9397-08002B2CF9AE}" pid="7" name="MSIP_Label_bf6fef03-d487-4433-8e43-6b81c0a1b7be_Name">
    <vt:lpwstr>Unclassified</vt:lpwstr>
  </property>
  <property fmtid="{D5CDD505-2E9C-101B-9397-08002B2CF9AE}" pid="8" name="MSIP_Label_bf6fef03-d487-4433-8e43-6b81c0a1b7be_SiteId">
    <vt:lpwstr>1daf5147-a543-4707-a2fb-2acf0b2a3936</vt:lpwstr>
  </property>
  <property fmtid="{D5CDD505-2E9C-101B-9397-08002B2CF9AE}" pid="9" name="MSIP_Label_bf6fef03-d487-4433-8e43-6b81c0a1b7be_ActionId">
    <vt:lpwstr>c8bf2a11-6211-41a1-9a92-f33005d69a9b</vt:lpwstr>
  </property>
  <property fmtid="{D5CDD505-2E9C-101B-9397-08002B2CF9AE}" pid="10" name="MSIP_Label_bf6fef03-d487-4433-8e43-6b81c0a1b7be_ContentBits">
    <vt:lpwstr>0</vt:lpwstr>
  </property>
</Properties>
</file>