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170976803"/>
    <w:bookmarkEnd w:id="0"/>
    <w:p w14:paraId="5C1F40E4" w14:textId="0EC169ED" w:rsidR="0038103A" w:rsidRPr="00F45883" w:rsidRDefault="0038103A" w:rsidP="0038103A">
      <w:pPr>
        <w:pStyle w:val="Title"/>
        <w:spacing w:before="4400"/>
      </w:pPr>
      <w:r>
        <w:rPr>
          <w:noProof/>
          <w:lang w:eastAsia="en-AU"/>
        </w:rPr>
        <mc:AlternateContent>
          <mc:Choice Requires="wps">
            <w:drawing>
              <wp:anchor distT="0" distB="0" distL="114300" distR="114300" simplePos="0" relativeHeight="251631616" behindDoc="1" locked="0" layoutInCell="1" allowOverlap="1" wp14:anchorId="16CB7C04" wp14:editId="2D8ADBD3">
                <wp:simplePos x="0" y="0"/>
                <wp:positionH relativeFrom="page">
                  <wp:posOffset>0</wp:posOffset>
                </wp:positionH>
                <wp:positionV relativeFrom="paragraph">
                  <wp:posOffset>2524760</wp:posOffset>
                </wp:positionV>
                <wp:extent cx="6257925" cy="2286000"/>
                <wp:effectExtent l="0" t="0" r="9525" b="0"/>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257925" cy="2286000"/>
                        </a:xfrm>
                        <a:prstGeom prst="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2356DB3" id="Rectangle 2" o:spid="_x0000_s1026" alt="&quot;&quot;" style="position:absolute;margin-left:0;margin-top:198.8pt;width:492.75pt;height:180pt;z-index:-251684864;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" fillcolor="#2f5496 [2404]" stroked="f" strokeweight="1pt">
                <w10:wrap anchorx="page"/>
              </v:rect>
            </w:pict>
          </mc:Fallback>
        </mc:AlternateContent>
      </w:r>
      <w:r w:rsidRPr="00F45883">
        <w:t xml:space="preserve">Environmental Health </w:t>
      </w:r>
    </w:p>
    <w:p w14:paraId="3609512E" w14:textId="6FC1FD80" w:rsidR="0038103A" w:rsidRPr="00F45883" w:rsidRDefault="0038103A" w:rsidP="0038103A">
      <w:pPr>
        <w:pStyle w:val="Title"/>
      </w:pPr>
      <w:r w:rsidRPr="00F45883">
        <w:t xml:space="preserve">Standing Committee </w:t>
      </w:r>
    </w:p>
    <w:p w14:paraId="1E7C3033" w14:textId="42BEE149" w:rsidR="0038103A" w:rsidRPr="00F45883" w:rsidRDefault="0038103A" w:rsidP="0038103A">
      <w:pPr>
        <w:pStyle w:val="Title"/>
      </w:pPr>
      <w:r w:rsidRPr="00F45883">
        <w:t>(</w:t>
      </w:r>
      <w:proofErr w:type="spellStart"/>
      <w:r w:rsidRPr="00F45883">
        <w:t>enHealth</w:t>
      </w:r>
      <w:proofErr w:type="spellEnd"/>
      <w:r w:rsidRPr="00F45883">
        <w:t>)</w:t>
      </w:r>
    </w:p>
    <w:p w14:paraId="1D51C9E1" w14:textId="2E818FB7" w:rsidR="0038103A" w:rsidRDefault="0038103A" w:rsidP="0038103A">
      <w:pPr>
        <w:pStyle w:val="Subtitle"/>
      </w:pPr>
      <w:r w:rsidRPr="00F45883">
        <w:t>of the Australian Health Protection Committee</w:t>
      </w:r>
    </w:p>
    <w:p w14:paraId="4403061F" w14:textId="430EBDE3" w:rsidR="002753D3" w:rsidRDefault="002753D3" w:rsidP="002753D3">
      <w:pPr>
        <w:pStyle w:val="Title2"/>
      </w:pPr>
      <w:r w:rsidRPr="002753D3">
        <w:t>Strategic Plan (2024-27)</w:t>
      </w:r>
    </w:p>
    <w:p w14:paraId="325EBA13" w14:textId="38A8EFC4" w:rsidR="00E245A3" w:rsidRPr="002753D3" w:rsidRDefault="00E245A3" w:rsidP="002753D3">
      <w:r>
        <w:br w:type="page"/>
      </w:r>
    </w:p>
    <w:p w14:paraId="390EB63A" w14:textId="130D68A3" w:rsidR="00E245A3" w:rsidRDefault="00E245A3" w:rsidP="005F195F">
      <w:pPr>
        <w:pStyle w:val="Heading1"/>
      </w:pPr>
      <w:bookmarkStart w:id="1" w:name="_Toc194581675"/>
      <w:r w:rsidRPr="00E245A3">
        <w:lastRenderedPageBreak/>
        <w:t>V</w:t>
      </w:r>
      <w:r w:rsidR="00001146">
        <w:t xml:space="preserve">ersion </w:t>
      </w:r>
      <w:r w:rsidR="00001146" w:rsidRPr="00001146">
        <w:t>History</w:t>
      </w:r>
      <w:bookmarkEnd w:id="1"/>
    </w:p>
    <w:tbl>
      <w:tblPr>
        <w:tblStyle w:val="GridTable1Light-Accent1"/>
        <w:tblW w:w="0" w:type="auto"/>
        <w:tblLook w:val="04A0" w:firstRow="1" w:lastRow="0" w:firstColumn="1" w:lastColumn="0" w:noHBand="0" w:noVBand="1"/>
      </w:tblPr>
      <w:tblGrid>
        <w:gridCol w:w="1555"/>
        <w:gridCol w:w="1701"/>
        <w:gridCol w:w="5760"/>
      </w:tblGrid>
      <w:tr w:rsidR="00E245A3" w14:paraId="4CAA4784" w14:textId="77777777" w:rsidTr="00BC7F9E">
        <w:trPr>
          <w:cnfStyle w:val="100000000000" w:firstRow="1" w:lastRow="0" w:firstColumn="0" w:lastColumn="0" w:oddVBand="0" w:evenVBand="0" w:oddHBand="0" w:evenHBand="0" w:firstRowFirstColumn="0" w:firstRowLastColumn="0" w:lastRowFirstColumn="0" w:lastRowLastColumn="0"/>
          <w:trHeight w:val="308"/>
          <w:tblHead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5BBBA99C" w14:textId="138342E3" w:rsidR="00E245A3" w:rsidRPr="00E245A3" w:rsidRDefault="00E245A3" w:rsidP="005F195F">
            <w:pPr>
              <w:rPr>
                <w:b w:val="0"/>
                <w:bCs w:val="0"/>
              </w:rPr>
            </w:pPr>
            <w:r w:rsidRPr="00E245A3">
              <w:t>Version No.</w:t>
            </w:r>
          </w:p>
        </w:tc>
        <w:tc>
          <w:tcPr>
            <w:tcW w:w="1701" w:type="dxa"/>
            <w:vAlign w:val="center"/>
          </w:tcPr>
          <w:p w14:paraId="4966A940" w14:textId="464A1955" w:rsidR="00E245A3" w:rsidRPr="00E245A3" w:rsidRDefault="00E245A3" w:rsidP="005F195F">
            <w:pPr>
              <w:cnfStyle w:val="100000000000" w:firstRow="1" w:lastRow="0" w:firstColumn="0" w:lastColumn="0" w:oddVBand="0" w:evenVBand="0" w:oddHBand="0" w:evenHBand="0" w:firstRowFirstColumn="0" w:firstRowLastColumn="0" w:lastRowFirstColumn="0" w:lastRowLastColumn="0"/>
              <w:rPr>
                <w:b w:val="0"/>
                <w:bCs w:val="0"/>
              </w:rPr>
            </w:pPr>
            <w:r w:rsidRPr="00E245A3">
              <w:t>Version Date</w:t>
            </w:r>
          </w:p>
        </w:tc>
        <w:tc>
          <w:tcPr>
            <w:tcW w:w="5760" w:type="dxa"/>
            <w:vAlign w:val="center"/>
          </w:tcPr>
          <w:p w14:paraId="0277E574" w14:textId="6C6721B5" w:rsidR="00E245A3" w:rsidRPr="00E245A3" w:rsidRDefault="00E245A3" w:rsidP="005F195F">
            <w:pPr>
              <w:cnfStyle w:val="100000000000" w:firstRow="1" w:lastRow="0" w:firstColumn="0" w:lastColumn="0" w:oddVBand="0" w:evenVBand="0" w:oddHBand="0" w:evenHBand="0" w:firstRowFirstColumn="0" w:firstRowLastColumn="0" w:lastRowFirstColumn="0" w:lastRowLastColumn="0"/>
              <w:rPr>
                <w:b w:val="0"/>
                <w:bCs w:val="0"/>
              </w:rPr>
            </w:pPr>
            <w:r w:rsidRPr="00E245A3">
              <w:t>Description</w:t>
            </w:r>
          </w:p>
        </w:tc>
      </w:tr>
      <w:tr w:rsidR="00E245A3" w14:paraId="3A7C9C8D" w14:textId="77777777" w:rsidTr="00F45883">
        <w:trPr>
          <w:trHeight w:val="217"/>
        </w:trPr>
        <w:tc>
          <w:tcPr>
            <w:cnfStyle w:val="001000000000" w:firstRow="0" w:lastRow="0" w:firstColumn="1" w:lastColumn="0" w:oddVBand="0" w:evenVBand="0" w:oddHBand="0" w:evenHBand="0" w:firstRowFirstColumn="0" w:firstRowLastColumn="0" w:lastRowFirstColumn="0" w:lastRowLastColumn="0"/>
            <w:tcW w:w="1555" w:type="dxa"/>
          </w:tcPr>
          <w:p w14:paraId="3B866B85" w14:textId="6B5E7088" w:rsidR="00E245A3" w:rsidRDefault="001B0F69" w:rsidP="005F195F">
            <w:r>
              <w:t>1</w:t>
            </w:r>
          </w:p>
        </w:tc>
        <w:tc>
          <w:tcPr>
            <w:tcW w:w="1701" w:type="dxa"/>
          </w:tcPr>
          <w:p w14:paraId="2ED7B29F" w14:textId="59892925" w:rsidR="00E245A3" w:rsidRDefault="001B0F69" w:rsidP="005F195F">
            <w:pPr>
              <w:cnfStyle w:val="000000000000" w:firstRow="0" w:lastRow="0" w:firstColumn="0" w:lastColumn="0" w:oddVBand="0" w:evenVBand="0" w:oddHBand="0" w:evenHBand="0" w:firstRowFirstColumn="0" w:firstRowLastColumn="0" w:lastRowFirstColumn="0" w:lastRowLastColumn="0"/>
            </w:pPr>
            <w:r>
              <w:t>3/07/2024</w:t>
            </w:r>
          </w:p>
        </w:tc>
        <w:tc>
          <w:tcPr>
            <w:tcW w:w="5760" w:type="dxa"/>
          </w:tcPr>
          <w:p w14:paraId="23EC476B" w14:textId="47E209FD" w:rsidR="00E245A3" w:rsidRPr="00697126" w:rsidRDefault="001B0F69" w:rsidP="005F195F">
            <w:pPr>
              <w:cnfStyle w:val="000000000000" w:firstRow="0" w:lastRow="0" w:firstColumn="0" w:lastColumn="0" w:oddVBand="0" w:evenVBand="0" w:oddHBand="0" w:evenHBand="0" w:firstRowFirstColumn="0" w:firstRowLastColumn="0" w:lastRowFirstColumn="0" w:lastRowLastColumn="0"/>
            </w:pPr>
            <w:r>
              <w:t>Finalised version</w:t>
            </w:r>
          </w:p>
        </w:tc>
      </w:tr>
    </w:tbl>
    <w:sdt>
      <w:sdtPr>
        <w:rPr>
          <w:rFonts w:asciiTheme="minorHAnsi" w:eastAsia="Times New Roman" w:hAnsiTheme="minorHAnsi" w:cs="Times New Roman"/>
          <w:color w:val="auto"/>
          <w:sz w:val="22"/>
          <w:szCs w:val="20"/>
          <w:lang w:val="en-AU"/>
        </w:rPr>
        <w:id w:val="-1465735452"/>
        <w:docPartObj>
          <w:docPartGallery w:val="Table of Contents"/>
          <w:docPartUnique/>
        </w:docPartObj>
      </w:sdtPr>
      <w:sdtEndPr>
        <w:rPr>
          <w:noProof/>
        </w:rPr>
      </w:sdtEndPr>
      <w:sdtContent>
        <w:p w14:paraId="2D496F08" w14:textId="7B67B32B" w:rsidR="00001146" w:rsidRDefault="00001146" w:rsidP="005F195F">
          <w:pPr>
            <w:pStyle w:val="TOCHeading"/>
          </w:pPr>
          <w:r>
            <w:t>Table of Contents</w:t>
          </w:r>
        </w:p>
        <w:p w14:paraId="5272F97F" w14:textId="504C900D" w:rsidR="00AF71EF" w:rsidRDefault="00001146">
          <w:pPr>
            <w:pStyle w:val="TOC1"/>
            <w:rPr>
              <w:rFonts w:asciiTheme="minorHAnsi" w:eastAsiaTheme="minorEastAsia" w:hAnsiTheme="minorHAnsi" w:cstheme="minorBidi"/>
              <w:b w:val="0"/>
              <w:bCs w:val="0"/>
              <w:kern w:val="2"/>
              <w:sz w:val="24"/>
              <w:szCs w:val="24"/>
              <w:lang w:eastAsia="ja-JP"/>
              <w14:ligatures w14:val="standardContextual"/>
            </w:rPr>
          </w:pPr>
          <w:r>
            <w:fldChar w:fldCharType="begin"/>
          </w:r>
          <w:r>
            <w:instrText xml:space="preserve"> TOC \o "1-3" \h \z \u </w:instrText>
          </w:r>
          <w:r>
            <w:fldChar w:fldCharType="separate"/>
          </w:r>
          <w:hyperlink w:anchor="_Toc194581675" w:history="1">
            <w:r w:rsidR="00AF71EF" w:rsidRPr="00060F9F">
              <w:rPr>
                <w:rStyle w:val="Hyperlink"/>
              </w:rPr>
              <w:t>Version History</w:t>
            </w:r>
            <w:r w:rsidR="00AF71EF">
              <w:rPr>
                <w:webHidden/>
              </w:rPr>
              <w:tab/>
            </w:r>
            <w:r w:rsidR="00AF71EF">
              <w:rPr>
                <w:webHidden/>
              </w:rPr>
              <w:fldChar w:fldCharType="begin"/>
            </w:r>
            <w:r w:rsidR="00AF71EF">
              <w:rPr>
                <w:webHidden/>
              </w:rPr>
              <w:instrText xml:space="preserve"> PAGEREF _Toc194581675 \h </w:instrText>
            </w:r>
            <w:r w:rsidR="00AF71EF">
              <w:rPr>
                <w:webHidden/>
              </w:rPr>
            </w:r>
            <w:r w:rsidR="00AF71EF">
              <w:rPr>
                <w:webHidden/>
              </w:rPr>
              <w:fldChar w:fldCharType="separate"/>
            </w:r>
            <w:r w:rsidR="00AF71EF">
              <w:rPr>
                <w:webHidden/>
              </w:rPr>
              <w:t>2</w:t>
            </w:r>
            <w:r w:rsidR="00AF71EF">
              <w:rPr>
                <w:webHidden/>
              </w:rPr>
              <w:fldChar w:fldCharType="end"/>
            </w:r>
          </w:hyperlink>
        </w:p>
        <w:p w14:paraId="1FDA54E1" w14:textId="573DFBED" w:rsidR="00AF71EF" w:rsidRDefault="00AF71EF">
          <w:pPr>
            <w:pStyle w:val="TOC1"/>
            <w:rPr>
              <w:rFonts w:asciiTheme="minorHAnsi" w:eastAsiaTheme="minorEastAsia" w:hAnsiTheme="minorHAnsi" w:cstheme="minorBidi"/>
              <w:b w:val="0"/>
              <w:bCs w:val="0"/>
              <w:kern w:val="2"/>
              <w:sz w:val="24"/>
              <w:szCs w:val="24"/>
              <w:lang w:eastAsia="ja-JP"/>
              <w14:ligatures w14:val="standardContextual"/>
            </w:rPr>
          </w:pPr>
          <w:hyperlink w:anchor="_Toc194581676" w:history="1">
            <w:r w:rsidRPr="00060F9F">
              <w:rPr>
                <w:rStyle w:val="Hyperlink"/>
              </w:rPr>
              <w:t>Introduction</w:t>
            </w:r>
            <w:r>
              <w:rPr>
                <w:webHidden/>
              </w:rPr>
              <w:tab/>
            </w:r>
            <w:r>
              <w:rPr>
                <w:webHidden/>
              </w:rPr>
              <w:fldChar w:fldCharType="begin"/>
            </w:r>
            <w:r>
              <w:rPr>
                <w:webHidden/>
              </w:rPr>
              <w:instrText xml:space="preserve"> PAGEREF _Toc194581676 \h </w:instrText>
            </w:r>
            <w:r>
              <w:rPr>
                <w:webHidden/>
              </w:rPr>
            </w:r>
            <w:r>
              <w:rPr>
                <w:webHidden/>
              </w:rPr>
              <w:fldChar w:fldCharType="separate"/>
            </w:r>
            <w:r>
              <w:rPr>
                <w:webHidden/>
              </w:rPr>
              <w:t>3</w:t>
            </w:r>
            <w:r>
              <w:rPr>
                <w:webHidden/>
              </w:rPr>
              <w:fldChar w:fldCharType="end"/>
            </w:r>
          </w:hyperlink>
        </w:p>
        <w:p w14:paraId="15F70A1E" w14:textId="7FBCFA58" w:rsidR="00AF71EF" w:rsidRDefault="00AF71EF">
          <w:pPr>
            <w:pStyle w:val="TOC1"/>
            <w:rPr>
              <w:rFonts w:asciiTheme="minorHAnsi" w:eastAsiaTheme="minorEastAsia" w:hAnsiTheme="minorHAnsi" w:cstheme="minorBidi"/>
              <w:b w:val="0"/>
              <w:bCs w:val="0"/>
              <w:kern w:val="2"/>
              <w:sz w:val="24"/>
              <w:szCs w:val="24"/>
              <w:lang w:eastAsia="ja-JP"/>
              <w14:ligatures w14:val="standardContextual"/>
            </w:rPr>
          </w:pPr>
          <w:hyperlink w:anchor="_Toc194581677" w:history="1">
            <w:r w:rsidRPr="00060F9F">
              <w:rPr>
                <w:rStyle w:val="Hyperlink"/>
              </w:rPr>
              <w:t>About enHealth</w:t>
            </w:r>
            <w:r>
              <w:rPr>
                <w:webHidden/>
              </w:rPr>
              <w:tab/>
            </w:r>
            <w:r>
              <w:rPr>
                <w:webHidden/>
              </w:rPr>
              <w:fldChar w:fldCharType="begin"/>
            </w:r>
            <w:r>
              <w:rPr>
                <w:webHidden/>
              </w:rPr>
              <w:instrText xml:space="preserve"> PAGEREF _Toc194581677 \h </w:instrText>
            </w:r>
            <w:r>
              <w:rPr>
                <w:webHidden/>
              </w:rPr>
            </w:r>
            <w:r>
              <w:rPr>
                <w:webHidden/>
              </w:rPr>
              <w:fldChar w:fldCharType="separate"/>
            </w:r>
            <w:r>
              <w:rPr>
                <w:webHidden/>
              </w:rPr>
              <w:t>4</w:t>
            </w:r>
            <w:r>
              <w:rPr>
                <w:webHidden/>
              </w:rPr>
              <w:fldChar w:fldCharType="end"/>
            </w:r>
          </w:hyperlink>
        </w:p>
        <w:p w14:paraId="414BD439" w14:textId="48EBE023" w:rsidR="00AF71EF" w:rsidRDefault="00AF71EF">
          <w:pPr>
            <w:pStyle w:val="TOC1"/>
            <w:rPr>
              <w:rFonts w:asciiTheme="minorHAnsi" w:eastAsiaTheme="minorEastAsia" w:hAnsiTheme="minorHAnsi" w:cstheme="minorBidi"/>
              <w:b w:val="0"/>
              <w:bCs w:val="0"/>
              <w:kern w:val="2"/>
              <w:sz w:val="24"/>
              <w:szCs w:val="24"/>
              <w:lang w:eastAsia="ja-JP"/>
              <w14:ligatures w14:val="standardContextual"/>
            </w:rPr>
          </w:pPr>
          <w:hyperlink w:anchor="_Toc194581678" w:history="1">
            <w:r w:rsidRPr="00060F9F">
              <w:rPr>
                <w:rStyle w:val="Hyperlink"/>
              </w:rPr>
              <w:t>Priorities of enHealth</w:t>
            </w:r>
            <w:r>
              <w:rPr>
                <w:webHidden/>
              </w:rPr>
              <w:tab/>
            </w:r>
            <w:r>
              <w:rPr>
                <w:webHidden/>
              </w:rPr>
              <w:fldChar w:fldCharType="begin"/>
            </w:r>
            <w:r>
              <w:rPr>
                <w:webHidden/>
              </w:rPr>
              <w:instrText xml:space="preserve"> PAGEREF _Toc194581678 \h </w:instrText>
            </w:r>
            <w:r>
              <w:rPr>
                <w:webHidden/>
              </w:rPr>
            </w:r>
            <w:r>
              <w:rPr>
                <w:webHidden/>
              </w:rPr>
              <w:fldChar w:fldCharType="separate"/>
            </w:r>
            <w:r>
              <w:rPr>
                <w:webHidden/>
              </w:rPr>
              <w:t>4</w:t>
            </w:r>
            <w:r>
              <w:rPr>
                <w:webHidden/>
              </w:rPr>
              <w:fldChar w:fldCharType="end"/>
            </w:r>
          </w:hyperlink>
        </w:p>
        <w:p w14:paraId="151978CF" w14:textId="1BDDB446" w:rsidR="00AF71EF" w:rsidRDefault="00AF71EF">
          <w:pPr>
            <w:pStyle w:val="TOC2"/>
            <w:tabs>
              <w:tab w:val="right" w:leader="dot" w:pos="9016"/>
            </w:tabs>
            <w:rPr>
              <w:rFonts w:eastAsiaTheme="minorEastAsia" w:cstheme="minorBidi"/>
              <w:noProof/>
              <w:kern w:val="2"/>
              <w:sz w:val="24"/>
              <w:szCs w:val="24"/>
              <w:lang w:eastAsia="ja-JP"/>
              <w14:ligatures w14:val="standardContextual"/>
            </w:rPr>
          </w:pPr>
          <w:hyperlink w:anchor="_Toc194581679" w:history="1">
            <w:r w:rsidRPr="00060F9F">
              <w:rPr>
                <w:rStyle w:val="Hyperlink"/>
                <w:noProof/>
              </w:rPr>
              <w:t>Aboriginal and Torres Strait Islander Environmental Health</w:t>
            </w:r>
            <w:r>
              <w:rPr>
                <w:noProof/>
                <w:webHidden/>
              </w:rPr>
              <w:tab/>
            </w:r>
            <w:r>
              <w:rPr>
                <w:noProof/>
                <w:webHidden/>
              </w:rPr>
              <w:fldChar w:fldCharType="begin"/>
            </w:r>
            <w:r>
              <w:rPr>
                <w:noProof/>
                <w:webHidden/>
              </w:rPr>
              <w:instrText xml:space="preserve"> PAGEREF _Toc194581679 \h </w:instrText>
            </w:r>
            <w:r>
              <w:rPr>
                <w:noProof/>
                <w:webHidden/>
              </w:rPr>
            </w:r>
            <w:r>
              <w:rPr>
                <w:noProof/>
                <w:webHidden/>
              </w:rPr>
              <w:fldChar w:fldCharType="separate"/>
            </w:r>
            <w:r>
              <w:rPr>
                <w:noProof/>
                <w:webHidden/>
              </w:rPr>
              <w:t>5</w:t>
            </w:r>
            <w:r>
              <w:rPr>
                <w:noProof/>
                <w:webHidden/>
              </w:rPr>
              <w:fldChar w:fldCharType="end"/>
            </w:r>
          </w:hyperlink>
        </w:p>
        <w:p w14:paraId="0D3C5879" w14:textId="551FBB84" w:rsidR="00AF71EF" w:rsidRDefault="00AF71EF">
          <w:pPr>
            <w:pStyle w:val="TOC2"/>
            <w:tabs>
              <w:tab w:val="right" w:leader="dot" w:pos="9016"/>
            </w:tabs>
            <w:rPr>
              <w:rFonts w:eastAsiaTheme="minorEastAsia" w:cstheme="minorBidi"/>
              <w:noProof/>
              <w:kern w:val="2"/>
              <w:sz w:val="24"/>
              <w:szCs w:val="24"/>
              <w:lang w:eastAsia="ja-JP"/>
              <w14:ligatures w14:val="standardContextual"/>
            </w:rPr>
          </w:pPr>
          <w:hyperlink w:anchor="_Toc194581680" w:history="1">
            <w:r w:rsidRPr="00060F9F">
              <w:rPr>
                <w:rStyle w:val="Hyperlink"/>
                <w:noProof/>
              </w:rPr>
              <w:t>Air quality</w:t>
            </w:r>
            <w:r>
              <w:rPr>
                <w:noProof/>
                <w:webHidden/>
              </w:rPr>
              <w:tab/>
            </w:r>
            <w:r>
              <w:rPr>
                <w:noProof/>
                <w:webHidden/>
              </w:rPr>
              <w:fldChar w:fldCharType="begin"/>
            </w:r>
            <w:r>
              <w:rPr>
                <w:noProof/>
                <w:webHidden/>
              </w:rPr>
              <w:instrText xml:space="preserve"> PAGEREF _Toc194581680 \h </w:instrText>
            </w:r>
            <w:r>
              <w:rPr>
                <w:noProof/>
                <w:webHidden/>
              </w:rPr>
            </w:r>
            <w:r>
              <w:rPr>
                <w:noProof/>
                <w:webHidden/>
              </w:rPr>
              <w:fldChar w:fldCharType="separate"/>
            </w:r>
            <w:r>
              <w:rPr>
                <w:noProof/>
                <w:webHidden/>
              </w:rPr>
              <w:t>5</w:t>
            </w:r>
            <w:r>
              <w:rPr>
                <w:noProof/>
                <w:webHidden/>
              </w:rPr>
              <w:fldChar w:fldCharType="end"/>
            </w:r>
          </w:hyperlink>
        </w:p>
        <w:p w14:paraId="5F1AC111" w14:textId="1915ECA6" w:rsidR="00AF71EF" w:rsidRDefault="00AF71EF">
          <w:pPr>
            <w:pStyle w:val="TOC2"/>
            <w:tabs>
              <w:tab w:val="right" w:leader="dot" w:pos="9016"/>
            </w:tabs>
            <w:rPr>
              <w:rFonts w:eastAsiaTheme="minorEastAsia" w:cstheme="minorBidi"/>
              <w:noProof/>
              <w:kern w:val="2"/>
              <w:sz w:val="24"/>
              <w:szCs w:val="24"/>
              <w:lang w:eastAsia="ja-JP"/>
              <w14:ligatures w14:val="standardContextual"/>
            </w:rPr>
          </w:pPr>
          <w:hyperlink w:anchor="_Toc194581681" w:history="1">
            <w:r w:rsidRPr="00060F9F">
              <w:rPr>
                <w:rStyle w:val="Hyperlink"/>
                <w:noProof/>
              </w:rPr>
              <w:t>National Approach</w:t>
            </w:r>
            <w:r>
              <w:rPr>
                <w:noProof/>
                <w:webHidden/>
              </w:rPr>
              <w:tab/>
            </w:r>
            <w:r>
              <w:rPr>
                <w:noProof/>
                <w:webHidden/>
              </w:rPr>
              <w:fldChar w:fldCharType="begin"/>
            </w:r>
            <w:r>
              <w:rPr>
                <w:noProof/>
                <w:webHidden/>
              </w:rPr>
              <w:instrText xml:space="preserve"> PAGEREF _Toc194581681 \h </w:instrText>
            </w:r>
            <w:r>
              <w:rPr>
                <w:noProof/>
                <w:webHidden/>
              </w:rPr>
            </w:r>
            <w:r>
              <w:rPr>
                <w:noProof/>
                <w:webHidden/>
              </w:rPr>
              <w:fldChar w:fldCharType="separate"/>
            </w:r>
            <w:r>
              <w:rPr>
                <w:noProof/>
                <w:webHidden/>
              </w:rPr>
              <w:t>5</w:t>
            </w:r>
            <w:r>
              <w:rPr>
                <w:noProof/>
                <w:webHidden/>
              </w:rPr>
              <w:fldChar w:fldCharType="end"/>
            </w:r>
          </w:hyperlink>
        </w:p>
        <w:p w14:paraId="206DA256" w14:textId="633F42D1" w:rsidR="00AF71EF" w:rsidRDefault="00AF71EF">
          <w:pPr>
            <w:pStyle w:val="TOC2"/>
            <w:tabs>
              <w:tab w:val="right" w:leader="dot" w:pos="9016"/>
            </w:tabs>
            <w:rPr>
              <w:rFonts w:eastAsiaTheme="minorEastAsia" w:cstheme="minorBidi"/>
              <w:noProof/>
              <w:kern w:val="2"/>
              <w:sz w:val="24"/>
              <w:szCs w:val="24"/>
              <w:lang w:eastAsia="ja-JP"/>
              <w14:ligatures w14:val="standardContextual"/>
            </w:rPr>
          </w:pPr>
          <w:hyperlink w:anchor="_Toc194581682" w:history="1">
            <w:r w:rsidRPr="00060F9F">
              <w:rPr>
                <w:rStyle w:val="Hyperlink"/>
                <w:noProof/>
              </w:rPr>
              <w:t>Radiation</w:t>
            </w:r>
            <w:r>
              <w:rPr>
                <w:noProof/>
                <w:webHidden/>
              </w:rPr>
              <w:tab/>
            </w:r>
            <w:r>
              <w:rPr>
                <w:noProof/>
                <w:webHidden/>
              </w:rPr>
              <w:fldChar w:fldCharType="begin"/>
            </w:r>
            <w:r>
              <w:rPr>
                <w:noProof/>
                <w:webHidden/>
              </w:rPr>
              <w:instrText xml:space="preserve"> PAGEREF _Toc194581682 \h </w:instrText>
            </w:r>
            <w:r>
              <w:rPr>
                <w:noProof/>
                <w:webHidden/>
              </w:rPr>
            </w:r>
            <w:r>
              <w:rPr>
                <w:noProof/>
                <w:webHidden/>
              </w:rPr>
              <w:fldChar w:fldCharType="separate"/>
            </w:r>
            <w:r>
              <w:rPr>
                <w:noProof/>
                <w:webHidden/>
              </w:rPr>
              <w:t>6</w:t>
            </w:r>
            <w:r>
              <w:rPr>
                <w:noProof/>
                <w:webHidden/>
              </w:rPr>
              <w:fldChar w:fldCharType="end"/>
            </w:r>
          </w:hyperlink>
        </w:p>
        <w:p w14:paraId="28F98C12" w14:textId="3414C3B0" w:rsidR="00AF71EF" w:rsidRDefault="00AF71EF">
          <w:pPr>
            <w:pStyle w:val="TOC2"/>
            <w:tabs>
              <w:tab w:val="right" w:leader="dot" w:pos="9016"/>
            </w:tabs>
            <w:rPr>
              <w:rFonts w:eastAsiaTheme="minorEastAsia" w:cstheme="minorBidi"/>
              <w:noProof/>
              <w:kern w:val="2"/>
              <w:sz w:val="24"/>
              <w:szCs w:val="24"/>
              <w:lang w:eastAsia="ja-JP"/>
              <w14:ligatures w14:val="standardContextual"/>
            </w:rPr>
          </w:pPr>
          <w:hyperlink w:anchor="_Toc194581683" w:history="1">
            <w:r w:rsidRPr="00060F9F">
              <w:rPr>
                <w:rStyle w:val="Hyperlink"/>
                <w:noProof/>
              </w:rPr>
              <w:t>Water Quality</w:t>
            </w:r>
            <w:r>
              <w:rPr>
                <w:noProof/>
                <w:webHidden/>
              </w:rPr>
              <w:tab/>
            </w:r>
            <w:r>
              <w:rPr>
                <w:noProof/>
                <w:webHidden/>
              </w:rPr>
              <w:fldChar w:fldCharType="begin"/>
            </w:r>
            <w:r>
              <w:rPr>
                <w:noProof/>
                <w:webHidden/>
              </w:rPr>
              <w:instrText xml:space="preserve"> PAGEREF _Toc194581683 \h </w:instrText>
            </w:r>
            <w:r>
              <w:rPr>
                <w:noProof/>
                <w:webHidden/>
              </w:rPr>
            </w:r>
            <w:r>
              <w:rPr>
                <w:noProof/>
                <w:webHidden/>
              </w:rPr>
              <w:fldChar w:fldCharType="separate"/>
            </w:r>
            <w:r>
              <w:rPr>
                <w:noProof/>
                <w:webHidden/>
              </w:rPr>
              <w:t>7</w:t>
            </w:r>
            <w:r>
              <w:rPr>
                <w:noProof/>
                <w:webHidden/>
              </w:rPr>
              <w:fldChar w:fldCharType="end"/>
            </w:r>
          </w:hyperlink>
        </w:p>
        <w:p w14:paraId="087F4551" w14:textId="3900D2AE" w:rsidR="00AF71EF" w:rsidRDefault="00AF71EF">
          <w:pPr>
            <w:pStyle w:val="TOC1"/>
            <w:rPr>
              <w:rFonts w:asciiTheme="minorHAnsi" w:eastAsiaTheme="minorEastAsia" w:hAnsiTheme="minorHAnsi" w:cstheme="minorBidi"/>
              <w:b w:val="0"/>
              <w:bCs w:val="0"/>
              <w:kern w:val="2"/>
              <w:sz w:val="24"/>
              <w:szCs w:val="24"/>
              <w:lang w:eastAsia="ja-JP"/>
              <w14:ligatures w14:val="standardContextual"/>
            </w:rPr>
          </w:pPr>
          <w:hyperlink w:anchor="_Toc194581684" w:history="1">
            <w:r w:rsidRPr="00060F9F">
              <w:rPr>
                <w:rStyle w:val="Hyperlink"/>
              </w:rPr>
              <w:t>Principles</w:t>
            </w:r>
            <w:r>
              <w:rPr>
                <w:webHidden/>
              </w:rPr>
              <w:tab/>
            </w:r>
            <w:r>
              <w:rPr>
                <w:webHidden/>
              </w:rPr>
              <w:fldChar w:fldCharType="begin"/>
            </w:r>
            <w:r>
              <w:rPr>
                <w:webHidden/>
              </w:rPr>
              <w:instrText xml:space="preserve"> PAGEREF _Toc194581684 \h </w:instrText>
            </w:r>
            <w:r>
              <w:rPr>
                <w:webHidden/>
              </w:rPr>
            </w:r>
            <w:r>
              <w:rPr>
                <w:webHidden/>
              </w:rPr>
              <w:fldChar w:fldCharType="separate"/>
            </w:r>
            <w:r>
              <w:rPr>
                <w:webHidden/>
              </w:rPr>
              <w:t>7</w:t>
            </w:r>
            <w:r>
              <w:rPr>
                <w:webHidden/>
              </w:rPr>
              <w:fldChar w:fldCharType="end"/>
            </w:r>
          </w:hyperlink>
        </w:p>
        <w:p w14:paraId="1592DF70" w14:textId="55225CBD" w:rsidR="00AF71EF" w:rsidRDefault="00AF71EF">
          <w:pPr>
            <w:pStyle w:val="TOC2"/>
            <w:tabs>
              <w:tab w:val="right" w:leader="dot" w:pos="9016"/>
            </w:tabs>
            <w:rPr>
              <w:rFonts w:eastAsiaTheme="minorEastAsia" w:cstheme="minorBidi"/>
              <w:noProof/>
              <w:kern w:val="2"/>
              <w:sz w:val="24"/>
              <w:szCs w:val="24"/>
              <w:lang w:eastAsia="ja-JP"/>
              <w14:ligatures w14:val="standardContextual"/>
            </w:rPr>
          </w:pPr>
          <w:hyperlink w:anchor="_Toc194581685" w:history="1">
            <w:r w:rsidRPr="00060F9F">
              <w:rPr>
                <w:rStyle w:val="Hyperlink"/>
                <w:noProof/>
              </w:rPr>
              <w:t>Governance and Partnerships</w:t>
            </w:r>
            <w:r>
              <w:rPr>
                <w:noProof/>
                <w:webHidden/>
              </w:rPr>
              <w:tab/>
            </w:r>
            <w:r>
              <w:rPr>
                <w:noProof/>
                <w:webHidden/>
              </w:rPr>
              <w:fldChar w:fldCharType="begin"/>
            </w:r>
            <w:r>
              <w:rPr>
                <w:noProof/>
                <w:webHidden/>
              </w:rPr>
              <w:instrText xml:space="preserve"> PAGEREF _Toc194581685 \h </w:instrText>
            </w:r>
            <w:r>
              <w:rPr>
                <w:noProof/>
                <w:webHidden/>
              </w:rPr>
            </w:r>
            <w:r>
              <w:rPr>
                <w:noProof/>
                <w:webHidden/>
              </w:rPr>
              <w:fldChar w:fldCharType="separate"/>
            </w:r>
            <w:r>
              <w:rPr>
                <w:noProof/>
                <w:webHidden/>
              </w:rPr>
              <w:t>8</w:t>
            </w:r>
            <w:r>
              <w:rPr>
                <w:noProof/>
                <w:webHidden/>
              </w:rPr>
              <w:fldChar w:fldCharType="end"/>
            </w:r>
          </w:hyperlink>
        </w:p>
        <w:p w14:paraId="3E928934" w14:textId="3F30A09D" w:rsidR="00AF71EF" w:rsidRDefault="00AF71EF">
          <w:pPr>
            <w:pStyle w:val="TOC2"/>
            <w:tabs>
              <w:tab w:val="right" w:leader="dot" w:pos="9016"/>
            </w:tabs>
            <w:rPr>
              <w:rFonts w:eastAsiaTheme="minorEastAsia" w:cstheme="minorBidi"/>
              <w:noProof/>
              <w:kern w:val="2"/>
              <w:sz w:val="24"/>
              <w:szCs w:val="24"/>
              <w:lang w:eastAsia="ja-JP"/>
              <w14:ligatures w14:val="standardContextual"/>
            </w:rPr>
          </w:pPr>
          <w:hyperlink w:anchor="_Toc194581686" w:history="1">
            <w:r w:rsidRPr="00060F9F">
              <w:rPr>
                <w:rStyle w:val="Hyperlink"/>
                <w:noProof/>
              </w:rPr>
              <w:t>AHPC sub-committees</w:t>
            </w:r>
            <w:r>
              <w:rPr>
                <w:noProof/>
                <w:webHidden/>
              </w:rPr>
              <w:tab/>
            </w:r>
            <w:r>
              <w:rPr>
                <w:noProof/>
                <w:webHidden/>
              </w:rPr>
              <w:fldChar w:fldCharType="begin"/>
            </w:r>
            <w:r>
              <w:rPr>
                <w:noProof/>
                <w:webHidden/>
              </w:rPr>
              <w:instrText xml:space="preserve"> PAGEREF _Toc194581686 \h </w:instrText>
            </w:r>
            <w:r>
              <w:rPr>
                <w:noProof/>
                <w:webHidden/>
              </w:rPr>
            </w:r>
            <w:r>
              <w:rPr>
                <w:noProof/>
                <w:webHidden/>
              </w:rPr>
              <w:fldChar w:fldCharType="separate"/>
            </w:r>
            <w:r>
              <w:rPr>
                <w:noProof/>
                <w:webHidden/>
              </w:rPr>
              <w:t>9</w:t>
            </w:r>
            <w:r>
              <w:rPr>
                <w:noProof/>
                <w:webHidden/>
              </w:rPr>
              <w:fldChar w:fldCharType="end"/>
            </w:r>
          </w:hyperlink>
        </w:p>
        <w:p w14:paraId="16A66E9A" w14:textId="33306BE0" w:rsidR="00AF71EF" w:rsidRDefault="00AF71EF">
          <w:pPr>
            <w:pStyle w:val="TOC2"/>
            <w:tabs>
              <w:tab w:val="right" w:leader="dot" w:pos="9016"/>
            </w:tabs>
            <w:rPr>
              <w:rFonts w:eastAsiaTheme="minorEastAsia" w:cstheme="minorBidi"/>
              <w:noProof/>
              <w:kern w:val="2"/>
              <w:sz w:val="24"/>
              <w:szCs w:val="24"/>
              <w:lang w:eastAsia="ja-JP"/>
              <w14:ligatures w14:val="standardContextual"/>
            </w:rPr>
          </w:pPr>
          <w:hyperlink w:anchor="_Toc194581687" w:history="1">
            <w:r w:rsidRPr="00060F9F">
              <w:rPr>
                <w:rStyle w:val="Hyperlink"/>
                <w:noProof/>
              </w:rPr>
              <w:t>Collaborative Partnerships</w:t>
            </w:r>
            <w:r>
              <w:rPr>
                <w:noProof/>
                <w:webHidden/>
              </w:rPr>
              <w:tab/>
            </w:r>
            <w:r>
              <w:rPr>
                <w:noProof/>
                <w:webHidden/>
              </w:rPr>
              <w:fldChar w:fldCharType="begin"/>
            </w:r>
            <w:r>
              <w:rPr>
                <w:noProof/>
                <w:webHidden/>
              </w:rPr>
              <w:instrText xml:space="preserve"> PAGEREF _Toc194581687 \h </w:instrText>
            </w:r>
            <w:r>
              <w:rPr>
                <w:noProof/>
                <w:webHidden/>
              </w:rPr>
            </w:r>
            <w:r>
              <w:rPr>
                <w:noProof/>
                <w:webHidden/>
              </w:rPr>
              <w:fldChar w:fldCharType="separate"/>
            </w:r>
            <w:r>
              <w:rPr>
                <w:noProof/>
                <w:webHidden/>
              </w:rPr>
              <w:t>11</w:t>
            </w:r>
            <w:r>
              <w:rPr>
                <w:noProof/>
                <w:webHidden/>
              </w:rPr>
              <w:fldChar w:fldCharType="end"/>
            </w:r>
          </w:hyperlink>
        </w:p>
        <w:p w14:paraId="09EDD434" w14:textId="7E5FDBA1" w:rsidR="00AF71EF" w:rsidRDefault="00AF71EF">
          <w:pPr>
            <w:pStyle w:val="TOC1"/>
            <w:rPr>
              <w:rFonts w:asciiTheme="minorHAnsi" w:eastAsiaTheme="minorEastAsia" w:hAnsiTheme="minorHAnsi" w:cstheme="minorBidi"/>
              <w:b w:val="0"/>
              <w:bCs w:val="0"/>
              <w:kern w:val="2"/>
              <w:sz w:val="24"/>
              <w:szCs w:val="24"/>
              <w:lang w:eastAsia="ja-JP"/>
              <w14:ligatures w14:val="standardContextual"/>
            </w:rPr>
          </w:pPr>
          <w:hyperlink w:anchor="_Toc194581688" w:history="1">
            <w:r w:rsidRPr="00060F9F">
              <w:rPr>
                <w:rStyle w:val="Hyperlink"/>
              </w:rPr>
              <w:t>Approach</w:t>
            </w:r>
            <w:r>
              <w:rPr>
                <w:webHidden/>
              </w:rPr>
              <w:tab/>
            </w:r>
            <w:r>
              <w:rPr>
                <w:webHidden/>
              </w:rPr>
              <w:fldChar w:fldCharType="begin"/>
            </w:r>
            <w:r>
              <w:rPr>
                <w:webHidden/>
              </w:rPr>
              <w:instrText xml:space="preserve"> PAGEREF _Toc194581688 \h </w:instrText>
            </w:r>
            <w:r>
              <w:rPr>
                <w:webHidden/>
              </w:rPr>
            </w:r>
            <w:r>
              <w:rPr>
                <w:webHidden/>
              </w:rPr>
              <w:fldChar w:fldCharType="separate"/>
            </w:r>
            <w:r>
              <w:rPr>
                <w:webHidden/>
              </w:rPr>
              <w:t>11</w:t>
            </w:r>
            <w:r>
              <w:rPr>
                <w:webHidden/>
              </w:rPr>
              <w:fldChar w:fldCharType="end"/>
            </w:r>
          </w:hyperlink>
        </w:p>
        <w:p w14:paraId="03F28298" w14:textId="5C30DF8D" w:rsidR="00AF71EF" w:rsidRDefault="00AF71EF">
          <w:pPr>
            <w:pStyle w:val="TOC2"/>
            <w:tabs>
              <w:tab w:val="right" w:leader="dot" w:pos="9016"/>
            </w:tabs>
            <w:rPr>
              <w:rFonts w:eastAsiaTheme="minorEastAsia" w:cstheme="minorBidi"/>
              <w:noProof/>
              <w:kern w:val="2"/>
              <w:sz w:val="24"/>
              <w:szCs w:val="24"/>
              <w:lang w:eastAsia="ja-JP"/>
              <w14:ligatures w14:val="standardContextual"/>
            </w:rPr>
          </w:pPr>
          <w:hyperlink w:anchor="_Toc194581689" w:history="1">
            <w:r w:rsidRPr="00060F9F">
              <w:rPr>
                <w:rStyle w:val="Hyperlink"/>
                <w:noProof/>
              </w:rPr>
              <w:t>Decision Tree</w:t>
            </w:r>
            <w:r>
              <w:rPr>
                <w:noProof/>
                <w:webHidden/>
              </w:rPr>
              <w:tab/>
            </w:r>
            <w:r>
              <w:rPr>
                <w:noProof/>
                <w:webHidden/>
              </w:rPr>
              <w:fldChar w:fldCharType="begin"/>
            </w:r>
            <w:r>
              <w:rPr>
                <w:noProof/>
                <w:webHidden/>
              </w:rPr>
              <w:instrText xml:space="preserve"> PAGEREF _Toc194581689 \h </w:instrText>
            </w:r>
            <w:r>
              <w:rPr>
                <w:noProof/>
                <w:webHidden/>
              </w:rPr>
            </w:r>
            <w:r>
              <w:rPr>
                <w:noProof/>
                <w:webHidden/>
              </w:rPr>
              <w:fldChar w:fldCharType="separate"/>
            </w:r>
            <w:r>
              <w:rPr>
                <w:noProof/>
                <w:webHidden/>
              </w:rPr>
              <w:t>11</w:t>
            </w:r>
            <w:r>
              <w:rPr>
                <w:noProof/>
                <w:webHidden/>
              </w:rPr>
              <w:fldChar w:fldCharType="end"/>
            </w:r>
          </w:hyperlink>
        </w:p>
        <w:p w14:paraId="0988C170" w14:textId="4BE375A2" w:rsidR="00AF71EF" w:rsidRDefault="00AF71EF">
          <w:pPr>
            <w:pStyle w:val="TOC2"/>
            <w:tabs>
              <w:tab w:val="right" w:leader="dot" w:pos="9016"/>
            </w:tabs>
            <w:rPr>
              <w:rFonts w:eastAsiaTheme="minorEastAsia" w:cstheme="minorBidi"/>
              <w:noProof/>
              <w:kern w:val="2"/>
              <w:sz w:val="24"/>
              <w:szCs w:val="24"/>
              <w:lang w:eastAsia="ja-JP"/>
              <w14:ligatures w14:val="standardContextual"/>
            </w:rPr>
          </w:pPr>
          <w:hyperlink w:anchor="_Toc194581690" w:history="1">
            <w:r w:rsidRPr="00060F9F">
              <w:rPr>
                <w:rStyle w:val="Hyperlink"/>
                <w:noProof/>
              </w:rPr>
              <w:t>Communication Strategy</w:t>
            </w:r>
            <w:r>
              <w:rPr>
                <w:noProof/>
                <w:webHidden/>
              </w:rPr>
              <w:tab/>
            </w:r>
            <w:r>
              <w:rPr>
                <w:noProof/>
                <w:webHidden/>
              </w:rPr>
              <w:fldChar w:fldCharType="begin"/>
            </w:r>
            <w:r>
              <w:rPr>
                <w:noProof/>
                <w:webHidden/>
              </w:rPr>
              <w:instrText xml:space="preserve"> PAGEREF _Toc194581690 \h </w:instrText>
            </w:r>
            <w:r>
              <w:rPr>
                <w:noProof/>
                <w:webHidden/>
              </w:rPr>
            </w:r>
            <w:r>
              <w:rPr>
                <w:noProof/>
                <w:webHidden/>
              </w:rPr>
              <w:fldChar w:fldCharType="separate"/>
            </w:r>
            <w:r>
              <w:rPr>
                <w:noProof/>
                <w:webHidden/>
              </w:rPr>
              <w:t>11</w:t>
            </w:r>
            <w:r>
              <w:rPr>
                <w:noProof/>
                <w:webHidden/>
              </w:rPr>
              <w:fldChar w:fldCharType="end"/>
            </w:r>
          </w:hyperlink>
        </w:p>
        <w:p w14:paraId="5E718C59" w14:textId="744C97CF" w:rsidR="00AF71EF" w:rsidRDefault="00AF71EF">
          <w:pPr>
            <w:pStyle w:val="TOC2"/>
            <w:tabs>
              <w:tab w:val="right" w:leader="dot" w:pos="9016"/>
            </w:tabs>
            <w:rPr>
              <w:rFonts w:eastAsiaTheme="minorEastAsia" w:cstheme="minorBidi"/>
              <w:noProof/>
              <w:kern w:val="2"/>
              <w:sz w:val="24"/>
              <w:szCs w:val="24"/>
              <w:lang w:eastAsia="ja-JP"/>
              <w14:ligatures w14:val="standardContextual"/>
            </w:rPr>
          </w:pPr>
          <w:hyperlink w:anchor="_Toc194581691" w:history="1">
            <w:r w:rsidRPr="00060F9F">
              <w:rPr>
                <w:rStyle w:val="Hyperlink"/>
                <w:noProof/>
              </w:rPr>
              <w:t>Advice and Guidance</w:t>
            </w:r>
            <w:r>
              <w:rPr>
                <w:noProof/>
                <w:webHidden/>
              </w:rPr>
              <w:tab/>
            </w:r>
            <w:r>
              <w:rPr>
                <w:noProof/>
                <w:webHidden/>
              </w:rPr>
              <w:fldChar w:fldCharType="begin"/>
            </w:r>
            <w:r>
              <w:rPr>
                <w:noProof/>
                <w:webHidden/>
              </w:rPr>
              <w:instrText xml:space="preserve"> PAGEREF _Toc194581691 \h </w:instrText>
            </w:r>
            <w:r>
              <w:rPr>
                <w:noProof/>
                <w:webHidden/>
              </w:rPr>
            </w:r>
            <w:r>
              <w:rPr>
                <w:noProof/>
                <w:webHidden/>
              </w:rPr>
              <w:fldChar w:fldCharType="separate"/>
            </w:r>
            <w:r>
              <w:rPr>
                <w:noProof/>
                <w:webHidden/>
              </w:rPr>
              <w:t>11</w:t>
            </w:r>
            <w:r>
              <w:rPr>
                <w:noProof/>
                <w:webHidden/>
              </w:rPr>
              <w:fldChar w:fldCharType="end"/>
            </w:r>
          </w:hyperlink>
        </w:p>
        <w:p w14:paraId="4522280B" w14:textId="3909F4B8" w:rsidR="00AF71EF" w:rsidRDefault="00AF71EF">
          <w:pPr>
            <w:pStyle w:val="TOC2"/>
            <w:tabs>
              <w:tab w:val="right" w:leader="dot" w:pos="9016"/>
            </w:tabs>
            <w:rPr>
              <w:rFonts w:eastAsiaTheme="minorEastAsia" w:cstheme="minorBidi"/>
              <w:noProof/>
              <w:kern w:val="2"/>
              <w:sz w:val="24"/>
              <w:szCs w:val="24"/>
              <w:lang w:eastAsia="ja-JP"/>
              <w14:ligatures w14:val="standardContextual"/>
            </w:rPr>
          </w:pPr>
          <w:hyperlink w:anchor="_Toc194581692" w:history="1">
            <w:r w:rsidRPr="00060F9F">
              <w:rPr>
                <w:rStyle w:val="Hyperlink"/>
                <w:noProof/>
              </w:rPr>
              <w:t>Research and Data</w:t>
            </w:r>
            <w:r>
              <w:rPr>
                <w:noProof/>
                <w:webHidden/>
              </w:rPr>
              <w:tab/>
            </w:r>
            <w:r>
              <w:rPr>
                <w:noProof/>
                <w:webHidden/>
              </w:rPr>
              <w:fldChar w:fldCharType="begin"/>
            </w:r>
            <w:r>
              <w:rPr>
                <w:noProof/>
                <w:webHidden/>
              </w:rPr>
              <w:instrText xml:space="preserve"> PAGEREF _Toc194581692 \h </w:instrText>
            </w:r>
            <w:r>
              <w:rPr>
                <w:noProof/>
                <w:webHidden/>
              </w:rPr>
            </w:r>
            <w:r>
              <w:rPr>
                <w:noProof/>
                <w:webHidden/>
              </w:rPr>
              <w:fldChar w:fldCharType="separate"/>
            </w:r>
            <w:r>
              <w:rPr>
                <w:noProof/>
                <w:webHidden/>
              </w:rPr>
              <w:t>11</w:t>
            </w:r>
            <w:r>
              <w:rPr>
                <w:noProof/>
                <w:webHidden/>
              </w:rPr>
              <w:fldChar w:fldCharType="end"/>
            </w:r>
          </w:hyperlink>
        </w:p>
        <w:p w14:paraId="4A67158C" w14:textId="23BE216F" w:rsidR="00AF71EF" w:rsidRDefault="00AF71EF">
          <w:pPr>
            <w:pStyle w:val="TOC1"/>
            <w:rPr>
              <w:rFonts w:asciiTheme="minorHAnsi" w:eastAsiaTheme="minorEastAsia" w:hAnsiTheme="minorHAnsi" w:cstheme="minorBidi"/>
              <w:b w:val="0"/>
              <w:bCs w:val="0"/>
              <w:kern w:val="2"/>
              <w:sz w:val="24"/>
              <w:szCs w:val="24"/>
              <w:lang w:eastAsia="ja-JP"/>
              <w14:ligatures w14:val="standardContextual"/>
            </w:rPr>
          </w:pPr>
          <w:hyperlink w:anchor="_Toc194581693" w:history="1">
            <w:r w:rsidRPr="00060F9F">
              <w:rPr>
                <w:rStyle w:val="Hyperlink"/>
              </w:rPr>
              <w:t>Supporting documents</w:t>
            </w:r>
            <w:r>
              <w:rPr>
                <w:webHidden/>
              </w:rPr>
              <w:tab/>
            </w:r>
            <w:r>
              <w:rPr>
                <w:webHidden/>
              </w:rPr>
              <w:fldChar w:fldCharType="begin"/>
            </w:r>
            <w:r>
              <w:rPr>
                <w:webHidden/>
              </w:rPr>
              <w:instrText xml:space="preserve"> PAGEREF _Toc194581693 \h </w:instrText>
            </w:r>
            <w:r>
              <w:rPr>
                <w:webHidden/>
              </w:rPr>
            </w:r>
            <w:r>
              <w:rPr>
                <w:webHidden/>
              </w:rPr>
              <w:fldChar w:fldCharType="separate"/>
            </w:r>
            <w:r>
              <w:rPr>
                <w:webHidden/>
              </w:rPr>
              <w:t>11</w:t>
            </w:r>
            <w:r>
              <w:rPr>
                <w:webHidden/>
              </w:rPr>
              <w:fldChar w:fldCharType="end"/>
            </w:r>
          </w:hyperlink>
        </w:p>
        <w:p w14:paraId="6FB276BF" w14:textId="2C95FC93" w:rsidR="00AF71EF" w:rsidRDefault="00AF71EF">
          <w:pPr>
            <w:pStyle w:val="TOC1"/>
            <w:rPr>
              <w:rFonts w:asciiTheme="minorHAnsi" w:eastAsiaTheme="minorEastAsia" w:hAnsiTheme="minorHAnsi" w:cstheme="minorBidi"/>
              <w:b w:val="0"/>
              <w:bCs w:val="0"/>
              <w:kern w:val="2"/>
              <w:sz w:val="24"/>
              <w:szCs w:val="24"/>
              <w:lang w:eastAsia="ja-JP"/>
              <w14:ligatures w14:val="standardContextual"/>
            </w:rPr>
          </w:pPr>
          <w:hyperlink w:anchor="_Toc194581694" w:history="1">
            <w:r w:rsidRPr="00060F9F">
              <w:rPr>
                <w:rStyle w:val="Hyperlink"/>
              </w:rPr>
              <w:t>Attachment A: Decision Tree</w:t>
            </w:r>
            <w:r>
              <w:rPr>
                <w:webHidden/>
              </w:rPr>
              <w:tab/>
            </w:r>
            <w:r>
              <w:rPr>
                <w:webHidden/>
              </w:rPr>
              <w:fldChar w:fldCharType="begin"/>
            </w:r>
            <w:r>
              <w:rPr>
                <w:webHidden/>
              </w:rPr>
              <w:instrText xml:space="preserve"> PAGEREF _Toc194581694 \h </w:instrText>
            </w:r>
            <w:r>
              <w:rPr>
                <w:webHidden/>
              </w:rPr>
            </w:r>
            <w:r>
              <w:rPr>
                <w:webHidden/>
              </w:rPr>
              <w:fldChar w:fldCharType="separate"/>
            </w:r>
            <w:r>
              <w:rPr>
                <w:webHidden/>
              </w:rPr>
              <w:t>13</w:t>
            </w:r>
            <w:r>
              <w:rPr>
                <w:webHidden/>
              </w:rPr>
              <w:fldChar w:fldCharType="end"/>
            </w:r>
          </w:hyperlink>
        </w:p>
        <w:p w14:paraId="75355CE5" w14:textId="2C8263E4" w:rsidR="00001146" w:rsidRDefault="00001146" w:rsidP="005F195F">
          <w:r>
            <w:rPr>
              <w:noProof/>
            </w:rPr>
            <w:fldChar w:fldCharType="end"/>
          </w:r>
        </w:p>
      </w:sdtContent>
    </w:sdt>
    <w:p w14:paraId="5FC24E4E" w14:textId="77777777" w:rsidR="001B7D96" w:rsidRPr="005F195F" w:rsidRDefault="001B7D96" w:rsidP="005F195F">
      <w:pPr>
        <w:rPr>
          <w:rFonts w:eastAsiaTheme="majorEastAsia"/>
        </w:rPr>
      </w:pPr>
      <w:r>
        <w:br w:type="page"/>
      </w:r>
    </w:p>
    <w:p w14:paraId="34FE2429" w14:textId="77777777" w:rsidR="007E0DDE" w:rsidRPr="005F195F" w:rsidRDefault="00A02CD4" w:rsidP="005F195F">
      <w:pPr>
        <w:pStyle w:val="Heading1"/>
      </w:pPr>
      <w:bookmarkStart w:id="2" w:name="_Toc194581676"/>
      <w:r>
        <w:lastRenderedPageBreak/>
        <w:t>Introduction</w:t>
      </w:r>
      <w:bookmarkEnd w:id="2"/>
    </w:p>
    <w:p w14:paraId="528A62E1" w14:textId="0665D04C" w:rsidR="00011597" w:rsidRDefault="000000C3" w:rsidP="005F195F">
      <w:r>
        <w:t>A healthy environment is vital for human health and development</w:t>
      </w:r>
      <w:r w:rsidR="00011597">
        <w:t xml:space="preserve"> with k</w:t>
      </w:r>
      <w:r>
        <w:t>nown avoidable environmental risks estimated to cause about one quarter of all deaths and disease worldwide, amounting to at least 13 million deaths each year.</w:t>
      </w:r>
      <w:r>
        <w:rPr>
          <w:rStyle w:val="FootnoteReference"/>
        </w:rPr>
        <w:footnoteReference w:id="2"/>
      </w:r>
      <w:r w:rsidR="00011597">
        <w:t xml:space="preserve"> </w:t>
      </w:r>
      <w:r>
        <w:t>While environmental conditions in Australia are generally considered to be good by global standards</w:t>
      </w:r>
      <w:r w:rsidR="00907106">
        <w:t>, i</w:t>
      </w:r>
      <w:r w:rsidR="00907106" w:rsidRPr="000314B0">
        <w:t>n 2018</w:t>
      </w:r>
      <w:r w:rsidR="00907106">
        <w:t xml:space="preserve"> i</w:t>
      </w:r>
      <w:r>
        <w:t>t was estimated</w:t>
      </w:r>
      <w:r w:rsidRPr="00907106">
        <w:t xml:space="preserve"> 1.3% of </w:t>
      </w:r>
      <w:r w:rsidR="003E4E79">
        <w:t xml:space="preserve">Australia’s </w:t>
      </w:r>
      <w:r w:rsidRPr="00907106">
        <w:t>total disease burden was due to air pollution alone.</w:t>
      </w:r>
      <w:r>
        <w:rPr>
          <w:rStyle w:val="FootnoteReference"/>
        </w:rPr>
        <w:footnoteReference w:id="3"/>
      </w:r>
    </w:p>
    <w:p w14:paraId="5E5B6A4C" w14:textId="15B7140D" w:rsidR="000000C3" w:rsidRDefault="00011597" w:rsidP="005F195F">
      <w:r>
        <w:t>Environmental health is therefore considered a fundamental component of a comprehensive public health system.</w:t>
      </w:r>
      <w:r>
        <w:rPr>
          <w:rStyle w:val="FootnoteReference"/>
        </w:rPr>
        <w:footnoteReference w:id="4"/>
      </w:r>
      <w:r>
        <w:t xml:space="preserve"> Though it is recognised, the solutions for reducing environmental health risks must come from both within the health sector and beyond it. </w:t>
      </w:r>
      <w:r w:rsidR="00FD7C38">
        <w:t>Understanding the links between our environment and health, and how to mitigate the risks to health continu</w:t>
      </w:r>
      <w:r w:rsidR="003E4E79">
        <w:t>es</w:t>
      </w:r>
      <w:r w:rsidR="00FD7C38">
        <w:t xml:space="preserve"> to evolve and inform the evaluation of </w:t>
      </w:r>
      <w:r w:rsidR="003E4E79">
        <w:t xml:space="preserve">the </w:t>
      </w:r>
      <w:r w:rsidR="00FD7C38">
        <w:t>risks associated with environmental exposures, mechanisms for prevention, and the delivery of policy and services.</w:t>
      </w:r>
    </w:p>
    <w:p w14:paraId="76EDB664" w14:textId="0B4A663F" w:rsidR="00FD7C38" w:rsidRDefault="00FA1C6A" w:rsidP="005F195F">
      <w:r>
        <w:t xml:space="preserve">Environmental health encompasses the assessment and control of physical, chemical and non-infectious biological factors in the environment that potentially could, or currently have, an impact on health. </w:t>
      </w:r>
      <w:r w:rsidR="00192E35">
        <w:t xml:space="preserve">The World Health Organisation (WHO) </w:t>
      </w:r>
      <w:r w:rsidR="00192E35" w:rsidRPr="007E0DDE">
        <w:t>definition of environmental health excludes behaviour not related to environment, as well as behaviour related to the social and cultural environment, and genetics</w:t>
      </w:r>
      <w:r w:rsidR="00192E35" w:rsidRPr="00907106">
        <w:t>.</w:t>
      </w:r>
      <w:r w:rsidR="00192E35" w:rsidRPr="00907106">
        <w:rPr>
          <w:rStyle w:val="FootnoteReference"/>
        </w:rPr>
        <w:footnoteReference w:id="5"/>
      </w:r>
    </w:p>
    <w:p w14:paraId="675ADF59" w14:textId="38E5A4C0" w:rsidR="00FD7C38" w:rsidRDefault="00EC0C38" w:rsidP="005F195F">
      <w:r>
        <w:t xml:space="preserve">The responsibility for managing environmental health in Australia is shared </w:t>
      </w:r>
      <w:r w:rsidR="003E4E79">
        <w:t xml:space="preserve">between </w:t>
      </w:r>
      <w:r>
        <w:t>the Commonwealth government, state and territory governments and independent bodies. In general, risks are managed through regulatory frameworks administered by health and other agencies at the state and territory level. These regulatory frameworks operate within a context of nationally coordinated policy and standard setting.</w:t>
      </w:r>
    </w:p>
    <w:p w14:paraId="2BF41C25" w14:textId="713B107D" w:rsidR="00FD7C38" w:rsidRDefault="00FD7C38" w:rsidP="005F195F">
      <w:r>
        <w:t>The Environmental Health Standing Committee (</w:t>
      </w:r>
      <w:proofErr w:type="spellStart"/>
      <w:r>
        <w:t>enHealth</w:t>
      </w:r>
      <w:proofErr w:type="spellEnd"/>
      <w:r>
        <w:t xml:space="preserve">) </w:t>
      </w:r>
      <w:r w:rsidR="005B3AB3">
        <w:t>p</w:t>
      </w:r>
      <w:r w:rsidR="007362D5">
        <w:t>lays a key role in the</w:t>
      </w:r>
      <w:r w:rsidR="005B3AB3">
        <w:t xml:space="preserve"> </w:t>
      </w:r>
      <w:r>
        <w:t xml:space="preserve">coordination of national responses </w:t>
      </w:r>
      <w:r w:rsidR="005B3AB3">
        <w:t xml:space="preserve">and policy advice on </w:t>
      </w:r>
      <w:r>
        <w:t>environmental health issues an</w:t>
      </w:r>
      <w:r w:rsidR="005B3AB3">
        <w:t xml:space="preserve">d </w:t>
      </w:r>
      <w:r w:rsidR="007362D5">
        <w:t xml:space="preserve">is responsible for </w:t>
      </w:r>
      <w:r w:rsidR="005B3AB3">
        <w:t>develop</w:t>
      </w:r>
      <w:r w:rsidR="003E4E79">
        <w:t>ing</w:t>
      </w:r>
      <w:r w:rsidR="005B3AB3">
        <w:t xml:space="preserve"> national guidance and</w:t>
      </w:r>
      <w:r>
        <w:t xml:space="preserve"> resources on environmental health matters.</w:t>
      </w:r>
    </w:p>
    <w:p w14:paraId="299BC658" w14:textId="01F4822D" w:rsidR="00FD7C38" w:rsidRDefault="00FD7C38" w:rsidP="005F195F">
      <w:r>
        <w:t xml:space="preserve">Ensuring that environmental health issues are effectively managed </w:t>
      </w:r>
      <w:r w:rsidR="00C07BDC">
        <w:t xml:space="preserve">is </w:t>
      </w:r>
      <w:r>
        <w:t xml:space="preserve">dependent on the availability of research and data to support the provision of clear advice and interventions. </w:t>
      </w:r>
      <w:r w:rsidR="00C07BDC">
        <w:t>It is anticipated that the establishment of the Australian Centre for Disease Control</w:t>
      </w:r>
      <w:r w:rsidR="008D2A37">
        <w:t xml:space="preserve"> (ACDC) </w:t>
      </w:r>
      <w:r w:rsidR="00C07BDC">
        <w:t xml:space="preserve">will provide a mechanism for greater integration and expansion of environmental health </w:t>
      </w:r>
      <w:r>
        <w:t xml:space="preserve">surveillance </w:t>
      </w:r>
      <w:r w:rsidR="00C07BDC">
        <w:t xml:space="preserve">and contribute to better informed </w:t>
      </w:r>
      <w:r>
        <w:t xml:space="preserve">evidence-based practice. </w:t>
      </w:r>
    </w:p>
    <w:p w14:paraId="16B9BAB8" w14:textId="5B691845" w:rsidR="008D2A37" w:rsidRDefault="008D2A37" w:rsidP="005F195F">
      <w:r>
        <w:lastRenderedPageBreak/>
        <w:t>Continued evaluation and improvement are critical as globalisation, varying land-use patterns and changing environmental conditions all have the potential to accelerate the emergence or re-emergence of threats and risks. Emerging global environmental health threats, such as climate change and AMR, will increasingly require anticipatory action to minimise expected risks and impacts; greater understanding of the interrelation between risk factors, and</w:t>
      </w:r>
      <w:r w:rsidR="003E4E79">
        <w:t xml:space="preserve"> the</w:t>
      </w:r>
      <w:r>
        <w:t xml:space="preserve"> development of integrated cross-disciplinary responses. </w:t>
      </w:r>
    </w:p>
    <w:p w14:paraId="7CC8709D" w14:textId="265282A6" w:rsidR="006725DD" w:rsidRDefault="008D2A37" w:rsidP="005F195F">
      <w:pPr>
        <w:rPr>
          <w:rFonts w:cstheme="minorHAnsi"/>
          <w:szCs w:val="22"/>
          <w:shd w:val="clear" w:color="auto" w:fill="FFFFFF"/>
        </w:rPr>
      </w:pPr>
      <w:r>
        <w:t>C</w:t>
      </w:r>
      <w:r w:rsidR="00F52EB9" w:rsidRPr="006725DD">
        <w:t>hanges in weather and climate extreme</w:t>
      </w:r>
      <w:r w:rsidR="005A56A5" w:rsidRPr="006725DD">
        <w:t>s</w:t>
      </w:r>
      <w:r w:rsidR="00C23538" w:rsidRPr="006725DD">
        <w:t>,</w:t>
      </w:r>
      <w:r w:rsidR="005A56A5" w:rsidRPr="006725DD">
        <w:t xml:space="preserve"> </w:t>
      </w:r>
      <w:r w:rsidR="00F52EB9" w:rsidRPr="006725DD">
        <w:t>such as extreme heat, heavy rainfall and coastal inundation, fire and drough</w:t>
      </w:r>
      <w:r w:rsidR="00C23538" w:rsidRPr="006725DD">
        <w:t xml:space="preserve">t, </w:t>
      </w:r>
      <w:r w:rsidR="00F52EB9" w:rsidRPr="006725DD">
        <w:t xml:space="preserve">have a large impact on </w:t>
      </w:r>
      <w:r w:rsidR="00C23538" w:rsidRPr="006725DD">
        <w:t>our</w:t>
      </w:r>
      <w:r w:rsidR="00F52EB9" w:rsidRPr="006725DD">
        <w:t xml:space="preserve"> health and wellbeing</w:t>
      </w:r>
      <w:r w:rsidR="007A0F62">
        <w:t>. T</w:t>
      </w:r>
      <w:r w:rsidR="00C23538" w:rsidRPr="006725DD">
        <w:t>hese c</w:t>
      </w:r>
      <w:r w:rsidR="00F52EB9" w:rsidRPr="006725DD">
        <w:t>hanges are happening at an increased pace</w:t>
      </w:r>
      <w:r w:rsidR="006725DD" w:rsidRPr="006725DD">
        <w:t xml:space="preserve"> </w:t>
      </w:r>
      <w:r w:rsidR="003E4E79">
        <w:t xml:space="preserve">as our </w:t>
      </w:r>
      <w:r w:rsidR="006725DD" w:rsidRPr="006725DD">
        <w:rPr>
          <w:rFonts w:cstheme="minorHAnsi"/>
          <w:szCs w:val="22"/>
        </w:rPr>
        <w:t>climate change</w:t>
      </w:r>
      <w:r w:rsidR="003E4E79">
        <w:rPr>
          <w:rFonts w:cstheme="minorHAnsi"/>
          <w:szCs w:val="22"/>
        </w:rPr>
        <w:t xml:space="preserve">s. </w:t>
      </w:r>
      <w:r w:rsidR="006725DD" w:rsidRPr="006725DD">
        <w:rPr>
          <w:rFonts w:cstheme="minorHAnsi"/>
          <w:szCs w:val="22"/>
          <w:shd w:val="clear" w:color="auto" w:fill="FFFFFF"/>
        </w:rPr>
        <w:t xml:space="preserve">Climate change disproportionately affects </w:t>
      </w:r>
      <w:r w:rsidR="007A0F62">
        <w:rPr>
          <w:rFonts w:cstheme="minorHAnsi"/>
          <w:szCs w:val="22"/>
          <w:shd w:val="clear" w:color="auto" w:fill="FFFFFF"/>
        </w:rPr>
        <w:t xml:space="preserve">Aboriginal and Torres Strait Islander </w:t>
      </w:r>
      <w:r w:rsidR="006725DD" w:rsidRPr="006725DD">
        <w:rPr>
          <w:rFonts w:cstheme="minorHAnsi"/>
          <w:szCs w:val="22"/>
          <w:shd w:val="clear" w:color="auto" w:fill="FFFFFF"/>
        </w:rPr>
        <w:t>communities, which have reported seasonal changes, rising seas, temperature increases,</w:t>
      </w:r>
      <w:r w:rsidR="003E4E79">
        <w:rPr>
          <w:rFonts w:cstheme="minorHAnsi"/>
          <w:szCs w:val="22"/>
          <w:shd w:val="clear" w:color="auto" w:fill="FFFFFF"/>
        </w:rPr>
        <w:t xml:space="preserve"> a</w:t>
      </w:r>
      <w:r w:rsidR="006725DD" w:rsidRPr="006725DD">
        <w:rPr>
          <w:rFonts w:cstheme="minorHAnsi"/>
          <w:szCs w:val="22"/>
          <w:shd w:val="clear" w:color="auto" w:fill="FFFFFF"/>
        </w:rPr>
        <w:t xml:space="preserve"> reduction of food and water resources, and </w:t>
      </w:r>
      <w:r w:rsidR="003E4E79">
        <w:rPr>
          <w:rFonts w:cstheme="minorHAnsi"/>
          <w:szCs w:val="22"/>
          <w:shd w:val="clear" w:color="auto" w:fill="FFFFFF"/>
        </w:rPr>
        <w:t xml:space="preserve">the </w:t>
      </w:r>
      <w:r w:rsidR="006725DD" w:rsidRPr="006725DD">
        <w:rPr>
          <w:rFonts w:cstheme="minorHAnsi"/>
          <w:szCs w:val="22"/>
          <w:shd w:val="clear" w:color="auto" w:fill="FFFFFF"/>
        </w:rPr>
        <w:t>loss of access to Country.</w:t>
      </w:r>
      <w:r w:rsidR="00704EEF">
        <w:rPr>
          <w:rStyle w:val="FootnoteReference"/>
          <w:rFonts w:cstheme="minorHAnsi"/>
          <w:szCs w:val="22"/>
          <w:shd w:val="clear" w:color="auto" w:fill="FFFFFF"/>
        </w:rPr>
        <w:footnoteReference w:id="6"/>
      </w:r>
    </w:p>
    <w:p w14:paraId="12B08811" w14:textId="57367141" w:rsidR="00B93759" w:rsidRDefault="008D2A37" w:rsidP="005F195F">
      <w:r>
        <w:t>Given the nature of these threats</w:t>
      </w:r>
      <w:r w:rsidR="000A06E6">
        <w:t>,</w:t>
      </w:r>
      <w:r>
        <w:t xml:space="preserve"> they are considered across all </w:t>
      </w:r>
      <w:r w:rsidR="00EC0C38">
        <w:t>priorit</w:t>
      </w:r>
      <w:r w:rsidR="00745A70">
        <w:t xml:space="preserve">ies of </w:t>
      </w:r>
      <w:proofErr w:type="spellStart"/>
      <w:r w:rsidR="00745A70">
        <w:t>enHealth</w:t>
      </w:r>
      <w:proofErr w:type="spellEnd"/>
      <w:r w:rsidR="00745A70">
        <w:t xml:space="preserve"> </w:t>
      </w:r>
      <w:r>
        <w:t>outlined below.</w:t>
      </w:r>
    </w:p>
    <w:p w14:paraId="78FA0D93" w14:textId="08E3F9E8" w:rsidR="00C87E2B" w:rsidRPr="00BB1158" w:rsidRDefault="0FD4457C" w:rsidP="005F195F">
      <w:pPr>
        <w:pStyle w:val="Heading1"/>
      </w:pPr>
      <w:bookmarkStart w:id="3" w:name="_Toc194581677"/>
      <w:r>
        <w:t>A</w:t>
      </w:r>
      <w:r w:rsidR="4B65EAD7">
        <w:t xml:space="preserve">bout </w:t>
      </w:r>
      <w:proofErr w:type="spellStart"/>
      <w:r w:rsidR="4B65EAD7">
        <w:t>enHealth</w:t>
      </w:r>
      <w:bookmarkEnd w:id="3"/>
      <w:proofErr w:type="spellEnd"/>
    </w:p>
    <w:p w14:paraId="14FBBFF4" w14:textId="7187CF02" w:rsidR="006455A0" w:rsidRPr="00190278" w:rsidRDefault="00892E86" w:rsidP="00190278">
      <w:pPr>
        <w:rPr>
          <w:rStyle w:val="SubtleEmphasis"/>
        </w:rPr>
      </w:pPr>
      <w:r w:rsidRPr="00190278">
        <w:rPr>
          <w:rStyle w:val="SubtleEmphasis"/>
        </w:rPr>
        <w:t xml:space="preserve">Our vision is for healthier communities for all Australians. We will achieve this by providing timely and </w:t>
      </w:r>
      <w:r w:rsidRPr="00190278">
        <w:rPr>
          <w:rStyle w:val="SubtleEmphasis"/>
          <w:rFonts w:eastAsiaTheme="minorEastAsia"/>
        </w:rPr>
        <w:t>practical advice</w:t>
      </w:r>
      <w:r w:rsidRPr="00190278">
        <w:rPr>
          <w:rStyle w:val="SubtleEmphasis"/>
        </w:rPr>
        <w:t xml:space="preserve"> on key environmental health hazards and risks to the AHPC, environmental</w:t>
      </w:r>
      <w:r w:rsidR="00985F9A" w:rsidRPr="00190278">
        <w:rPr>
          <w:rStyle w:val="SubtleEmphasis"/>
        </w:rPr>
        <w:t xml:space="preserve"> </w:t>
      </w:r>
      <w:r w:rsidRPr="00190278">
        <w:rPr>
          <w:rStyle w:val="SubtleEmphasis"/>
        </w:rPr>
        <w:t>health stakeholders, and the public.</w:t>
      </w:r>
    </w:p>
    <w:p w14:paraId="223AA2F2" w14:textId="3C5E1637" w:rsidR="00C8307B" w:rsidRPr="003B1357" w:rsidRDefault="006455A0" w:rsidP="005F195F">
      <w:pPr>
        <w:rPr>
          <w:rFonts w:eastAsia="Calibri"/>
        </w:rPr>
      </w:pPr>
      <w:r w:rsidRPr="00D52A4F">
        <w:rPr>
          <w:rFonts w:eastAsia="Calibri"/>
        </w:rPr>
        <w:t>The Environmental Health Standing Committee (</w:t>
      </w:r>
      <w:proofErr w:type="spellStart"/>
      <w:r w:rsidRPr="00D52A4F">
        <w:rPr>
          <w:rFonts w:eastAsia="Calibri"/>
        </w:rPr>
        <w:t>enHealth</w:t>
      </w:r>
      <w:proofErr w:type="spellEnd"/>
      <w:r w:rsidRPr="00D52A4F">
        <w:rPr>
          <w:rFonts w:eastAsia="Calibri"/>
        </w:rPr>
        <w:t xml:space="preserve">) advises the Australian Health Protection Committee (AHPC) </w:t>
      </w:r>
      <w:r w:rsidRPr="00283871">
        <w:rPr>
          <w:rFonts w:eastAsia="Calibri"/>
        </w:rPr>
        <w:t>on environmental factors affecting health.</w:t>
      </w:r>
      <w:r w:rsidR="003B1357">
        <w:rPr>
          <w:rFonts w:eastAsia="Calibri"/>
        </w:rPr>
        <w:t xml:space="preserve"> </w:t>
      </w:r>
      <w:proofErr w:type="spellStart"/>
      <w:r>
        <w:rPr>
          <w:rFonts w:eastAsia="Calibri"/>
        </w:rPr>
        <w:t>enHealth</w:t>
      </w:r>
      <w:proofErr w:type="spellEnd"/>
      <w:r>
        <w:rPr>
          <w:rFonts w:eastAsia="Calibri"/>
        </w:rPr>
        <w:t xml:space="preserve"> comprises of experts </w:t>
      </w:r>
      <w:r w:rsidRPr="00D52A4F">
        <w:rPr>
          <w:rFonts w:eastAsia="Calibri"/>
        </w:rPr>
        <w:t xml:space="preserve">from </w:t>
      </w:r>
      <w:r w:rsidR="003B1357">
        <w:rPr>
          <w:rFonts w:eastAsia="Calibri"/>
        </w:rPr>
        <w:t xml:space="preserve">the </w:t>
      </w:r>
      <w:r w:rsidRPr="00D52A4F">
        <w:rPr>
          <w:rFonts w:eastAsia="Calibri"/>
        </w:rPr>
        <w:t xml:space="preserve">Australian, </w:t>
      </w:r>
      <w:r w:rsidR="001E138C">
        <w:rPr>
          <w:rFonts w:eastAsia="Calibri"/>
        </w:rPr>
        <w:t xml:space="preserve">New Zealand, </w:t>
      </w:r>
      <w:r w:rsidRPr="00D52A4F">
        <w:rPr>
          <w:rFonts w:eastAsia="Calibri"/>
        </w:rPr>
        <w:t>state and territory health departments</w:t>
      </w:r>
      <w:r w:rsidR="001E138C">
        <w:rPr>
          <w:rFonts w:eastAsia="Calibri"/>
        </w:rPr>
        <w:t xml:space="preserve"> and</w:t>
      </w:r>
      <w:r>
        <w:rPr>
          <w:rFonts w:eastAsia="Calibri"/>
        </w:rPr>
        <w:t xml:space="preserve"> </w:t>
      </w:r>
      <w:r w:rsidRPr="00D52A4F">
        <w:rPr>
          <w:rFonts w:eastAsia="Calibri"/>
        </w:rPr>
        <w:t>research councils</w:t>
      </w:r>
      <w:r w:rsidR="00C8307B">
        <w:rPr>
          <w:rFonts w:eastAsia="Calibri"/>
        </w:rPr>
        <w:t>.</w:t>
      </w:r>
    </w:p>
    <w:p w14:paraId="285BE4AD" w14:textId="6B9E6205" w:rsidR="00283871" w:rsidRPr="00283871" w:rsidRDefault="00EE7BA8" w:rsidP="005F195F">
      <w:pPr>
        <w:rPr>
          <w:rFonts w:eastAsia="Calibri"/>
        </w:rPr>
      </w:pPr>
      <w:proofErr w:type="spellStart"/>
      <w:r>
        <w:rPr>
          <w:rFonts w:eastAsia="Calibri"/>
        </w:rPr>
        <w:t>enHealth</w:t>
      </w:r>
      <w:proofErr w:type="spellEnd"/>
      <w:r w:rsidR="00283871" w:rsidRPr="00283871">
        <w:rPr>
          <w:rFonts w:eastAsia="Calibri"/>
        </w:rPr>
        <w:t xml:space="preserve"> works to:</w:t>
      </w:r>
    </w:p>
    <w:p w14:paraId="68608BEC" w14:textId="00871586" w:rsidR="00283871" w:rsidRPr="005E4AAC" w:rsidRDefault="00283871" w:rsidP="005F195F">
      <w:pPr>
        <w:pStyle w:val="ListBullet"/>
      </w:pPr>
      <w:r w:rsidRPr="005E4AAC">
        <w:t xml:space="preserve">provide environmental health </w:t>
      </w:r>
      <w:r w:rsidR="00F647F7">
        <w:t xml:space="preserve">expertise and </w:t>
      </w:r>
      <w:r w:rsidRPr="005E4AAC">
        <w:t>policy advice</w:t>
      </w:r>
      <w:r w:rsidR="006D5B28">
        <w:t xml:space="preserve"> to the AHPC</w:t>
      </w:r>
    </w:p>
    <w:p w14:paraId="5AE4DD16" w14:textId="7FAD456D" w:rsidR="00283871" w:rsidRPr="00DE795C" w:rsidRDefault="00E81384" w:rsidP="005F195F">
      <w:pPr>
        <w:pStyle w:val="ListBullet"/>
        <w:rPr>
          <w:rFonts w:ascii="Calibri" w:hAnsi="Calibri" w:cs="Calibri"/>
          <w:szCs w:val="22"/>
        </w:rPr>
      </w:pPr>
      <w:r>
        <w:t>coordinat</w:t>
      </w:r>
      <w:r w:rsidR="003E4E79">
        <w:t>e</w:t>
      </w:r>
      <w:r>
        <w:t xml:space="preserve"> national responses to environmental health issues</w:t>
      </w:r>
      <w:r w:rsidR="00DE795C">
        <w:t xml:space="preserve"> through </w:t>
      </w:r>
      <w:r w:rsidR="00283871" w:rsidRPr="00DE795C">
        <w:rPr>
          <w:rFonts w:ascii="Calibri" w:hAnsi="Calibri" w:cs="Calibri"/>
          <w:szCs w:val="22"/>
        </w:rPr>
        <w:t>consult</w:t>
      </w:r>
      <w:r w:rsidR="00DE795C">
        <w:rPr>
          <w:rFonts w:ascii="Calibri" w:hAnsi="Calibri" w:cs="Calibri"/>
          <w:szCs w:val="22"/>
        </w:rPr>
        <w:t>ation</w:t>
      </w:r>
      <w:r w:rsidR="00283871" w:rsidRPr="00DE795C">
        <w:rPr>
          <w:rFonts w:ascii="Calibri" w:hAnsi="Calibri" w:cs="Calibri"/>
          <w:szCs w:val="22"/>
        </w:rPr>
        <w:t xml:space="preserve"> with key stakeholders</w:t>
      </w:r>
    </w:p>
    <w:p w14:paraId="12BAB2F7" w14:textId="71EF90E0" w:rsidR="00AA06DE" w:rsidRPr="00AA06DE" w:rsidRDefault="00AA06DE" w:rsidP="005F195F">
      <w:pPr>
        <w:pStyle w:val="ListBullet"/>
        <w:rPr>
          <w:rFonts w:ascii="Calibri" w:hAnsi="Calibri" w:cs="Calibri"/>
          <w:szCs w:val="22"/>
        </w:rPr>
      </w:pPr>
      <w:r>
        <w:t>develop guidance and resources on environmental health for the Australian public.</w:t>
      </w:r>
    </w:p>
    <w:p w14:paraId="0E400919" w14:textId="3EB3AD48" w:rsidR="00283871" w:rsidRPr="00A95134" w:rsidRDefault="003E4E79" w:rsidP="005F195F">
      <w:pPr>
        <w:rPr>
          <w:rFonts w:eastAsia="Calibri"/>
        </w:rPr>
      </w:pPr>
      <w:proofErr w:type="spellStart"/>
      <w:r>
        <w:rPr>
          <w:rFonts w:eastAsia="Calibri"/>
        </w:rPr>
        <w:t>enHealth</w:t>
      </w:r>
      <w:proofErr w:type="spellEnd"/>
      <w:r>
        <w:rPr>
          <w:rFonts w:eastAsia="Calibri"/>
        </w:rPr>
        <w:t xml:space="preserve"> works to</w:t>
      </w:r>
      <w:r w:rsidR="00A95134" w:rsidRPr="00A95134">
        <w:rPr>
          <w:rFonts w:eastAsia="Calibri"/>
        </w:rPr>
        <w:t xml:space="preserve"> safeguard</w:t>
      </w:r>
      <w:r>
        <w:rPr>
          <w:rFonts w:eastAsia="Calibri"/>
        </w:rPr>
        <w:t xml:space="preserve"> </w:t>
      </w:r>
      <w:r w:rsidR="00A95134" w:rsidRPr="00A95134">
        <w:rPr>
          <w:rFonts w:eastAsia="Calibri"/>
        </w:rPr>
        <w:t xml:space="preserve">the health of populations that are particularly vulnerable to certain environmental hazards, such as </w:t>
      </w:r>
      <w:r w:rsidRPr="00A95134">
        <w:rPr>
          <w:rFonts w:eastAsia="Calibri"/>
        </w:rPr>
        <w:t>Aboriginal and Torres Strait Islander communities</w:t>
      </w:r>
      <w:r>
        <w:rPr>
          <w:rFonts w:eastAsia="Calibri"/>
        </w:rPr>
        <w:t>,</w:t>
      </w:r>
      <w:r w:rsidRPr="00A95134">
        <w:rPr>
          <w:rFonts w:eastAsia="Calibri"/>
        </w:rPr>
        <w:t xml:space="preserve"> </w:t>
      </w:r>
      <w:r w:rsidR="00A95134" w:rsidRPr="00A95134">
        <w:rPr>
          <w:rFonts w:eastAsia="Calibri"/>
        </w:rPr>
        <w:t>children, the elderly, and people with disabilities.</w:t>
      </w:r>
    </w:p>
    <w:p w14:paraId="24B39719" w14:textId="623F3FA7" w:rsidR="00850D42" w:rsidRDefault="008D2A37" w:rsidP="005F195F">
      <w:pPr>
        <w:pStyle w:val="Heading1"/>
      </w:pPr>
      <w:bookmarkStart w:id="4" w:name="_Toc194581678"/>
      <w:r>
        <w:t>Priorities</w:t>
      </w:r>
      <w:r w:rsidR="00B33998">
        <w:t xml:space="preserve"> of </w:t>
      </w:r>
      <w:proofErr w:type="spellStart"/>
      <w:r w:rsidR="00850D42">
        <w:t>enHealth</w:t>
      </w:r>
      <w:bookmarkEnd w:id="4"/>
      <w:proofErr w:type="spellEnd"/>
    </w:p>
    <w:p w14:paraId="520D3B6D" w14:textId="5643335E" w:rsidR="0067244C" w:rsidRDefault="002045E8" w:rsidP="005F195F">
      <w:pPr>
        <w:rPr>
          <w:rFonts w:eastAsia="Calibri"/>
        </w:rPr>
      </w:pPr>
      <w:proofErr w:type="gramStart"/>
      <w:r>
        <w:rPr>
          <w:rFonts w:eastAsia="Calibri"/>
        </w:rPr>
        <w:t>In order to</w:t>
      </w:r>
      <w:proofErr w:type="gramEnd"/>
      <w:r>
        <w:rPr>
          <w:rFonts w:eastAsia="Calibri"/>
        </w:rPr>
        <w:t xml:space="preserve"> achieve </w:t>
      </w:r>
      <w:r w:rsidR="001E4134">
        <w:rPr>
          <w:rFonts w:eastAsia="Calibri"/>
        </w:rPr>
        <w:t>positive health outcomes</w:t>
      </w:r>
      <w:r>
        <w:rPr>
          <w:rFonts w:eastAsia="Calibri"/>
        </w:rPr>
        <w:t xml:space="preserve">, </w:t>
      </w:r>
      <w:r w:rsidR="00A203C8">
        <w:rPr>
          <w:rFonts w:eastAsia="Calibri"/>
        </w:rPr>
        <w:t xml:space="preserve">over the course of this </w:t>
      </w:r>
      <w:r w:rsidR="00BE35A2">
        <w:rPr>
          <w:rFonts w:eastAsia="Calibri"/>
        </w:rPr>
        <w:t>S</w:t>
      </w:r>
      <w:r w:rsidR="00A203C8">
        <w:rPr>
          <w:rFonts w:eastAsia="Calibri"/>
        </w:rPr>
        <w:t xml:space="preserve">trategic </w:t>
      </w:r>
      <w:r w:rsidR="00BE35A2">
        <w:rPr>
          <w:rFonts w:eastAsia="Calibri"/>
        </w:rPr>
        <w:t>P</w:t>
      </w:r>
      <w:r w:rsidR="00A203C8">
        <w:rPr>
          <w:rFonts w:eastAsia="Calibri"/>
        </w:rPr>
        <w:t>lan</w:t>
      </w:r>
      <w:r w:rsidR="00BE35A2">
        <w:rPr>
          <w:rFonts w:eastAsia="Calibri"/>
        </w:rPr>
        <w:t>,</w:t>
      </w:r>
      <w:r w:rsidR="00A203C8">
        <w:rPr>
          <w:rFonts w:eastAsia="Calibri"/>
        </w:rPr>
        <w:t xml:space="preserve"> </w:t>
      </w:r>
      <w:proofErr w:type="spellStart"/>
      <w:r w:rsidR="004F3DAC">
        <w:rPr>
          <w:rFonts w:eastAsia="Calibri"/>
        </w:rPr>
        <w:t>enHealth</w:t>
      </w:r>
      <w:proofErr w:type="spellEnd"/>
      <w:r>
        <w:rPr>
          <w:rFonts w:eastAsia="Calibri"/>
        </w:rPr>
        <w:t xml:space="preserve"> will </w:t>
      </w:r>
      <w:r w:rsidR="002F2C8D">
        <w:rPr>
          <w:rFonts w:eastAsia="Calibri"/>
        </w:rPr>
        <w:t xml:space="preserve">focus </w:t>
      </w:r>
      <w:r>
        <w:rPr>
          <w:rFonts w:eastAsia="Calibri"/>
        </w:rPr>
        <w:t xml:space="preserve">on </w:t>
      </w:r>
      <w:r w:rsidR="00F70B9E">
        <w:rPr>
          <w:rFonts w:eastAsia="Calibri"/>
        </w:rPr>
        <w:t>five key</w:t>
      </w:r>
      <w:r w:rsidR="005F56DF">
        <w:rPr>
          <w:rFonts w:eastAsia="Calibri"/>
        </w:rPr>
        <w:t xml:space="preserve"> </w:t>
      </w:r>
      <w:r w:rsidR="00B909CB">
        <w:rPr>
          <w:rFonts w:eastAsia="Calibri"/>
        </w:rPr>
        <w:t>priorities</w:t>
      </w:r>
      <w:r>
        <w:rPr>
          <w:rFonts w:eastAsia="Calibri"/>
        </w:rPr>
        <w:t>.</w:t>
      </w:r>
    </w:p>
    <w:p w14:paraId="71217689" w14:textId="59516B7A" w:rsidR="00F70B9E" w:rsidRDefault="003D3EDC" w:rsidP="005F195F">
      <w:pPr>
        <w:rPr>
          <w:rFonts w:eastAsia="Calibri"/>
        </w:rPr>
      </w:pPr>
      <w:r>
        <w:rPr>
          <w:rFonts w:eastAsia="Calibri"/>
        </w:rPr>
        <w:t xml:space="preserve">The </w:t>
      </w:r>
      <w:r w:rsidR="00FF7BB5">
        <w:rPr>
          <w:rFonts w:eastAsia="Calibri"/>
        </w:rPr>
        <w:t>AHPC</w:t>
      </w:r>
      <w:r>
        <w:rPr>
          <w:rFonts w:eastAsia="Calibri"/>
        </w:rPr>
        <w:t xml:space="preserve"> has identified climate change as a health protection priority. </w:t>
      </w:r>
      <w:proofErr w:type="spellStart"/>
      <w:r>
        <w:rPr>
          <w:rFonts w:eastAsia="Calibri"/>
        </w:rPr>
        <w:t>enHealth</w:t>
      </w:r>
      <w:proofErr w:type="spellEnd"/>
      <w:r>
        <w:rPr>
          <w:rFonts w:eastAsia="Calibri"/>
        </w:rPr>
        <w:t xml:space="preserve"> </w:t>
      </w:r>
      <w:r w:rsidR="00F70B9E">
        <w:rPr>
          <w:rFonts w:eastAsia="Calibri"/>
        </w:rPr>
        <w:t xml:space="preserve">will ensure climate change is considered when engaging with each of </w:t>
      </w:r>
      <w:r w:rsidR="005F56DF">
        <w:rPr>
          <w:rFonts w:eastAsia="Calibri"/>
        </w:rPr>
        <w:t>its</w:t>
      </w:r>
      <w:r w:rsidR="00F70B9E">
        <w:rPr>
          <w:rFonts w:eastAsia="Calibri"/>
        </w:rPr>
        <w:t xml:space="preserve"> key priorities</w:t>
      </w:r>
      <w:r w:rsidR="005F56DF">
        <w:rPr>
          <w:rFonts w:eastAsia="Calibri"/>
        </w:rPr>
        <w:t xml:space="preserve">. In addition, </w:t>
      </w:r>
      <w:proofErr w:type="spellStart"/>
      <w:r w:rsidR="005F56DF">
        <w:rPr>
          <w:rFonts w:eastAsia="Calibri"/>
        </w:rPr>
        <w:t>enHealth</w:t>
      </w:r>
      <w:proofErr w:type="spellEnd"/>
      <w:r w:rsidR="005F56DF">
        <w:rPr>
          <w:rFonts w:eastAsia="Calibri"/>
        </w:rPr>
        <w:t xml:space="preserve"> </w:t>
      </w:r>
      <w:r>
        <w:rPr>
          <w:rFonts w:eastAsia="Calibri"/>
        </w:rPr>
        <w:t>anticipate</w:t>
      </w:r>
      <w:r w:rsidR="005F56DF">
        <w:rPr>
          <w:rFonts w:eastAsia="Calibri"/>
        </w:rPr>
        <w:t xml:space="preserve">s climate change </w:t>
      </w:r>
      <w:r w:rsidR="00F70B9E">
        <w:rPr>
          <w:rFonts w:eastAsia="Calibri"/>
        </w:rPr>
        <w:t xml:space="preserve">will </w:t>
      </w:r>
      <w:r w:rsidR="005F56DF">
        <w:rPr>
          <w:rFonts w:eastAsia="Calibri"/>
        </w:rPr>
        <w:t xml:space="preserve">be a key </w:t>
      </w:r>
      <w:r w:rsidR="00F70B9E">
        <w:rPr>
          <w:rFonts w:eastAsia="Calibri"/>
        </w:rPr>
        <w:t>influence</w:t>
      </w:r>
      <w:r w:rsidR="005F56DF">
        <w:rPr>
          <w:rFonts w:eastAsia="Calibri"/>
        </w:rPr>
        <w:t xml:space="preserve"> on</w:t>
      </w:r>
      <w:r w:rsidR="00F70B9E">
        <w:rPr>
          <w:rFonts w:eastAsia="Calibri"/>
        </w:rPr>
        <w:t xml:space="preserve"> </w:t>
      </w:r>
      <w:proofErr w:type="spellStart"/>
      <w:r w:rsidR="00F70B9E">
        <w:rPr>
          <w:rFonts w:eastAsia="Calibri"/>
        </w:rPr>
        <w:t>enHealth’s</w:t>
      </w:r>
      <w:proofErr w:type="spellEnd"/>
      <w:r w:rsidR="00F70B9E">
        <w:rPr>
          <w:rFonts w:eastAsia="Calibri"/>
        </w:rPr>
        <w:t xml:space="preserve"> future activities. </w:t>
      </w:r>
    </w:p>
    <w:p w14:paraId="1CCEDDBD" w14:textId="33CCA954" w:rsidR="00850D42" w:rsidRPr="005F195F" w:rsidRDefault="00850D42" w:rsidP="005F195F">
      <w:pPr>
        <w:pStyle w:val="Heading2"/>
      </w:pPr>
      <w:bookmarkStart w:id="5" w:name="_Toc194581679"/>
      <w:r w:rsidRPr="007A1BEC">
        <w:lastRenderedPageBreak/>
        <w:t>Aboriginal and Torres Strait Islander Environmental Health</w:t>
      </w:r>
      <w:bookmarkEnd w:id="5"/>
    </w:p>
    <w:p w14:paraId="1DC9C123" w14:textId="10C66036" w:rsidR="141CCF40" w:rsidRPr="00190278" w:rsidRDefault="00D758D0" w:rsidP="00190278">
      <w:pPr>
        <w:rPr>
          <w:rStyle w:val="SubtleEmphasis"/>
        </w:rPr>
      </w:pPr>
      <w:r w:rsidRPr="00190278">
        <w:rPr>
          <w:rStyle w:val="SubtleEmphasis"/>
          <w:rFonts w:eastAsia="Calibri"/>
        </w:rPr>
        <w:t>Work closely with</w:t>
      </w:r>
      <w:r w:rsidR="00B93B8A" w:rsidRPr="00190278">
        <w:rPr>
          <w:rStyle w:val="SubtleEmphasis"/>
          <w:rFonts w:eastAsia="Calibri"/>
        </w:rPr>
        <w:t xml:space="preserve"> Aboriginal and Torres Strait Islander </w:t>
      </w:r>
      <w:r w:rsidRPr="00190278">
        <w:rPr>
          <w:rStyle w:val="SubtleEmphasis"/>
          <w:rFonts w:eastAsia="Calibri"/>
        </w:rPr>
        <w:t>expert community representatives and community-controlled bodies</w:t>
      </w:r>
      <w:r w:rsidR="00B93B8A" w:rsidRPr="00190278">
        <w:rPr>
          <w:rStyle w:val="SubtleEmphasis"/>
          <w:rFonts w:eastAsia="Calibri"/>
        </w:rPr>
        <w:t xml:space="preserve"> </w:t>
      </w:r>
      <w:r w:rsidRPr="00190278">
        <w:rPr>
          <w:rStyle w:val="SubtleEmphasis"/>
          <w:rFonts w:eastAsia="Calibri"/>
        </w:rPr>
        <w:t>to p</w:t>
      </w:r>
      <w:r w:rsidR="141CCF40" w:rsidRPr="00190278">
        <w:rPr>
          <w:rStyle w:val="SubtleEmphasis"/>
          <w:rFonts w:eastAsia="Calibri"/>
        </w:rPr>
        <w:t>rovide advice and strategic direction on Aboriginal and Torres Strait Islander Environmental Health issues</w:t>
      </w:r>
    </w:p>
    <w:p w14:paraId="7E82AC1C" w14:textId="77777777" w:rsidR="008E72F8" w:rsidRPr="008E72F8" w:rsidRDefault="008E72F8" w:rsidP="005F195F">
      <w:pPr>
        <w:rPr>
          <w:rFonts w:eastAsia="Calibri"/>
        </w:rPr>
      </w:pPr>
      <w:proofErr w:type="spellStart"/>
      <w:r w:rsidRPr="008E72F8">
        <w:rPr>
          <w:rFonts w:eastAsia="Calibri"/>
        </w:rPr>
        <w:t>enHealth</w:t>
      </w:r>
      <w:proofErr w:type="spellEnd"/>
      <w:r w:rsidRPr="008E72F8">
        <w:rPr>
          <w:rFonts w:eastAsia="Calibri"/>
        </w:rPr>
        <w:t xml:space="preserve"> considers that raising the standard of environmental health is critical for improving health outcomes for Aboriginal and Torres Strait Islander people, particularly children. </w:t>
      </w:r>
    </w:p>
    <w:p w14:paraId="7611B531" w14:textId="77777777" w:rsidR="008E72F8" w:rsidRPr="008E72F8" w:rsidRDefault="008E72F8" w:rsidP="005F195F">
      <w:pPr>
        <w:rPr>
          <w:rFonts w:eastAsia="Calibri"/>
        </w:rPr>
      </w:pPr>
      <w:r w:rsidRPr="008E72F8">
        <w:rPr>
          <w:rFonts w:eastAsia="Calibri"/>
        </w:rPr>
        <w:t xml:space="preserve">Strategies endorsed by </w:t>
      </w:r>
      <w:proofErr w:type="spellStart"/>
      <w:r w:rsidRPr="008E72F8">
        <w:rPr>
          <w:rFonts w:eastAsia="Calibri"/>
        </w:rPr>
        <w:t>enHealth</w:t>
      </w:r>
      <w:proofErr w:type="spellEnd"/>
      <w:r w:rsidRPr="008E72F8">
        <w:rPr>
          <w:rFonts w:eastAsia="Calibri"/>
        </w:rPr>
        <w:t xml:space="preserve"> to support this include:</w:t>
      </w:r>
    </w:p>
    <w:p w14:paraId="2060FEEE" w14:textId="7694BABF" w:rsidR="008E72F8" w:rsidRPr="008E72F8" w:rsidRDefault="008E72F8" w:rsidP="005F195F">
      <w:pPr>
        <w:pStyle w:val="ListBullet"/>
      </w:pPr>
      <w:r w:rsidRPr="008E72F8">
        <w:t>Review and advise on national policies and guidance documents that influence the health of Aboriginal and Torres Strait Islander people</w:t>
      </w:r>
      <w:r w:rsidR="00A203C8">
        <w:t>.</w:t>
      </w:r>
    </w:p>
    <w:p w14:paraId="4420BA1E" w14:textId="42CD309D" w:rsidR="008E72F8" w:rsidRPr="008E72F8" w:rsidRDefault="008E72F8" w:rsidP="005F195F">
      <w:pPr>
        <w:pStyle w:val="ListBullet"/>
      </w:pPr>
      <w:r w:rsidRPr="008E72F8">
        <w:t>Grow and support the Aboriginal and Torres Strait Islander environmental health workforce</w:t>
      </w:r>
      <w:r w:rsidR="00A203C8">
        <w:t>.</w:t>
      </w:r>
      <w:r w:rsidRPr="008E72F8">
        <w:t xml:space="preserve"> </w:t>
      </w:r>
    </w:p>
    <w:p w14:paraId="3690D994" w14:textId="54CEE15C" w:rsidR="008E72F8" w:rsidRPr="008E72F8" w:rsidRDefault="008E72F8" w:rsidP="005F195F">
      <w:pPr>
        <w:pStyle w:val="ListBullet"/>
      </w:pPr>
      <w:r w:rsidRPr="008E72F8">
        <w:t>Collaborate with relevant government and non-government stakeholders to co-design and share resources that support best practices and the evaluation of service delivery in Aboriginal and Torres Strait Islander communities</w:t>
      </w:r>
      <w:r w:rsidR="00A203C8">
        <w:t>.</w:t>
      </w:r>
    </w:p>
    <w:p w14:paraId="6DF7E3F2" w14:textId="1FA85699" w:rsidR="008E72F8" w:rsidRPr="008E72F8" w:rsidRDefault="008E72F8" w:rsidP="005F195F">
      <w:pPr>
        <w:pStyle w:val="ListBullet"/>
      </w:pPr>
      <w:r w:rsidRPr="008E72F8">
        <w:t>Identify preventable health conditions influenced by environmental health standards</w:t>
      </w:r>
      <w:r w:rsidR="00A203C8">
        <w:t>.</w:t>
      </w:r>
      <w:r w:rsidRPr="008E72F8">
        <w:t xml:space="preserve"> </w:t>
      </w:r>
    </w:p>
    <w:p w14:paraId="59F0AB4E" w14:textId="180EECB3" w:rsidR="008E72F8" w:rsidRPr="008E72F8" w:rsidRDefault="008E72F8" w:rsidP="005F195F">
      <w:pPr>
        <w:pStyle w:val="ListBullet"/>
      </w:pPr>
      <w:r w:rsidRPr="008E72F8">
        <w:t>Promote environmental health as part of broader health care responses and build and sustain partnerships with non-health agencies whose activities also influence health outcomes - such as healthy housing programs</w:t>
      </w:r>
      <w:r w:rsidR="00A203C8">
        <w:t>.</w:t>
      </w:r>
    </w:p>
    <w:p w14:paraId="7062FD89" w14:textId="20E68B47" w:rsidR="006341B8" w:rsidRPr="007A1BEC" w:rsidRDefault="00850D42" w:rsidP="005F195F">
      <w:pPr>
        <w:pStyle w:val="Heading2"/>
      </w:pPr>
      <w:bookmarkStart w:id="6" w:name="_Toc194581680"/>
      <w:r w:rsidRPr="007A1BEC">
        <w:t>Air quality</w:t>
      </w:r>
      <w:bookmarkEnd w:id="6"/>
    </w:p>
    <w:p w14:paraId="65A04D70" w14:textId="698A59FB" w:rsidR="00850D42" w:rsidRPr="00190278" w:rsidRDefault="00850D42" w:rsidP="00190278">
      <w:pPr>
        <w:rPr>
          <w:rStyle w:val="SubtleEmphasis"/>
        </w:rPr>
      </w:pPr>
      <w:r w:rsidRPr="00190278">
        <w:rPr>
          <w:rStyle w:val="SubtleEmphasis"/>
        </w:rPr>
        <w:t>Provision of nationally consistent frameworks for air quality and health advice</w:t>
      </w:r>
    </w:p>
    <w:p w14:paraId="51C7BDC5" w14:textId="5B7A2224" w:rsidR="00850D42" w:rsidRPr="006341B8" w:rsidRDefault="00850D42" w:rsidP="005F195F">
      <w:pPr>
        <w:rPr>
          <w:rFonts w:eastAsia="Calibri"/>
        </w:rPr>
      </w:pPr>
      <w:r w:rsidRPr="006341B8">
        <w:rPr>
          <w:rFonts w:eastAsia="Calibri"/>
        </w:rPr>
        <w:t>Environment agencies across Australia are responsible for monitoring and managing ambient air quality. In addition, jurisdictional agencies may also be responsible for regulating certain aspects of indoor air quality.</w:t>
      </w:r>
    </w:p>
    <w:p w14:paraId="71CC5CE6" w14:textId="35A30AB8" w:rsidR="00850D42" w:rsidRPr="006341B8" w:rsidRDefault="00850D42" w:rsidP="005F195F">
      <w:pPr>
        <w:rPr>
          <w:rFonts w:eastAsia="Calibri"/>
        </w:rPr>
      </w:pPr>
      <w:r w:rsidRPr="006341B8">
        <w:rPr>
          <w:rFonts w:eastAsia="Calibri"/>
        </w:rPr>
        <w:t xml:space="preserve">While regulation occurs at the jurisdictional level, </w:t>
      </w:r>
      <w:proofErr w:type="spellStart"/>
      <w:r w:rsidRPr="006341B8">
        <w:rPr>
          <w:rFonts w:eastAsia="Calibri"/>
        </w:rPr>
        <w:t>enHealth</w:t>
      </w:r>
      <w:proofErr w:type="spellEnd"/>
      <w:r w:rsidRPr="006341B8">
        <w:rPr>
          <w:rFonts w:eastAsia="Calibri"/>
        </w:rPr>
        <w:t xml:space="preserve"> considers there are benefits in working together to assess risk</w:t>
      </w:r>
      <w:r w:rsidR="00A203C8">
        <w:rPr>
          <w:rFonts w:eastAsia="Calibri"/>
        </w:rPr>
        <w:t>s</w:t>
      </w:r>
      <w:r w:rsidRPr="006341B8">
        <w:rPr>
          <w:rFonts w:eastAsia="Calibri"/>
        </w:rPr>
        <w:t xml:space="preserve"> and develop associated heath advice and practical guidance</w:t>
      </w:r>
      <w:r w:rsidR="00A203C8">
        <w:rPr>
          <w:rFonts w:eastAsia="Calibri"/>
        </w:rPr>
        <w:t>,</w:t>
      </w:r>
      <w:r w:rsidRPr="006341B8">
        <w:rPr>
          <w:rFonts w:eastAsia="Calibri"/>
        </w:rPr>
        <w:t xml:space="preserve"> </w:t>
      </w:r>
      <w:r w:rsidR="00A203C8">
        <w:rPr>
          <w:rFonts w:eastAsia="Calibri"/>
        </w:rPr>
        <w:t>p</w:t>
      </w:r>
      <w:r w:rsidRPr="006341B8">
        <w:rPr>
          <w:rFonts w:eastAsia="Calibri"/>
        </w:rPr>
        <w:t>articularly as there are significant public health benefits to improving air quality. In relation to indoor air quality</w:t>
      </w:r>
      <w:r w:rsidR="00A203C8">
        <w:rPr>
          <w:rFonts w:eastAsia="Calibri"/>
        </w:rPr>
        <w:t>,</w:t>
      </w:r>
      <w:r w:rsidRPr="006341B8">
        <w:rPr>
          <w:rFonts w:eastAsia="Calibri"/>
        </w:rPr>
        <w:t xml:space="preserve"> this may include reducing the presence of allergens and exposure to particulate and chemical pollutants as well as potentially reducing the transmission of air borne viruses.</w:t>
      </w:r>
    </w:p>
    <w:p w14:paraId="6563D05C" w14:textId="77777777" w:rsidR="00850D42" w:rsidRPr="006341B8" w:rsidRDefault="00850D42" w:rsidP="005F195F">
      <w:pPr>
        <w:rPr>
          <w:rFonts w:eastAsia="Calibri"/>
        </w:rPr>
      </w:pPr>
      <w:r w:rsidRPr="006341B8">
        <w:rPr>
          <w:rFonts w:eastAsia="Calibri"/>
        </w:rPr>
        <w:t>The strategies which will assist in achieving this focus area include:</w:t>
      </w:r>
    </w:p>
    <w:p w14:paraId="413D38E1" w14:textId="77777777" w:rsidR="00850D42" w:rsidRPr="005F195F" w:rsidRDefault="00850D42" w:rsidP="005F195F">
      <w:pPr>
        <w:pStyle w:val="ListBullet"/>
      </w:pPr>
      <w:r w:rsidRPr="005F195F">
        <w:t>Developing a national evidence base for indoor air quality.</w:t>
      </w:r>
    </w:p>
    <w:p w14:paraId="64BBF94F" w14:textId="77777777" w:rsidR="00850D42" w:rsidRPr="005F195F" w:rsidRDefault="00850D42" w:rsidP="005F195F">
      <w:pPr>
        <w:pStyle w:val="ListBullet"/>
      </w:pPr>
      <w:r w:rsidRPr="005F195F">
        <w:t>Providing national guidance on air quality and health.</w:t>
      </w:r>
    </w:p>
    <w:p w14:paraId="1A584948" w14:textId="77777777" w:rsidR="00850D42" w:rsidRPr="005F195F" w:rsidRDefault="00850D42" w:rsidP="005F195F">
      <w:pPr>
        <w:pStyle w:val="ListBullet"/>
      </w:pPr>
      <w:r w:rsidRPr="005F195F">
        <w:t>Building effective partnerships with stakeholders, including other relevant committees and research institutions, to ensure a coordinated approach to addressing air borne risks to health.</w:t>
      </w:r>
    </w:p>
    <w:p w14:paraId="4800131E" w14:textId="54083C99" w:rsidR="00850D42" w:rsidRPr="005F195F" w:rsidRDefault="00850D42" w:rsidP="005F195F">
      <w:pPr>
        <w:pStyle w:val="ListBullet"/>
      </w:pPr>
      <w:r w:rsidRPr="005F195F">
        <w:t>Linking air quality to climate change and health work as well as other priorities as appropriate.</w:t>
      </w:r>
    </w:p>
    <w:p w14:paraId="45293804" w14:textId="639D78CE" w:rsidR="00850D42" w:rsidRPr="007A1BEC" w:rsidRDefault="00850D42" w:rsidP="005F195F">
      <w:pPr>
        <w:pStyle w:val="Heading2"/>
      </w:pPr>
      <w:bookmarkStart w:id="7" w:name="_Toc194581681"/>
      <w:r w:rsidRPr="007A1BEC">
        <w:t>National Approach</w:t>
      </w:r>
      <w:bookmarkEnd w:id="7"/>
    </w:p>
    <w:p w14:paraId="57209F72" w14:textId="77777777" w:rsidR="0071752D" w:rsidRPr="00190278" w:rsidRDefault="0071752D" w:rsidP="005F195F">
      <w:pPr>
        <w:rPr>
          <w:rStyle w:val="SubtleEmphasis"/>
          <w:rFonts w:eastAsiaTheme="minorHAnsi"/>
        </w:rPr>
      </w:pPr>
      <w:r w:rsidRPr="00190278">
        <w:rPr>
          <w:rStyle w:val="SubtleEmphasis"/>
          <w:rFonts w:eastAsiaTheme="minorHAnsi"/>
        </w:rPr>
        <w:t>A national approach to environmental health</w:t>
      </w:r>
    </w:p>
    <w:p w14:paraId="06506F34" w14:textId="17AE3FBE" w:rsidR="0071752D" w:rsidRPr="0071752D" w:rsidRDefault="0071752D" w:rsidP="005F195F">
      <w:pPr>
        <w:rPr>
          <w:rFonts w:eastAsiaTheme="minorHAnsi"/>
        </w:rPr>
      </w:pPr>
      <w:proofErr w:type="spellStart"/>
      <w:r w:rsidRPr="0071752D">
        <w:rPr>
          <w:rFonts w:eastAsiaTheme="minorHAnsi"/>
        </w:rPr>
        <w:t>enHealth</w:t>
      </w:r>
      <w:proofErr w:type="spellEnd"/>
      <w:r w:rsidRPr="0071752D">
        <w:rPr>
          <w:rFonts w:eastAsiaTheme="minorHAnsi"/>
        </w:rPr>
        <w:t xml:space="preserve"> advocates for a national approach and representation of all jurisdictions in addressing environmental health issues. This collaborative approach ensures the often-diverse risks, </w:t>
      </w:r>
      <w:r w:rsidRPr="0071752D">
        <w:rPr>
          <w:rFonts w:eastAsiaTheme="minorHAnsi"/>
        </w:rPr>
        <w:lastRenderedPageBreak/>
        <w:t>perspectives and experience across Australia are considered, assists with prioritising work on environmental health challenges and aims to achieve long-term solutions and outcomes.</w:t>
      </w:r>
      <w:r>
        <w:rPr>
          <w:rFonts w:eastAsiaTheme="minorHAnsi"/>
        </w:rPr>
        <w:t xml:space="preserve"> </w:t>
      </w:r>
      <w:r w:rsidRPr="0071752D">
        <w:rPr>
          <w:rFonts w:eastAsiaTheme="minorHAnsi"/>
        </w:rPr>
        <w:t xml:space="preserve">Importantly, it also ensures consistent advice and messaging for Australian public health agencies and the community. </w:t>
      </w:r>
    </w:p>
    <w:p w14:paraId="221BEEB0" w14:textId="77777777" w:rsidR="0071752D" w:rsidRPr="0071752D" w:rsidRDefault="0071752D" w:rsidP="00190278">
      <w:pPr>
        <w:rPr>
          <w:rFonts w:eastAsiaTheme="minorHAnsi"/>
        </w:rPr>
      </w:pPr>
      <w:r w:rsidRPr="0071752D">
        <w:rPr>
          <w:rFonts w:eastAsiaTheme="minorHAnsi"/>
        </w:rPr>
        <w:t xml:space="preserve">Existing strategies to assist </w:t>
      </w:r>
      <w:proofErr w:type="spellStart"/>
      <w:r w:rsidRPr="0071752D">
        <w:rPr>
          <w:rFonts w:eastAsiaTheme="minorHAnsi"/>
        </w:rPr>
        <w:t>enHealth</w:t>
      </w:r>
      <w:proofErr w:type="spellEnd"/>
      <w:r w:rsidRPr="0071752D">
        <w:rPr>
          <w:rFonts w:eastAsiaTheme="minorHAnsi"/>
        </w:rPr>
        <w:t xml:space="preserve"> in achieving this focus area include:</w:t>
      </w:r>
    </w:p>
    <w:p w14:paraId="24A09B8C" w14:textId="77777777" w:rsidR="0071752D" w:rsidRPr="0071752D" w:rsidRDefault="0071752D" w:rsidP="005F195F">
      <w:pPr>
        <w:pStyle w:val="ListBullet"/>
        <w:rPr>
          <w:lang w:eastAsia="en-AU"/>
        </w:rPr>
      </w:pPr>
      <w:r w:rsidRPr="005F195F">
        <w:t xml:space="preserve">Jurisdictional representation on and involvement in each of </w:t>
      </w:r>
      <w:proofErr w:type="spellStart"/>
      <w:r w:rsidRPr="005F195F">
        <w:t>enHealth’s</w:t>
      </w:r>
      <w:proofErr w:type="spellEnd"/>
      <w:r w:rsidRPr="005F195F">
        <w:t xml:space="preserve"> expert reference panels (ERPEH, WQERP, ERPATSIEH and RHERP) and other issue-specific working groups.</w:t>
      </w:r>
    </w:p>
    <w:p w14:paraId="407C19E2" w14:textId="56E90564" w:rsidR="0071752D" w:rsidRPr="0071752D" w:rsidRDefault="0071752D" w:rsidP="005F195F">
      <w:pPr>
        <w:pStyle w:val="ListBullet"/>
        <w:rPr>
          <w:lang w:eastAsia="en-AU"/>
        </w:rPr>
      </w:pPr>
      <w:r w:rsidRPr="005F195F">
        <w:t>A national approach to management of compliance activities with a view to consistent procedures, policies, guidelines, and standards.</w:t>
      </w:r>
    </w:p>
    <w:p w14:paraId="73F9CCA3" w14:textId="77777777" w:rsidR="0071752D" w:rsidRPr="005F195F" w:rsidRDefault="0071752D" w:rsidP="005F195F">
      <w:pPr>
        <w:pStyle w:val="ListBullet"/>
      </w:pPr>
      <w:r w:rsidRPr="005F195F">
        <w:t xml:space="preserve">Consistent data collection and analysis and structure of environmental health services to enable timely and accurate messaging and advice, at both jurisdictional and national levels. </w:t>
      </w:r>
    </w:p>
    <w:p w14:paraId="34F9BBAF" w14:textId="77777777" w:rsidR="0071752D" w:rsidRPr="0071752D" w:rsidRDefault="0071752D" w:rsidP="005F195F">
      <w:pPr>
        <w:rPr>
          <w:lang w:eastAsia="en-AU"/>
        </w:rPr>
      </w:pPr>
      <w:r w:rsidRPr="0071752D">
        <w:rPr>
          <w:lang w:eastAsia="en-AU"/>
        </w:rPr>
        <w:t>New initiatives to further support a national approach:</w:t>
      </w:r>
    </w:p>
    <w:p w14:paraId="6BA2033C" w14:textId="77777777" w:rsidR="0071752D" w:rsidRPr="005F195F" w:rsidRDefault="0071752D" w:rsidP="005F195F">
      <w:pPr>
        <w:pStyle w:val="ListBullet"/>
      </w:pPr>
      <w:r w:rsidRPr="005F195F">
        <w:t>A consistent approach to the environmental health workforce, to ensure coordinated and nationally agreed approaches are implemented to improve the capability and capacity of the workforce. </w:t>
      </w:r>
    </w:p>
    <w:p w14:paraId="41630CC2" w14:textId="26E4A87C" w:rsidR="0071752D" w:rsidRPr="005F195F" w:rsidRDefault="0071752D" w:rsidP="005F195F">
      <w:pPr>
        <w:pStyle w:val="ListBullet"/>
      </w:pPr>
      <w:r w:rsidRPr="005F195F">
        <w:t xml:space="preserve">Development of a communications strategy to improve the effectiveness of engagement with and provision of advice to </w:t>
      </w:r>
      <w:proofErr w:type="spellStart"/>
      <w:r w:rsidRPr="005F195F">
        <w:t>enHealth’s</w:t>
      </w:r>
      <w:proofErr w:type="spellEnd"/>
      <w:r w:rsidRPr="005F195F">
        <w:t xml:space="preserve"> many stakeholder groups.</w:t>
      </w:r>
    </w:p>
    <w:p w14:paraId="1243B5CE" w14:textId="77777777" w:rsidR="00A203C8" w:rsidRPr="007A1BEC" w:rsidRDefault="00A203C8" w:rsidP="005F195F">
      <w:pPr>
        <w:pStyle w:val="Heading2"/>
      </w:pPr>
      <w:bookmarkStart w:id="8" w:name="_Toc194581682"/>
      <w:r w:rsidRPr="007A1BEC">
        <w:t>Radiation</w:t>
      </w:r>
      <w:bookmarkEnd w:id="8"/>
    </w:p>
    <w:p w14:paraId="0F44BC8A" w14:textId="6890E0CF" w:rsidR="001A42C5" w:rsidRPr="00190278" w:rsidRDefault="001A42C5" w:rsidP="005F195F">
      <w:pPr>
        <w:rPr>
          <w:rStyle w:val="SubtleEmphasis"/>
        </w:rPr>
      </w:pPr>
      <w:r w:rsidRPr="00190278">
        <w:rPr>
          <w:rStyle w:val="SubtleEmphasis"/>
        </w:rPr>
        <w:t>Radiation protection for all Australians</w:t>
      </w:r>
    </w:p>
    <w:p w14:paraId="32C091FA" w14:textId="4480A5AB" w:rsidR="001A42C5" w:rsidRPr="0071752D" w:rsidRDefault="001A42C5" w:rsidP="005F195F">
      <w:pPr>
        <w:rPr>
          <w:b/>
          <w:bCs/>
          <w:i/>
          <w:iCs/>
        </w:rPr>
      </w:pPr>
      <w:r w:rsidRPr="001A42C5">
        <w:t xml:space="preserve">Radiation regulatory bodies across Australia are responsible for the licencing and regulation of radiation sources to project people and the environment form the harmful effects of radiation. While Australia has a generally robust regulatory framework, </w:t>
      </w:r>
      <w:proofErr w:type="spellStart"/>
      <w:r w:rsidRPr="001A42C5">
        <w:t>enHealth</w:t>
      </w:r>
      <w:proofErr w:type="spellEnd"/>
      <w:r w:rsidRPr="001A42C5">
        <w:t xml:space="preserve"> will drive action across all jurisdictions to ensure our radiation protection systems deliver consistent outcomes for all Australians and are well prepared to respond to any radiation incidents.</w:t>
      </w:r>
    </w:p>
    <w:p w14:paraId="20ACE682" w14:textId="77777777" w:rsidR="001A42C5" w:rsidRPr="001A42C5" w:rsidRDefault="001A42C5" w:rsidP="005F195F">
      <w:r w:rsidRPr="001A42C5">
        <w:t>The strategies that will assist with achieving this focus area are:</w:t>
      </w:r>
    </w:p>
    <w:p w14:paraId="2413D608" w14:textId="77777777" w:rsidR="001A42C5" w:rsidRPr="001A42C5" w:rsidRDefault="001A42C5" w:rsidP="005F195F">
      <w:pPr>
        <w:pStyle w:val="ListBullet"/>
      </w:pPr>
      <w:r w:rsidRPr="001A42C5">
        <w:t>Assessment of State, Territory and Commonwealth legislation and identification of opportunities for change where inconsistencies exist.</w:t>
      </w:r>
    </w:p>
    <w:p w14:paraId="2806AB5A" w14:textId="77777777" w:rsidR="001A42C5" w:rsidRPr="001A42C5" w:rsidRDefault="001A42C5" w:rsidP="005F195F">
      <w:pPr>
        <w:pStyle w:val="ListBullet"/>
      </w:pPr>
      <w:r w:rsidRPr="001A42C5">
        <w:t>Develop a national competency framework to ensure a consistent level of qualification to use radiation sources.</w:t>
      </w:r>
    </w:p>
    <w:p w14:paraId="22E86940" w14:textId="77777777" w:rsidR="001A42C5" w:rsidRPr="001A42C5" w:rsidRDefault="001A42C5" w:rsidP="005F195F">
      <w:pPr>
        <w:pStyle w:val="ListBullet"/>
      </w:pPr>
      <w:r w:rsidRPr="001A42C5">
        <w:t xml:space="preserve">Establish an ongoing program of exercises to test readiness and responsiveness to a </w:t>
      </w:r>
      <w:proofErr w:type="gramStart"/>
      <w:r w:rsidRPr="001A42C5">
        <w:t>large scale</w:t>
      </w:r>
      <w:proofErr w:type="gramEnd"/>
      <w:r w:rsidRPr="001A42C5">
        <w:t xml:space="preserve"> incident where these are run involving the Commonwealth and State and territory agencies at least biannually.</w:t>
      </w:r>
    </w:p>
    <w:p w14:paraId="491A6FA7" w14:textId="77777777" w:rsidR="001A42C5" w:rsidRPr="001A42C5" w:rsidRDefault="001A42C5" w:rsidP="005F195F">
      <w:pPr>
        <w:pStyle w:val="ListBullet"/>
      </w:pPr>
      <w:r w:rsidRPr="001A42C5">
        <w:t>Audit national capabilities to respond to a national radiation emergency (facilities and people).</w:t>
      </w:r>
    </w:p>
    <w:p w14:paraId="163A2460" w14:textId="77777777" w:rsidR="001A42C5" w:rsidRPr="001A42C5" w:rsidRDefault="001A42C5" w:rsidP="005F195F">
      <w:pPr>
        <w:pStyle w:val="ListBullet"/>
      </w:pPr>
      <w:r w:rsidRPr="001A42C5">
        <w:t>Review existing incident reporting systems (including the Australian Radiation Incident Register</w:t>
      </w:r>
      <w:proofErr w:type="gramStart"/>
      <w:r w:rsidRPr="001A42C5">
        <w:t>), and</w:t>
      </w:r>
      <w:proofErr w:type="gramEnd"/>
      <w:r w:rsidRPr="001A42C5">
        <w:t xml:space="preserve"> consider a national radiation incident reporting system.</w:t>
      </w:r>
    </w:p>
    <w:p w14:paraId="00B50CCE" w14:textId="3CB8DDC1" w:rsidR="00BC7F9E" w:rsidRDefault="00BC7F9E">
      <w:pPr>
        <w:spacing w:before="0" w:after="160" w:line="259" w:lineRule="auto"/>
      </w:pPr>
      <w:r>
        <w:br w:type="page"/>
      </w:r>
    </w:p>
    <w:p w14:paraId="7518A675" w14:textId="27D3BAE1" w:rsidR="00A203C8" w:rsidRDefault="00A203C8" w:rsidP="005F195F">
      <w:pPr>
        <w:pStyle w:val="Heading2"/>
      </w:pPr>
      <w:bookmarkStart w:id="9" w:name="_Toc194581683"/>
      <w:r w:rsidRPr="007A1BEC">
        <w:lastRenderedPageBreak/>
        <w:t>Water Quality</w:t>
      </w:r>
      <w:bookmarkEnd w:id="9"/>
    </w:p>
    <w:p w14:paraId="65598E29" w14:textId="77777777" w:rsidR="002378BA" w:rsidRPr="00190278" w:rsidRDefault="002378BA" w:rsidP="00190278">
      <w:pPr>
        <w:rPr>
          <w:rStyle w:val="SubtleEmphasis"/>
        </w:rPr>
      </w:pPr>
      <w:r w:rsidRPr="00190278">
        <w:rPr>
          <w:rStyle w:val="SubtleEmphasis"/>
          <w:rFonts w:eastAsiaTheme="majorEastAsia"/>
        </w:rPr>
        <w:t>Provision of nationally consistent frameworks for management of water quality and assessment of associated public health risks</w:t>
      </w:r>
      <w:r w:rsidRPr="00190278">
        <w:rPr>
          <w:rStyle w:val="SubtleEmphasis"/>
        </w:rPr>
        <w:t> </w:t>
      </w:r>
    </w:p>
    <w:p w14:paraId="37AF963C" w14:textId="2F4A52E0" w:rsidR="002378BA" w:rsidRPr="00190278" w:rsidRDefault="002378BA" w:rsidP="00190278">
      <w:r w:rsidRPr="00190278">
        <w:rPr>
          <w:rFonts w:eastAsiaTheme="majorEastAsia"/>
        </w:rPr>
        <w:t>Health agencies across Australia are responsible for assessing public health risks and promoting appropriate management approaches associated with drinking water, recycled water, wastewater and recreational waters. Depending on the jurisdiction, health agencies can be responsible for regulating drinking water quality, operation of aquatic facilities and health aspects of recycled water quality and wastewater treatment.</w:t>
      </w:r>
    </w:p>
    <w:p w14:paraId="66233F61" w14:textId="1D7F14B6" w:rsidR="002378BA" w:rsidRPr="00190278" w:rsidRDefault="002378BA" w:rsidP="00190278">
      <w:proofErr w:type="spellStart"/>
      <w:r w:rsidRPr="00190278">
        <w:rPr>
          <w:rFonts w:eastAsiaTheme="majorEastAsia"/>
        </w:rPr>
        <w:t>enHealth</w:t>
      </w:r>
      <w:proofErr w:type="spellEnd"/>
      <w:r w:rsidRPr="00190278">
        <w:rPr>
          <w:rFonts w:eastAsiaTheme="majorEastAsia"/>
        </w:rPr>
        <w:t xml:space="preserve"> considers that there are benefits in jurisdictions working together to support nationally consistent approaches to regulation and management of water quality. This includes establishing shared perspectives on emerging public health risks including </w:t>
      </w:r>
      <w:proofErr w:type="gramStart"/>
      <w:r w:rsidRPr="00190278">
        <w:rPr>
          <w:rFonts w:eastAsiaTheme="majorEastAsia"/>
        </w:rPr>
        <w:t>those subject</w:t>
      </w:r>
      <w:proofErr w:type="gramEnd"/>
      <w:r w:rsidRPr="00190278">
        <w:rPr>
          <w:rFonts w:eastAsiaTheme="majorEastAsia"/>
        </w:rPr>
        <w:t xml:space="preserve"> to climate change such as water quality in distribution systems and prevalence of harmful algal blooms. In addition, there are benefits in supporting a harmonised approach to strategies such as potable reuse being considered in response to climate change and population growth.</w:t>
      </w:r>
    </w:p>
    <w:p w14:paraId="7143664B" w14:textId="515A1D29" w:rsidR="002378BA" w:rsidRPr="00190278" w:rsidRDefault="002378BA" w:rsidP="00190278">
      <w:r w:rsidRPr="00190278">
        <w:rPr>
          <w:rFonts w:eastAsiaTheme="majorEastAsia"/>
        </w:rPr>
        <w:t>Strategies which will assist in achieving this outcome include:</w:t>
      </w:r>
    </w:p>
    <w:p w14:paraId="41B84754" w14:textId="2234EC98" w:rsidR="002378BA" w:rsidRPr="00190278" w:rsidRDefault="002378BA" w:rsidP="00190278">
      <w:pPr>
        <w:pStyle w:val="ListBullet"/>
      </w:pPr>
      <w:r w:rsidRPr="00190278">
        <w:t>Contributing to Australian guidelines for drinking water and recycled water quality and safe use of recreational waters and updating guidance on safe use of rainwater</w:t>
      </w:r>
    </w:p>
    <w:p w14:paraId="55953390" w14:textId="63654860" w:rsidR="002378BA" w:rsidRPr="00190278" w:rsidRDefault="002378BA" w:rsidP="00190278">
      <w:pPr>
        <w:pStyle w:val="ListBullet"/>
      </w:pPr>
      <w:r w:rsidRPr="00190278">
        <w:t>Supporting communities of practice and sub-groups dealing with health risks from private drinking water supplies, aquatic facilities and recycled water</w:t>
      </w:r>
    </w:p>
    <w:p w14:paraId="57E7F12E" w14:textId="3AEB0670" w:rsidR="002378BA" w:rsidRPr="00190278" w:rsidRDefault="002378BA" w:rsidP="00190278">
      <w:pPr>
        <w:pStyle w:val="ListBullet"/>
      </w:pPr>
      <w:r w:rsidRPr="00190278">
        <w:t>Provide advice on funding principles for National Water Grid Authority expenditure on water infrastructure in First Nations communities. Support development of an updated NHMRC Community Water Planner and provide an authoritative voice on technical aspects of water and wastewater management in remote communities. This will include collaboration with ERPATSIEH</w:t>
      </w:r>
    </w:p>
    <w:p w14:paraId="781C51B1" w14:textId="3F967DD1" w:rsidR="002378BA" w:rsidRPr="00190278" w:rsidRDefault="002378BA" w:rsidP="00190278">
      <w:pPr>
        <w:pStyle w:val="ListBullet"/>
      </w:pPr>
      <w:r w:rsidRPr="00190278">
        <w:t>Developing a shared understanding and a harmonised approach to:</w:t>
      </w:r>
    </w:p>
    <w:p w14:paraId="7176E749" w14:textId="0B6586D5" w:rsidR="002378BA" w:rsidRPr="00190278" w:rsidRDefault="002378BA" w:rsidP="00190278">
      <w:pPr>
        <w:pStyle w:val="ListBullet"/>
      </w:pPr>
      <w:r w:rsidRPr="00190278">
        <w:t>management of water quality in distribution systems and building plumbing systems</w:t>
      </w:r>
    </w:p>
    <w:p w14:paraId="7993E29D" w14:textId="50F24CEE" w:rsidR="002378BA" w:rsidRPr="00190278" w:rsidRDefault="002378BA" w:rsidP="00190278">
      <w:pPr>
        <w:pStyle w:val="ListBullet"/>
      </w:pPr>
      <w:r w:rsidRPr="00190278">
        <w:t>harmful algal blooms including exposure to cyanotoxins and other toxins from contaminated seafood, crops irrigated with recycled water, aerosols and recreational waters</w:t>
      </w:r>
    </w:p>
    <w:p w14:paraId="39698E0E" w14:textId="7A7E1F19" w:rsidR="002378BA" w:rsidRPr="00190278" w:rsidRDefault="002378BA" w:rsidP="00190278">
      <w:pPr>
        <w:pStyle w:val="ListBullet"/>
      </w:pPr>
      <w:r w:rsidRPr="00190278">
        <w:t>public health aspects of potable reuse including regulatory and monitoring frameworks and dealing with emerging and trace contaminants</w:t>
      </w:r>
    </w:p>
    <w:p w14:paraId="217B9404" w14:textId="537BFDB6" w:rsidR="002378BA" w:rsidRPr="00190278" w:rsidRDefault="002378BA" w:rsidP="00190278">
      <w:pPr>
        <w:pStyle w:val="ListBullet"/>
      </w:pPr>
      <w:r w:rsidRPr="00190278">
        <w:t>Contribution to development of tools including national training requirements for drinking water and wastewater operators and for auditing of drinking water supplies</w:t>
      </w:r>
    </w:p>
    <w:p w14:paraId="1CEA2AA2" w14:textId="2D924DC4" w:rsidR="002378BA" w:rsidRPr="00190278" w:rsidRDefault="002378BA" w:rsidP="00190278">
      <w:pPr>
        <w:pStyle w:val="ListBullet"/>
      </w:pPr>
      <w:r w:rsidRPr="00190278">
        <w:t>Influencing research agendas aimed at addressing gaps in knowledge about emerging hazards (e.g. harmful algae, antimicrobial resistant organisms) and exposure assessments</w:t>
      </w:r>
    </w:p>
    <w:p w14:paraId="7F822A8E" w14:textId="77777777" w:rsidR="00C77387" w:rsidRDefault="00C77387" w:rsidP="005F195F">
      <w:pPr>
        <w:pStyle w:val="Heading1"/>
      </w:pPr>
      <w:bookmarkStart w:id="10" w:name="_Toc194581684"/>
      <w:r>
        <w:t>Principles</w:t>
      </w:r>
      <w:bookmarkEnd w:id="10"/>
    </w:p>
    <w:p w14:paraId="4A1A2B91" w14:textId="049FDAE5" w:rsidR="00B86A43" w:rsidRDefault="005C4E2E" w:rsidP="005F195F">
      <w:r>
        <w:t>Members have identified the following key principles which will guide an</w:t>
      </w:r>
      <w:r w:rsidR="006D2210">
        <w:t>d</w:t>
      </w:r>
      <w:r>
        <w:t xml:space="preserve"> inform the work of </w:t>
      </w:r>
      <w:proofErr w:type="spellStart"/>
      <w:r>
        <w:t>enHealth</w:t>
      </w:r>
      <w:proofErr w:type="spellEnd"/>
      <w:r>
        <w:t>.</w:t>
      </w:r>
    </w:p>
    <w:p w14:paraId="3FA78A63" w14:textId="4E991972" w:rsidR="00C77387" w:rsidRDefault="00C77387" w:rsidP="005F195F">
      <w:pPr>
        <w:pStyle w:val="ListBullet"/>
      </w:pPr>
      <w:r w:rsidRPr="006566A5">
        <w:rPr>
          <w:b/>
          <w:bCs/>
        </w:rPr>
        <w:t xml:space="preserve">All hazards </w:t>
      </w:r>
      <w:proofErr w:type="gramStart"/>
      <w:r w:rsidRPr="006566A5">
        <w:rPr>
          <w:b/>
          <w:bCs/>
        </w:rPr>
        <w:t>approach</w:t>
      </w:r>
      <w:r w:rsidR="006566A5" w:rsidRPr="006566A5">
        <w:rPr>
          <w:b/>
          <w:bCs/>
        </w:rPr>
        <w:t>:</w:t>
      </w:r>
      <w:proofErr w:type="gramEnd"/>
      <w:r w:rsidR="00A43645">
        <w:t xml:space="preserve"> human</w:t>
      </w:r>
      <w:r>
        <w:t xml:space="preserve"> health</w:t>
      </w:r>
      <w:r w:rsidR="00A43645">
        <w:t xml:space="preserve"> and wellbeing can be affected by many potential hazards which can be complex and interrelated but are rarely isolated. Health </w:t>
      </w:r>
      <w:r>
        <w:t xml:space="preserve">protection work led by </w:t>
      </w:r>
      <w:proofErr w:type="spellStart"/>
      <w:r w:rsidR="00A43645">
        <w:t>enHealth</w:t>
      </w:r>
      <w:proofErr w:type="spellEnd"/>
      <w:r w:rsidR="00A43645">
        <w:t xml:space="preserve"> </w:t>
      </w:r>
      <w:r w:rsidR="00CD410F">
        <w:t xml:space="preserve">will </w:t>
      </w:r>
      <w:r w:rsidR="00A43645">
        <w:t xml:space="preserve">consider </w:t>
      </w:r>
      <w:r>
        <w:t>all health protection threats and hazards</w:t>
      </w:r>
      <w:r w:rsidR="00A43645">
        <w:t xml:space="preserve"> to achieve the best public health outcomes</w:t>
      </w:r>
      <w:r>
        <w:t>.</w:t>
      </w:r>
    </w:p>
    <w:p w14:paraId="11603E77" w14:textId="481EB4D5" w:rsidR="00907106" w:rsidRDefault="00907106" w:rsidP="005F195F">
      <w:pPr>
        <w:pStyle w:val="ListBullet"/>
      </w:pPr>
      <w:r w:rsidRPr="006566A5">
        <w:rPr>
          <w:b/>
          <w:bCs/>
        </w:rPr>
        <w:lastRenderedPageBreak/>
        <w:t>Pragmatic and evidence-based</w:t>
      </w:r>
      <w:r w:rsidR="006566A5" w:rsidRPr="006566A5">
        <w:rPr>
          <w:b/>
          <w:bCs/>
        </w:rPr>
        <w:t>:</w:t>
      </w:r>
      <w:r>
        <w:t xml:space="preserve"> </w:t>
      </w:r>
      <w:proofErr w:type="spellStart"/>
      <w:r>
        <w:t>enHealth</w:t>
      </w:r>
      <w:proofErr w:type="spellEnd"/>
      <w:r>
        <w:t xml:space="preserve"> will continue to utilise available resources to review and update existing advice and publications as well as develop new guidance to address gaps. The work of </w:t>
      </w:r>
      <w:proofErr w:type="spellStart"/>
      <w:r>
        <w:t>enHealth</w:t>
      </w:r>
      <w:proofErr w:type="spellEnd"/>
      <w:r>
        <w:t xml:space="preserve"> will support national coordination of consistent, timely and evidence-informed communication around environmental health issues, recognising that consistency across jurisdictions strengthens </w:t>
      </w:r>
      <w:r w:rsidR="00A203C8">
        <w:t xml:space="preserve">the </w:t>
      </w:r>
      <w:r>
        <w:t>communication of risk and effective management</w:t>
      </w:r>
      <w:r w:rsidR="00383B28">
        <w:t>.</w:t>
      </w:r>
    </w:p>
    <w:p w14:paraId="12AF4095" w14:textId="756D0115" w:rsidR="002C7651" w:rsidRDefault="00CD410F" w:rsidP="005F195F">
      <w:pPr>
        <w:pStyle w:val="ListBullet"/>
      </w:pPr>
      <w:r w:rsidRPr="006566A5">
        <w:rPr>
          <w:b/>
          <w:bCs/>
        </w:rPr>
        <w:t>P</w:t>
      </w:r>
      <w:r w:rsidR="00C77387" w:rsidRPr="006566A5">
        <w:rPr>
          <w:b/>
          <w:bCs/>
        </w:rPr>
        <w:t>revention</w:t>
      </w:r>
      <w:r w:rsidRPr="006566A5">
        <w:rPr>
          <w:b/>
          <w:bCs/>
        </w:rPr>
        <w:t xml:space="preserve"> focused</w:t>
      </w:r>
      <w:r w:rsidR="006566A5">
        <w:rPr>
          <w:b/>
          <w:bCs/>
        </w:rPr>
        <w:t>:</w:t>
      </w:r>
      <w:r w:rsidR="00C77387">
        <w:t xml:space="preserve"> to the extent possible, emergent environmental health risks and threats are better mitigated through hazard minimisation and exposure reduction strategies</w:t>
      </w:r>
      <w:r>
        <w:t>.</w:t>
      </w:r>
      <w:r w:rsidR="00C77387">
        <w:t xml:space="preserve"> </w:t>
      </w:r>
      <w:r w:rsidR="002C7651">
        <w:t>This will include horizon scanning to identify emerging risks. Evidence gaps will be acknowledged when identified to inform research and data priorities.</w:t>
      </w:r>
    </w:p>
    <w:p w14:paraId="73AE4461" w14:textId="4BDDCDFD" w:rsidR="00C77387" w:rsidRDefault="00C77387" w:rsidP="005F195F">
      <w:pPr>
        <w:pStyle w:val="ListBullet"/>
      </w:pPr>
      <w:r w:rsidRPr="006566A5">
        <w:rPr>
          <w:b/>
          <w:bCs/>
        </w:rPr>
        <w:t>Collaborative partnerships</w:t>
      </w:r>
      <w:r w:rsidR="006566A5">
        <w:rPr>
          <w:b/>
          <w:bCs/>
        </w:rPr>
        <w:t>:</w:t>
      </w:r>
      <w:r>
        <w:t xml:space="preserve"> </w:t>
      </w:r>
      <w:proofErr w:type="spellStart"/>
      <w:r>
        <w:t>enHealth</w:t>
      </w:r>
      <w:proofErr w:type="spellEnd"/>
      <w:r>
        <w:t xml:space="preserve"> will engag</w:t>
      </w:r>
      <w:r w:rsidR="002C7651">
        <w:t>e</w:t>
      </w:r>
      <w:r>
        <w:t xml:space="preserve"> with environmental health stakeholders, both within and outside of government, to facilitate the timely sharing of information and resources.</w:t>
      </w:r>
    </w:p>
    <w:p w14:paraId="2E86046F" w14:textId="77777777" w:rsidR="00190278" w:rsidRDefault="00190278" w:rsidP="00190278">
      <w:pPr>
        <w:sectPr w:rsidR="00190278" w:rsidSect="0038103A">
          <w:headerReference w:type="first" r:id="rId11"/>
          <w:pgSz w:w="11906" w:h="16838"/>
          <w:pgMar w:top="1440" w:right="1440" w:bottom="1440" w:left="1440" w:header="708" w:footer="708" w:gutter="0"/>
          <w:cols w:space="708"/>
          <w:titlePg/>
          <w:docGrid w:linePitch="360"/>
        </w:sectPr>
      </w:pPr>
    </w:p>
    <w:p w14:paraId="02EBCE11" w14:textId="17343DF3" w:rsidR="00EE54C1" w:rsidRDefault="00190278" w:rsidP="00190278">
      <w:pPr>
        <w:pStyle w:val="Heading2"/>
      </w:pPr>
      <w:bookmarkStart w:id="11" w:name="_Toc194581685"/>
      <w:r>
        <w:rPr>
          <w:b/>
          <w:bCs/>
          <w:noProof/>
        </w:rPr>
        <w:drawing>
          <wp:anchor distT="0" distB="0" distL="114300" distR="114300" simplePos="0" relativeHeight="251661312" behindDoc="0" locked="0" layoutInCell="1" allowOverlap="1" wp14:anchorId="6E34D23A" wp14:editId="16122A5C">
            <wp:simplePos x="0" y="0"/>
            <wp:positionH relativeFrom="column">
              <wp:posOffset>3076575</wp:posOffset>
            </wp:positionH>
            <wp:positionV relativeFrom="paragraph">
              <wp:posOffset>139065</wp:posOffset>
            </wp:positionV>
            <wp:extent cx="2486025" cy="2454910"/>
            <wp:effectExtent l="0" t="0" r="9525" b="2540"/>
            <wp:wrapThrough wrapText="bothSides">
              <wp:wrapPolygon edited="0">
                <wp:start x="0" y="0"/>
                <wp:lineTo x="0" y="21455"/>
                <wp:lineTo x="21517" y="21455"/>
                <wp:lineTo x="21517" y="0"/>
                <wp:lineTo x="0" y="0"/>
              </wp:wrapPolygon>
            </wp:wrapThrough>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86025" cy="2454910"/>
                    </a:xfrm>
                    <a:prstGeom prst="rect">
                      <a:avLst/>
                    </a:prstGeom>
                  </pic:spPr>
                </pic:pic>
              </a:graphicData>
            </a:graphic>
            <wp14:sizeRelH relativeFrom="margin">
              <wp14:pctWidth>0</wp14:pctWidth>
            </wp14:sizeRelH>
            <wp14:sizeRelV relativeFrom="margin">
              <wp14:pctHeight>0</wp14:pctHeight>
            </wp14:sizeRelV>
          </wp:anchor>
        </w:drawing>
      </w:r>
      <w:r w:rsidR="5C524110">
        <w:t>G</w:t>
      </w:r>
      <w:r w:rsidR="4B65EAD7">
        <w:t>overnance and Partnerships</w:t>
      </w:r>
      <w:bookmarkEnd w:id="11"/>
    </w:p>
    <w:p w14:paraId="209B0C1F" w14:textId="4100C010" w:rsidR="00F54864" w:rsidRDefault="003254DB" w:rsidP="00E60534">
      <w:proofErr w:type="spellStart"/>
      <w:r>
        <w:rPr>
          <w:rFonts w:ascii="Calibri" w:eastAsia="Calibri" w:hAnsi="Calibri" w:cs="Calibri"/>
          <w:szCs w:val="22"/>
        </w:rPr>
        <w:t>enHealth</w:t>
      </w:r>
      <w:proofErr w:type="spellEnd"/>
      <w:r>
        <w:rPr>
          <w:rFonts w:ascii="Calibri" w:eastAsia="Calibri" w:hAnsi="Calibri" w:cs="Calibri"/>
          <w:szCs w:val="22"/>
        </w:rPr>
        <w:t xml:space="preserve"> reports </w:t>
      </w:r>
      <w:r w:rsidR="00952836">
        <w:rPr>
          <w:rFonts w:ascii="Calibri" w:eastAsia="Calibri" w:hAnsi="Calibri" w:cs="Calibri"/>
          <w:szCs w:val="22"/>
        </w:rPr>
        <w:t xml:space="preserve">(Figure 1.) </w:t>
      </w:r>
      <w:r>
        <w:rPr>
          <w:rFonts w:ascii="Calibri" w:eastAsia="Calibri" w:hAnsi="Calibri" w:cs="Calibri"/>
          <w:szCs w:val="22"/>
        </w:rPr>
        <w:t xml:space="preserve">to </w:t>
      </w:r>
      <w:r w:rsidR="00C3120B">
        <w:rPr>
          <w:rFonts w:ascii="Calibri" w:eastAsia="Calibri" w:hAnsi="Calibri" w:cs="Calibri"/>
          <w:szCs w:val="22"/>
        </w:rPr>
        <w:t>t</w:t>
      </w:r>
      <w:r w:rsidR="00231690" w:rsidRPr="0002688E">
        <w:rPr>
          <w:rFonts w:ascii="Calibri" w:eastAsia="Calibri" w:hAnsi="Calibri" w:cs="Calibri"/>
          <w:szCs w:val="22"/>
        </w:rPr>
        <w:t>he</w:t>
      </w:r>
      <w:r w:rsidR="00231690">
        <w:t xml:space="preserve"> </w:t>
      </w:r>
      <w:hyperlink r:id="rId13" w:history="1">
        <w:r w:rsidR="00231690" w:rsidRPr="00600002">
          <w:rPr>
            <w:rStyle w:val="Hyperlink"/>
          </w:rPr>
          <w:t>Australian Health Protection Committee</w:t>
        </w:r>
      </w:hyperlink>
      <w:r w:rsidR="00231690">
        <w:t xml:space="preserve"> </w:t>
      </w:r>
      <w:r w:rsidR="006F1E73">
        <w:t>(AHPC)</w:t>
      </w:r>
      <w:r w:rsidR="00C3120B">
        <w:t xml:space="preserve">, </w:t>
      </w:r>
      <w:r w:rsidR="00231690">
        <w:t xml:space="preserve">the key decision-making committee for health emergencies. </w:t>
      </w:r>
      <w:r w:rsidR="00CB38BD">
        <w:t xml:space="preserve">The AHPC has an ongoing role to advise the </w:t>
      </w:r>
      <w:hyperlink r:id="rId14" w:history="1">
        <w:r w:rsidR="00CB38BD" w:rsidRPr="00BD6C58">
          <w:rPr>
            <w:rStyle w:val="Hyperlink"/>
          </w:rPr>
          <w:t>Health Chief Executives Forum</w:t>
        </w:r>
      </w:hyperlink>
      <w:r w:rsidR="00CB38BD">
        <w:t xml:space="preserve"> (HCEF) on health protection matters and national priorities.</w:t>
      </w:r>
    </w:p>
    <w:p w14:paraId="7E6CBBDC" w14:textId="77777777" w:rsidR="00E60534" w:rsidRPr="00E60534" w:rsidRDefault="00467864" w:rsidP="00E60534">
      <w:r w:rsidRPr="00E60534">
        <w:t>The HCEF is an intergovernmental forum for joint decision-making and strategic policy discussions that helps to efficiently deliver health services</w:t>
      </w:r>
      <w:r w:rsidR="00C161B7" w:rsidRPr="00E60534">
        <w:t>.</w:t>
      </w:r>
      <w:r w:rsidRPr="00E60534">
        <w:t xml:space="preserve"> </w:t>
      </w:r>
      <w:r w:rsidR="00E56AE6" w:rsidRPr="00E60534">
        <w:t xml:space="preserve">The </w:t>
      </w:r>
      <w:r w:rsidR="004E16DC" w:rsidRPr="00E60534">
        <w:t>HCEF</w:t>
      </w:r>
      <w:r w:rsidR="00E56AE6" w:rsidRPr="00E60534">
        <w:t xml:space="preserve"> </w:t>
      </w:r>
      <w:r w:rsidR="004E16DC" w:rsidRPr="00E60534">
        <w:t xml:space="preserve">supports the </w:t>
      </w:r>
      <w:hyperlink r:id="rId15" w:history="1">
        <w:r w:rsidR="004E16DC" w:rsidRPr="00E60534">
          <w:rPr>
            <w:rStyle w:val="Hyperlink"/>
          </w:rPr>
          <w:t>Health Ministers' Meeting</w:t>
        </w:r>
      </w:hyperlink>
      <w:r w:rsidR="004E16DC" w:rsidRPr="00E60534">
        <w:t xml:space="preserve"> (HMM) to deliver</w:t>
      </w:r>
      <w:r w:rsidR="00B91688" w:rsidRPr="00E60534">
        <w:t xml:space="preserve"> agreed</w:t>
      </w:r>
      <w:r w:rsidR="004E16DC" w:rsidRPr="00E60534">
        <w:t xml:space="preserve"> national priorities.</w:t>
      </w:r>
    </w:p>
    <w:p w14:paraId="436A6CA3" w14:textId="363E1785" w:rsidR="005F195F" w:rsidRPr="00A26897" w:rsidRDefault="00190278" w:rsidP="00190278">
      <w:pPr>
        <w:pStyle w:val="Caption"/>
      </w:pPr>
      <w:r>
        <w:br w:type="column"/>
        <w:t xml:space="preserve">Figure </w:t>
      </w:r>
      <w:r w:rsidR="00CD08A5">
        <w:fldChar w:fldCharType="begin"/>
      </w:r>
      <w:r w:rsidR="00CD08A5">
        <w:instrText xml:space="preserve"> SEQ Figure \* ARABIC </w:instrText>
      </w:r>
      <w:r w:rsidR="00CD08A5">
        <w:fldChar w:fldCharType="separate"/>
      </w:r>
      <w:r w:rsidR="00E60534">
        <w:rPr>
          <w:noProof/>
        </w:rPr>
        <w:t>1</w:t>
      </w:r>
      <w:r w:rsidR="00CD08A5">
        <w:rPr>
          <w:noProof/>
        </w:rPr>
        <w:fldChar w:fldCharType="end"/>
      </w:r>
      <w:r w:rsidR="005F195F" w:rsidRPr="00A26897">
        <w:t xml:space="preserve">. </w:t>
      </w:r>
      <w:proofErr w:type="spellStart"/>
      <w:r w:rsidR="005F195F" w:rsidRPr="00A26897">
        <w:t>enHealth’s</w:t>
      </w:r>
      <w:proofErr w:type="spellEnd"/>
      <w:r w:rsidR="005F195F" w:rsidRPr="00A26897">
        <w:t xml:space="preserve"> Governance Structure</w:t>
      </w:r>
    </w:p>
    <w:p w14:paraId="22328723" w14:textId="1EFE2BE5" w:rsidR="00190278" w:rsidRDefault="00190278" w:rsidP="005F195F"/>
    <w:p w14:paraId="71707033" w14:textId="77777777" w:rsidR="00190278" w:rsidRDefault="00190278" w:rsidP="005F195F">
      <w:pPr>
        <w:sectPr w:rsidR="00190278" w:rsidSect="00190278">
          <w:type w:val="continuous"/>
          <w:pgSz w:w="11906" w:h="16838"/>
          <w:pgMar w:top="1440" w:right="1440" w:bottom="1440" w:left="1440" w:header="708" w:footer="708" w:gutter="0"/>
          <w:cols w:num="2" w:space="708"/>
          <w:titlePg/>
          <w:docGrid w:linePitch="360"/>
        </w:sectPr>
      </w:pPr>
    </w:p>
    <w:p w14:paraId="4D2B781C" w14:textId="6664DE1A" w:rsidR="00AE0619" w:rsidRDefault="00C161B7" w:rsidP="005F195F">
      <w:r w:rsidRPr="00C161B7">
        <w:t>The HMM</w:t>
      </w:r>
      <w:r w:rsidR="00F32A3D">
        <w:t xml:space="preserve"> </w:t>
      </w:r>
      <w:r w:rsidRPr="00C161B7">
        <w:t xml:space="preserve">works to progress health issues of national importance which require cross-border collaboration. </w:t>
      </w:r>
      <w:r w:rsidR="008B19E0">
        <w:t xml:space="preserve">Through the HMM, health ministers progress matters as delegated by </w:t>
      </w:r>
      <w:hyperlink r:id="rId16" w:history="1">
        <w:r w:rsidR="008B19E0" w:rsidRPr="0039117D">
          <w:rPr>
            <w:rStyle w:val="Hyperlink"/>
          </w:rPr>
          <w:t>National Cabinet</w:t>
        </w:r>
      </w:hyperlink>
      <w:r w:rsidR="008B19E0">
        <w:t>.</w:t>
      </w:r>
    </w:p>
    <w:p w14:paraId="461BD0B9" w14:textId="7BA99E10" w:rsidR="00D813DF" w:rsidRPr="00E60534" w:rsidRDefault="00D813DF" w:rsidP="00E60534">
      <w:pPr>
        <w:pStyle w:val="Heading2"/>
      </w:pPr>
      <w:bookmarkStart w:id="12" w:name="_Toc194581686"/>
      <w:r w:rsidRPr="00D3566A">
        <w:lastRenderedPageBreak/>
        <w:t>AHPC sub-committees</w:t>
      </w:r>
      <w:bookmarkEnd w:id="12"/>
    </w:p>
    <w:p w14:paraId="293AE25A" w14:textId="77777777" w:rsidR="005F195F" w:rsidRDefault="005F195F" w:rsidP="005F195F">
      <w:r>
        <w:rPr>
          <w:noProof/>
        </w:rPr>
        <w:drawing>
          <wp:inline distT="0" distB="0" distL="0" distR="0" wp14:anchorId="3B83452F" wp14:editId="2498D438">
            <wp:extent cx="5876655" cy="3276600"/>
            <wp:effectExtent l="0" t="0" r="0" b="0"/>
            <wp:docPr id="1545072632" name="Picture 1545072632" descr="Figure 2. AHPC Committee Stru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5072632" name="Picture 1545072632" descr="Figure 2. AHPC Committee Structure"/>
                    <pic:cNvPicPr>
                      <a:picLocks noChangeAspect="1"/>
                    </pic:cNvPicPr>
                  </pic:nvPicPr>
                  <pic:blipFill rotWithShape="1">
                    <a:blip r:embed="rId17">
                      <a:extLst>
                        <a:ext uri="{28A0092B-C50C-407E-A947-70E740481C1C}">
                          <a14:useLocalDpi xmlns:a14="http://schemas.microsoft.com/office/drawing/2010/main" val="0"/>
                        </a:ext>
                      </a:extLst>
                    </a:blip>
                    <a:srcRect b="1219"/>
                    <a:stretch/>
                  </pic:blipFill>
                  <pic:spPr bwMode="auto">
                    <a:xfrm>
                      <a:off x="0" y="0"/>
                      <a:ext cx="5898924" cy="3289017"/>
                    </a:xfrm>
                    <a:prstGeom prst="rect">
                      <a:avLst/>
                    </a:prstGeom>
                    <a:ln>
                      <a:noFill/>
                    </a:ln>
                    <a:extLst>
                      <a:ext uri="{53640926-AAD7-44D8-BBD7-CCE9431645EC}">
                        <a14:shadowObscured xmlns:a14="http://schemas.microsoft.com/office/drawing/2010/main"/>
                      </a:ext>
                    </a:extLst>
                  </pic:spPr>
                </pic:pic>
              </a:graphicData>
            </a:graphic>
          </wp:inline>
        </w:drawing>
      </w:r>
    </w:p>
    <w:p w14:paraId="5135F8D5" w14:textId="11DFC327" w:rsidR="005F195F" w:rsidRDefault="00E60534" w:rsidP="00E60534">
      <w:pPr>
        <w:pStyle w:val="Caption"/>
      </w:pPr>
      <w:bookmarkStart w:id="13" w:name="_Ref170976884"/>
      <w:r>
        <w:t xml:space="preserve">Figure </w:t>
      </w:r>
      <w:r w:rsidR="00CD08A5">
        <w:fldChar w:fldCharType="begin"/>
      </w:r>
      <w:r w:rsidR="00CD08A5">
        <w:instrText xml:space="preserve"> SEQ Figure \* ARABIC </w:instrText>
      </w:r>
      <w:r w:rsidR="00CD08A5">
        <w:fldChar w:fldCharType="separate"/>
      </w:r>
      <w:r>
        <w:rPr>
          <w:noProof/>
        </w:rPr>
        <w:t>2</w:t>
      </w:r>
      <w:r w:rsidR="00CD08A5">
        <w:rPr>
          <w:noProof/>
        </w:rPr>
        <w:fldChar w:fldCharType="end"/>
      </w:r>
      <w:bookmarkEnd w:id="13"/>
      <w:r w:rsidR="005F195F" w:rsidRPr="005F195F">
        <w:t>. AHPC Committee Structure</w:t>
      </w:r>
    </w:p>
    <w:p w14:paraId="6BC4C27F" w14:textId="1690709A" w:rsidR="006A4F08" w:rsidRDefault="006A4F08" w:rsidP="005F195F">
      <w:r>
        <w:t xml:space="preserve">Australia's Chief Medical Officer chairs the AHPC, the membership comprises of all state and territory Chief Health Officers. The work of the AHPC is supported through seven </w:t>
      </w:r>
      <w:r w:rsidR="00040565">
        <w:t>E</w:t>
      </w:r>
      <w:r>
        <w:t xml:space="preserve">xpert </w:t>
      </w:r>
      <w:r w:rsidR="00040565">
        <w:t>S</w:t>
      </w:r>
      <w:r>
        <w:t xml:space="preserve">tanding </w:t>
      </w:r>
      <w:r w:rsidR="006315B5">
        <w:t>C</w:t>
      </w:r>
      <w:r>
        <w:t xml:space="preserve">ommittees, including </w:t>
      </w:r>
      <w:proofErr w:type="spellStart"/>
      <w:r>
        <w:t>enHealth</w:t>
      </w:r>
      <w:proofErr w:type="spellEnd"/>
      <w:r>
        <w:t xml:space="preserve"> (see </w:t>
      </w:r>
      <w:r w:rsidR="00E60534">
        <w:fldChar w:fldCharType="begin"/>
      </w:r>
      <w:r w:rsidR="00E60534">
        <w:instrText xml:space="preserve"> REF _Ref170976884 \h </w:instrText>
      </w:r>
      <w:r w:rsidR="00E60534">
        <w:fldChar w:fldCharType="separate"/>
      </w:r>
      <w:r w:rsidR="00E60534">
        <w:t xml:space="preserve">Figure </w:t>
      </w:r>
      <w:r w:rsidR="00E60534">
        <w:rPr>
          <w:noProof/>
        </w:rPr>
        <w:t>2</w:t>
      </w:r>
      <w:r w:rsidR="00E60534">
        <w:fldChar w:fldCharType="end"/>
      </w:r>
      <w:r w:rsidRPr="007C61F0">
        <w:t>.</w:t>
      </w:r>
      <w:r>
        <w:t>).</w:t>
      </w:r>
    </w:p>
    <w:p w14:paraId="51EF9F9F" w14:textId="251AD2BB" w:rsidR="00090C33" w:rsidRDefault="5C648CAF" w:rsidP="005F195F">
      <w:r>
        <w:t xml:space="preserve">Like </w:t>
      </w:r>
      <w:proofErr w:type="spellStart"/>
      <w:r>
        <w:t>enHealth</w:t>
      </w:r>
      <w:proofErr w:type="spellEnd"/>
      <w:r>
        <w:t xml:space="preserve">, these </w:t>
      </w:r>
      <w:r w:rsidR="00711D5F">
        <w:t>E</w:t>
      </w:r>
      <w:r w:rsidR="009A54F5">
        <w:t xml:space="preserve">xpert </w:t>
      </w:r>
      <w:r w:rsidR="00711D5F">
        <w:t>S</w:t>
      </w:r>
      <w:r w:rsidR="009A54F5">
        <w:t xml:space="preserve">tanding </w:t>
      </w:r>
      <w:r w:rsidR="00711D5F">
        <w:t>C</w:t>
      </w:r>
      <w:r>
        <w:t xml:space="preserve">ommittees </w:t>
      </w:r>
      <w:r w:rsidR="002A78D9">
        <w:t xml:space="preserve">collaborate and consult state, territory and local government </w:t>
      </w:r>
      <w:r w:rsidR="002D0C06">
        <w:t>as well as</w:t>
      </w:r>
      <w:r w:rsidR="002A78D9">
        <w:t xml:space="preserve"> relevant organisations, to provide expertise and policy advice </w:t>
      </w:r>
      <w:r w:rsidR="008B3180">
        <w:t>to the AHPC.</w:t>
      </w:r>
    </w:p>
    <w:p w14:paraId="1E97492A" w14:textId="09C9BCD9" w:rsidR="000A6AB7" w:rsidRPr="00CD08A5" w:rsidRDefault="000A6AB7" w:rsidP="005F195F">
      <w:r>
        <w:t xml:space="preserve">Where there’s benefit, the AHPC encourages cross-membership between its committees. </w:t>
      </w:r>
      <w:proofErr w:type="spellStart"/>
      <w:r>
        <w:t>enHealth’s</w:t>
      </w:r>
      <w:proofErr w:type="spellEnd"/>
      <w:r>
        <w:t xml:space="preserve"> membership includes a small number of members from other AHPC Expert Standing Committees, while some of </w:t>
      </w:r>
      <w:proofErr w:type="spellStart"/>
      <w:r>
        <w:t>enHealth</w:t>
      </w:r>
      <w:proofErr w:type="spellEnd"/>
      <w:r>
        <w:t xml:space="preserve"> members sit on other AHPC Expert Standing Committees as observers.</w:t>
      </w:r>
    </w:p>
    <w:tbl>
      <w:tblPr>
        <w:tblStyle w:val="ListTable6Colorful-Accent1"/>
        <w:tblW w:w="0" w:type="auto"/>
        <w:tblLook w:val="04A0" w:firstRow="1" w:lastRow="0" w:firstColumn="1" w:lastColumn="0" w:noHBand="0" w:noVBand="1"/>
      </w:tblPr>
      <w:tblGrid>
        <w:gridCol w:w="2547"/>
        <w:gridCol w:w="6469"/>
      </w:tblGrid>
      <w:tr w:rsidR="005F195F" w14:paraId="1C11F872" w14:textId="77777777" w:rsidTr="00BC7F9E">
        <w:trPr>
          <w:cnfStyle w:val="100000000000" w:firstRow="1" w:lastRow="0" w:firstColumn="0" w:lastColumn="0" w:oddVBand="0" w:evenVBand="0" w:oddHBand="0" w:evenHBand="0" w:firstRowFirstColumn="0" w:firstRowLastColumn="0" w:lastRowFirstColumn="0" w:lastRowLastColumn="0"/>
          <w:trHeight w:val="604"/>
          <w:tblHeader/>
        </w:trPr>
        <w:tc>
          <w:tcPr>
            <w:cnfStyle w:val="001000000000" w:firstRow="0" w:lastRow="0" w:firstColumn="1" w:lastColumn="0" w:oddVBand="0" w:evenVBand="0" w:oddHBand="0" w:evenHBand="0" w:firstRowFirstColumn="0" w:firstRowLastColumn="0" w:lastRowFirstColumn="0" w:lastRowLastColumn="0"/>
            <w:tcW w:w="2547" w:type="dxa"/>
          </w:tcPr>
          <w:p w14:paraId="5E3260DE" w14:textId="19E9DE9F" w:rsidR="005F195F" w:rsidRDefault="00BC7F9E" w:rsidP="005F195F">
            <w:r>
              <w:t>Standing committee</w:t>
            </w:r>
          </w:p>
        </w:tc>
        <w:tc>
          <w:tcPr>
            <w:tcW w:w="6469" w:type="dxa"/>
          </w:tcPr>
          <w:p w14:paraId="4DBB0DEC" w14:textId="09CE9EE1" w:rsidR="005F195F" w:rsidRPr="00BE644C" w:rsidRDefault="00BC7F9E" w:rsidP="005F195F">
            <w:pPr>
              <w:cnfStyle w:val="100000000000" w:firstRow="1" w:lastRow="0" w:firstColumn="0" w:lastColumn="0" w:oddVBand="0" w:evenVBand="0" w:oddHBand="0" w:evenHBand="0" w:firstRowFirstColumn="0" w:firstRowLastColumn="0" w:lastRowFirstColumn="0" w:lastRowLastColumn="0"/>
              <w:rPr>
                <w:rFonts w:eastAsia="Calibri"/>
              </w:rPr>
            </w:pPr>
            <w:r>
              <w:rPr>
                <w:rFonts w:eastAsia="Calibri"/>
              </w:rPr>
              <w:t>Description</w:t>
            </w:r>
          </w:p>
        </w:tc>
      </w:tr>
      <w:tr w:rsidR="00090C33" w14:paraId="645F6BBF" w14:textId="77777777" w:rsidTr="00BC7F9E">
        <w:trPr>
          <w:cnfStyle w:val="000000100000" w:firstRow="0" w:lastRow="0" w:firstColumn="0" w:lastColumn="0" w:oddVBand="0" w:evenVBand="0" w:oddHBand="1" w:evenHBand="0" w:firstRowFirstColumn="0" w:firstRowLastColumn="0" w:lastRowFirstColumn="0" w:lastRowLastColumn="0"/>
          <w:trHeight w:val="604"/>
        </w:trPr>
        <w:tc>
          <w:tcPr>
            <w:cnfStyle w:val="001000000000" w:firstRow="0" w:lastRow="0" w:firstColumn="1" w:lastColumn="0" w:oddVBand="0" w:evenVBand="0" w:oddHBand="0" w:evenHBand="0" w:firstRowFirstColumn="0" w:firstRowLastColumn="0" w:lastRowFirstColumn="0" w:lastRowLastColumn="0"/>
            <w:tcW w:w="2547" w:type="dxa"/>
          </w:tcPr>
          <w:p w14:paraId="5DDA29FE" w14:textId="7974A009" w:rsidR="00090C33" w:rsidRPr="004C543E" w:rsidRDefault="00090C33" w:rsidP="005F195F">
            <w:r w:rsidRPr="00090C33">
              <w:t>Communicable Disease</w:t>
            </w:r>
            <w:r w:rsidR="00976A06">
              <w:t>s</w:t>
            </w:r>
            <w:r w:rsidRPr="00090C33">
              <w:t xml:space="preserve"> Network Australia (CDNA)</w:t>
            </w:r>
          </w:p>
        </w:tc>
        <w:tc>
          <w:tcPr>
            <w:tcW w:w="6469" w:type="dxa"/>
          </w:tcPr>
          <w:p w14:paraId="1589D93B" w14:textId="48860C2D" w:rsidR="00090C33" w:rsidRPr="00BE644C" w:rsidRDefault="00090C33" w:rsidP="005F195F">
            <w:pPr>
              <w:cnfStyle w:val="000000100000" w:firstRow="0" w:lastRow="0" w:firstColumn="0" w:lastColumn="0" w:oddVBand="0" w:evenVBand="0" w:oddHBand="1" w:evenHBand="0" w:firstRowFirstColumn="0" w:firstRowLastColumn="0" w:lastRowFirstColumn="0" w:lastRowLastColumn="0"/>
              <w:rPr>
                <w:rFonts w:eastAsia="Calibri"/>
                <w:b/>
                <w:bCs/>
              </w:rPr>
            </w:pPr>
            <w:r w:rsidRPr="00BE644C">
              <w:rPr>
                <w:rFonts w:eastAsia="Calibri"/>
              </w:rPr>
              <w:t>Supporting best practice for the prevention and control of communicable diseases, CDNA provides national public health coordination and leadership, part</w:t>
            </w:r>
            <w:proofErr w:type="spellStart"/>
            <w:r w:rsidRPr="00BE644C">
              <w:rPr>
                <w:rStyle w:val="NoSpacingChar"/>
              </w:rPr>
              <w:t>icular</w:t>
            </w:r>
            <w:r w:rsidRPr="00BE644C">
              <w:rPr>
                <w:rFonts w:eastAsia="Calibri"/>
              </w:rPr>
              <w:t>ly</w:t>
            </w:r>
            <w:proofErr w:type="spellEnd"/>
            <w:r w:rsidRPr="00BE644C">
              <w:rPr>
                <w:rFonts w:eastAsia="Calibri"/>
              </w:rPr>
              <w:t xml:space="preserve"> around disease surveillance.</w:t>
            </w:r>
          </w:p>
        </w:tc>
      </w:tr>
      <w:tr w:rsidR="00090C33" w14:paraId="511CA330" w14:textId="77777777" w:rsidTr="00BC7F9E">
        <w:tc>
          <w:tcPr>
            <w:cnfStyle w:val="001000000000" w:firstRow="0" w:lastRow="0" w:firstColumn="1" w:lastColumn="0" w:oddVBand="0" w:evenVBand="0" w:oddHBand="0" w:evenHBand="0" w:firstRowFirstColumn="0" w:firstRowLastColumn="0" w:lastRowFirstColumn="0" w:lastRowLastColumn="0"/>
            <w:tcW w:w="2547" w:type="dxa"/>
          </w:tcPr>
          <w:p w14:paraId="3BB56AE2" w14:textId="0F6CB876" w:rsidR="00090C33" w:rsidRPr="004C543E" w:rsidRDefault="004C543E" w:rsidP="005F195F">
            <w:r w:rsidRPr="004C543E">
              <w:t>National Health Emergency Management Standing Committee (NHEMS)</w:t>
            </w:r>
          </w:p>
        </w:tc>
        <w:tc>
          <w:tcPr>
            <w:tcW w:w="6469" w:type="dxa"/>
          </w:tcPr>
          <w:p w14:paraId="39D23A8A" w14:textId="2D4619C3" w:rsidR="00090C33" w:rsidRPr="00BE644C" w:rsidRDefault="004C543E" w:rsidP="005F195F">
            <w:pPr>
              <w:cnfStyle w:val="000000000000" w:firstRow="0" w:lastRow="0" w:firstColumn="0" w:lastColumn="0" w:oddVBand="0" w:evenVBand="0" w:oddHBand="0" w:evenHBand="0" w:firstRowFirstColumn="0" w:firstRowLastColumn="0" w:lastRowFirstColumn="0" w:lastRowLastColumn="0"/>
              <w:rPr>
                <w:rFonts w:eastAsia="Calibri"/>
              </w:rPr>
            </w:pPr>
            <w:r w:rsidRPr="00BE644C">
              <w:rPr>
                <w:rFonts w:eastAsia="Calibri"/>
              </w:rPr>
              <w:t>Using the ‘prevention, preparedness, response and recovery’ model, NHEMS addresses the operational aspects of disaster medicine and health emergency management in an all-hazards context.</w:t>
            </w:r>
          </w:p>
        </w:tc>
      </w:tr>
      <w:tr w:rsidR="00090C33" w14:paraId="6DEC4E67" w14:textId="77777777" w:rsidTr="00BC7F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52AD4739" w14:textId="1ACE5930" w:rsidR="00090C33" w:rsidRPr="004C543E" w:rsidRDefault="004C543E" w:rsidP="005F195F">
            <w:r w:rsidRPr="004C543E">
              <w:t>Blood Borne Viruses and STI Standing Committee (BBVSS)</w:t>
            </w:r>
          </w:p>
        </w:tc>
        <w:tc>
          <w:tcPr>
            <w:tcW w:w="6469" w:type="dxa"/>
          </w:tcPr>
          <w:p w14:paraId="5C9226EE" w14:textId="0D8C212E" w:rsidR="00090C33" w:rsidRPr="00BE644C" w:rsidRDefault="004C543E" w:rsidP="005F195F">
            <w:pPr>
              <w:cnfStyle w:val="000000100000" w:firstRow="0" w:lastRow="0" w:firstColumn="0" w:lastColumn="0" w:oddVBand="0" w:evenVBand="0" w:oddHBand="1" w:evenHBand="0" w:firstRowFirstColumn="0" w:firstRowLastColumn="0" w:lastRowFirstColumn="0" w:lastRowLastColumn="0"/>
              <w:rPr>
                <w:rFonts w:eastAsia="Calibri"/>
              </w:rPr>
            </w:pPr>
            <w:r w:rsidRPr="00BE644C">
              <w:rPr>
                <w:rFonts w:eastAsia="Calibri"/>
              </w:rPr>
              <w:t>BBVSS provides strategic advice to the Health Chief Executives Forum as part of a coordinated response to bloodborne viruses (BBV) and sexually transmissible infections (STI) across Australia.</w:t>
            </w:r>
          </w:p>
        </w:tc>
      </w:tr>
      <w:tr w:rsidR="00090C33" w14:paraId="6213744D" w14:textId="77777777" w:rsidTr="00BC7F9E">
        <w:tc>
          <w:tcPr>
            <w:cnfStyle w:val="001000000000" w:firstRow="0" w:lastRow="0" w:firstColumn="1" w:lastColumn="0" w:oddVBand="0" w:evenVBand="0" w:oddHBand="0" w:evenHBand="0" w:firstRowFirstColumn="0" w:firstRowLastColumn="0" w:lastRowFirstColumn="0" w:lastRowLastColumn="0"/>
            <w:tcW w:w="2547" w:type="dxa"/>
          </w:tcPr>
          <w:p w14:paraId="1D88AC5F" w14:textId="4C6A5407" w:rsidR="00090C33" w:rsidRPr="004C543E" w:rsidRDefault="004C543E" w:rsidP="005F195F">
            <w:r w:rsidRPr="004C543E">
              <w:lastRenderedPageBreak/>
              <w:t>Public Health Laboratory Network of Australia (PHLN)</w:t>
            </w:r>
          </w:p>
        </w:tc>
        <w:tc>
          <w:tcPr>
            <w:tcW w:w="6469" w:type="dxa"/>
          </w:tcPr>
          <w:p w14:paraId="1F49822B" w14:textId="2619E857" w:rsidR="00090C33" w:rsidRPr="00BE644C" w:rsidRDefault="004C543E" w:rsidP="005F195F">
            <w:pPr>
              <w:cnfStyle w:val="000000000000" w:firstRow="0" w:lastRow="0" w:firstColumn="0" w:lastColumn="0" w:oddVBand="0" w:evenVBand="0" w:oddHBand="0" w:evenHBand="0" w:firstRowFirstColumn="0" w:firstRowLastColumn="0" w:lastRowFirstColumn="0" w:lastRowLastColumn="0"/>
              <w:rPr>
                <w:rFonts w:eastAsia="Calibri"/>
              </w:rPr>
            </w:pPr>
            <w:r w:rsidRPr="00BE644C">
              <w:rPr>
                <w:rFonts w:eastAsia="Calibri"/>
              </w:rPr>
              <w:t xml:space="preserve">PHLN is Australia’s leading network of public health laboratories </w:t>
            </w:r>
            <w:r w:rsidR="00A203C8">
              <w:rPr>
                <w:rFonts w:eastAsia="Calibri"/>
              </w:rPr>
              <w:t xml:space="preserve">which provide </w:t>
            </w:r>
            <w:r w:rsidRPr="00BE644C">
              <w:rPr>
                <w:rFonts w:eastAsia="Calibri"/>
              </w:rPr>
              <w:t>expertise and services in public health microbiology.</w:t>
            </w:r>
          </w:p>
        </w:tc>
      </w:tr>
      <w:tr w:rsidR="00090C33" w14:paraId="15D14879" w14:textId="77777777" w:rsidTr="00BC7F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1F618F28" w14:textId="5B9B0C5A" w:rsidR="00090C33" w:rsidRPr="005F195F" w:rsidRDefault="004C543E" w:rsidP="005F195F">
            <w:r w:rsidRPr="004C543E">
              <w:t xml:space="preserve">AHPC Aged Care Advisory </w:t>
            </w:r>
            <w:r w:rsidRPr="00726661">
              <w:t>Group</w:t>
            </w:r>
            <w:r w:rsidR="007D5E4A" w:rsidRPr="00726661">
              <w:t xml:space="preserve"> (AGAC)</w:t>
            </w:r>
          </w:p>
        </w:tc>
        <w:tc>
          <w:tcPr>
            <w:tcW w:w="6469" w:type="dxa"/>
          </w:tcPr>
          <w:p w14:paraId="7CBDBB8F" w14:textId="4AF30C59" w:rsidR="00090C33" w:rsidRPr="00BE644C" w:rsidRDefault="004C543E" w:rsidP="00301291">
            <w:pPr>
              <w:pStyle w:val="NoSpacing"/>
              <w:cnfStyle w:val="000000100000" w:firstRow="0" w:lastRow="0" w:firstColumn="0" w:lastColumn="0" w:oddVBand="0" w:evenVBand="0" w:oddHBand="1" w:evenHBand="0" w:firstRowFirstColumn="0" w:firstRowLastColumn="0" w:lastRowFirstColumn="0" w:lastRowLastColumn="0"/>
            </w:pPr>
            <w:r w:rsidRPr="00BE644C">
              <w:t>ACAG advises on aged care policy related to infectious diseases and emergency preparedness, bringing together experts on the aged care sector, infection control, emergency preparedness and public health response</w:t>
            </w:r>
            <w:r w:rsidR="00A203C8">
              <w:t>s</w:t>
            </w:r>
            <w:r w:rsidRPr="00BE644C">
              <w:t>.</w:t>
            </w:r>
          </w:p>
        </w:tc>
      </w:tr>
      <w:tr w:rsidR="00090C33" w14:paraId="4F2F774A" w14:textId="77777777" w:rsidTr="00BC7F9E">
        <w:tc>
          <w:tcPr>
            <w:cnfStyle w:val="001000000000" w:firstRow="0" w:lastRow="0" w:firstColumn="1" w:lastColumn="0" w:oddVBand="0" w:evenVBand="0" w:oddHBand="0" w:evenHBand="0" w:firstRowFirstColumn="0" w:firstRowLastColumn="0" w:lastRowFirstColumn="0" w:lastRowLastColumn="0"/>
            <w:tcW w:w="2547" w:type="dxa"/>
          </w:tcPr>
          <w:p w14:paraId="18D6169D" w14:textId="17A7873C" w:rsidR="00090C33" w:rsidRPr="004C543E" w:rsidRDefault="004C543E" w:rsidP="005F195F">
            <w:r w:rsidRPr="004C543E">
              <w:t>National Aboriginal and Torres Strait Islander Health Protection Committee (NATSIHP)</w:t>
            </w:r>
          </w:p>
        </w:tc>
        <w:tc>
          <w:tcPr>
            <w:tcW w:w="6469" w:type="dxa"/>
          </w:tcPr>
          <w:p w14:paraId="682E318A" w14:textId="43983244" w:rsidR="00090C33" w:rsidRPr="00BE644C" w:rsidRDefault="004C543E" w:rsidP="005F195F">
            <w:pPr>
              <w:cnfStyle w:val="000000000000" w:firstRow="0" w:lastRow="0" w:firstColumn="0" w:lastColumn="0" w:oddVBand="0" w:evenVBand="0" w:oddHBand="0" w:evenHBand="0" w:firstRowFirstColumn="0" w:firstRowLastColumn="0" w:lastRowFirstColumn="0" w:lastRowLastColumn="0"/>
              <w:rPr>
                <w:rFonts w:eastAsia="Calibri"/>
              </w:rPr>
            </w:pPr>
            <w:r w:rsidRPr="00BE644C">
              <w:rPr>
                <w:rFonts w:eastAsia="Calibri"/>
              </w:rPr>
              <w:t xml:space="preserve">NATSIHP provides holistic and culturally safe advice on health protection matters for </w:t>
            </w:r>
            <w:r w:rsidR="0064669E">
              <w:rPr>
                <w:rFonts w:eastAsia="Calibri"/>
              </w:rPr>
              <w:t xml:space="preserve">Aboriginal and Torres Strait Islander </w:t>
            </w:r>
            <w:r w:rsidRPr="00BE644C">
              <w:rPr>
                <w:rFonts w:eastAsia="Calibri"/>
              </w:rPr>
              <w:t>peoples and communities, particularly on communicable and chronic diseases, environmental health, disaster management in primary health settings, and health issues related to COVID-19.</w:t>
            </w:r>
          </w:p>
        </w:tc>
      </w:tr>
    </w:tbl>
    <w:p w14:paraId="593038EB" w14:textId="668CC8D9" w:rsidR="005F195F" w:rsidRPr="00A26897" w:rsidRDefault="00E60534" w:rsidP="00E60534">
      <w:pPr>
        <w:pStyle w:val="Caption"/>
      </w:pPr>
      <w:r>
        <w:t xml:space="preserve">Table </w:t>
      </w:r>
      <w:r w:rsidR="00CD08A5">
        <w:fldChar w:fldCharType="begin"/>
      </w:r>
      <w:r w:rsidR="00CD08A5">
        <w:instrText xml:space="preserve"> SEQ Table \* ARABIC </w:instrText>
      </w:r>
      <w:r w:rsidR="00CD08A5">
        <w:fldChar w:fldCharType="separate"/>
      </w:r>
      <w:r>
        <w:rPr>
          <w:noProof/>
        </w:rPr>
        <w:t>1</w:t>
      </w:r>
      <w:r w:rsidR="00CD08A5">
        <w:rPr>
          <w:noProof/>
        </w:rPr>
        <w:fldChar w:fldCharType="end"/>
      </w:r>
      <w:r w:rsidR="005F195F" w:rsidRPr="00A26897">
        <w:t xml:space="preserve">. </w:t>
      </w:r>
      <w:r w:rsidR="005F195F">
        <w:t>Breakdown of AHPC’s Expert Standing Committees</w:t>
      </w:r>
    </w:p>
    <w:p w14:paraId="2781B5F9" w14:textId="574C2162" w:rsidR="00E87C32" w:rsidRDefault="00E87C32" w:rsidP="005F195F">
      <w:proofErr w:type="spellStart"/>
      <w:r w:rsidRPr="005F195F">
        <w:t>enHealth</w:t>
      </w:r>
      <w:proofErr w:type="spellEnd"/>
      <w:r>
        <w:t xml:space="preserve"> delivers its work through the support of its four Expert Reference Panels, comprising of technical </w:t>
      </w:r>
      <w:r w:rsidR="00617750">
        <w:t xml:space="preserve">government </w:t>
      </w:r>
      <w:r>
        <w:t>experts from state and territory</w:t>
      </w:r>
      <w:r w:rsidR="00485428">
        <w:t xml:space="preserve"> governments</w:t>
      </w:r>
      <w:r>
        <w:t xml:space="preserve">, </w:t>
      </w:r>
      <w:r w:rsidR="00485428">
        <w:t xml:space="preserve">the </w:t>
      </w:r>
      <w:r>
        <w:t>Commonwealth</w:t>
      </w:r>
      <w:r w:rsidR="00485428">
        <w:t xml:space="preserve"> and </w:t>
      </w:r>
      <w:r w:rsidR="00A203C8">
        <w:t xml:space="preserve">the </w:t>
      </w:r>
      <w:r>
        <w:t>New Zealand</w:t>
      </w:r>
      <w:r w:rsidR="00485428">
        <w:t xml:space="preserve"> government.</w:t>
      </w:r>
    </w:p>
    <w:tbl>
      <w:tblPr>
        <w:tblStyle w:val="ListTable6Colorful-Accent1"/>
        <w:tblW w:w="0" w:type="auto"/>
        <w:tblLook w:val="04A0" w:firstRow="1" w:lastRow="0" w:firstColumn="1" w:lastColumn="0" w:noHBand="0" w:noVBand="1"/>
      </w:tblPr>
      <w:tblGrid>
        <w:gridCol w:w="2552"/>
        <w:gridCol w:w="6464"/>
      </w:tblGrid>
      <w:tr w:rsidR="005F195F" w14:paraId="25101FCC" w14:textId="77777777" w:rsidTr="00E6053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552" w:type="dxa"/>
          </w:tcPr>
          <w:p w14:paraId="56CAF44F" w14:textId="01D15259" w:rsidR="005F195F" w:rsidRPr="00786024" w:rsidRDefault="00BC7F9E" w:rsidP="005F195F">
            <w:r w:rsidRPr="00BC7F9E">
              <w:t>Expert Reference Panels</w:t>
            </w:r>
          </w:p>
        </w:tc>
        <w:tc>
          <w:tcPr>
            <w:tcW w:w="6464" w:type="dxa"/>
          </w:tcPr>
          <w:p w14:paraId="430B56DC" w14:textId="29727A8A" w:rsidR="005F195F" w:rsidRPr="00BB7075" w:rsidRDefault="00BC7F9E" w:rsidP="005F195F">
            <w:pPr>
              <w:cnfStyle w:val="100000000000" w:firstRow="1" w:lastRow="0" w:firstColumn="0" w:lastColumn="0" w:oddVBand="0" w:evenVBand="0" w:oddHBand="0" w:evenHBand="0" w:firstRowFirstColumn="0" w:firstRowLastColumn="0" w:lastRowFirstColumn="0" w:lastRowLastColumn="0"/>
            </w:pPr>
            <w:r>
              <w:t>Description</w:t>
            </w:r>
          </w:p>
        </w:tc>
      </w:tr>
      <w:tr w:rsidR="00786024" w14:paraId="2AD5B2D7" w14:textId="77777777" w:rsidTr="00BB70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14:paraId="2C7566CF" w14:textId="6B952301" w:rsidR="00786024" w:rsidRPr="00BB7075" w:rsidRDefault="00786024" w:rsidP="005F195F">
            <w:pPr>
              <w:rPr>
                <w:b w:val="0"/>
                <w:bCs w:val="0"/>
              </w:rPr>
            </w:pPr>
            <w:r w:rsidRPr="00786024">
              <w:t>Expert Reference Panel on Aboriginal and Torres Strait Islander Environmental Health (ERPATSIEH)</w:t>
            </w:r>
          </w:p>
        </w:tc>
        <w:tc>
          <w:tcPr>
            <w:tcW w:w="6464" w:type="dxa"/>
          </w:tcPr>
          <w:p w14:paraId="2EF5E818" w14:textId="688ECF1C" w:rsidR="00786024" w:rsidRPr="00BB7075" w:rsidRDefault="00786024" w:rsidP="005F195F">
            <w:pPr>
              <w:cnfStyle w:val="000000100000" w:firstRow="0" w:lastRow="0" w:firstColumn="0" w:lastColumn="0" w:oddVBand="0" w:evenVBand="0" w:oddHBand="1" w:evenHBand="0" w:firstRowFirstColumn="0" w:firstRowLastColumn="0" w:lastRowFirstColumn="0" w:lastRowLastColumn="0"/>
              <w:rPr>
                <w:b/>
                <w:bCs/>
              </w:rPr>
            </w:pPr>
            <w:r w:rsidRPr="00BB7075">
              <w:t xml:space="preserve">ERPATSIEH provides coordinated advice on </w:t>
            </w:r>
            <w:r w:rsidR="007C24CE">
              <w:t>n</w:t>
            </w:r>
            <w:r w:rsidRPr="00BB7075">
              <w:t xml:space="preserve">ational Aboriginal and Torres Strait Islander </w:t>
            </w:r>
            <w:r w:rsidR="005E22B9">
              <w:t>e</w:t>
            </w:r>
            <w:r w:rsidRPr="00BB7075">
              <w:t>nvironmental health policies and associated environmental health issues.</w:t>
            </w:r>
          </w:p>
        </w:tc>
      </w:tr>
      <w:tr w:rsidR="00786024" w14:paraId="4A425382" w14:textId="77777777" w:rsidTr="00BB7075">
        <w:tc>
          <w:tcPr>
            <w:cnfStyle w:val="001000000000" w:firstRow="0" w:lastRow="0" w:firstColumn="1" w:lastColumn="0" w:oddVBand="0" w:evenVBand="0" w:oddHBand="0" w:evenHBand="0" w:firstRowFirstColumn="0" w:firstRowLastColumn="0" w:lastRowFirstColumn="0" w:lastRowLastColumn="0"/>
            <w:tcW w:w="2552" w:type="dxa"/>
          </w:tcPr>
          <w:p w14:paraId="633ABEF1" w14:textId="3E7B0ED8" w:rsidR="00786024" w:rsidRPr="00BB7075" w:rsidRDefault="00786024" w:rsidP="005F195F">
            <w:pPr>
              <w:rPr>
                <w:b w:val="0"/>
                <w:bCs w:val="0"/>
              </w:rPr>
            </w:pPr>
            <w:r w:rsidRPr="00786024">
              <w:t>Expert Reference Panel on Environmental Health (ERPEH)</w:t>
            </w:r>
          </w:p>
        </w:tc>
        <w:tc>
          <w:tcPr>
            <w:tcW w:w="6464" w:type="dxa"/>
          </w:tcPr>
          <w:p w14:paraId="5FBBFF69" w14:textId="54C5DD1A" w:rsidR="00786024" w:rsidRPr="00BB7075" w:rsidRDefault="00786024" w:rsidP="005F195F">
            <w:pPr>
              <w:cnfStyle w:val="000000000000" w:firstRow="0" w:lastRow="0" w:firstColumn="0" w:lastColumn="0" w:oddVBand="0" w:evenVBand="0" w:oddHBand="0" w:evenHBand="0" w:firstRowFirstColumn="0" w:firstRowLastColumn="0" w:lastRowFirstColumn="0" w:lastRowLastColumn="0"/>
            </w:pPr>
            <w:r w:rsidRPr="00BB7075">
              <w:t>ERPEH provides technical guidance on environmental health issues, which is evidence-based, effective and nationally consistent and support</w:t>
            </w:r>
            <w:r w:rsidR="00A203C8">
              <w:t>s</w:t>
            </w:r>
            <w:r w:rsidRPr="00BB7075">
              <w:t xml:space="preserve"> the protection of public health, </w:t>
            </w:r>
            <w:proofErr w:type="gramStart"/>
            <w:r w:rsidRPr="00BB7075">
              <w:t>in particular for</w:t>
            </w:r>
            <w:proofErr w:type="gramEnd"/>
            <w:r w:rsidRPr="00BB7075">
              <w:t xml:space="preserve"> the assessment, management and </w:t>
            </w:r>
            <w:r w:rsidR="00A203C8">
              <w:t xml:space="preserve">the </w:t>
            </w:r>
            <w:r w:rsidRPr="00BB7075">
              <w:t>communication of risk.</w:t>
            </w:r>
          </w:p>
        </w:tc>
      </w:tr>
      <w:tr w:rsidR="00786024" w14:paraId="5D382060" w14:textId="77777777" w:rsidTr="00BB70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14:paraId="6D8A7F6F" w14:textId="026E961E" w:rsidR="00786024" w:rsidRPr="00BB7075" w:rsidRDefault="00786024" w:rsidP="005F195F">
            <w:pPr>
              <w:rPr>
                <w:b w:val="0"/>
                <w:bCs w:val="0"/>
              </w:rPr>
            </w:pPr>
            <w:r w:rsidRPr="00786024">
              <w:t>Water Quality Expert Reference Panel (WQERP)</w:t>
            </w:r>
          </w:p>
        </w:tc>
        <w:tc>
          <w:tcPr>
            <w:tcW w:w="6464" w:type="dxa"/>
          </w:tcPr>
          <w:p w14:paraId="7547C406" w14:textId="7BD4EE55" w:rsidR="00786024" w:rsidRPr="00BB7075" w:rsidRDefault="00786024" w:rsidP="005F195F">
            <w:pPr>
              <w:cnfStyle w:val="000000100000" w:firstRow="0" w:lastRow="0" w:firstColumn="0" w:lastColumn="0" w:oddVBand="0" w:evenVBand="0" w:oddHBand="1" w:evenHBand="0" w:firstRowFirstColumn="0" w:firstRowLastColumn="0" w:lastRowFirstColumn="0" w:lastRowLastColumn="0"/>
              <w:rPr>
                <w:b/>
                <w:bCs/>
              </w:rPr>
            </w:pPr>
            <w:r w:rsidRPr="00BB7075">
              <w:t>WQERP provide advice on emerging regulatory and water-related health aspects, such as drinking water, recycled water, wastewater and recreational water.</w:t>
            </w:r>
          </w:p>
        </w:tc>
      </w:tr>
      <w:tr w:rsidR="00786024" w14:paraId="49C7C9A0" w14:textId="77777777" w:rsidTr="00BB7075">
        <w:tc>
          <w:tcPr>
            <w:cnfStyle w:val="001000000000" w:firstRow="0" w:lastRow="0" w:firstColumn="1" w:lastColumn="0" w:oddVBand="0" w:evenVBand="0" w:oddHBand="0" w:evenHBand="0" w:firstRowFirstColumn="0" w:firstRowLastColumn="0" w:lastRowFirstColumn="0" w:lastRowLastColumn="0"/>
            <w:tcW w:w="2552" w:type="dxa"/>
          </w:tcPr>
          <w:p w14:paraId="4D3EE900" w14:textId="5FF1D196" w:rsidR="00786024" w:rsidRPr="00786024" w:rsidRDefault="00786024" w:rsidP="005F195F">
            <w:r w:rsidRPr="00786024">
              <w:t>Radiation Health Expert Reference Panel (RHERP)</w:t>
            </w:r>
          </w:p>
        </w:tc>
        <w:tc>
          <w:tcPr>
            <w:tcW w:w="6464" w:type="dxa"/>
          </w:tcPr>
          <w:p w14:paraId="017D94F2" w14:textId="2833E89D" w:rsidR="00786024" w:rsidRPr="00BB7075" w:rsidRDefault="00786024" w:rsidP="005F195F">
            <w:pPr>
              <w:cnfStyle w:val="000000000000" w:firstRow="0" w:lastRow="0" w:firstColumn="0" w:lastColumn="0" w:oddVBand="0" w:evenVBand="0" w:oddHBand="0" w:evenHBand="0" w:firstRowFirstColumn="0" w:firstRowLastColumn="0" w:lastRowFirstColumn="0" w:lastRowLastColumn="0"/>
            </w:pPr>
            <w:r w:rsidRPr="00BB7075">
              <w:t>RHERP provides expert advice on radiation protection and nuclear safety issues, comprising of jurisdictional representatives from relevant regulators, and the Australian Radiation Protection and Nuclear Safety Agency (ARPANSA).</w:t>
            </w:r>
          </w:p>
        </w:tc>
      </w:tr>
    </w:tbl>
    <w:p w14:paraId="58B21531" w14:textId="3EF45E6E" w:rsidR="005F195F" w:rsidRPr="00A26897" w:rsidRDefault="00E60534" w:rsidP="00E60534">
      <w:pPr>
        <w:pStyle w:val="Caption"/>
      </w:pPr>
      <w:r>
        <w:t xml:space="preserve">Table </w:t>
      </w:r>
      <w:r w:rsidR="00CD08A5">
        <w:fldChar w:fldCharType="begin"/>
      </w:r>
      <w:r w:rsidR="00CD08A5">
        <w:instrText xml:space="preserve"> SEQ Table \* ARABIC </w:instrText>
      </w:r>
      <w:r w:rsidR="00CD08A5">
        <w:fldChar w:fldCharType="separate"/>
      </w:r>
      <w:r>
        <w:rPr>
          <w:noProof/>
        </w:rPr>
        <w:t>2</w:t>
      </w:r>
      <w:r w:rsidR="00CD08A5">
        <w:rPr>
          <w:noProof/>
        </w:rPr>
        <w:fldChar w:fldCharType="end"/>
      </w:r>
      <w:r w:rsidR="005F195F" w:rsidRPr="00A26897">
        <w:t xml:space="preserve">. </w:t>
      </w:r>
      <w:r w:rsidR="005F195F">
        <w:t xml:space="preserve">Breakdown of </w:t>
      </w:r>
      <w:proofErr w:type="spellStart"/>
      <w:r w:rsidR="005F195F">
        <w:t>enHealth’s</w:t>
      </w:r>
      <w:proofErr w:type="spellEnd"/>
      <w:r w:rsidR="005F195F">
        <w:t xml:space="preserve"> Expert Reference Panels</w:t>
      </w:r>
    </w:p>
    <w:p w14:paraId="320541C5" w14:textId="2839B889" w:rsidR="00CD45A5" w:rsidRPr="00F6714E" w:rsidDel="00C77387" w:rsidRDefault="00CD45A5" w:rsidP="005F195F">
      <w:pPr>
        <w:pStyle w:val="Heading2"/>
      </w:pPr>
      <w:bookmarkStart w:id="14" w:name="_Toc194581687"/>
      <w:r w:rsidRPr="00F6714E" w:rsidDel="00C77387">
        <w:lastRenderedPageBreak/>
        <w:t>Collaborative Partnerships</w:t>
      </w:r>
      <w:bookmarkEnd w:id="14"/>
    </w:p>
    <w:p w14:paraId="729DB9E9" w14:textId="42E3D8DC" w:rsidR="1112475B" w:rsidRPr="00AB1C0C" w:rsidDel="00C77387" w:rsidRDefault="1112475B" w:rsidP="005F195F">
      <w:pPr>
        <w:rPr>
          <w:color w:val="FF0000"/>
        </w:rPr>
      </w:pPr>
      <w:r w:rsidRPr="00D921B5" w:rsidDel="00C77387">
        <w:t xml:space="preserve">By using a collaborative approach, </w:t>
      </w:r>
      <w:proofErr w:type="spellStart"/>
      <w:r w:rsidRPr="00D921B5" w:rsidDel="00C77387">
        <w:t>enHealth</w:t>
      </w:r>
      <w:proofErr w:type="spellEnd"/>
      <w:r w:rsidRPr="00D921B5" w:rsidDel="00C77387">
        <w:t xml:space="preserve"> contributes to improving communication, strategic relationships</w:t>
      </w:r>
      <w:r w:rsidR="7484397B" w:rsidRPr="00D921B5" w:rsidDel="00C77387">
        <w:t xml:space="preserve"> and avoiding duplication of effort </w:t>
      </w:r>
      <w:r w:rsidR="00D921B5" w:rsidDel="00C77387">
        <w:t>with</w:t>
      </w:r>
      <w:r w:rsidR="7484397B" w:rsidRPr="00D921B5" w:rsidDel="00C77387">
        <w:t xml:space="preserve">in the environmental health </w:t>
      </w:r>
      <w:r w:rsidR="00D921B5" w:rsidDel="00C77387">
        <w:t>field</w:t>
      </w:r>
      <w:r w:rsidR="7484397B" w:rsidRPr="00D921B5" w:rsidDel="00C77387">
        <w:t>.</w:t>
      </w:r>
    </w:p>
    <w:p w14:paraId="7A4B3A7A" w14:textId="73083DF3" w:rsidR="7601DD71" w:rsidDel="00C77387" w:rsidRDefault="7601DD71" w:rsidP="005F195F">
      <w:proofErr w:type="spellStart"/>
      <w:r w:rsidRPr="006474EC" w:rsidDel="00C77387">
        <w:t>e</w:t>
      </w:r>
      <w:r w:rsidR="4323DF9E" w:rsidRPr="006474EC" w:rsidDel="00C77387">
        <w:t>nHealth</w:t>
      </w:r>
      <w:proofErr w:type="spellEnd"/>
      <w:r w:rsidR="4323DF9E" w:rsidRPr="006474EC" w:rsidDel="00C77387">
        <w:t xml:space="preserve"> utilises a wide range of collaborative partnerships</w:t>
      </w:r>
      <w:r w:rsidR="2CD97EE7" w:rsidRPr="006474EC" w:rsidDel="00C77387">
        <w:t>, including</w:t>
      </w:r>
      <w:r w:rsidR="4323DF9E" w:rsidRPr="006474EC" w:rsidDel="00C77387">
        <w:t xml:space="preserve"> </w:t>
      </w:r>
      <w:r w:rsidR="42E84429" w:rsidRPr="006474EC" w:rsidDel="00C77387">
        <w:t>with</w:t>
      </w:r>
      <w:r w:rsidR="4323DF9E" w:rsidRPr="006474EC" w:rsidDel="00C77387">
        <w:t xml:space="preserve"> public and private sectors, </w:t>
      </w:r>
      <w:r w:rsidR="006474EC" w:rsidRPr="006474EC" w:rsidDel="00C77387">
        <w:t xml:space="preserve">Aboriginal and Torres Strait Islander </w:t>
      </w:r>
      <w:r w:rsidR="4323DF9E" w:rsidRPr="006474EC" w:rsidDel="00C77387">
        <w:t>communities, local government</w:t>
      </w:r>
      <w:r w:rsidR="00C519E3" w:rsidDel="00C77387">
        <w:t xml:space="preserve">, </w:t>
      </w:r>
      <w:r w:rsidR="4323DF9E" w:rsidRPr="006474EC" w:rsidDel="00C77387">
        <w:t>universities</w:t>
      </w:r>
      <w:r w:rsidR="5C064823" w:rsidRPr="006474EC" w:rsidDel="00C77387">
        <w:t xml:space="preserve">, and </w:t>
      </w:r>
      <w:r w:rsidR="7111648E" w:rsidRPr="006474EC" w:rsidDel="00C77387">
        <w:t>international counterparts such as</w:t>
      </w:r>
      <w:r w:rsidR="427FF287" w:rsidRPr="006474EC" w:rsidDel="00C77387">
        <w:t xml:space="preserve"> New Zealand</w:t>
      </w:r>
      <w:r w:rsidR="4323DF9E" w:rsidRPr="006474EC" w:rsidDel="00C77387">
        <w:t>.</w:t>
      </w:r>
    </w:p>
    <w:p w14:paraId="27E6C873" w14:textId="0D586463" w:rsidR="00B36ED2" w:rsidRPr="00B36ED2" w:rsidDel="00C77387" w:rsidRDefault="00B36ED2" w:rsidP="005F195F">
      <w:proofErr w:type="spellStart"/>
      <w:r w:rsidRPr="00B36ED2" w:rsidDel="00C77387">
        <w:t>enHealth</w:t>
      </w:r>
      <w:proofErr w:type="spellEnd"/>
      <w:r w:rsidRPr="00B36ED2" w:rsidDel="00C77387">
        <w:t xml:space="preserve"> looks forward to continued collaboration with current key national bodies and providing advice in the establishment of emerging national bodies, such as the Australian Centre for Disease Control and the Federal Environment Protection Authority.</w:t>
      </w:r>
    </w:p>
    <w:p w14:paraId="779AFBFD" w14:textId="77777777" w:rsidR="001B7D96" w:rsidRDefault="001B7D96" w:rsidP="005F195F">
      <w:pPr>
        <w:pStyle w:val="Heading1"/>
      </w:pPr>
      <w:bookmarkStart w:id="15" w:name="_Toc194581688"/>
      <w:r w:rsidRPr="00147A30">
        <w:t>A</w:t>
      </w:r>
      <w:r>
        <w:t>pproach</w:t>
      </w:r>
      <w:bookmarkEnd w:id="15"/>
    </w:p>
    <w:p w14:paraId="42AA23E4" w14:textId="3A034484" w:rsidR="00FA022E" w:rsidRDefault="00B104BC" w:rsidP="005F195F">
      <w:proofErr w:type="spellStart"/>
      <w:r>
        <w:t>enHealth</w:t>
      </w:r>
      <w:proofErr w:type="spellEnd"/>
      <w:r>
        <w:t xml:space="preserve"> has developed a set of tools </w:t>
      </w:r>
      <w:r w:rsidR="004475F7">
        <w:t xml:space="preserve">to </w:t>
      </w:r>
      <w:r w:rsidR="005C4A56">
        <w:t>assist</w:t>
      </w:r>
      <w:r>
        <w:t xml:space="preserve"> </w:t>
      </w:r>
      <w:r w:rsidR="005A314F">
        <w:t xml:space="preserve">the committee </w:t>
      </w:r>
      <w:r w:rsidR="005C4A56">
        <w:t xml:space="preserve">to </w:t>
      </w:r>
      <w:r w:rsidR="005A314F">
        <w:t>work</w:t>
      </w:r>
      <w:r w:rsidR="00072040">
        <w:t xml:space="preserve"> </w:t>
      </w:r>
      <w:r w:rsidR="00B10494">
        <w:t>productively</w:t>
      </w:r>
      <w:r w:rsidR="00DB7998">
        <w:t xml:space="preserve"> and professionally</w:t>
      </w:r>
      <w:r w:rsidR="005A314F">
        <w:t>.</w:t>
      </w:r>
      <w:r w:rsidR="00996D2A">
        <w:t xml:space="preserve"> </w:t>
      </w:r>
      <w:r>
        <w:t xml:space="preserve">This is particularly important considering </w:t>
      </w:r>
      <w:proofErr w:type="spellStart"/>
      <w:r w:rsidR="007F5715">
        <w:t>enHealth</w:t>
      </w:r>
      <w:proofErr w:type="spellEnd"/>
      <w:r w:rsidR="0050693D">
        <w:t xml:space="preserve"> </w:t>
      </w:r>
      <w:r w:rsidR="0001266C">
        <w:t xml:space="preserve">not only provides environmental health advice to </w:t>
      </w:r>
      <w:proofErr w:type="gramStart"/>
      <w:r w:rsidR="0001266C">
        <w:t>AHPC, but</w:t>
      </w:r>
      <w:proofErr w:type="gramEnd"/>
      <w:r w:rsidR="0001266C">
        <w:t xml:space="preserve"> also develops environmental health guidance and resources for the Australian public.</w:t>
      </w:r>
    </w:p>
    <w:p w14:paraId="510B18DB" w14:textId="5A275B5B" w:rsidR="009804F5" w:rsidRDefault="009804F5" w:rsidP="005F195F">
      <w:pPr>
        <w:pStyle w:val="Heading2"/>
      </w:pPr>
      <w:bookmarkStart w:id="16" w:name="_Toc194581689"/>
      <w:r>
        <w:t>Decision Tree</w:t>
      </w:r>
      <w:bookmarkEnd w:id="16"/>
    </w:p>
    <w:p w14:paraId="096CEB48" w14:textId="4E50B4E0" w:rsidR="003D47F1" w:rsidRDefault="00304B8A" w:rsidP="005F195F">
      <w:proofErr w:type="spellStart"/>
      <w:r w:rsidRPr="00B25F6F">
        <w:t>enHealth</w:t>
      </w:r>
      <w:proofErr w:type="spellEnd"/>
      <w:r w:rsidRPr="00B25F6F">
        <w:t xml:space="preserve"> has developed </w:t>
      </w:r>
      <w:r w:rsidR="00AB5640" w:rsidRPr="00B25F6F">
        <w:t xml:space="preserve">a Decision Tree to </w:t>
      </w:r>
      <w:r w:rsidR="00705512">
        <w:t xml:space="preserve">assist with </w:t>
      </w:r>
      <w:r w:rsidR="004D1A9B">
        <w:t>identifying</w:t>
      </w:r>
      <w:r w:rsidR="00223ECD">
        <w:t xml:space="preserve"> </w:t>
      </w:r>
      <w:r w:rsidR="00BE252C">
        <w:t xml:space="preserve">which </w:t>
      </w:r>
      <w:r w:rsidR="00935FB3">
        <w:t xml:space="preserve">tasks </w:t>
      </w:r>
      <w:r w:rsidR="00C53170">
        <w:t>are</w:t>
      </w:r>
      <w:r w:rsidR="00BF58B1">
        <w:t xml:space="preserve"> </w:t>
      </w:r>
      <w:r w:rsidR="004D1A9B">
        <w:t>in</w:t>
      </w:r>
      <w:r w:rsidR="004A2707">
        <w:t xml:space="preserve"> </w:t>
      </w:r>
      <w:r w:rsidR="004D1A9B">
        <w:t xml:space="preserve">scope </w:t>
      </w:r>
      <w:r w:rsidR="00935FB3">
        <w:t xml:space="preserve">and </w:t>
      </w:r>
      <w:r w:rsidR="007C06F5">
        <w:t>ensur</w:t>
      </w:r>
      <w:r w:rsidR="000A12B3">
        <w:t>ing</w:t>
      </w:r>
      <w:r w:rsidR="007C06F5">
        <w:t xml:space="preserve"> </w:t>
      </w:r>
      <w:r w:rsidR="006345AE">
        <w:t xml:space="preserve">efforts are </w:t>
      </w:r>
      <w:r w:rsidR="00935FB3">
        <w:t>directed towards</w:t>
      </w:r>
      <w:r w:rsidR="000A12B3">
        <w:t xml:space="preserve"> </w:t>
      </w:r>
      <w:r w:rsidR="00E31268">
        <w:t xml:space="preserve">the </w:t>
      </w:r>
      <w:r w:rsidR="006345AE">
        <w:t>highest priority projects</w:t>
      </w:r>
      <w:r w:rsidR="00E31268">
        <w:t xml:space="preserve">. </w:t>
      </w:r>
      <w:r w:rsidR="00101CCE">
        <w:t xml:space="preserve">The Decision Tree is at </w:t>
      </w:r>
      <w:hyperlink w:anchor="_Attachment_A:_Decision" w:history="1">
        <w:r w:rsidR="00101CCE" w:rsidRPr="00E60534">
          <w:rPr>
            <w:rStyle w:val="Hyperlink"/>
          </w:rPr>
          <w:t>Attachment A</w:t>
        </w:r>
      </w:hyperlink>
      <w:r w:rsidR="00101CCE">
        <w:t>.</w:t>
      </w:r>
    </w:p>
    <w:p w14:paraId="0C0F2423" w14:textId="010F8F15" w:rsidR="00A9286D" w:rsidRDefault="00A9286D" w:rsidP="005F195F">
      <w:pPr>
        <w:pStyle w:val="Heading2"/>
      </w:pPr>
      <w:bookmarkStart w:id="17" w:name="_Toc194581690"/>
      <w:r>
        <w:t>Communication Strategy</w:t>
      </w:r>
      <w:bookmarkEnd w:id="17"/>
    </w:p>
    <w:p w14:paraId="29E7A2F6" w14:textId="001A79A3" w:rsidR="00E01FC8" w:rsidRDefault="000876A9" w:rsidP="005F195F">
      <w:proofErr w:type="spellStart"/>
      <w:r>
        <w:t>enHealth</w:t>
      </w:r>
      <w:r w:rsidR="004F048C">
        <w:t>’s</w:t>
      </w:r>
      <w:proofErr w:type="spellEnd"/>
      <w:r w:rsidR="004F048C">
        <w:t xml:space="preserve"> </w:t>
      </w:r>
      <w:r>
        <w:t xml:space="preserve">Communication Strategy </w:t>
      </w:r>
      <w:r w:rsidR="00241271">
        <w:t>will outline</w:t>
      </w:r>
      <w:r w:rsidR="009957B2">
        <w:t xml:space="preserve"> </w:t>
      </w:r>
      <w:proofErr w:type="spellStart"/>
      <w:r w:rsidR="004F048C">
        <w:t>enHealth’s</w:t>
      </w:r>
      <w:proofErr w:type="spellEnd"/>
      <w:r w:rsidR="004F048C">
        <w:t xml:space="preserve"> plan to effectively </w:t>
      </w:r>
      <w:r w:rsidR="00C91F82">
        <w:t>connect</w:t>
      </w:r>
      <w:r w:rsidR="004F048C">
        <w:t xml:space="preserve"> </w:t>
      </w:r>
      <w:r w:rsidR="009957B2">
        <w:t>to i</w:t>
      </w:r>
      <w:r w:rsidR="004F048C">
        <w:t>ts audience.</w:t>
      </w:r>
      <w:r w:rsidR="00E01FC8" w:rsidRPr="00E01FC8">
        <w:t xml:space="preserve"> </w:t>
      </w:r>
      <w:r w:rsidR="00D65B59">
        <w:t>As part of the Communication Strategy</w:t>
      </w:r>
      <w:r w:rsidR="0009598B">
        <w:t>,</w:t>
      </w:r>
      <w:r w:rsidR="00D65B59">
        <w:t xml:space="preserve"> </w:t>
      </w:r>
      <w:r w:rsidR="00E01FC8">
        <w:t>a Stakeholder Diagram</w:t>
      </w:r>
      <w:r w:rsidR="0009598B">
        <w:t xml:space="preserve"> will be included</w:t>
      </w:r>
      <w:r w:rsidR="00D65B59">
        <w:t xml:space="preserve"> to </w:t>
      </w:r>
      <w:r w:rsidR="00137F6B">
        <w:t xml:space="preserve">better </w:t>
      </w:r>
      <w:r w:rsidR="00E01FC8">
        <w:t>understand its stakeholders and their needs.</w:t>
      </w:r>
      <w:r w:rsidR="00A506EF">
        <w:t xml:space="preserve"> The Communication Strategy </w:t>
      </w:r>
      <w:r w:rsidR="00241271">
        <w:t xml:space="preserve">is currently being developed and will soon be available as </w:t>
      </w:r>
      <w:r w:rsidR="00B25DFE">
        <w:t>a separate document</w:t>
      </w:r>
      <w:r w:rsidR="00241271">
        <w:t xml:space="preserve">. </w:t>
      </w:r>
    </w:p>
    <w:p w14:paraId="2ED7B168" w14:textId="27FC7C3D" w:rsidR="004540AA" w:rsidDel="00C77387" w:rsidRDefault="004540AA" w:rsidP="005F195F">
      <w:pPr>
        <w:pStyle w:val="Heading2"/>
      </w:pPr>
      <w:bookmarkStart w:id="18" w:name="_Toc194581691"/>
      <w:r w:rsidDel="00C77387">
        <w:t>Advice and Guidance</w:t>
      </w:r>
      <w:bookmarkEnd w:id="18"/>
    </w:p>
    <w:p w14:paraId="219FEB9C" w14:textId="12B91638" w:rsidR="00C67A5E" w:rsidDel="00C77387" w:rsidRDefault="00C67A5E" w:rsidP="005F195F">
      <w:proofErr w:type="spellStart"/>
      <w:r w:rsidDel="00C77387">
        <w:t>enHealth</w:t>
      </w:r>
      <w:proofErr w:type="spellEnd"/>
      <w:r w:rsidDel="00C77387">
        <w:t xml:space="preserve"> is committed to providing trusted timely guidance and advice </w:t>
      </w:r>
      <w:r w:rsidR="00854374" w:rsidDel="00C77387">
        <w:t xml:space="preserve">on environmental health </w:t>
      </w:r>
      <w:r w:rsidDel="00C77387">
        <w:t>to the Australian public.</w:t>
      </w:r>
      <w:r w:rsidR="00E14124" w:rsidDel="00C77387">
        <w:t xml:space="preserve"> </w:t>
      </w:r>
      <w:r w:rsidR="00DA1212" w:rsidDel="00C77387">
        <w:t>A</w:t>
      </w:r>
      <w:r w:rsidR="00DA1212" w:rsidRPr="00DA1212" w:rsidDel="00C77387">
        <w:t xml:space="preserve"> collection </w:t>
      </w:r>
      <w:r w:rsidR="00DA1212" w:rsidDel="00C77387">
        <w:t xml:space="preserve">of </w:t>
      </w:r>
      <w:proofErr w:type="spellStart"/>
      <w:r w:rsidR="00DA1212" w:rsidDel="00C77387">
        <w:t>enHealth’s</w:t>
      </w:r>
      <w:proofErr w:type="spellEnd"/>
      <w:r w:rsidR="00DA1212" w:rsidDel="00C77387">
        <w:t xml:space="preserve"> </w:t>
      </w:r>
      <w:r w:rsidR="00DA1212" w:rsidRPr="00DA1212" w:rsidDel="00C77387">
        <w:t xml:space="preserve">publications </w:t>
      </w:r>
      <w:r w:rsidR="00854374" w:rsidDel="00C77387">
        <w:t xml:space="preserve">is available </w:t>
      </w:r>
      <w:r w:rsidR="00472E1F" w:rsidDel="00C77387">
        <w:t>on</w:t>
      </w:r>
      <w:r w:rsidR="00854374" w:rsidDel="00C77387">
        <w:t xml:space="preserve"> the </w:t>
      </w:r>
      <w:proofErr w:type="spellStart"/>
      <w:r w:rsidR="00854374" w:rsidDel="00C77387">
        <w:t>enHealth</w:t>
      </w:r>
      <w:proofErr w:type="spellEnd"/>
      <w:r w:rsidR="00854374" w:rsidDel="00C77387">
        <w:t xml:space="preserve"> website: </w:t>
      </w:r>
      <w:hyperlink r:id="rId18" w:history="1">
        <w:r w:rsidR="00854374" w:rsidRPr="00C80A52" w:rsidDel="00C77387">
          <w:rPr>
            <w:rStyle w:val="Hyperlink"/>
          </w:rPr>
          <w:t>www.health.gov.au/resources/collections/enhealth-guidance</w:t>
        </w:r>
      </w:hyperlink>
      <w:r w:rsidR="00EB0AE7" w:rsidDel="00C77387">
        <w:t>.</w:t>
      </w:r>
    </w:p>
    <w:p w14:paraId="1E4F68F5" w14:textId="1D3F9DE2" w:rsidR="00A9286D" w:rsidDel="00C77387" w:rsidRDefault="00A9286D" w:rsidP="005F195F">
      <w:pPr>
        <w:pStyle w:val="Heading2"/>
      </w:pPr>
      <w:bookmarkStart w:id="19" w:name="_Toc194581692"/>
      <w:r w:rsidDel="00C77387">
        <w:t>Research and Data</w:t>
      </w:r>
      <w:bookmarkEnd w:id="19"/>
    </w:p>
    <w:p w14:paraId="09352DBF" w14:textId="61961811" w:rsidR="00B67018" w:rsidRDefault="00A9286D" w:rsidP="005F195F">
      <w:proofErr w:type="spellStart"/>
      <w:r w:rsidDel="00C77387">
        <w:t>enHealth</w:t>
      </w:r>
      <w:proofErr w:type="spellEnd"/>
      <w:r w:rsidDel="00C77387">
        <w:t xml:space="preserve"> </w:t>
      </w:r>
      <w:r w:rsidR="00EE658B" w:rsidDel="00C77387">
        <w:t>appreciates the importan</w:t>
      </w:r>
      <w:r w:rsidR="00635EEF" w:rsidDel="00C77387">
        <w:t>ce</w:t>
      </w:r>
      <w:r w:rsidR="00EE658B" w:rsidDel="00C77387">
        <w:t xml:space="preserve"> of </w:t>
      </w:r>
      <w:r w:rsidR="00C638E0" w:rsidDel="00C77387">
        <w:t xml:space="preserve">environmental health </w:t>
      </w:r>
      <w:r w:rsidR="00EE658B" w:rsidDel="00C77387">
        <w:t xml:space="preserve">research and </w:t>
      </w:r>
      <w:r w:rsidR="00593837" w:rsidDel="00C77387">
        <w:t xml:space="preserve">data. </w:t>
      </w:r>
      <w:proofErr w:type="spellStart"/>
      <w:r w:rsidR="00635EEF" w:rsidDel="00C77387">
        <w:t>enHealth</w:t>
      </w:r>
      <w:proofErr w:type="spellEnd"/>
      <w:r w:rsidR="00635EEF" w:rsidDel="00C77387">
        <w:t xml:space="preserve"> v</w:t>
      </w:r>
      <w:r w:rsidR="00593837" w:rsidDel="00C77387">
        <w:t>alues the critical research carried out by stakeholders and will continue to connect and engage at a high level to ensure this research</w:t>
      </w:r>
      <w:r w:rsidR="004E57C5" w:rsidDel="00C77387">
        <w:t xml:space="preserve"> is</w:t>
      </w:r>
      <w:r w:rsidR="00593837" w:rsidDel="00C77387">
        <w:t xml:space="preserve"> </w:t>
      </w:r>
      <w:r w:rsidR="00037AAF" w:rsidDel="00C77387">
        <w:t xml:space="preserve">incorporated into </w:t>
      </w:r>
      <w:proofErr w:type="spellStart"/>
      <w:r w:rsidR="00037AAF" w:rsidDel="00C77387">
        <w:t>enHealth</w:t>
      </w:r>
      <w:proofErr w:type="spellEnd"/>
      <w:r w:rsidR="00037AAF" w:rsidDel="00C77387">
        <w:t xml:space="preserve"> advice </w:t>
      </w:r>
      <w:r w:rsidR="00A9633B" w:rsidDel="00C77387">
        <w:t xml:space="preserve">and made </w:t>
      </w:r>
      <w:r w:rsidR="00593837" w:rsidDel="00C77387">
        <w:t>available to the broader Australian community to maximise environmental health outcomes</w:t>
      </w:r>
      <w:r w:rsidR="00593837">
        <w:t>.</w:t>
      </w:r>
    </w:p>
    <w:p w14:paraId="41C2732D" w14:textId="77777777" w:rsidR="00B7225E" w:rsidRDefault="00B7225E" w:rsidP="005F195F">
      <w:pPr>
        <w:pStyle w:val="Heading1"/>
      </w:pPr>
      <w:bookmarkStart w:id="20" w:name="_Toc194581693"/>
      <w:r>
        <w:t>Supporting documents</w:t>
      </w:r>
      <w:bookmarkEnd w:id="20"/>
    </w:p>
    <w:p w14:paraId="31B2278D" w14:textId="56263573" w:rsidR="007D546F" w:rsidRDefault="00B7225E" w:rsidP="005F195F">
      <w:r>
        <w:t xml:space="preserve">This </w:t>
      </w:r>
      <w:r w:rsidR="00AD41A3">
        <w:t>S</w:t>
      </w:r>
      <w:r>
        <w:t xml:space="preserve">trategic </w:t>
      </w:r>
      <w:r w:rsidR="00AD41A3">
        <w:t>P</w:t>
      </w:r>
      <w:r>
        <w:t xml:space="preserve">lan is intended to be read in conjunction with </w:t>
      </w:r>
      <w:proofErr w:type="spellStart"/>
      <w:r w:rsidR="00B769F1">
        <w:t>enHealth</w:t>
      </w:r>
      <w:r w:rsidR="00C7481C">
        <w:t>’s</w:t>
      </w:r>
      <w:proofErr w:type="spellEnd"/>
      <w:r w:rsidR="00C7481C">
        <w:t xml:space="preserve"> Terms of Reference </w:t>
      </w:r>
      <w:r w:rsidR="00AD41A3">
        <w:t xml:space="preserve">and Work Plan (2024-27). </w:t>
      </w:r>
      <w:proofErr w:type="spellStart"/>
      <w:r w:rsidR="00AD41A3">
        <w:t>enHealth’s</w:t>
      </w:r>
      <w:proofErr w:type="spellEnd"/>
      <w:r w:rsidR="00AD41A3">
        <w:t xml:space="preserve"> Terms of Reference</w:t>
      </w:r>
      <w:r w:rsidR="00EC0C38">
        <w:t xml:space="preserve"> </w:t>
      </w:r>
      <w:r w:rsidR="00550EC3">
        <w:t xml:space="preserve">defines </w:t>
      </w:r>
      <w:proofErr w:type="spellStart"/>
      <w:r w:rsidR="00180C51">
        <w:t>enHealth’s</w:t>
      </w:r>
      <w:proofErr w:type="spellEnd"/>
      <w:r w:rsidR="00180C51">
        <w:t xml:space="preserve"> </w:t>
      </w:r>
      <w:r w:rsidR="00550EC3">
        <w:t xml:space="preserve">purpose, </w:t>
      </w:r>
      <w:r w:rsidR="008E00E8">
        <w:t xml:space="preserve">outlines </w:t>
      </w:r>
      <w:r w:rsidR="00550EC3">
        <w:t>the</w:t>
      </w:r>
      <w:r w:rsidR="008E00E8">
        <w:t xml:space="preserve"> scope </w:t>
      </w:r>
      <w:r w:rsidR="007B71D1">
        <w:t xml:space="preserve">of work </w:t>
      </w:r>
      <w:r w:rsidR="00D20D3A">
        <w:t xml:space="preserve">and </w:t>
      </w:r>
      <w:r w:rsidR="002B1DFF">
        <w:t xml:space="preserve">identifies </w:t>
      </w:r>
      <w:r w:rsidR="00D20D3A">
        <w:t xml:space="preserve">how </w:t>
      </w:r>
      <w:proofErr w:type="spellStart"/>
      <w:r w:rsidR="00D20D3A">
        <w:t>enHealth</w:t>
      </w:r>
      <w:proofErr w:type="spellEnd"/>
      <w:r w:rsidR="002B1DFF">
        <w:t xml:space="preserve"> </w:t>
      </w:r>
      <w:r w:rsidR="00F423A6">
        <w:t xml:space="preserve">members </w:t>
      </w:r>
      <w:r w:rsidR="002B1DFF">
        <w:t>will work together to achieve its objectives</w:t>
      </w:r>
      <w:r w:rsidR="00AD41A3">
        <w:t xml:space="preserve">. </w:t>
      </w:r>
      <w:proofErr w:type="spellStart"/>
      <w:r w:rsidR="00AD41A3">
        <w:lastRenderedPageBreak/>
        <w:t>enHealth</w:t>
      </w:r>
      <w:r w:rsidR="000867CA">
        <w:t>’s</w:t>
      </w:r>
      <w:proofErr w:type="spellEnd"/>
      <w:r w:rsidR="00AD41A3">
        <w:t xml:space="preserve"> Work Plan (2024-27) </w:t>
      </w:r>
      <w:r w:rsidR="00E660D6" w:rsidRPr="00E660D6">
        <w:t xml:space="preserve">sets out the plan of action to achieve the priorities </w:t>
      </w:r>
      <w:r w:rsidR="00AB4231">
        <w:t>listed in this Strategic Plan. The</w:t>
      </w:r>
      <w:r w:rsidR="00EC0C38">
        <w:t xml:space="preserve">se documents are available on the Department of health and </w:t>
      </w:r>
      <w:proofErr w:type="gramStart"/>
      <w:r w:rsidR="00EC0C38">
        <w:t>Aged</w:t>
      </w:r>
      <w:proofErr w:type="gramEnd"/>
      <w:r w:rsidR="00EC0C38">
        <w:t xml:space="preserve"> care website at </w:t>
      </w:r>
      <w:hyperlink r:id="rId19" w:history="1">
        <w:r w:rsidR="00EC0C38" w:rsidRPr="003C7015">
          <w:rPr>
            <w:rStyle w:val="Hyperlink"/>
          </w:rPr>
          <w:t>www.health.gov.au/committees-and-groups/enhealth</w:t>
        </w:r>
      </w:hyperlink>
      <w:r w:rsidR="00EC0C38">
        <w:t>.</w:t>
      </w:r>
    </w:p>
    <w:p w14:paraId="43BF8713" w14:textId="77777777" w:rsidR="007D546F" w:rsidRDefault="007D546F" w:rsidP="005F195F">
      <w:r>
        <w:br w:type="page"/>
      </w:r>
    </w:p>
    <w:p w14:paraId="772B7F61" w14:textId="42D09B89" w:rsidR="005F195F" w:rsidRDefault="005F195F" w:rsidP="005F195F">
      <w:pPr>
        <w:pStyle w:val="Heading1"/>
      </w:pPr>
      <w:bookmarkStart w:id="21" w:name="_Attachment_A:_Decision"/>
      <w:bookmarkStart w:id="22" w:name="_Toc194581694"/>
      <w:bookmarkEnd w:id="21"/>
      <w:r>
        <w:lastRenderedPageBreak/>
        <w:t>Attachment A: Decision Tree</w:t>
      </w:r>
      <w:bookmarkEnd w:id="22"/>
    </w:p>
    <w:p w14:paraId="2E2BFA62" w14:textId="3D469C17" w:rsidR="002C55E6" w:rsidRPr="005F195F" w:rsidRDefault="005F195F" w:rsidP="005F195F">
      <w:r>
        <w:rPr>
          <w:noProof/>
        </w:rPr>
        <w:drawing>
          <wp:inline distT="0" distB="0" distL="0" distR="0" wp14:anchorId="58DEE742" wp14:editId="3946023E">
            <wp:extent cx="5731510" cy="3777868"/>
            <wp:effectExtent l="0" t="0" r="2540" b="0"/>
            <wp:docPr id="13" name="Picture 13" descr="Flow chart of a Decision 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Flow chart of a Decision Tree"/>
                    <pic:cNvPicPr/>
                  </pic:nvPicPr>
                  <pic:blipFill>
                    <a:blip r:embed="rId20">
                      <a:extLst>
                        <a:ext uri="{28A0092B-C50C-407E-A947-70E740481C1C}">
                          <a14:useLocalDpi xmlns:a14="http://schemas.microsoft.com/office/drawing/2010/main" val="0"/>
                        </a:ext>
                      </a:extLst>
                    </a:blip>
                    <a:stretch>
                      <a:fillRect/>
                    </a:stretch>
                  </pic:blipFill>
                  <pic:spPr>
                    <a:xfrm>
                      <a:off x="0" y="0"/>
                      <a:ext cx="5731510" cy="3777868"/>
                    </a:xfrm>
                    <a:prstGeom prst="rect">
                      <a:avLst/>
                    </a:prstGeom>
                  </pic:spPr>
                </pic:pic>
              </a:graphicData>
            </a:graphic>
          </wp:inline>
        </w:drawing>
      </w:r>
    </w:p>
    <w:sectPr w:rsidR="002C55E6" w:rsidRPr="005F195F" w:rsidSect="00190278">
      <w:type w:val="continuous"/>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201BA4" w14:textId="77777777" w:rsidR="00E03887" w:rsidRDefault="00E03887" w:rsidP="005F195F">
      <w:r>
        <w:separator/>
      </w:r>
    </w:p>
  </w:endnote>
  <w:endnote w:type="continuationSeparator" w:id="0">
    <w:p w14:paraId="10609707" w14:textId="77777777" w:rsidR="00E03887" w:rsidRDefault="00E03887" w:rsidP="005F195F">
      <w:r>
        <w:continuationSeparator/>
      </w:r>
    </w:p>
  </w:endnote>
  <w:endnote w:type="continuationNotice" w:id="1">
    <w:p w14:paraId="4E7359C3" w14:textId="77777777" w:rsidR="00E03887" w:rsidRDefault="00E03887" w:rsidP="005F19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BCD7CD" w14:textId="77777777" w:rsidR="00E03887" w:rsidRDefault="00E03887" w:rsidP="005F195F">
      <w:r>
        <w:separator/>
      </w:r>
    </w:p>
  </w:footnote>
  <w:footnote w:type="continuationSeparator" w:id="0">
    <w:p w14:paraId="05646789" w14:textId="77777777" w:rsidR="00E03887" w:rsidRDefault="00E03887" w:rsidP="005F195F">
      <w:r>
        <w:continuationSeparator/>
      </w:r>
    </w:p>
  </w:footnote>
  <w:footnote w:type="continuationNotice" w:id="1">
    <w:p w14:paraId="1B2C20A7" w14:textId="77777777" w:rsidR="00E03887" w:rsidRDefault="00E03887" w:rsidP="005F195F"/>
  </w:footnote>
  <w:footnote w:id="2">
    <w:p w14:paraId="313C6B81" w14:textId="003C1805" w:rsidR="000000C3" w:rsidRPr="00190278" w:rsidRDefault="000000C3" w:rsidP="00190278">
      <w:pPr>
        <w:pStyle w:val="FootnoteText"/>
      </w:pPr>
      <w:r w:rsidRPr="00190278">
        <w:rPr>
          <w:rStyle w:val="FootnoteReference"/>
          <w:vertAlign w:val="baseline"/>
        </w:rPr>
        <w:footnoteRef/>
      </w:r>
      <w:r w:rsidRPr="00190278">
        <w:t xml:space="preserve"> World Health Organisation, WHO global strategy on health, environment and climate change: the transformation needed to improve lives and wellbeing sustainably through healthy environments, accessed 8 June 2023, &lt;</w:t>
      </w:r>
      <w:hyperlink r:id="rId1" w:history="1">
        <w:r w:rsidRPr="00190278">
          <w:rPr>
            <w:rStyle w:val="Hyperlink"/>
          </w:rPr>
          <w:t>9789240000377-eng.pdf (</w:t>
        </w:r>
        <w:proofErr w:type="spellStart"/>
        <w:r w:rsidRPr="00190278">
          <w:rPr>
            <w:rStyle w:val="Hyperlink"/>
          </w:rPr>
          <w:t>central.health</w:t>
        </w:r>
        <w:proofErr w:type="spellEnd"/>
        <w:r w:rsidRPr="00190278">
          <w:rPr>
            <w:rStyle w:val="Hyperlink"/>
          </w:rPr>
          <w:t>)&gt;.</w:t>
        </w:r>
      </w:hyperlink>
    </w:p>
  </w:footnote>
  <w:footnote w:id="3">
    <w:p w14:paraId="3DA73A14" w14:textId="64A70803" w:rsidR="000000C3" w:rsidRPr="00190278" w:rsidRDefault="000000C3" w:rsidP="00190278">
      <w:pPr>
        <w:pStyle w:val="FootnoteText"/>
      </w:pPr>
      <w:r w:rsidRPr="00190278">
        <w:rPr>
          <w:rStyle w:val="FootnoteReference"/>
          <w:vertAlign w:val="baseline"/>
        </w:rPr>
        <w:footnoteRef/>
      </w:r>
      <w:r w:rsidRPr="00190278">
        <w:t xml:space="preserve"> </w:t>
      </w:r>
      <w:r w:rsidR="009C543F" w:rsidRPr="00190278">
        <w:t>Australian Institute of Health and Welfare, Australian Burden of Disease Study 2018: Interactive data on risk factor burden, accessed 19 June 2023,</w:t>
      </w:r>
      <w:r w:rsidR="00190278">
        <w:t>&lt;</w:t>
      </w:r>
      <w:hyperlink r:id="rId2" w:history="1">
        <w:r w:rsidR="00190278" w:rsidRPr="0007399D">
          <w:rPr>
            <w:rStyle w:val="Hyperlink"/>
          </w:rPr>
          <w:t>http://www.aihw.gov.au/reports/burden-of-disease/abds-2018-interactive-data-risk-factors/contents/air-pollution&gt;.</w:t>
        </w:r>
      </w:hyperlink>
      <w:r w:rsidR="009C543F" w:rsidRPr="00190278">
        <w:t>&gt;.</w:t>
      </w:r>
    </w:p>
  </w:footnote>
  <w:footnote w:id="4">
    <w:p w14:paraId="69525CBD" w14:textId="6689691E" w:rsidR="00011597" w:rsidRPr="00190278" w:rsidRDefault="00011597" w:rsidP="00190278">
      <w:pPr>
        <w:pStyle w:val="FootnoteText"/>
      </w:pPr>
      <w:r w:rsidRPr="00190278">
        <w:rPr>
          <w:rStyle w:val="FootnoteReference"/>
          <w:vertAlign w:val="baseline"/>
        </w:rPr>
        <w:footnoteRef/>
      </w:r>
      <w:r w:rsidRPr="00190278">
        <w:t xml:space="preserve"> McCormick, L 2020, ‘The Future of the Environmental Health Profession.’ PMC PubMed Central, no. 297-298, accessed 8 June 2023, &lt;</w:t>
      </w:r>
      <w:hyperlink r:id="rId3" w:history="1">
        <w:r w:rsidRPr="00190278">
          <w:rPr>
            <w:rStyle w:val="Hyperlink"/>
          </w:rPr>
          <w:t>https://www.ncbi.nlm.nih.gov/pmc/articles/PMC7002962/</w:t>
        </w:r>
      </w:hyperlink>
      <w:r w:rsidRPr="00190278">
        <w:t>&gt;.</w:t>
      </w:r>
    </w:p>
  </w:footnote>
  <w:footnote w:id="5">
    <w:p w14:paraId="6CF470CE" w14:textId="2E45D85C" w:rsidR="00192E35" w:rsidRPr="00F06D31" w:rsidRDefault="00192E35" w:rsidP="00190278">
      <w:pPr>
        <w:pStyle w:val="FootnoteText"/>
        <w:rPr>
          <w:sz w:val="16"/>
          <w:szCs w:val="16"/>
        </w:rPr>
      </w:pPr>
      <w:r w:rsidRPr="00190278">
        <w:rPr>
          <w:rStyle w:val="FootnoteReference"/>
          <w:vertAlign w:val="baseline"/>
        </w:rPr>
        <w:footnoteRef/>
      </w:r>
      <w:r w:rsidRPr="00190278">
        <w:t xml:space="preserve"> World Health Organisation, Health and the environment, accessed 8 June 2023, &lt;</w:t>
      </w:r>
      <w:hyperlink r:id="rId4" w:history="1">
        <w:r w:rsidRPr="00190278">
          <w:rPr>
            <w:rStyle w:val="Hyperlink"/>
          </w:rPr>
          <w:t>https://photos.hq.who.int/galleries/117</w:t>
        </w:r>
      </w:hyperlink>
      <w:r w:rsidRPr="00190278">
        <w:rPr>
          <w:rStyle w:val="Hyperlink"/>
          <w:color w:val="auto"/>
          <w:u w:val="none"/>
        </w:rPr>
        <w:t>&gt;.</w:t>
      </w:r>
    </w:p>
  </w:footnote>
  <w:footnote w:id="6">
    <w:p w14:paraId="7D521769" w14:textId="12512156" w:rsidR="00704EEF" w:rsidRPr="00F06D31" w:rsidRDefault="00704EEF" w:rsidP="005F195F">
      <w:pPr>
        <w:pStyle w:val="FootnoteText"/>
        <w:rPr>
          <w:sz w:val="16"/>
          <w:szCs w:val="16"/>
        </w:rPr>
      </w:pPr>
      <w:r w:rsidRPr="00F06D31">
        <w:rPr>
          <w:rStyle w:val="FootnoteReference"/>
          <w:sz w:val="16"/>
          <w:szCs w:val="16"/>
        </w:rPr>
        <w:footnoteRef/>
      </w:r>
      <w:r w:rsidRPr="00F06D31">
        <w:rPr>
          <w:sz w:val="16"/>
          <w:szCs w:val="16"/>
        </w:rPr>
        <w:t xml:space="preserve"> </w:t>
      </w:r>
      <w:r w:rsidR="00C0559A" w:rsidRPr="00F06D31">
        <w:t>Department of Climate Change, Energy, the Environment and Water</w:t>
      </w:r>
      <w:r w:rsidR="008B1212" w:rsidRPr="00F06D31">
        <w:t xml:space="preserve">, </w:t>
      </w:r>
      <w:r w:rsidR="008B1212" w:rsidRPr="00F06D31">
        <w:rPr>
          <w:i/>
          <w:iCs/>
        </w:rPr>
        <w:t>Climate change and extreme events</w:t>
      </w:r>
      <w:r w:rsidR="008B1212" w:rsidRPr="00F06D31">
        <w:t xml:space="preserve">, accessed 8 June </w:t>
      </w:r>
      <w:r w:rsidR="008B1212" w:rsidRPr="00190278">
        <w:t>2023, &lt;</w:t>
      </w:r>
      <w:hyperlink r:id="rId5" w:history="1">
        <w:r w:rsidRPr="00190278">
          <w:rPr>
            <w:rStyle w:val="Hyperlink"/>
          </w:rPr>
          <w:t>Climate change and extreme events | Australia state of the environment 2021 (dcceew.gov.au)</w:t>
        </w:r>
      </w:hyperlink>
      <w:r w:rsidR="008B1212" w:rsidRPr="00190278">
        <w:t>&gt;.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8DA5B3" w14:textId="561F1D34" w:rsidR="0038103A" w:rsidRDefault="0038103A">
    <w:pPr>
      <w:pStyle w:val="Header"/>
    </w:pPr>
    <w:r>
      <w:rPr>
        <w:noProof/>
        <w:lang w:eastAsia="en-AU"/>
      </w:rPr>
      <mc:AlternateContent>
        <mc:Choice Requires="wps">
          <w:drawing>
            <wp:anchor distT="0" distB="0" distL="114300" distR="114300" simplePos="0" relativeHeight="251659264" behindDoc="1" locked="0" layoutInCell="1" allowOverlap="1" wp14:anchorId="02B033CE" wp14:editId="18832B5F">
              <wp:simplePos x="0" y="0"/>
              <wp:positionH relativeFrom="margin">
                <wp:posOffset>-647700</wp:posOffset>
              </wp:positionH>
              <wp:positionV relativeFrom="margin">
                <wp:posOffset>-694055</wp:posOffset>
              </wp:positionV>
              <wp:extent cx="7038975" cy="10248900"/>
              <wp:effectExtent l="0" t="0" r="9525" b="0"/>
              <wp:wrapNone/>
              <wp:docPr id="9" name="Rectangl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38975" cy="10248900"/>
                      </a:xfrm>
                      <a:prstGeom prst="rect">
                        <a:avLst/>
                      </a:prstGeom>
                      <a:solidFill>
                        <a:srgbClr val="A5A5A5">
                          <a:lumMod val="20000"/>
                          <a:lumOff val="80000"/>
                        </a:srgbClr>
                      </a:solidFill>
                      <a:ln w="12700" cap="flat" cmpd="sng" algn="ctr">
                        <a:noFill/>
                        <a:prstDash val="solid"/>
                        <a:miter lim="800000"/>
                      </a:ln>
                      <a:effectLst/>
                    </wps:spPr>
                    <wps:txbx>
                      <w:txbxContent>
                        <w:p w14:paraId="417F925F" w14:textId="77777777" w:rsidR="0038103A" w:rsidRPr="0038103A" w:rsidRDefault="0038103A" w:rsidP="0038103A"/>
                      </w:txbxContent>
                    </wps:txbx>
                    <wps:bodyPr rot="0" spcFirstLastPara="0" vertOverflow="overflow" horzOverflow="overflow" vert="horz" wrap="square" lIns="274320" tIns="45720" rIns="27432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2B033CE" id="Rectangle 9" o:spid="_x0000_s1026" alt="&quot;&quot;" style="position:absolute;margin-left:-51pt;margin-top:-54.65pt;width:554.25pt;height:807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" fillcolor="#ededed" stroked="f" strokeweight="1pt">
              <v:textbox inset="21.6pt,,21.6pt">
                <w:txbxContent>
                  <w:p w14:paraId="417F925F" w14:textId="77777777" w:rsidR="0038103A" w:rsidRPr="0038103A" w:rsidRDefault="0038103A" w:rsidP="0038103A"/>
                </w:txbxContent>
              </v:textbox>
              <w10:wrap anchorx="margin"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94A244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E500E7"/>
    <w:multiLevelType w:val="hybridMultilevel"/>
    <w:tmpl w:val="B5A27F7A"/>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02D96A75"/>
    <w:multiLevelType w:val="multilevel"/>
    <w:tmpl w:val="CAD27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3114F1E"/>
    <w:multiLevelType w:val="hybridMultilevel"/>
    <w:tmpl w:val="D0A270E4"/>
    <w:lvl w:ilvl="0" w:tplc="0C090005">
      <w:start w:val="1"/>
      <w:numFmt w:val="bullet"/>
      <w:lvlText w:val=""/>
      <w:lvlJc w:val="left"/>
      <w:pPr>
        <w:ind w:left="360" w:hanging="360"/>
      </w:pPr>
      <w:rPr>
        <w:rFonts w:ascii="Wingdings" w:hAnsi="Wingding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13443C05"/>
    <w:multiLevelType w:val="multilevel"/>
    <w:tmpl w:val="B83A3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43B3CA0"/>
    <w:multiLevelType w:val="multilevel"/>
    <w:tmpl w:val="F620C41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1EC510B9"/>
    <w:multiLevelType w:val="multilevel"/>
    <w:tmpl w:val="5D90D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EE5331A"/>
    <w:multiLevelType w:val="hybridMultilevel"/>
    <w:tmpl w:val="ED7EA578"/>
    <w:lvl w:ilvl="0" w:tplc="76307408">
      <w:start w:val="1"/>
      <w:numFmt w:val="bullet"/>
      <w:pStyle w:val="ListBullet"/>
      <w:lvlText w:val=""/>
      <w:lvlJc w:val="left"/>
      <w:pPr>
        <w:ind w:left="644"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47DB6979"/>
    <w:multiLevelType w:val="hybridMultilevel"/>
    <w:tmpl w:val="D6CA9408"/>
    <w:lvl w:ilvl="0" w:tplc="0C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9" w15:restartNumberingAfterBreak="0">
    <w:nsid w:val="5BC602BC"/>
    <w:multiLevelType w:val="hybridMultilevel"/>
    <w:tmpl w:val="2030354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5164C8D"/>
    <w:multiLevelType w:val="hybridMultilevel"/>
    <w:tmpl w:val="2B70D2DC"/>
    <w:lvl w:ilvl="0" w:tplc="0C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1" w15:restartNumberingAfterBreak="0">
    <w:nsid w:val="670332D7"/>
    <w:multiLevelType w:val="hybridMultilevel"/>
    <w:tmpl w:val="1C2647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E371587"/>
    <w:multiLevelType w:val="hybridMultilevel"/>
    <w:tmpl w:val="5FFE0C4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586614377">
    <w:abstractNumId w:val="7"/>
  </w:num>
  <w:num w:numId="2" w16cid:durableId="212541056">
    <w:abstractNumId w:val="3"/>
  </w:num>
  <w:num w:numId="3" w16cid:durableId="612178794">
    <w:abstractNumId w:val="2"/>
  </w:num>
  <w:num w:numId="4" w16cid:durableId="1144346467">
    <w:abstractNumId w:val="4"/>
  </w:num>
  <w:num w:numId="5" w16cid:durableId="100688247">
    <w:abstractNumId w:val="5"/>
  </w:num>
  <w:num w:numId="6" w16cid:durableId="1176387252">
    <w:abstractNumId w:val="6"/>
  </w:num>
  <w:num w:numId="7" w16cid:durableId="1248736544">
    <w:abstractNumId w:val="1"/>
  </w:num>
  <w:num w:numId="8" w16cid:durableId="1315450941">
    <w:abstractNumId w:val="1"/>
  </w:num>
  <w:num w:numId="9" w16cid:durableId="1520310482">
    <w:abstractNumId w:val="11"/>
  </w:num>
  <w:num w:numId="10" w16cid:durableId="1628243146">
    <w:abstractNumId w:val="12"/>
  </w:num>
  <w:num w:numId="11" w16cid:durableId="1490904189">
    <w:abstractNumId w:val="9"/>
  </w:num>
  <w:num w:numId="12" w16cid:durableId="2111004635">
    <w:abstractNumId w:val="10"/>
  </w:num>
  <w:num w:numId="13" w16cid:durableId="613366590">
    <w:abstractNumId w:val="8"/>
  </w:num>
  <w:num w:numId="14" w16cid:durableId="1169639451">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F8D"/>
    <w:rsid w:val="000000C3"/>
    <w:rsid w:val="00001146"/>
    <w:rsid w:val="000061AA"/>
    <w:rsid w:val="0000679F"/>
    <w:rsid w:val="00010E56"/>
    <w:rsid w:val="00011597"/>
    <w:rsid w:val="00011E06"/>
    <w:rsid w:val="0001266C"/>
    <w:rsid w:val="00012E4F"/>
    <w:rsid w:val="0001352E"/>
    <w:rsid w:val="00016B09"/>
    <w:rsid w:val="00020723"/>
    <w:rsid w:val="00025203"/>
    <w:rsid w:val="0002688E"/>
    <w:rsid w:val="00026C69"/>
    <w:rsid w:val="0002756A"/>
    <w:rsid w:val="000327FC"/>
    <w:rsid w:val="000343B7"/>
    <w:rsid w:val="000355CF"/>
    <w:rsid w:val="00037AAF"/>
    <w:rsid w:val="00040565"/>
    <w:rsid w:val="00041081"/>
    <w:rsid w:val="0004246B"/>
    <w:rsid w:val="00042FBD"/>
    <w:rsid w:val="00043048"/>
    <w:rsid w:val="0004471F"/>
    <w:rsid w:val="0004689B"/>
    <w:rsid w:val="0005277F"/>
    <w:rsid w:val="000540F6"/>
    <w:rsid w:val="00055F53"/>
    <w:rsid w:val="00063561"/>
    <w:rsid w:val="00071E89"/>
    <w:rsid w:val="00072040"/>
    <w:rsid w:val="000730CE"/>
    <w:rsid w:val="000754DB"/>
    <w:rsid w:val="000844EE"/>
    <w:rsid w:val="000850B0"/>
    <w:rsid w:val="00085501"/>
    <w:rsid w:val="000867CA"/>
    <w:rsid w:val="00086CE9"/>
    <w:rsid w:val="00087252"/>
    <w:rsid w:val="000876A9"/>
    <w:rsid w:val="00090C33"/>
    <w:rsid w:val="00093F29"/>
    <w:rsid w:val="00095173"/>
    <w:rsid w:val="0009598B"/>
    <w:rsid w:val="00095D8D"/>
    <w:rsid w:val="000960AA"/>
    <w:rsid w:val="000A025A"/>
    <w:rsid w:val="000A06E6"/>
    <w:rsid w:val="000A1010"/>
    <w:rsid w:val="000A12B3"/>
    <w:rsid w:val="000A1C47"/>
    <w:rsid w:val="000A1E05"/>
    <w:rsid w:val="000A2E83"/>
    <w:rsid w:val="000A62DF"/>
    <w:rsid w:val="000A6569"/>
    <w:rsid w:val="000A6AB7"/>
    <w:rsid w:val="000B5A1E"/>
    <w:rsid w:val="000B5C36"/>
    <w:rsid w:val="000B70C2"/>
    <w:rsid w:val="000B72E2"/>
    <w:rsid w:val="000C0269"/>
    <w:rsid w:val="000C09A7"/>
    <w:rsid w:val="000C1E47"/>
    <w:rsid w:val="000C324A"/>
    <w:rsid w:val="000C52A4"/>
    <w:rsid w:val="000E1505"/>
    <w:rsid w:val="000E22B3"/>
    <w:rsid w:val="000F040C"/>
    <w:rsid w:val="000F06C3"/>
    <w:rsid w:val="000F073B"/>
    <w:rsid w:val="000F2153"/>
    <w:rsid w:val="000F4CED"/>
    <w:rsid w:val="000F5AEE"/>
    <w:rsid w:val="000F665D"/>
    <w:rsid w:val="000F79B2"/>
    <w:rsid w:val="001009A8"/>
    <w:rsid w:val="00101537"/>
    <w:rsid w:val="00101CCE"/>
    <w:rsid w:val="00102A16"/>
    <w:rsid w:val="00105812"/>
    <w:rsid w:val="00110315"/>
    <w:rsid w:val="00111319"/>
    <w:rsid w:val="00114F8D"/>
    <w:rsid w:val="0012385D"/>
    <w:rsid w:val="00125F79"/>
    <w:rsid w:val="00126FE7"/>
    <w:rsid w:val="00127F37"/>
    <w:rsid w:val="00130F1F"/>
    <w:rsid w:val="0013245F"/>
    <w:rsid w:val="00133E2D"/>
    <w:rsid w:val="00137F6B"/>
    <w:rsid w:val="001423A8"/>
    <w:rsid w:val="001433D6"/>
    <w:rsid w:val="00147A30"/>
    <w:rsid w:val="0015167A"/>
    <w:rsid w:val="00152B5F"/>
    <w:rsid w:val="001549C5"/>
    <w:rsid w:val="00157AAC"/>
    <w:rsid w:val="00176014"/>
    <w:rsid w:val="00177CE5"/>
    <w:rsid w:val="00180C51"/>
    <w:rsid w:val="001819E3"/>
    <w:rsid w:val="001827A4"/>
    <w:rsid w:val="00183F04"/>
    <w:rsid w:val="00184048"/>
    <w:rsid w:val="0018584F"/>
    <w:rsid w:val="00185DA3"/>
    <w:rsid w:val="00190278"/>
    <w:rsid w:val="00192E35"/>
    <w:rsid w:val="001A42C5"/>
    <w:rsid w:val="001A6654"/>
    <w:rsid w:val="001B0F69"/>
    <w:rsid w:val="001B7842"/>
    <w:rsid w:val="001B7D96"/>
    <w:rsid w:val="001C0851"/>
    <w:rsid w:val="001C0D3C"/>
    <w:rsid w:val="001C291D"/>
    <w:rsid w:val="001C38DA"/>
    <w:rsid w:val="001C5857"/>
    <w:rsid w:val="001C7AB8"/>
    <w:rsid w:val="001D22E3"/>
    <w:rsid w:val="001D3460"/>
    <w:rsid w:val="001D5255"/>
    <w:rsid w:val="001E0736"/>
    <w:rsid w:val="001E138C"/>
    <w:rsid w:val="001E4134"/>
    <w:rsid w:val="001F7BD2"/>
    <w:rsid w:val="0020425E"/>
    <w:rsid w:val="002045E8"/>
    <w:rsid w:val="00206D0B"/>
    <w:rsid w:val="00207E56"/>
    <w:rsid w:val="00211807"/>
    <w:rsid w:val="00212461"/>
    <w:rsid w:val="002168FA"/>
    <w:rsid w:val="0021781C"/>
    <w:rsid w:val="0022227C"/>
    <w:rsid w:val="00222A03"/>
    <w:rsid w:val="00223ECD"/>
    <w:rsid w:val="00226FA6"/>
    <w:rsid w:val="002272C4"/>
    <w:rsid w:val="00230F10"/>
    <w:rsid w:val="00231690"/>
    <w:rsid w:val="002316E4"/>
    <w:rsid w:val="0023306A"/>
    <w:rsid w:val="00237665"/>
    <w:rsid w:val="002378BA"/>
    <w:rsid w:val="00240AEC"/>
    <w:rsid w:val="00241271"/>
    <w:rsid w:val="00241643"/>
    <w:rsid w:val="002428BD"/>
    <w:rsid w:val="00243334"/>
    <w:rsid w:val="0024366C"/>
    <w:rsid w:val="00250FFA"/>
    <w:rsid w:val="00253C78"/>
    <w:rsid w:val="0025508F"/>
    <w:rsid w:val="00256BE0"/>
    <w:rsid w:val="002574F4"/>
    <w:rsid w:val="0026233C"/>
    <w:rsid w:val="002626CA"/>
    <w:rsid w:val="002629CA"/>
    <w:rsid w:val="002753D3"/>
    <w:rsid w:val="0027790A"/>
    <w:rsid w:val="002779FF"/>
    <w:rsid w:val="00277EA8"/>
    <w:rsid w:val="002806B6"/>
    <w:rsid w:val="00283871"/>
    <w:rsid w:val="00290482"/>
    <w:rsid w:val="00296E25"/>
    <w:rsid w:val="00297011"/>
    <w:rsid w:val="002A3CCA"/>
    <w:rsid w:val="002A481F"/>
    <w:rsid w:val="002A63D7"/>
    <w:rsid w:val="002A6FB6"/>
    <w:rsid w:val="002A78D9"/>
    <w:rsid w:val="002B18F9"/>
    <w:rsid w:val="002B1DFF"/>
    <w:rsid w:val="002B7142"/>
    <w:rsid w:val="002C01E4"/>
    <w:rsid w:val="002C07DE"/>
    <w:rsid w:val="002C1FF9"/>
    <w:rsid w:val="002C55E6"/>
    <w:rsid w:val="002C620C"/>
    <w:rsid w:val="002C6C16"/>
    <w:rsid w:val="002C7651"/>
    <w:rsid w:val="002D0C06"/>
    <w:rsid w:val="002D3BD8"/>
    <w:rsid w:val="002D51E9"/>
    <w:rsid w:val="002D6D25"/>
    <w:rsid w:val="002E171F"/>
    <w:rsid w:val="002E2DB6"/>
    <w:rsid w:val="002E5749"/>
    <w:rsid w:val="002F111D"/>
    <w:rsid w:val="002F161A"/>
    <w:rsid w:val="002F26FF"/>
    <w:rsid w:val="002F2C8D"/>
    <w:rsid w:val="002F6785"/>
    <w:rsid w:val="00301291"/>
    <w:rsid w:val="00302FE3"/>
    <w:rsid w:val="003045F2"/>
    <w:rsid w:val="00304B8A"/>
    <w:rsid w:val="003062F3"/>
    <w:rsid w:val="0031174D"/>
    <w:rsid w:val="003157F4"/>
    <w:rsid w:val="00317646"/>
    <w:rsid w:val="00317B70"/>
    <w:rsid w:val="00320AEB"/>
    <w:rsid w:val="00324C44"/>
    <w:rsid w:val="00324C5E"/>
    <w:rsid w:val="003254DB"/>
    <w:rsid w:val="00326C5C"/>
    <w:rsid w:val="00330834"/>
    <w:rsid w:val="00332446"/>
    <w:rsid w:val="003327C1"/>
    <w:rsid w:val="00335C3A"/>
    <w:rsid w:val="00347002"/>
    <w:rsid w:val="003470AE"/>
    <w:rsid w:val="00350A0C"/>
    <w:rsid w:val="00352732"/>
    <w:rsid w:val="0035757A"/>
    <w:rsid w:val="00372913"/>
    <w:rsid w:val="00374377"/>
    <w:rsid w:val="00375146"/>
    <w:rsid w:val="0037555B"/>
    <w:rsid w:val="003766EB"/>
    <w:rsid w:val="0038103A"/>
    <w:rsid w:val="00382BDD"/>
    <w:rsid w:val="00382F51"/>
    <w:rsid w:val="0038341A"/>
    <w:rsid w:val="00383B28"/>
    <w:rsid w:val="003851F8"/>
    <w:rsid w:val="00386328"/>
    <w:rsid w:val="0039117D"/>
    <w:rsid w:val="003953B2"/>
    <w:rsid w:val="00395A53"/>
    <w:rsid w:val="00395FBF"/>
    <w:rsid w:val="003A5CD4"/>
    <w:rsid w:val="003A5FA2"/>
    <w:rsid w:val="003A7494"/>
    <w:rsid w:val="003A7B2C"/>
    <w:rsid w:val="003B1357"/>
    <w:rsid w:val="003B2A9E"/>
    <w:rsid w:val="003B2B57"/>
    <w:rsid w:val="003B3A06"/>
    <w:rsid w:val="003B4891"/>
    <w:rsid w:val="003B61E1"/>
    <w:rsid w:val="003C384E"/>
    <w:rsid w:val="003D07A4"/>
    <w:rsid w:val="003D3EDC"/>
    <w:rsid w:val="003D47F1"/>
    <w:rsid w:val="003D61F0"/>
    <w:rsid w:val="003E07FA"/>
    <w:rsid w:val="003E4E79"/>
    <w:rsid w:val="003E67B9"/>
    <w:rsid w:val="003F2AA3"/>
    <w:rsid w:val="003F2E7B"/>
    <w:rsid w:val="003F7178"/>
    <w:rsid w:val="0040010B"/>
    <w:rsid w:val="004027DF"/>
    <w:rsid w:val="00404104"/>
    <w:rsid w:val="00407A25"/>
    <w:rsid w:val="00407CCC"/>
    <w:rsid w:val="00410CCF"/>
    <w:rsid w:val="00413F11"/>
    <w:rsid w:val="00414ED1"/>
    <w:rsid w:val="00420381"/>
    <w:rsid w:val="00422C8E"/>
    <w:rsid w:val="00423555"/>
    <w:rsid w:val="00424167"/>
    <w:rsid w:val="00436003"/>
    <w:rsid w:val="004375E4"/>
    <w:rsid w:val="004400A4"/>
    <w:rsid w:val="00442090"/>
    <w:rsid w:val="004475F7"/>
    <w:rsid w:val="004505BD"/>
    <w:rsid w:val="0045354D"/>
    <w:rsid w:val="004540AA"/>
    <w:rsid w:val="00460F6D"/>
    <w:rsid w:val="0046471E"/>
    <w:rsid w:val="004657BF"/>
    <w:rsid w:val="00465BA3"/>
    <w:rsid w:val="004677C8"/>
    <w:rsid w:val="004677CD"/>
    <w:rsid w:val="00467864"/>
    <w:rsid w:val="00467B03"/>
    <w:rsid w:val="00470CE5"/>
    <w:rsid w:val="00470E74"/>
    <w:rsid w:val="00472E1F"/>
    <w:rsid w:val="00477053"/>
    <w:rsid w:val="00480F99"/>
    <w:rsid w:val="00481590"/>
    <w:rsid w:val="00483EFA"/>
    <w:rsid w:val="00485428"/>
    <w:rsid w:val="00491BC2"/>
    <w:rsid w:val="00491CDC"/>
    <w:rsid w:val="00492560"/>
    <w:rsid w:val="004956F8"/>
    <w:rsid w:val="004A2707"/>
    <w:rsid w:val="004A4A66"/>
    <w:rsid w:val="004A5CFC"/>
    <w:rsid w:val="004A6FF9"/>
    <w:rsid w:val="004A7C0D"/>
    <w:rsid w:val="004B3F26"/>
    <w:rsid w:val="004B795F"/>
    <w:rsid w:val="004C0ACB"/>
    <w:rsid w:val="004C543E"/>
    <w:rsid w:val="004D1A9B"/>
    <w:rsid w:val="004D291C"/>
    <w:rsid w:val="004D2A4A"/>
    <w:rsid w:val="004D64BD"/>
    <w:rsid w:val="004E16DC"/>
    <w:rsid w:val="004E20A1"/>
    <w:rsid w:val="004E35E2"/>
    <w:rsid w:val="004E3A36"/>
    <w:rsid w:val="004E44AB"/>
    <w:rsid w:val="004E57C5"/>
    <w:rsid w:val="004E5C5A"/>
    <w:rsid w:val="004E7296"/>
    <w:rsid w:val="004E777A"/>
    <w:rsid w:val="004E7C18"/>
    <w:rsid w:val="004F048C"/>
    <w:rsid w:val="004F14B9"/>
    <w:rsid w:val="004F34D7"/>
    <w:rsid w:val="004F3DAC"/>
    <w:rsid w:val="00500CC6"/>
    <w:rsid w:val="0050693D"/>
    <w:rsid w:val="00510F31"/>
    <w:rsid w:val="0051318A"/>
    <w:rsid w:val="00517E8A"/>
    <w:rsid w:val="005207B4"/>
    <w:rsid w:val="00520DCD"/>
    <w:rsid w:val="005268B3"/>
    <w:rsid w:val="00527A48"/>
    <w:rsid w:val="00527A6C"/>
    <w:rsid w:val="00530034"/>
    <w:rsid w:val="00533B70"/>
    <w:rsid w:val="0053669D"/>
    <w:rsid w:val="005416E9"/>
    <w:rsid w:val="00541ADC"/>
    <w:rsid w:val="00543BD9"/>
    <w:rsid w:val="0054588F"/>
    <w:rsid w:val="005468AE"/>
    <w:rsid w:val="005509DF"/>
    <w:rsid w:val="00550EC3"/>
    <w:rsid w:val="0055268D"/>
    <w:rsid w:val="00557EC2"/>
    <w:rsid w:val="00565D8B"/>
    <w:rsid w:val="00566B16"/>
    <w:rsid w:val="00567A92"/>
    <w:rsid w:val="00570E83"/>
    <w:rsid w:val="00573389"/>
    <w:rsid w:val="00576F19"/>
    <w:rsid w:val="005801BD"/>
    <w:rsid w:val="005803E2"/>
    <w:rsid w:val="00580636"/>
    <w:rsid w:val="00584237"/>
    <w:rsid w:val="00590E29"/>
    <w:rsid w:val="0059166B"/>
    <w:rsid w:val="00593837"/>
    <w:rsid w:val="00595661"/>
    <w:rsid w:val="005976A9"/>
    <w:rsid w:val="00597C6B"/>
    <w:rsid w:val="005A0E76"/>
    <w:rsid w:val="005A18BE"/>
    <w:rsid w:val="005A314F"/>
    <w:rsid w:val="005A3533"/>
    <w:rsid w:val="005A559B"/>
    <w:rsid w:val="005A56A5"/>
    <w:rsid w:val="005A61F7"/>
    <w:rsid w:val="005A748E"/>
    <w:rsid w:val="005A752C"/>
    <w:rsid w:val="005A776F"/>
    <w:rsid w:val="005B18BB"/>
    <w:rsid w:val="005B3AB3"/>
    <w:rsid w:val="005B3EEC"/>
    <w:rsid w:val="005B4F57"/>
    <w:rsid w:val="005B5DCB"/>
    <w:rsid w:val="005B63DB"/>
    <w:rsid w:val="005C1302"/>
    <w:rsid w:val="005C1AE6"/>
    <w:rsid w:val="005C36D1"/>
    <w:rsid w:val="005C3A5A"/>
    <w:rsid w:val="005C4A56"/>
    <w:rsid w:val="005C4CC2"/>
    <w:rsid w:val="005C4E2E"/>
    <w:rsid w:val="005D2157"/>
    <w:rsid w:val="005D3215"/>
    <w:rsid w:val="005E22B9"/>
    <w:rsid w:val="005E2A6B"/>
    <w:rsid w:val="005E3132"/>
    <w:rsid w:val="005E4AAC"/>
    <w:rsid w:val="005E5AB2"/>
    <w:rsid w:val="005E70FF"/>
    <w:rsid w:val="005F195F"/>
    <w:rsid w:val="005F56DF"/>
    <w:rsid w:val="005F57A2"/>
    <w:rsid w:val="005F7E43"/>
    <w:rsid w:val="00600002"/>
    <w:rsid w:val="00600CC9"/>
    <w:rsid w:val="00603A09"/>
    <w:rsid w:val="00605478"/>
    <w:rsid w:val="00606123"/>
    <w:rsid w:val="00607DE0"/>
    <w:rsid w:val="006127BB"/>
    <w:rsid w:val="006132FF"/>
    <w:rsid w:val="00613EDB"/>
    <w:rsid w:val="0061417B"/>
    <w:rsid w:val="00615A5D"/>
    <w:rsid w:val="00615AD0"/>
    <w:rsid w:val="00617750"/>
    <w:rsid w:val="006209AB"/>
    <w:rsid w:val="00623ADA"/>
    <w:rsid w:val="006264EF"/>
    <w:rsid w:val="0062679C"/>
    <w:rsid w:val="006313F2"/>
    <w:rsid w:val="006315B5"/>
    <w:rsid w:val="00632031"/>
    <w:rsid w:val="006335A1"/>
    <w:rsid w:val="006341B8"/>
    <w:rsid w:val="006345AE"/>
    <w:rsid w:val="0063508F"/>
    <w:rsid w:val="006359FF"/>
    <w:rsid w:val="00635EEF"/>
    <w:rsid w:val="006363ED"/>
    <w:rsid w:val="006365A3"/>
    <w:rsid w:val="00641179"/>
    <w:rsid w:val="006440BF"/>
    <w:rsid w:val="006455A0"/>
    <w:rsid w:val="0064669E"/>
    <w:rsid w:val="00646C91"/>
    <w:rsid w:val="006474EC"/>
    <w:rsid w:val="006478F2"/>
    <w:rsid w:val="00650025"/>
    <w:rsid w:val="0065046A"/>
    <w:rsid w:val="00651944"/>
    <w:rsid w:val="00652407"/>
    <w:rsid w:val="00653954"/>
    <w:rsid w:val="00655977"/>
    <w:rsid w:val="006566A5"/>
    <w:rsid w:val="00657046"/>
    <w:rsid w:val="006572EB"/>
    <w:rsid w:val="00666221"/>
    <w:rsid w:val="006672D1"/>
    <w:rsid w:val="0067244C"/>
    <w:rsid w:val="006725DD"/>
    <w:rsid w:val="00673BB8"/>
    <w:rsid w:val="00677785"/>
    <w:rsid w:val="006809EC"/>
    <w:rsid w:val="006811DC"/>
    <w:rsid w:val="00681670"/>
    <w:rsid w:val="0068523C"/>
    <w:rsid w:val="0068AA83"/>
    <w:rsid w:val="00693889"/>
    <w:rsid w:val="00693F76"/>
    <w:rsid w:val="0069438F"/>
    <w:rsid w:val="00697126"/>
    <w:rsid w:val="006A2C1D"/>
    <w:rsid w:val="006A3565"/>
    <w:rsid w:val="006A4F08"/>
    <w:rsid w:val="006A6032"/>
    <w:rsid w:val="006A716B"/>
    <w:rsid w:val="006B0153"/>
    <w:rsid w:val="006B03A8"/>
    <w:rsid w:val="006B0A9A"/>
    <w:rsid w:val="006B7FEB"/>
    <w:rsid w:val="006C6800"/>
    <w:rsid w:val="006C7CC2"/>
    <w:rsid w:val="006D2210"/>
    <w:rsid w:val="006D3581"/>
    <w:rsid w:val="006D3624"/>
    <w:rsid w:val="006D391F"/>
    <w:rsid w:val="006D431F"/>
    <w:rsid w:val="006D438F"/>
    <w:rsid w:val="006D5B28"/>
    <w:rsid w:val="006D7839"/>
    <w:rsid w:val="006E1293"/>
    <w:rsid w:val="006E1D85"/>
    <w:rsid w:val="006E37C5"/>
    <w:rsid w:val="006F1E73"/>
    <w:rsid w:val="006F29A3"/>
    <w:rsid w:val="006F68E0"/>
    <w:rsid w:val="006F6FB7"/>
    <w:rsid w:val="007022B6"/>
    <w:rsid w:val="00704A16"/>
    <w:rsid w:val="00704EEF"/>
    <w:rsid w:val="00705512"/>
    <w:rsid w:val="007116FE"/>
    <w:rsid w:val="00711D5F"/>
    <w:rsid w:val="00717411"/>
    <w:rsid w:val="0071752D"/>
    <w:rsid w:val="00721961"/>
    <w:rsid w:val="00722FDE"/>
    <w:rsid w:val="00723CE9"/>
    <w:rsid w:val="00726661"/>
    <w:rsid w:val="00732366"/>
    <w:rsid w:val="00732654"/>
    <w:rsid w:val="00735229"/>
    <w:rsid w:val="007362D4"/>
    <w:rsid w:val="007362D5"/>
    <w:rsid w:val="007365A1"/>
    <w:rsid w:val="007377D7"/>
    <w:rsid w:val="00741273"/>
    <w:rsid w:val="00741842"/>
    <w:rsid w:val="00742846"/>
    <w:rsid w:val="00745099"/>
    <w:rsid w:val="00745A70"/>
    <w:rsid w:val="007530FF"/>
    <w:rsid w:val="00756655"/>
    <w:rsid w:val="00757279"/>
    <w:rsid w:val="00757F55"/>
    <w:rsid w:val="00760646"/>
    <w:rsid w:val="00762A43"/>
    <w:rsid w:val="00762F7D"/>
    <w:rsid w:val="00766E7F"/>
    <w:rsid w:val="00767B25"/>
    <w:rsid w:val="007727ED"/>
    <w:rsid w:val="00774FAF"/>
    <w:rsid w:val="007752E8"/>
    <w:rsid w:val="007811CC"/>
    <w:rsid w:val="00786024"/>
    <w:rsid w:val="00787852"/>
    <w:rsid w:val="0078793D"/>
    <w:rsid w:val="00791EB2"/>
    <w:rsid w:val="00792717"/>
    <w:rsid w:val="0079285F"/>
    <w:rsid w:val="007930A9"/>
    <w:rsid w:val="007936A4"/>
    <w:rsid w:val="007952A5"/>
    <w:rsid w:val="007A0F62"/>
    <w:rsid w:val="007A1BEC"/>
    <w:rsid w:val="007A4478"/>
    <w:rsid w:val="007A44F0"/>
    <w:rsid w:val="007A5847"/>
    <w:rsid w:val="007A726F"/>
    <w:rsid w:val="007B38C8"/>
    <w:rsid w:val="007B3CE2"/>
    <w:rsid w:val="007B5BAF"/>
    <w:rsid w:val="007B5C03"/>
    <w:rsid w:val="007B617E"/>
    <w:rsid w:val="007B71D1"/>
    <w:rsid w:val="007B720B"/>
    <w:rsid w:val="007C06F5"/>
    <w:rsid w:val="007C1FC9"/>
    <w:rsid w:val="007C24CE"/>
    <w:rsid w:val="007C25D6"/>
    <w:rsid w:val="007C4197"/>
    <w:rsid w:val="007C4A48"/>
    <w:rsid w:val="007C61F0"/>
    <w:rsid w:val="007C6657"/>
    <w:rsid w:val="007D07B5"/>
    <w:rsid w:val="007D0EC7"/>
    <w:rsid w:val="007D1811"/>
    <w:rsid w:val="007D546F"/>
    <w:rsid w:val="007D5A70"/>
    <w:rsid w:val="007D5E4A"/>
    <w:rsid w:val="007E08E1"/>
    <w:rsid w:val="007E0DDE"/>
    <w:rsid w:val="007E27C7"/>
    <w:rsid w:val="007E3B3A"/>
    <w:rsid w:val="007E47CF"/>
    <w:rsid w:val="007F0629"/>
    <w:rsid w:val="007F31C9"/>
    <w:rsid w:val="007F53F3"/>
    <w:rsid w:val="007F5715"/>
    <w:rsid w:val="007F76B7"/>
    <w:rsid w:val="0080033F"/>
    <w:rsid w:val="00802563"/>
    <w:rsid w:val="008126DE"/>
    <w:rsid w:val="00816283"/>
    <w:rsid w:val="00820C93"/>
    <w:rsid w:val="0083057B"/>
    <w:rsid w:val="008329E6"/>
    <w:rsid w:val="00835C0D"/>
    <w:rsid w:val="00836AD6"/>
    <w:rsid w:val="008402B7"/>
    <w:rsid w:val="00840873"/>
    <w:rsid w:val="0084195A"/>
    <w:rsid w:val="00841D69"/>
    <w:rsid w:val="00844582"/>
    <w:rsid w:val="0084732A"/>
    <w:rsid w:val="0084A448"/>
    <w:rsid w:val="00850164"/>
    <w:rsid w:val="00850D42"/>
    <w:rsid w:val="00851336"/>
    <w:rsid w:val="00854374"/>
    <w:rsid w:val="0085527A"/>
    <w:rsid w:val="00855335"/>
    <w:rsid w:val="00855FA2"/>
    <w:rsid w:val="00864990"/>
    <w:rsid w:val="008666F6"/>
    <w:rsid w:val="00872A9B"/>
    <w:rsid w:val="00875EB6"/>
    <w:rsid w:val="00877D97"/>
    <w:rsid w:val="00881FC8"/>
    <w:rsid w:val="00883044"/>
    <w:rsid w:val="0088326C"/>
    <w:rsid w:val="00883E13"/>
    <w:rsid w:val="00884FFC"/>
    <w:rsid w:val="00892E86"/>
    <w:rsid w:val="008937C9"/>
    <w:rsid w:val="008939A1"/>
    <w:rsid w:val="00895E4A"/>
    <w:rsid w:val="00896088"/>
    <w:rsid w:val="0089703D"/>
    <w:rsid w:val="008A011E"/>
    <w:rsid w:val="008A2175"/>
    <w:rsid w:val="008A55CF"/>
    <w:rsid w:val="008A7A39"/>
    <w:rsid w:val="008A7CDF"/>
    <w:rsid w:val="008B1212"/>
    <w:rsid w:val="008B19E0"/>
    <w:rsid w:val="008B2BE7"/>
    <w:rsid w:val="008B3180"/>
    <w:rsid w:val="008B3268"/>
    <w:rsid w:val="008B76F3"/>
    <w:rsid w:val="008B7896"/>
    <w:rsid w:val="008C163D"/>
    <w:rsid w:val="008C4F16"/>
    <w:rsid w:val="008C675B"/>
    <w:rsid w:val="008D14F8"/>
    <w:rsid w:val="008D2A37"/>
    <w:rsid w:val="008D2FC7"/>
    <w:rsid w:val="008D71DF"/>
    <w:rsid w:val="008E00E8"/>
    <w:rsid w:val="008E0CC2"/>
    <w:rsid w:val="008E1B3E"/>
    <w:rsid w:val="008E6C3C"/>
    <w:rsid w:val="008E72F8"/>
    <w:rsid w:val="00901C3E"/>
    <w:rsid w:val="00903C0A"/>
    <w:rsid w:val="00906D2F"/>
    <w:rsid w:val="00907106"/>
    <w:rsid w:val="00912E8B"/>
    <w:rsid w:val="0091453E"/>
    <w:rsid w:val="00915982"/>
    <w:rsid w:val="00916FFB"/>
    <w:rsid w:val="0091762E"/>
    <w:rsid w:val="00920F7F"/>
    <w:rsid w:val="009217D5"/>
    <w:rsid w:val="00925362"/>
    <w:rsid w:val="00925FD5"/>
    <w:rsid w:val="00930519"/>
    <w:rsid w:val="00931C03"/>
    <w:rsid w:val="009328F8"/>
    <w:rsid w:val="00932A90"/>
    <w:rsid w:val="00935315"/>
    <w:rsid w:val="00935FB3"/>
    <w:rsid w:val="009366AC"/>
    <w:rsid w:val="00936868"/>
    <w:rsid w:val="00937CC8"/>
    <w:rsid w:val="00944AA1"/>
    <w:rsid w:val="00952836"/>
    <w:rsid w:val="00953B22"/>
    <w:rsid w:val="009540C4"/>
    <w:rsid w:val="00955132"/>
    <w:rsid w:val="0095560D"/>
    <w:rsid w:val="00964D19"/>
    <w:rsid w:val="00970AF6"/>
    <w:rsid w:val="009731F4"/>
    <w:rsid w:val="00973A5A"/>
    <w:rsid w:val="00974132"/>
    <w:rsid w:val="00974BEC"/>
    <w:rsid w:val="00976A06"/>
    <w:rsid w:val="009801B6"/>
    <w:rsid w:val="009804F5"/>
    <w:rsid w:val="00982C28"/>
    <w:rsid w:val="00983DAE"/>
    <w:rsid w:val="00985F9A"/>
    <w:rsid w:val="009940C2"/>
    <w:rsid w:val="009957B2"/>
    <w:rsid w:val="00996D2A"/>
    <w:rsid w:val="009A444A"/>
    <w:rsid w:val="009A54F5"/>
    <w:rsid w:val="009A733A"/>
    <w:rsid w:val="009A7B6F"/>
    <w:rsid w:val="009B172E"/>
    <w:rsid w:val="009B2EC9"/>
    <w:rsid w:val="009B4360"/>
    <w:rsid w:val="009C1629"/>
    <w:rsid w:val="009C2F60"/>
    <w:rsid w:val="009C4746"/>
    <w:rsid w:val="009C543F"/>
    <w:rsid w:val="009C6736"/>
    <w:rsid w:val="009C6880"/>
    <w:rsid w:val="009C68BA"/>
    <w:rsid w:val="009D069E"/>
    <w:rsid w:val="009D3685"/>
    <w:rsid w:val="009D6AA9"/>
    <w:rsid w:val="009F2F61"/>
    <w:rsid w:val="009F78F9"/>
    <w:rsid w:val="009F7AA5"/>
    <w:rsid w:val="00A02CD4"/>
    <w:rsid w:val="00A037CD"/>
    <w:rsid w:val="00A03E8F"/>
    <w:rsid w:val="00A045C7"/>
    <w:rsid w:val="00A04687"/>
    <w:rsid w:val="00A058F2"/>
    <w:rsid w:val="00A077AD"/>
    <w:rsid w:val="00A129BC"/>
    <w:rsid w:val="00A134EB"/>
    <w:rsid w:val="00A1380E"/>
    <w:rsid w:val="00A1436F"/>
    <w:rsid w:val="00A203C8"/>
    <w:rsid w:val="00A24982"/>
    <w:rsid w:val="00A26897"/>
    <w:rsid w:val="00A26C20"/>
    <w:rsid w:val="00A30E62"/>
    <w:rsid w:val="00A31276"/>
    <w:rsid w:val="00A32B18"/>
    <w:rsid w:val="00A36064"/>
    <w:rsid w:val="00A407B3"/>
    <w:rsid w:val="00A41351"/>
    <w:rsid w:val="00A422DC"/>
    <w:rsid w:val="00A431CF"/>
    <w:rsid w:val="00A43645"/>
    <w:rsid w:val="00A44670"/>
    <w:rsid w:val="00A45B60"/>
    <w:rsid w:val="00A46057"/>
    <w:rsid w:val="00A506EF"/>
    <w:rsid w:val="00A5152C"/>
    <w:rsid w:val="00A521DF"/>
    <w:rsid w:val="00A52CF9"/>
    <w:rsid w:val="00A537BE"/>
    <w:rsid w:val="00A5572E"/>
    <w:rsid w:val="00A55F5E"/>
    <w:rsid w:val="00A70E1F"/>
    <w:rsid w:val="00A70F35"/>
    <w:rsid w:val="00A7223F"/>
    <w:rsid w:val="00A73158"/>
    <w:rsid w:val="00A7478E"/>
    <w:rsid w:val="00A81820"/>
    <w:rsid w:val="00A830BB"/>
    <w:rsid w:val="00A87F37"/>
    <w:rsid w:val="00A9286D"/>
    <w:rsid w:val="00A95134"/>
    <w:rsid w:val="00A951B8"/>
    <w:rsid w:val="00A9633B"/>
    <w:rsid w:val="00A96DD0"/>
    <w:rsid w:val="00AA06DE"/>
    <w:rsid w:val="00AA3EAD"/>
    <w:rsid w:val="00AA5EAF"/>
    <w:rsid w:val="00AB1C0C"/>
    <w:rsid w:val="00AB319B"/>
    <w:rsid w:val="00AB4231"/>
    <w:rsid w:val="00AB4E89"/>
    <w:rsid w:val="00AB5640"/>
    <w:rsid w:val="00AB57EB"/>
    <w:rsid w:val="00AC06A5"/>
    <w:rsid w:val="00AC33A4"/>
    <w:rsid w:val="00AC33CA"/>
    <w:rsid w:val="00AC6522"/>
    <w:rsid w:val="00AC70B4"/>
    <w:rsid w:val="00AD17FC"/>
    <w:rsid w:val="00AD185D"/>
    <w:rsid w:val="00AD243F"/>
    <w:rsid w:val="00AD41A3"/>
    <w:rsid w:val="00AD5ECE"/>
    <w:rsid w:val="00AD750D"/>
    <w:rsid w:val="00AE0619"/>
    <w:rsid w:val="00AE4BEE"/>
    <w:rsid w:val="00AE57BE"/>
    <w:rsid w:val="00AE65B2"/>
    <w:rsid w:val="00AE733B"/>
    <w:rsid w:val="00AF4421"/>
    <w:rsid w:val="00AF4EF8"/>
    <w:rsid w:val="00AF5A66"/>
    <w:rsid w:val="00AF71EF"/>
    <w:rsid w:val="00B002B8"/>
    <w:rsid w:val="00B00B16"/>
    <w:rsid w:val="00B00E27"/>
    <w:rsid w:val="00B0465D"/>
    <w:rsid w:val="00B06262"/>
    <w:rsid w:val="00B10494"/>
    <w:rsid w:val="00B104BC"/>
    <w:rsid w:val="00B12A5B"/>
    <w:rsid w:val="00B1760C"/>
    <w:rsid w:val="00B17806"/>
    <w:rsid w:val="00B17CB6"/>
    <w:rsid w:val="00B25DFE"/>
    <w:rsid w:val="00B25F6F"/>
    <w:rsid w:val="00B33998"/>
    <w:rsid w:val="00B36ED2"/>
    <w:rsid w:val="00B4071B"/>
    <w:rsid w:val="00B45AFD"/>
    <w:rsid w:val="00B50E5C"/>
    <w:rsid w:val="00B566E3"/>
    <w:rsid w:val="00B6492C"/>
    <w:rsid w:val="00B666E6"/>
    <w:rsid w:val="00B66F85"/>
    <w:rsid w:val="00B67018"/>
    <w:rsid w:val="00B703DD"/>
    <w:rsid w:val="00B7225E"/>
    <w:rsid w:val="00B761EF"/>
    <w:rsid w:val="00B769F1"/>
    <w:rsid w:val="00B80283"/>
    <w:rsid w:val="00B826E2"/>
    <w:rsid w:val="00B84396"/>
    <w:rsid w:val="00B86295"/>
    <w:rsid w:val="00B86A43"/>
    <w:rsid w:val="00B909CB"/>
    <w:rsid w:val="00B91688"/>
    <w:rsid w:val="00B91CB6"/>
    <w:rsid w:val="00B92C93"/>
    <w:rsid w:val="00B93759"/>
    <w:rsid w:val="00B93B8A"/>
    <w:rsid w:val="00BB00BE"/>
    <w:rsid w:val="00BB1158"/>
    <w:rsid w:val="00BB1FA0"/>
    <w:rsid w:val="00BB505B"/>
    <w:rsid w:val="00BB7075"/>
    <w:rsid w:val="00BB7176"/>
    <w:rsid w:val="00BC06D1"/>
    <w:rsid w:val="00BC3191"/>
    <w:rsid w:val="00BC695D"/>
    <w:rsid w:val="00BC6EB8"/>
    <w:rsid w:val="00BC7F9E"/>
    <w:rsid w:val="00BD31A8"/>
    <w:rsid w:val="00BD5D25"/>
    <w:rsid w:val="00BD6C58"/>
    <w:rsid w:val="00BDAD59"/>
    <w:rsid w:val="00BE0D63"/>
    <w:rsid w:val="00BE252C"/>
    <w:rsid w:val="00BE35A2"/>
    <w:rsid w:val="00BE644C"/>
    <w:rsid w:val="00BF1456"/>
    <w:rsid w:val="00BF43B9"/>
    <w:rsid w:val="00BF58B1"/>
    <w:rsid w:val="00C0559A"/>
    <w:rsid w:val="00C064D8"/>
    <w:rsid w:val="00C07BDC"/>
    <w:rsid w:val="00C13FCD"/>
    <w:rsid w:val="00C161B7"/>
    <w:rsid w:val="00C163B0"/>
    <w:rsid w:val="00C21B26"/>
    <w:rsid w:val="00C23538"/>
    <w:rsid w:val="00C27EA8"/>
    <w:rsid w:val="00C31188"/>
    <w:rsid w:val="00C3120B"/>
    <w:rsid w:val="00C366AC"/>
    <w:rsid w:val="00C437A2"/>
    <w:rsid w:val="00C459B8"/>
    <w:rsid w:val="00C45B8F"/>
    <w:rsid w:val="00C46443"/>
    <w:rsid w:val="00C50BFE"/>
    <w:rsid w:val="00C519E3"/>
    <w:rsid w:val="00C53170"/>
    <w:rsid w:val="00C5454C"/>
    <w:rsid w:val="00C5471F"/>
    <w:rsid w:val="00C62394"/>
    <w:rsid w:val="00C638E0"/>
    <w:rsid w:val="00C64637"/>
    <w:rsid w:val="00C67A5E"/>
    <w:rsid w:val="00C67F6C"/>
    <w:rsid w:val="00C70D38"/>
    <w:rsid w:val="00C7481C"/>
    <w:rsid w:val="00C77387"/>
    <w:rsid w:val="00C8302D"/>
    <w:rsid w:val="00C8307B"/>
    <w:rsid w:val="00C841AA"/>
    <w:rsid w:val="00C87754"/>
    <w:rsid w:val="00C87E2B"/>
    <w:rsid w:val="00C91F82"/>
    <w:rsid w:val="00C9298A"/>
    <w:rsid w:val="00C92CA9"/>
    <w:rsid w:val="00CA4BEE"/>
    <w:rsid w:val="00CB38BD"/>
    <w:rsid w:val="00CB6243"/>
    <w:rsid w:val="00CB6F18"/>
    <w:rsid w:val="00CB7D12"/>
    <w:rsid w:val="00CC0EE7"/>
    <w:rsid w:val="00CC543D"/>
    <w:rsid w:val="00CC5A8F"/>
    <w:rsid w:val="00CC6199"/>
    <w:rsid w:val="00CC73BF"/>
    <w:rsid w:val="00CD061C"/>
    <w:rsid w:val="00CD07F2"/>
    <w:rsid w:val="00CD08A5"/>
    <w:rsid w:val="00CD0DAF"/>
    <w:rsid w:val="00CD0E94"/>
    <w:rsid w:val="00CD410F"/>
    <w:rsid w:val="00CD45A5"/>
    <w:rsid w:val="00CD4B2F"/>
    <w:rsid w:val="00CD638E"/>
    <w:rsid w:val="00CD6F4A"/>
    <w:rsid w:val="00CE2EA7"/>
    <w:rsid w:val="00CE3444"/>
    <w:rsid w:val="00CE363F"/>
    <w:rsid w:val="00CE7A3E"/>
    <w:rsid w:val="00CF2776"/>
    <w:rsid w:val="00CF4751"/>
    <w:rsid w:val="00CF48A7"/>
    <w:rsid w:val="00CF69C9"/>
    <w:rsid w:val="00D0326F"/>
    <w:rsid w:val="00D04555"/>
    <w:rsid w:val="00D10FB3"/>
    <w:rsid w:val="00D13379"/>
    <w:rsid w:val="00D13C28"/>
    <w:rsid w:val="00D20D3A"/>
    <w:rsid w:val="00D213FA"/>
    <w:rsid w:val="00D21722"/>
    <w:rsid w:val="00D221A9"/>
    <w:rsid w:val="00D2306B"/>
    <w:rsid w:val="00D2795A"/>
    <w:rsid w:val="00D3399A"/>
    <w:rsid w:val="00D3566A"/>
    <w:rsid w:val="00D4196A"/>
    <w:rsid w:val="00D41BF2"/>
    <w:rsid w:val="00D42D28"/>
    <w:rsid w:val="00D4508F"/>
    <w:rsid w:val="00D52A4F"/>
    <w:rsid w:val="00D531C4"/>
    <w:rsid w:val="00D54A62"/>
    <w:rsid w:val="00D54BD0"/>
    <w:rsid w:val="00D603D3"/>
    <w:rsid w:val="00D60C4E"/>
    <w:rsid w:val="00D62696"/>
    <w:rsid w:val="00D634FE"/>
    <w:rsid w:val="00D63772"/>
    <w:rsid w:val="00D65B59"/>
    <w:rsid w:val="00D74F6D"/>
    <w:rsid w:val="00D75193"/>
    <w:rsid w:val="00D758D0"/>
    <w:rsid w:val="00D813DF"/>
    <w:rsid w:val="00D8231D"/>
    <w:rsid w:val="00D84A77"/>
    <w:rsid w:val="00D84D8E"/>
    <w:rsid w:val="00D87588"/>
    <w:rsid w:val="00D921B5"/>
    <w:rsid w:val="00D92782"/>
    <w:rsid w:val="00DA1212"/>
    <w:rsid w:val="00DB39E5"/>
    <w:rsid w:val="00DB6155"/>
    <w:rsid w:val="00DB7998"/>
    <w:rsid w:val="00DC1E2B"/>
    <w:rsid w:val="00DC3F63"/>
    <w:rsid w:val="00DC6FD4"/>
    <w:rsid w:val="00DD41CA"/>
    <w:rsid w:val="00DE12E9"/>
    <w:rsid w:val="00DE4562"/>
    <w:rsid w:val="00DE795C"/>
    <w:rsid w:val="00DF2D06"/>
    <w:rsid w:val="00DF398A"/>
    <w:rsid w:val="00E00611"/>
    <w:rsid w:val="00E01FC8"/>
    <w:rsid w:val="00E02ED7"/>
    <w:rsid w:val="00E03887"/>
    <w:rsid w:val="00E03B5E"/>
    <w:rsid w:val="00E06999"/>
    <w:rsid w:val="00E1375E"/>
    <w:rsid w:val="00E14124"/>
    <w:rsid w:val="00E1483F"/>
    <w:rsid w:val="00E152FC"/>
    <w:rsid w:val="00E16CBE"/>
    <w:rsid w:val="00E179C6"/>
    <w:rsid w:val="00E245A3"/>
    <w:rsid w:val="00E27A18"/>
    <w:rsid w:val="00E27CBA"/>
    <w:rsid w:val="00E31268"/>
    <w:rsid w:val="00E3784F"/>
    <w:rsid w:val="00E37D37"/>
    <w:rsid w:val="00E37FDF"/>
    <w:rsid w:val="00E46260"/>
    <w:rsid w:val="00E53A2A"/>
    <w:rsid w:val="00E53B04"/>
    <w:rsid w:val="00E53C9D"/>
    <w:rsid w:val="00E54012"/>
    <w:rsid w:val="00E54986"/>
    <w:rsid w:val="00E54B5A"/>
    <w:rsid w:val="00E56AE6"/>
    <w:rsid w:val="00E57085"/>
    <w:rsid w:val="00E57B7A"/>
    <w:rsid w:val="00E60534"/>
    <w:rsid w:val="00E638EF"/>
    <w:rsid w:val="00E6393F"/>
    <w:rsid w:val="00E660D6"/>
    <w:rsid w:val="00E73289"/>
    <w:rsid w:val="00E74741"/>
    <w:rsid w:val="00E74DE1"/>
    <w:rsid w:val="00E75D39"/>
    <w:rsid w:val="00E81384"/>
    <w:rsid w:val="00E8279E"/>
    <w:rsid w:val="00E87C32"/>
    <w:rsid w:val="00E97418"/>
    <w:rsid w:val="00E97F68"/>
    <w:rsid w:val="00EA01BF"/>
    <w:rsid w:val="00EA17D6"/>
    <w:rsid w:val="00EA6383"/>
    <w:rsid w:val="00EB0AE7"/>
    <w:rsid w:val="00EB30E9"/>
    <w:rsid w:val="00EB35D1"/>
    <w:rsid w:val="00EC0C38"/>
    <w:rsid w:val="00EC1652"/>
    <w:rsid w:val="00EC601C"/>
    <w:rsid w:val="00ED3252"/>
    <w:rsid w:val="00ED3698"/>
    <w:rsid w:val="00ED5036"/>
    <w:rsid w:val="00ED6CB5"/>
    <w:rsid w:val="00ED7693"/>
    <w:rsid w:val="00ED7FC8"/>
    <w:rsid w:val="00EE100A"/>
    <w:rsid w:val="00EE1E40"/>
    <w:rsid w:val="00EE54C1"/>
    <w:rsid w:val="00EE6082"/>
    <w:rsid w:val="00EE658B"/>
    <w:rsid w:val="00EE7BA8"/>
    <w:rsid w:val="00EF52AC"/>
    <w:rsid w:val="00EF66C0"/>
    <w:rsid w:val="00F00A14"/>
    <w:rsid w:val="00F06D31"/>
    <w:rsid w:val="00F07AAE"/>
    <w:rsid w:val="00F24354"/>
    <w:rsid w:val="00F26CD4"/>
    <w:rsid w:val="00F27627"/>
    <w:rsid w:val="00F27AA9"/>
    <w:rsid w:val="00F32A3D"/>
    <w:rsid w:val="00F37CD1"/>
    <w:rsid w:val="00F40D4E"/>
    <w:rsid w:val="00F41575"/>
    <w:rsid w:val="00F423A6"/>
    <w:rsid w:val="00F43ED7"/>
    <w:rsid w:val="00F45883"/>
    <w:rsid w:val="00F47D17"/>
    <w:rsid w:val="00F52EB9"/>
    <w:rsid w:val="00F52F61"/>
    <w:rsid w:val="00F5359B"/>
    <w:rsid w:val="00F54864"/>
    <w:rsid w:val="00F54DA7"/>
    <w:rsid w:val="00F55638"/>
    <w:rsid w:val="00F55711"/>
    <w:rsid w:val="00F55D0E"/>
    <w:rsid w:val="00F5704E"/>
    <w:rsid w:val="00F609BE"/>
    <w:rsid w:val="00F647F7"/>
    <w:rsid w:val="00F66E70"/>
    <w:rsid w:val="00F6714E"/>
    <w:rsid w:val="00F678F6"/>
    <w:rsid w:val="00F70B9E"/>
    <w:rsid w:val="00F73645"/>
    <w:rsid w:val="00F75337"/>
    <w:rsid w:val="00F76EEA"/>
    <w:rsid w:val="00F81D48"/>
    <w:rsid w:val="00F852B5"/>
    <w:rsid w:val="00F86CFA"/>
    <w:rsid w:val="00F97A96"/>
    <w:rsid w:val="00FA00B6"/>
    <w:rsid w:val="00FA01D4"/>
    <w:rsid w:val="00FA022E"/>
    <w:rsid w:val="00FA1C6A"/>
    <w:rsid w:val="00FA6DC5"/>
    <w:rsid w:val="00FB176E"/>
    <w:rsid w:val="00FB18B6"/>
    <w:rsid w:val="00FB6B35"/>
    <w:rsid w:val="00FB7E8B"/>
    <w:rsid w:val="00FC00C1"/>
    <w:rsid w:val="00FC66F8"/>
    <w:rsid w:val="00FD5D23"/>
    <w:rsid w:val="00FD7C38"/>
    <w:rsid w:val="00FE1FBD"/>
    <w:rsid w:val="00FE2643"/>
    <w:rsid w:val="00FE4B2A"/>
    <w:rsid w:val="00FF7BB5"/>
    <w:rsid w:val="0139BA1C"/>
    <w:rsid w:val="0172C7DD"/>
    <w:rsid w:val="02174396"/>
    <w:rsid w:val="0280B119"/>
    <w:rsid w:val="02D22B59"/>
    <w:rsid w:val="02F1541C"/>
    <w:rsid w:val="0334349F"/>
    <w:rsid w:val="0372BE44"/>
    <w:rsid w:val="03D3F4E2"/>
    <w:rsid w:val="03DB7B31"/>
    <w:rsid w:val="03F4A38E"/>
    <w:rsid w:val="0420B0F6"/>
    <w:rsid w:val="0536BD7F"/>
    <w:rsid w:val="05F2B28D"/>
    <w:rsid w:val="06458B27"/>
    <w:rsid w:val="06472C7E"/>
    <w:rsid w:val="07439F6B"/>
    <w:rsid w:val="075E7FE6"/>
    <w:rsid w:val="078AA830"/>
    <w:rsid w:val="07BBA845"/>
    <w:rsid w:val="07C93397"/>
    <w:rsid w:val="07E2FCDF"/>
    <w:rsid w:val="0851F04C"/>
    <w:rsid w:val="089A91DA"/>
    <w:rsid w:val="08CD42C1"/>
    <w:rsid w:val="0905957F"/>
    <w:rsid w:val="0987F4F7"/>
    <w:rsid w:val="099AC1C1"/>
    <w:rsid w:val="099B28F8"/>
    <w:rsid w:val="0A0417E0"/>
    <w:rsid w:val="0A54A497"/>
    <w:rsid w:val="0ABF87BD"/>
    <w:rsid w:val="0AC25F4A"/>
    <w:rsid w:val="0AEE8BE5"/>
    <w:rsid w:val="0B200FBC"/>
    <w:rsid w:val="0B20C4BF"/>
    <w:rsid w:val="0B86EC6A"/>
    <w:rsid w:val="0B8F476A"/>
    <w:rsid w:val="0C1E3C74"/>
    <w:rsid w:val="0C4351CD"/>
    <w:rsid w:val="0CB8981F"/>
    <w:rsid w:val="0CBC9520"/>
    <w:rsid w:val="0D12D9FB"/>
    <w:rsid w:val="0D6DCB9E"/>
    <w:rsid w:val="0D825D77"/>
    <w:rsid w:val="0DDBEE78"/>
    <w:rsid w:val="0DEEC143"/>
    <w:rsid w:val="0DF7287F"/>
    <w:rsid w:val="0E03C954"/>
    <w:rsid w:val="0E523E63"/>
    <w:rsid w:val="0EA6FB3E"/>
    <w:rsid w:val="0EAEAA5C"/>
    <w:rsid w:val="0EBF0DCA"/>
    <w:rsid w:val="0F46ACEF"/>
    <w:rsid w:val="0FB8F6BF"/>
    <w:rsid w:val="0FD22199"/>
    <w:rsid w:val="0FD4457C"/>
    <w:rsid w:val="103B95D1"/>
    <w:rsid w:val="10A44B30"/>
    <w:rsid w:val="10CB4BCE"/>
    <w:rsid w:val="1112475B"/>
    <w:rsid w:val="1167B391"/>
    <w:rsid w:val="116A1D16"/>
    <w:rsid w:val="1174A83F"/>
    <w:rsid w:val="117710B7"/>
    <w:rsid w:val="11DBD5A8"/>
    <w:rsid w:val="1260F342"/>
    <w:rsid w:val="12BD2BE3"/>
    <w:rsid w:val="12FAD151"/>
    <w:rsid w:val="1318DDE2"/>
    <w:rsid w:val="13299084"/>
    <w:rsid w:val="13315AB7"/>
    <w:rsid w:val="133AB0F4"/>
    <w:rsid w:val="134D8E00"/>
    <w:rsid w:val="13885925"/>
    <w:rsid w:val="139E610C"/>
    <w:rsid w:val="141CCF40"/>
    <w:rsid w:val="1473DFB9"/>
    <w:rsid w:val="1485528A"/>
    <w:rsid w:val="14B4AE43"/>
    <w:rsid w:val="14C70642"/>
    <w:rsid w:val="14E561EE"/>
    <w:rsid w:val="14EB276E"/>
    <w:rsid w:val="158EA9F5"/>
    <w:rsid w:val="15A599C0"/>
    <w:rsid w:val="15D7540B"/>
    <w:rsid w:val="16677534"/>
    <w:rsid w:val="1690CEF7"/>
    <w:rsid w:val="173FBCBF"/>
    <w:rsid w:val="174647C1"/>
    <w:rsid w:val="176A04CD"/>
    <w:rsid w:val="179F9D0A"/>
    <w:rsid w:val="181EDADB"/>
    <w:rsid w:val="185D7A28"/>
    <w:rsid w:val="18FF6078"/>
    <w:rsid w:val="191D1536"/>
    <w:rsid w:val="197C0173"/>
    <w:rsid w:val="199503C8"/>
    <w:rsid w:val="1A1CF86D"/>
    <w:rsid w:val="1A71FFFE"/>
    <w:rsid w:val="1B9A38D1"/>
    <w:rsid w:val="1BA4D072"/>
    <w:rsid w:val="1BBD62D0"/>
    <w:rsid w:val="1BC6D331"/>
    <w:rsid w:val="1C5A651F"/>
    <w:rsid w:val="1C8E4254"/>
    <w:rsid w:val="1CAB9EBD"/>
    <w:rsid w:val="1CF5E400"/>
    <w:rsid w:val="1D0017AC"/>
    <w:rsid w:val="1D30EB4B"/>
    <w:rsid w:val="1D694AEB"/>
    <w:rsid w:val="1D9767F4"/>
    <w:rsid w:val="1DAFB065"/>
    <w:rsid w:val="1DB34E5A"/>
    <w:rsid w:val="1DD003FA"/>
    <w:rsid w:val="1E110550"/>
    <w:rsid w:val="1EC6B298"/>
    <w:rsid w:val="1EDF06E8"/>
    <w:rsid w:val="1EE584C3"/>
    <w:rsid w:val="1EEE8367"/>
    <w:rsid w:val="1F140263"/>
    <w:rsid w:val="1F4B80C6"/>
    <w:rsid w:val="1FCE7033"/>
    <w:rsid w:val="204F731D"/>
    <w:rsid w:val="2079C20A"/>
    <w:rsid w:val="20811BF7"/>
    <w:rsid w:val="20FB28DC"/>
    <w:rsid w:val="214A3F48"/>
    <w:rsid w:val="21936C71"/>
    <w:rsid w:val="221CEC58"/>
    <w:rsid w:val="221FEE79"/>
    <w:rsid w:val="22408139"/>
    <w:rsid w:val="2280C4A3"/>
    <w:rsid w:val="22D05C9F"/>
    <w:rsid w:val="230B5D0E"/>
    <w:rsid w:val="234F281E"/>
    <w:rsid w:val="23ECD6EB"/>
    <w:rsid w:val="241EF1E9"/>
    <w:rsid w:val="2442515F"/>
    <w:rsid w:val="24840DC5"/>
    <w:rsid w:val="24C7FBB0"/>
    <w:rsid w:val="24E44C96"/>
    <w:rsid w:val="257DC676"/>
    <w:rsid w:val="259003E7"/>
    <w:rsid w:val="25C6DF4A"/>
    <w:rsid w:val="2602CD00"/>
    <w:rsid w:val="26589F81"/>
    <w:rsid w:val="268616EC"/>
    <w:rsid w:val="26BCCFBD"/>
    <w:rsid w:val="26BEA534"/>
    <w:rsid w:val="26C1C745"/>
    <w:rsid w:val="2760B278"/>
    <w:rsid w:val="27C73A66"/>
    <w:rsid w:val="27D824A2"/>
    <w:rsid w:val="27E1CFC0"/>
    <w:rsid w:val="286935AC"/>
    <w:rsid w:val="28EBF585"/>
    <w:rsid w:val="299EAC1A"/>
    <w:rsid w:val="29CA402F"/>
    <w:rsid w:val="29F645F6"/>
    <w:rsid w:val="2A1E93CF"/>
    <w:rsid w:val="2A3677B3"/>
    <w:rsid w:val="2A3AA997"/>
    <w:rsid w:val="2ABC1DE8"/>
    <w:rsid w:val="2B1CE3EA"/>
    <w:rsid w:val="2B38B18C"/>
    <w:rsid w:val="2B51B8E8"/>
    <w:rsid w:val="2B921657"/>
    <w:rsid w:val="2B9CB251"/>
    <w:rsid w:val="2BBD83F2"/>
    <w:rsid w:val="2C140D2A"/>
    <w:rsid w:val="2C8A34AC"/>
    <w:rsid w:val="2CD97EE7"/>
    <w:rsid w:val="2DDA6150"/>
    <w:rsid w:val="2E60797C"/>
    <w:rsid w:val="2E671792"/>
    <w:rsid w:val="2E7FC7FC"/>
    <w:rsid w:val="2EA1602E"/>
    <w:rsid w:val="2EB4B19F"/>
    <w:rsid w:val="2F78B49C"/>
    <w:rsid w:val="2F874D17"/>
    <w:rsid w:val="2FA00C15"/>
    <w:rsid w:val="2FD87F98"/>
    <w:rsid w:val="3022BB9A"/>
    <w:rsid w:val="30DE2C66"/>
    <w:rsid w:val="30F82449"/>
    <w:rsid w:val="311BA43F"/>
    <w:rsid w:val="31286F9D"/>
    <w:rsid w:val="31EA4C45"/>
    <w:rsid w:val="3293F4AA"/>
    <w:rsid w:val="32BF3FE5"/>
    <w:rsid w:val="32C4540E"/>
    <w:rsid w:val="33104601"/>
    <w:rsid w:val="33296E5E"/>
    <w:rsid w:val="3377F947"/>
    <w:rsid w:val="342FC50B"/>
    <w:rsid w:val="343F1CB1"/>
    <w:rsid w:val="34D14C0F"/>
    <w:rsid w:val="35827057"/>
    <w:rsid w:val="3604DB8E"/>
    <w:rsid w:val="367BF539"/>
    <w:rsid w:val="369C3F0C"/>
    <w:rsid w:val="369CE999"/>
    <w:rsid w:val="36AF5360"/>
    <w:rsid w:val="36C5DAB9"/>
    <w:rsid w:val="36F7E2F0"/>
    <w:rsid w:val="3711E1D4"/>
    <w:rsid w:val="373A684B"/>
    <w:rsid w:val="373C207F"/>
    <w:rsid w:val="37CC523B"/>
    <w:rsid w:val="37E3B724"/>
    <w:rsid w:val="382465CA"/>
    <w:rsid w:val="386BCC82"/>
    <w:rsid w:val="388AEEA9"/>
    <w:rsid w:val="38CC8821"/>
    <w:rsid w:val="38D40C08"/>
    <w:rsid w:val="38E78A72"/>
    <w:rsid w:val="38F5E696"/>
    <w:rsid w:val="3929DBA3"/>
    <w:rsid w:val="394D5200"/>
    <w:rsid w:val="394DC739"/>
    <w:rsid w:val="39CEFA5E"/>
    <w:rsid w:val="39D9FC7E"/>
    <w:rsid w:val="3A145746"/>
    <w:rsid w:val="3AE9A851"/>
    <w:rsid w:val="3BC91D51"/>
    <w:rsid w:val="3C051712"/>
    <w:rsid w:val="3C160740"/>
    <w:rsid w:val="3C709B7F"/>
    <w:rsid w:val="3CEC1878"/>
    <w:rsid w:val="3D140DD9"/>
    <w:rsid w:val="3DC2391F"/>
    <w:rsid w:val="3E72AE30"/>
    <w:rsid w:val="3E749E32"/>
    <w:rsid w:val="3E93FD1E"/>
    <w:rsid w:val="3EAD6DA1"/>
    <w:rsid w:val="3F109452"/>
    <w:rsid w:val="3F801AB1"/>
    <w:rsid w:val="3FBFD42F"/>
    <w:rsid w:val="3FD9B6D9"/>
    <w:rsid w:val="4023D1D7"/>
    <w:rsid w:val="4027A48D"/>
    <w:rsid w:val="408C7504"/>
    <w:rsid w:val="412FF8DE"/>
    <w:rsid w:val="418A996A"/>
    <w:rsid w:val="41D07868"/>
    <w:rsid w:val="424AD6C6"/>
    <w:rsid w:val="425152F1"/>
    <w:rsid w:val="427FF287"/>
    <w:rsid w:val="4290E1B2"/>
    <w:rsid w:val="42B48C13"/>
    <w:rsid w:val="42E84429"/>
    <w:rsid w:val="4323DF9E"/>
    <w:rsid w:val="438FFAFC"/>
    <w:rsid w:val="4448A65A"/>
    <w:rsid w:val="447B5DE1"/>
    <w:rsid w:val="448961BF"/>
    <w:rsid w:val="449B4D2A"/>
    <w:rsid w:val="44C23A2C"/>
    <w:rsid w:val="44F5A4AE"/>
    <w:rsid w:val="45300D25"/>
    <w:rsid w:val="456F935C"/>
    <w:rsid w:val="4633D7AC"/>
    <w:rsid w:val="465E0A8D"/>
    <w:rsid w:val="46899CB1"/>
    <w:rsid w:val="46BAFAE9"/>
    <w:rsid w:val="46F5B6F5"/>
    <w:rsid w:val="4761B497"/>
    <w:rsid w:val="478B2C96"/>
    <w:rsid w:val="47B3A6D2"/>
    <w:rsid w:val="47E55C59"/>
    <w:rsid w:val="4810A419"/>
    <w:rsid w:val="4856CB4A"/>
    <w:rsid w:val="48A73A99"/>
    <w:rsid w:val="491132E9"/>
    <w:rsid w:val="49E606B9"/>
    <w:rsid w:val="4AA49D25"/>
    <w:rsid w:val="4AE5F7AA"/>
    <w:rsid w:val="4AF2FF73"/>
    <w:rsid w:val="4B221A6F"/>
    <w:rsid w:val="4B65EAD7"/>
    <w:rsid w:val="4B6A615F"/>
    <w:rsid w:val="4BA34E0C"/>
    <w:rsid w:val="4BB302A3"/>
    <w:rsid w:val="4C0B8E05"/>
    <w:rsid w:val="4C79892B"/>
    <w:rsid w:val="4D2A3C6D"/>
    <w:rsid w:val="4D91D3B5"/>
    <w:rsid w:val="4DA5E3D1"/>
    <w:rsid w:val="4DA7E6A7"/>
    <w:rsid w:val="4E35B7E1"/>
    <w:rsid w:val="4E769228"/>
    <w:rsid w:val="4EEFCADA"/>
    <w:rsid w:val="4F077428"/>
    <w:rsid w:val="4F10DD2F"/>
    <w:rsid w:val="4F43B708"/>
    <w:rsid w:val="500CDA59"/>
    <w:rsid w:val="505F61CC"/>
    <w:rsid w:val="50707440"/>
    <w:rsid w:val="50C6B064"/>
    <w:rsid w:val="51000320"/>
    <w:rsid w:val="5139FC62"/>
    <w:rsid w:val="517DC461"/>
    <w:rsid w:val="520597D6"/>
    <w:rsid w:val="52375947"/>
    <w:rsid w:val="52BB1E3A"/>
    <w:rsid w:val="5416631E"/>
    <w:rsid w:val="545874C7"/>
    <w:rsid w:val="54B13133"/>
    <w:rsid w:val="55443B85"/>
    <w:rsid w:val="55573490"/>
    <w:rsid w:val="56B4F761"/>
    <w:rsid w:val="56DA651C"/>
    <w:rsid w:val="56F64F0E"/>
    <w:rsid w:val="570D2BB8"/>
    <w:rsid w:val="571A194A"/>
    <w:rsid w:val="571A5565"/>
    <w:rsid w:val="573131A4"/>
    <w:rsid w:val="5791F4A6"/>
    <w:rsid w:val="57FDC21C"/>
    <w:rsid w:val="58132E34"/>
    <w:rsid w:val="582F3999"/>
    <w:rsid w:val="5876357D"/>
    <w:rsid w:val="58857EFE"/>
    <w:rsid w:val="58BCD62E"/>
    <w:rsid w:val="58D6C2D7"/>
    <w:rsid w:val="59373E2E"/>
    <w:rsid w:val="593F5657"/>
    <w:rsid w:val="598B5E1D"/>
    <w:rsid w:val="59ADF6F1"/>
    <w:rsid w:val="59CF0A32"/>
    <w:rsid w:val="59FE2E29"/>
    <w:rsid w:val="5A32B48A"/>
    <w:rsid w:val="5A8D8E0F"/>
    <w:rsid w:val="5AA112FA"/>
    <w:rsid w:val="5AD90A31"/>
    <w:rsid w:val="5ADB9236"/>
    <w:rsid w:val="5AE411A2"/>
    <w:rsid w:val="5B917A87"/>
    <w:rsid w:val="5C064823"/>
    <w:rsid w:val="5C524110"/>
    <w:rsid w:val="5C5DD133"/>
    <w:rsid w:val="5C648CAF"/>
    <w:rsid w:val="5C79DC07"/>
    <w:rsid w:val="5D306417"/>
    <w:rsid w:val="5DF93A5D"/>
    <w:rsid w:val="5E18BE15"/>
    <w:rsid w:val="5E4384E6"/>
    <w:rsid w:val="5EF3C68A"/>
    <w:rsid w:val="5F6B078A"/>
    <w:rsid w:val="5FB44FCB"/>
    <w:rsid w:val="5FB72B3D"/>
    <w:rsid w:val="5FE5F26D"/>
    <w:rsid w:val="5FF5E424"/>
    <w:rsid w:val="604F90B1"/>
    <w:rsid w:val="60841041"/>
    <w:rsid w:val="60BB2591"/>
    <w:rsid w:val="61CDA83F"/>
    <w:rsid w:val="62EE6BF0"/>
    <w:rsid w:val="63BC62C6"/>
    <w:rsid w:val="6490BB93"/>
    <w:rsid w:val="64B193AB"/>
    <w:rsid w:val="64B983A3"/>
    <w:rsid w:val="64C6236C"/>
    <w:rsid w:val="65DFAF15"/>
    <w:rsid w:val="6629592B"/>
    <w:rsid w:val="668A3862"/>
    <w:rsid w:val="6690451C"/>
    <w:rsid w:val="66D80E2C"/>
    <w:rsid w:val="66DE521A"/>
    <w:rsid w:val="66F6F8E4"/>
    <w:rsid w:val="67120123"/>
    <w:rsid w:val="6729DFB0"/>
    <w:rsid w:val="674EA196"/>
    <w:rsid w:val="67BE7178"/>
    <w:rsid w:val="67BF61B0"/>
    <w:rsid w:val="67CE173F"/>
    <w:rsid w:val="681F5D04"/>
    <w:rsid w:val="69BDD05C"/>
    <w:rsid w:val="69D8B06B"/>
    <w:rsid w:val="69E99DBB"/>
    <w:rsid w:val="6A2FAFF7"/>
    <w:rsid w:val="6A4BFA35"/>
    <w:rsid w:val="6ADD9525"/>
    <w:rsid w:val="6AFE1BB1"/>
    <w:rsid w:val="6B7BE103"/>
    <w:rsid w:val="6BC9B7A9"/>
    <w:rsid w:val="6C267483"/>
    <w:rsid w:val="6C8CA6AB"/>
    <w:rsid w:val="6CA5BE6D"/>
    <w:rsid w:val="6D49D090"/>
    <w:rsid w:val="6D5F226A"/>
    <w:rsid w:val="6D8EC961"/>
    <w:rsid w:val="6D9686DF"/>
    <w:rsid w:val="6E44F146"/>
    <w:rsid w:val="6E4BD2A8"/>
    <w:rsid w:val="6EB4165C"/>
    <w:rsid w:val="6EC9ADDB"/>
    <w:rsid w:val="6F445E41"/>
    <w:rsid w:val="6FD2740E"/>
    <w:rsid w:val="702EC17D"/>
    <w:rsid w:val="70C05BB6"/>
    <w:rsid w:val="7111648E"/>
    <w:rsid w:val="7121CFAB"/>
    <w:rsid w:val="7189AAE5"/>
    <w:rsid w:val="71C11C2E"/>
    <w:rsid w:val="71C34FE6"/>
    <w:rsid w:val="71FEA72B"/>
    <w:rsid w:val="728A6695"/>
    <w:rsid w:val="72B6AC5E"/>
    <w:rsid w:val="72F71066"/>
    <w:rsid w:val="7343A21D"/>
    <w:rsid w:val="73571583"/>
    <w:rsid w:val="737D939B"/>
    <w:rsid w:val="739F4E62"/>
    <w:rsid w:val="73BDD117"/>
    <w:rsid w:val="73C6E5C8"/>
    <w:rsid w:val="73CD1A98"/>
    <w:rsid w:val="741BBDFE"/>
    <w:rsid w:val="743B7B2C"/>
    <w:rsid w:val="746CECC6"/>
    <w:rsid w:val="7484397B"/>
    <w:rsid w:val="74887C6C"/>
    <w:rsid w:val="74D53BB6"/>
    <w:rsid w:val="75413737"/>
    <w:rsid w:val="75CA18A7"/>
    <w:rsid w:val="75E72DA6"/>
    <w:rsid w:val="75EC8D77"/>
    <w:rsid w:val="7601271B"/>
    <w:rsid w:val="7601DD71"/>
    <w:rsid w:val="76291B2D"/>
    <w:rsid w:val="76320732"/>
    <w:rsid w:val="774EAA77"/>
    <w:rsid w:val="77C4EB8E"/>
    <w:rsid w:val="784EEB3F"/>
    <w:rsid w:val="785CE502"/>
    <w:rsid w:val="78AF9C7E"/>
    <w:rsid w:val="78C6A23F"/>
    <w:rsid w:val="78CBF4E3"/>
    <w:rsid w:val="78F80D06"/>
    <w:rsid w:val="78FD667D"/>
    <w:rsid w:val="7A9FA877"/>
    <w:rsid w:val="7AE9BDE2"/>
    <w:rsid w:val="7B006D4E"/>
    <w:rsid w:val="7B2794BD"/>
    <w:rsid w:val="7B5D2BFE"/>
    <w:rsid w:val="7B6BB0B2"/>
    <w:rsid w:val="7B70EC11"/>
    <w:rsid w:val="7B8EAF41"/>
    <w:rsid w:val="7BE36C28"/>
    <w:rsid w:val="7C3E6127"/>
    <w:rsid w:val="7C72D0E2"/>
    <w:rsid w:val="7C760644"/>
    <w:rsid w:val="7CD67BD8"/>
    <w:rsid w:val="7D27BC7D"/>
    <w:rsid w:val="7D64B35D"/>
    <w:rsid w:val="7D7AEF29"/>
    <w:rsid w:val="7D7F3AEB"/>
    <w:rsid w:val="7DC5D981"/>
    <w:rsid w:val="7DCCAC3C"/>
    <w:rsid w:val="7DFB7508"/>
    <w:rsid w:val="7E18D04C"/>
    <w:rsid w:val="7E215EA4"/>
    <w:rsid w:val="7E21E64F"/>
    <w:rsid w:val="7EA2798C"/>
    <w:rsid w:val="7ECC2A0A"/>
    <w:rsid w:val="7ED21E43"/>
    <w:rsid w:val="7EFA45BB"/>
    <w:rsid w:val="7FB60414"/>
    <w:rsid w:val="7FBAC68D"/>
    <w:rsid w:val="7FE7EC28"/>
    <w:rsid w:val="7FECAE2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FBC6BE"/>
  <w15:chartTrackingRefBased/>
  <w15:docId w15:val="{69D950B7-C82D-4706-836E-F0D80018D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08A5"/>
    <w:pPr>
      <w:spacing w:before="120" w:after="120" w:line="276" w:lineRule="auto"/>
    </w:pPr>
    <w:rPr>
      <w:rFonts w:eastAsia="Times New Roman" w:cs="Times New Roman"/>
      <w:szCs w:val="20"/>
    </w:rPr>
  </w:style>
  <w:style w:type="paragraph" w:styleId="Heading1">
    <w:name w:val="heading 1"/>
    <w:basedOn w:val="Normal"/>
    <w:next w:val="Normal"/>
    <w:link w:val="Heading1Char"/>
    <w:uiPriority w:val="9"/>
    <w:qFormat/>
    <w:rsid w:val="00E245A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D368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F665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A2175"/>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8A2175"/>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unhideWhenUsed/>
    <w:rsid w:val="00E60534"/>
    <w:pPr>
      <w:numPr>
        <w:numId w:val="1"/>
      </w:numPr>
      <w:contextualSpacing/>
    </w:pPr>
    <w:rPr>
      <w:rFonts w:eastAsia="Calibri"/>
    </w:rPr>
  </w:style>
  <w:style w:type="paragraph" w:styleId="NoSpacing">
    <w:name w:val="No Spacing"/>
    <w:link w:val="NoSpacingChar"/>
    <w:uiPriority w:val="1"/>
    <w:qFormat/>
    <w:rsid w:val="00ED6CB5"/>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ED6CB5"/>
    <w:rPr>
      <w:rFonts w:eastAsiaTheme="minorEastAsia"/>
      <w:lang w:val="en-US"/>
    </w:rPr>
  </w:style>
  <w:style w:type="character" w:customStyle="1" w:styleId="Heading1Char">
    <w:name w:val="Heading 1 Char"/>
    <w:basedOn w:val="DefaultParagraphFont"/>
    <w:link w:val="Heading1"/>
    <w:uiPriority w:val="9"/>
    <w:rsid w:val="00E245A3"/>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E245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A045C7"/>
    <w:pPr>
      <w:spacing w:line="259" w:lineRule="auto"/>
      <w:outlineLvl w:val="9"/>
    </w:pPr>
    <w:rPr>
      <w:lang w:val="en-US"/>
    </w:rPr>
  </w:style>
  <w:style w:type="paragraph" w:styleId="TOC1">
    <w:name w:val="toc 1"/>
    <w:basedOn w:val="Normal"/>
    <w:next w:val="Normal"/>
    <w:autoRedefine/>
    <w:uiPriority w:val="39"/>
    <w:unhideWhenUsed/>
    <w:rsid w:val="000F06C3"/>
    <w:pPr>
      <w:tabs>
        <w:tab w:val="right" w:leader="dot" w:pos="9016"/>
      </w:tabs>
      <w:spacing w:after="100"/>
    </w:pPr>
    <w:rPr>
      <w:rFonts w:ascii="Arial" w:hAnsi="Arial" w:cs="Arial"/>
      <w:b/>
      <w:bCs/>
      <w:noProof/>
    </w:rPr>
  </w:style>
  <w:style w:type="character" w:styleId="Hyperlink">
    <w:name w:val="Hyperlink"/>
    <w:basedOn w:val="DefaultParagraphFont"/>
    <w:uiPriority w:val="99"/>
    <w:unhideWhenUsed/>
    <w:rsid w:val="00A045C7"/>
    <w:rPr>
      <w:color w:val="0563C1" w:themeColor="hyperlink"/>
      <w:u w:val="single"/>
    </w:rPr>
  </w:style>
  <w:style w:type="character" w:customStyle="1" w:styleId="Heading2Char">
    <w:name w:val="Heading 2 Char"/>
    <w:basedOn w:val="DefaultParagraphFont"/>
    <w:link w:val="Heading2"/>
    <w:uiPriority w:val="9"/>
    <w:rsid w:val="009D3685"/>
    <w:rPr>
      <w:rFonts w:asciiTheme="majorHAnsi" w:eastAsiaTheme="majorEastAsia" w:hAnsiTheme="majorHAnsi" w:cstheme="majorBidi"/>
      <w:color w:val="2F5496" w:themeColor="accent1" w:themeShade="BF"/>
      <w:sz w:val="26"/>
      <w:szCs w:val="26"/>
    </w:rPr>
  </w:style>
  <w:style w:type="paragraph" w:styleId="TOC2">
    <w:name w:val="toc 2"/>
    <w:basedOn w:val="Normal"/>
    <w:next w:val="Normal"/>
    <w:autoRedefine/>
    <w:uiPriority w:val="39"/>
    <w:unhideWhenUsed/>
    <w:rsid w:val="009D3685"/>
    <w:pPr>
      <w:spacing w:after="100"/>
      <w:ind w:left="220"/>
    </w:pPr>
  </w:style>
  <w:style w:type="character" w:customStyle="1" w:styleId="Heading3Char">
    <w:name w:val="Heading 3 Char"/>
    <w:basedOn w:val="DefaultParagraphFont"/>
    <w:link w:val="Heading3"/>
    <w:uiPriority w:val="9"/>
    <w:rsid w:val="000F665D"/>
    <w:rPr>
      <w:rFonts w:asciiTheme="majorHAnsi" w:eastAsiaTheme="majorEastAsia" w:hAnsiTheme="majorHAnsi" w:cstheme="majorBidi"/>
      <w:color w:val="1F3763" w:themeColor="accent1" w:themeShade="7F"/>
      <w:sz w:val="24"/>
      <w:szCs w:val="24"/>
    </w:rPr>
  </w:style>
  <w:style w:type="paragraph" w:styleId="TOC3">
    <w:name w:val="toc 3"/>
    <w:basedOn w:val="Normal"/>
    <w:next w:val="Normal"/>
    <w:autoRedefine/>
    <w:uiPriority w:val="39"/>
    <w:unhideWhenUsed/>
    <w:rsid w:val="00BF1456"/>
    <w:pPr>
      <w:spacing w:after="100"/>
      <w:ind w:left="440"/>
    </w:pPr>
  </w:style>
  <w:style w:type="character" w:customStyle="1" w:styleId="Heading4Char">
    <w:name w:val="Heading 4 Char"/>
    <w:basedOn w:val="DefaultParagraphFont"/>
    <w:link w:val="Heading4"/>
    <w:uiPriority w:val="9"/>
    <w:rsid w:val="008A2175"/>
    <w:rPr>
      <w:rFonts w:asciiTheme="majorHAnsi" w:eastAsiaTheme="majorEastAsia" w:hAnsiTheme="majorHAnsi" w:cstheme="majorBidi"/>
      <w:i/>
      <w:iCs/>
      <w:color w:val="2F5496" w:themeColor="accent1" w:themeShade="BF"/>
      <w:szCs w:val="20"/>
    </w:rPr>
  </w:style>
  <w:style w:type="character" w:customStyle="1" w:styleId="Heading5Char">
    <w:name w:val="Heading 5 Char"/>
    <w:basedOn w:val="DefaultParagraphFont"/>
    <w:link w:val="Heading5"/>
    <w:uiPriority w:val="9"/>
    <w:rsid w:val="008A2175"/>
    <w:rPr>
      <w:rFonts w:asciiTheme="majorHAnsi" w:eastAsiaTheme="majorEastAsia" w:hAnsiTheme="majorHAnsi" w:cstheme="majorBidi"/>
      <w:color w:val="2F5496" w:themeColor="accent1" w:themeShade="BF"/>
      <w:szCs w:val="20"/>
    </w:rPr>
  </w:style>
  <w:style w:type="table" w:styleId="PlainTable1">
    <w:name w:val="Plain Table 1"/>
    <w:basedOn w:val="TableNormal"/>
    <w:uiPriority w:val="41"/>
    <w:rsid w:val="00F4588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1">
    <w:name w:val="Grid Table 1 Light Accent 1"/>
    <w:basedOn w:val="TableNormal"/>
    <w:uiPriority w:val="46"/>
    <w:rsid w:val="00F45883"/>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877D97"/>
    <w:rPr>
      <w:sz w:val="16"/>
      <w:szCs w:val="16"/>
    </w:rPr>
  </w:style>
  <w:style w:type="paragraph" w:styleId="CommentText">
    <w:name w:val="annotation text"/>
    <w:basedOn w:val="Normal"/>
    <w:link w:val="CommentTextChar"/>
    <w:uiPriority w:val="99"/>
    <w:unhideWhenUsed/>
    <w:rsid w:val="00877D97"/>
    <w:rPr>
      <w:sz w:val="20"/>
    </w:rPr>
  </w:style>
  <w:style w:type="character" w:customStyle="1" w:styleId="CommentTextChar">
    <w:name w:val="Comment Text Char"/>
    <w:basedOn w:val="DefaultParagraphFont"/>
    <w:link w:val="CommentText"/>
    <w:uiPriority w:val="99"/>
    <w:rsid w:val="00877D97"/>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77D97"/>
    <w:rPr>
      <w:b/>
      <w:bCs/>
    </w:rPr>
  </w:style>
  <w:style w:type="character" w:customStyle="1" w:styleId="CommentSubjectChar">
    <w:name w:val="Comment Subject Char"/>
    <w:basedOn w:val="CommentTextChar"/>
    <w:link w:val="CommentSubject"/>
    <w:uiPriority w:val="99"/>
    <w:semiHidden/>
    <w:rsid w:val="00877D97"/>
    <w:rPr>
      <w:rFonts w:eastAsia="Times New Roman" w:cs="Times New Roman"/>
      <w:b/>
      <w:bCs/>
      <w:sz w:val="20"/>
      <w:szCs w:val="20"/>
    </w:rPr>
  </w:style>
  <w:style w:type="paragraph" w:styleId="Revision">
    <w:name w:val="Revision"/>
    <w:hidden/>
    <w:uiPriority w:val="99"/>
    <w:semiHidden/>
    <w:rsid w:val="008937C9"/>
    <w:pPr>
      <w:spacing w:after="0" w:line="240" w:lineRule="auto"/>
    </w:pPr>
    <w:rPr>
      <w:rFonts w:eastAsia="Times New Roman" w:cs="Times New Roman"/>
      <w:szCs w:val="20"/>
    </w:rPr>
  </w:style>
  <w:style w:type="character" w:styleId="Emphasis">
    <w:name w:val="Emphasis"/>
    <w:basedOn w:val="DefaultParagraphFont"/>
    <w:uiPriority w:val="20"/>
    <w:qFormat/>
    <w:rsid w:val="00931C03"/>
    <w:rPr>
      <w:i/>
      <w:iCs/>
    </w:rPr>
  </w:style>
  <w:style w:type="character" w:styleId="UnresolvedMention">
    <w:name w:val="Unresolved Mention"/>
    <w:basedOn w:val="DefaultParagraphFont"/>
    <w:uiPriority w:val="99"/>
    <w:semiHidden/>
    <w:unhideWhenUsed/>
    <w:rsid w:val="00F07AAE"/>
    <w:rPr>
      <w:color w:val="605E5C"/>
      <w:shd w:val="clear" w:color="auto" w:fill="E1DFDD"/>
    </w:rPr>
  </w:style>
  <w:style w:type="paragraph" w:styleId="NormalWeb">
    <w:name w:val="Normal (Web)"/>
    <w:basedOn w:val="Normal"/>
    <w:uiPriority w:val="99"/>
    <w:semiHidden/>
    <w:unhideWhenUsed/>
    <w:rsid w:val="00953B22"/>
    <w:pPr>
      <w:spacing w:before="100" w:beforeAutospacing="1" w:after="100" w:afterAutospacing="1"/>
    </w:pPr>
    <w:rPr>
      <w:rFonts w:ascii="Times New Roman" w:hAnsi="Times New Roman"/>
      <w:sz w:val="24"/>
      <w:szCs w:val="24"/>
      <w:lang w:eastAsia="en-AU"/>
    </w:rPr>
  </w:style>
  <w:style w:type="paragraph" w:styleId="Caption">
    <w:name w:val="caption"/>
    <w:next w:val="Normal"/>
    <w:uiPriority w:val="35"/>
    <w:unhideWhenUsed/>
    <w:qFormat/>
    <w:rsid w:val="00E60534"/>
    <w:pPr>
      <w:spacing w:after="200" w:line="240" w:lineRule="auto"/>
    </w:pPr>
    <w:rPr>
      <w:rFonts w:eastAsia="Times New Roman" w:cs="Times New Roman"/>
      <w:iCs/>
      <w:color w:val="44546A" w:themeColor="text2"/>
      <w:sz w:val="20"/>
      <w:szCs w:val="18"/>
    </w:rPr>
  </w:style>
  <w:style w:type="paragraph" w:styleId="Title">
    <w:name w:val="Title"/>
    <w:next w:val="Normal"/>
    <w:link w:val="TitleChar"/>
    <w:uiPriority w:val="10"/>
    <w:qFormat/>
    <w:rsid w:val="0038103A"/>
    <w:pPr>
      <w:spacing w:before="120" w:after="120" w:line="240" w:lineRule="auto"/>
    </w:pPr>
    <w:rPr>
      <w:rFonts w:asciiTheme="majorHAnsi" w:eastAsiaTheme="majorEastAsia" w:hAnsiTheme="majorHAnsi" w:cstheme="majorBidi"/>
      <w:color w:val="FFFFFF" w:themeColor="background1"/>
      <w:spacing w:val="-10"/>
      <w:kern w:val="28"/>
      <w:sz w:val="52"/>
      <w:szCs w:val="56"/>
    </w:rPr>
  </w:style>
  <w:style w:type="character" w:styleId="FollowedHyperlink">
    <w:name w:val="FollowedHyperlink"/>
    <w:basedOn w:val="DefaultParagraphFont"/>
    <w:uiPriority w:val="99"/>
    <w:semiHidden/>
    <w:unhideWhenUsed/>
    <w:rsid w:val="00AD185D"/>
    <w:rPr>
      <w:color w:val="954F72" w:themeColor="followedHyperlink"/>
      <w:u w:val="single"/>
    </w:rPr>
  </w:style>
  <w:style w:type="paragraph" w:styleId="FootnoteText">
    <w:name w:val="footnote text"/>
    <w:basedOn w:val="Normal"/>
    <w:link w:val="FootnoteTextChar"/>
    <w:uiPriority w:val="99"/>
    <w:unhideWhenUsed/>
    <w:rsid w:val="00190278"/>
    <w:pPr>
      <w:spacing w:after="0" w:line="240" w:lineRule="auto"/>
    </w:pPr>
    <w:rPr>
      <w:sz w:val="18"/>
    </w:rPr>
  </w:style>
  <w:style w:type="character" w:customStyle="1" w:styleId="FootnoteTextChar">
    <w:name w:val="Footnote Text Char"/>
    <w:basedOn w:val="DefaultParagraphFont"/>
    <w:link w:val="FootnoteText"/>
    <w:uiPriority w:val="99"/>
    <w:rsid w:val="00190278"/>
    <w:rPr>
      <w:rFonts w:eastAsia="Times New Roman" w:cs="Times New Roman"/>
      <w:sz w:val="18"/>
      <w:szCs w:val="20"/>
    </w:rPr>
  </w:style>
  <w:style w:type="character" w:styleId="FootnoteReference">
    <w:name w:val="footnote reference"/>
    <w:basedOn w:val="DefaultParagraphFont"/>
    <w:uiPriority w:val="99"/>
    <w:semiHidden/>
    <w:unhideWhenUsed/>
    <w:rsid w:val="007E08E1"/>
    <w:rPr>
      <w:vertAlign w:val="superscript"/>
    </w:rPr>
  </w:style>
  <w:style w:type="table" w:styleId="ListTable6Colorful-Accent5">
    <w:name w:val="List Table 6 Colorful Accent 5"/>
    <w:basedOn w:val="TableNormal"/>
    <w:uiPriority w:val="51"/>
    <w:rsid w:val="00AE57BE"/>
    <w:pPr>
      <w:spacing w:after="0" w:line="240" w:lineRule="auto"/>
    </w:pPr>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6Colorful">
    <w:name w:val="List Table 6 Colorful"/>
    <w:basedOn w:val="TableNormal"/>
    <w:uiPriority w:val="51"/>
    <w:rsid w:val="00AE57BE"/>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7930A9"/>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6Colorful-Accent1">
    <w:name w:val="List Table 6 Colorful Accent 1"/>
    <w:basedOn w:val="TableNormal"/>
    <w:uiPriority w:val="51"/>
    <w:rsid w:val="00E60534"/>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Header">
    <w:name w:val="header"/>
    <w:basedOn w:val="Normal"/>
    <w:link w:val="HeaderChar"/>
    <w:uiPriority w:val="99"/>
    <w:unhideWhenUsed/>
    <w:rsid w:val="00A52CF9"/>
    <w:pPr>
      <w:tabs>
        <w:tab w:val="center" w:pos="4680"/>
        <w:tab w:val="right" w:pos="9360"/>
      </w:tabs>
      <w:spacing w:after="0"/>
    </w:pPr>
  </w:style>
  <w:style w:type="character" w:customStyle="1" w:styleId="HeaderChar">
    <w:name w:val="Header Char"/>
    <w:basedOn w:val="DefaultParagraphFont"/>
    <w:link w:val="Header"/>
    <w:uiPriority w:val="99"/>
    <w:rsid w:val="00EB35D1"/>
    <w:rPr>
      <w:rFonts w:eastAsia="Times New Roman" w:cs="Times New Roman"/>
      <w:szCs w:val="20"/>
    </w:rPr>
  </w:style>
  <w:style w:type="paragraph" w:styleId="Footer">
    <w:name w:val="footer"/>
    <w:basedOn w:val="Normal"/>
    <w:link w:val="FooterChar"/>
    <w:uiPriority w:val="99"/>
    <w:unhideWhenUsed/>
    <w:rsid w:val="00A52CF9"/>
    <w:pPr>
      <w:tabs>
        <w:tab w:val="center" w:pos="4680"/>
        <w:tab w:val="right" w:pos="9360"/>
      </w:tabs>
      <w:spacing w:after="0"/>
    </w:pPr>
  </w:style>
  <w:style w:type="character" w:customStyle="1" w:styleId="FooterChar">
    <w:name w:val="Footer Char"/>
    <w:basedOn w:val="DefaultParagraphFont"/>
    <w:link w:val="Footer"/>
    <w:uiPriority w:val="99"/>
    <w:rsid w:val="00EB35D1"/>
    <w:rPr>
      <w:rFonts w:eastAsia="Times New Roman" w:cs="Times New Roman"/>
      <w:szCs w:val="20"/>
    </w:rPr>
  </w:style>
  <w:style w:type="paragraph" w:customStyle="1" w:styleId="Default">
    <w:name w:val="Default"/>
    <w:basedOn w:val="Normal"/>
    <w:rsid w:val="008E72F8"/>
    <w:pPr>
      <w:autoSpaceDE w:val="0"/>
      <w:autoSpaceDN w:val="0"/>
      <w:spacing w:after="0"/>
    </w:pPr>
    <w:rPr>
      <w:rFonts w:ascii="Times New Roman" w:eastAsiaTheme="minorHAnsi" w:hAnsi="Times New Roman"/>
      <w:color w:val="000000"/>
      <w:sz w:val="24"/>
      <w:szCs w:val="24"/>
      <w:lang w:eastAsia="en-AU"/>
    </w:rPr>
  </w:style>
  <w:style w:type="paragraph" w:customStyle="1" w:styleId="paragraph">
    <w:name w:val="paragraph"/>
    <w:basedOn w:val="Normal"/>
    <w:rsid w:val="002378BA"/>
    <w:pPr>
      <w:spacing w:before="100" w:beforeAutospacing="1" w:after="100" w:afterAutospacing="1"/>
    </w:pPr>
    <w:rPr>
      <w:rFonts w:ascii="Times New Roman" w:hAnsi="Times New Roman"/>
      <w:sz w:val="24"/>
      <w:szCs w:val="24"/>
      <w:lang w:eastAsia="en-AU"/>
    </w:rPr>
  </w:style>
  <w:style w:type="character" w:customStyle="1" w:styleId="TitleChar">
    <w:name w:val="Title Char"/>
    <w:basedOn w:val="DefaultParagraphFont"/>
    <w:link w:val="Title"/>
    <w:uiPriority w:val="10"/>
    <w:rsid w:val="0038103A"/>
    <w:rPr>
      <w:rFonts w:asciiTheme="majorHAnsi" w:eastAsiaTheme="majorEastAsia" w:hAnsiTheme="majorHAnsi" w:cstheme="majorBidi"/>
      <w:color w:val="FFFFFF" w:themeColor="background1"/>
      <w:spacing w:val="-10"/>
      <w:kern w:val="28"/>
      <w:sz w:val="52"/>
      <w:szCs w:val="56"/>
    </w:rPr>
  </w:style>
  <w:style w:type="paragraph" w:styleId="Subtitle">
    <w:name w:val="Subtitle"/>
    <w:basedOn w:val="Heading1"/>
    <w:next w:val="Normal"/>
    <w:link w:val="SubtitleChar"/>
    <w:uiPriority w:val="11"/>
    <w:qFormat/>
    <w:rsid w:val="00176014"/>
    <w:pPr>
      <w:numPr>
        <w:ilvl w:val="1"/>
      </w:numPr>
      <w:spacing w:after="160"/>
      <w:outlineLvl w:val="9"/>
    </w:pPr>
    <w:rPr>
      <w:rFonts w:eastAsiaTheme="minorEastAsia" w:cstheme="minorBidi"/>
      <w:color w:val="FFFFFF" w:themeColor="background1"/>
      <w:sz w:val="28"/>
      <w:szCs w:val="22"/>
    </w:rPr>
  </w:style>
  <w:style w:type="character" w:customStyle="1" w:styleId="SubtitleChar">
    <w:name w:val="Subtitle Char"/>
    <w:basedOn w:val="DefaultParagraphFont"/>
    <w:link w:val="Subtitle"/>
    <w:uiPriority w:val="11"/>
    <w:rsid w:val="00176014"/>
    <w:rPr>
      <w:rFonts w:asciiTheme="majorHAnsi" w:eastAsiaTheme="minorEastAsia" w:hAnsiTheme="majorHAnsi"/>
      <w:color w:val="FFFFFF" w:themeColor="background1"/>
      <w:sz w:val="28"/>
    </w:rPr>
  </w:style>
  <w:style w:type="paragraph" w:customStyle="1" w:styleId="Title2">
    <w:name w:val="Title (2)"/>
    <w:basedOn w:val="Normal"/>
    <w:link w:val="Title2Char"/>
    <w:qFormat/>
    <w:rsid w:val="002753D3"/>
    <w:pPr>
      <w:spacing w:before="2400"/>
    </w:pPr>
    <w:rPr>
      <w:rFonts w:asciiTheme="majorHAnsi" w:hAnsiTheme="majorHAnsi"/>
      <w:b/>
      <w:color w:val="2F5496" w:themeColor="accent1" w:themeShade="BF"/>
      <w:sz w:val="52"/>
    </w:rPr>
  </w:style>
  <w:style w:type="character" w:customStyle="1" w:styleId="Title2Char">
    <w:name w:val="Title (2) Char"/>
    <w:basedOn w:val="DefaultParagraphFont"/>
    <w:link w:val="Title2"/>
    <w:rsid w:val="002753D3"/>
    <w:rPr>
      <w:rFonts w:asciiTheme="majorHAnsi" w:eastAsia="Times New Roman" w:hAnsiTheme="majorHAnsi" w:cs="Times New Roman"/>
      <w:b/>
      <w:color w:val="2F5496" w:themeColor="accent1" w:themeShade="BF"/>
      <w:sz w:val="52"/>
      <w:szCs w:val="20"/>
    </w:rPr>
  </w:style>
  <w:style w:type="character" w:styleId="SubtleEmphasis">
    <w:name w:val="Subtle Emphasis"/>
    <w:basedOn w:val="DefaultParagraphFont"/>
    <w:uiPriority w:val="19"/>
    <w:qFormat/>
    <w:rsid w:val="00190278"/>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008206">
      <w:bodyDiv w:val="1"/>
      <w:marLeft w:val="0"/>
      <w:marRight w:val="0"/>
      <w:marTop w:val="0"/>
      <w:marBottom w:val="0"/>
      <w:divBdr>
        <w:top w:val="none" w:sz="0" w:space="0" w:color="auto"/>
        <w:left w:val="none" w:sz="0" w:space="0" w:color="auto"/>
        <w:bottom w:val="none" w:sz="0" w:space="0" w:color="auto"/>
        <w:right w:val="none" w:sz="0" w:space="0" w:color="auto"/>
      </w:divBdr>
    </w:div>
    <w:div w:id="467599526">
      <w:bodyDiv w:val="1"/>
      <w:marLeft w:val="0"/>
      <w:marRight w:val="0"/>
      <w:marTop w:val="0"/>
      <w:marBottom w:val="0"/>
      <w:divBdr>
        <w:top w:val="none" w:sz="0" w:space="0" w:color="auto"/>
        <w:left w:val="none" w:sz="0" w:space="0" w:color="auto"/>
        <w:bottom w:val="none" w:sz="0" w:space="0" w:color="auto"/>
        <w:right w:val="none" w:sz="0" w:space="0" w:color="auto"/>
      </w:divBdr>
    </w:div>
    <w:div w:id="518081187">
      <w:bodyDiv w:val="1"/>
      <w:marLeft w:val="0"/>
      <w:marRight w:val="0"/>
      <w:marTop w:val="0"/>
      <w:marBottom w:val="0"/>
      <w:divBdr>
        <w:top w:val="none" w:sz="0" w:space="0" w:color="auto"/>
        <w:left w:val="none" w:sz="0" w:space="0" w:color="auto"/>
        <w:bottom w:val="none" w:sz="0" w:space="0" w:color="auto"/>
        <w:right w:val="none" w:sz="0" w:space="0" w:color="auto"/>
      </w:divBdr>
    </w:div>
    <w:div w:id="1090005967">
      <w:bodyDiv w:val="1"/>
      <w:marLeft w:val="0"/>
      <w:marRight w:val="0"/>
      <w:marTop w:val="0"/>
      <w:marBottom w:val="0"/>
      <w:divBdr>
        <w:top w:val="none" w:sz="0" w:space="0" w:color="auto"/>
        <w:left w:val="none" w:sz="0" w:space="0" w:color="auto"/>
        <w:bottom w:val="none" w:sz="0" w:space="0" w:color="auto"/>
        <w:right w:val="none" w:sz="0" w:space="0" w:color="auto"/>
      </w:divBdr>
    </w:div>
    <w:div w:id="1802840580">
      <w:bodyDiv w:val="1"/>
      <w:marLeft w:val="0"/>
      <w:marRight w:val="0"/>
      <w:marTop w:val="0"/>
      <w:marBottom w:val="0"/>
      <w:divBdr>
        <w:top w:val="none" w:sz="0" w:space="0" w:color="auto"/>
        <w:left w:val="none" w:sz="0" w:space="0" w:color="auto"/>
        <w:bottom w:val="none" w:sz="0" w:space="0" w:color="auto"/>
        <w:right w:val="none" w:sz="0" w:space="0" w:color="auto"/>
      </w:divBdr>
    </w:div>
    <w:div w:id="1828478744">
      <w:bodyDiv w:val="1"/>
      <w:marLeft w:val="0"/>
      <w:marRight w:val="0"/>
      <w:marTop w:val="0"/>
      <w:marBottom w:val="0"/>
      <w:divBdr>
        <w:top w:val="none" w:sz="0" w:space="0" w:color="auto"/>
        <w:left w:val="none" w:sz="0" w:space="0" w:color="auto"/>
        <w:bottom w:val="none" w:sz="0" w:space="0" w:color="auto"/>
        <w:right w:val="none" w:sz="0" w:space="0" w:color="auto"/>
      </w:divBdr>
    </w:div>
    <w:div w:id="1867518320">
      <w:bodyDiv w:val="1"/>
      <w:marLeft w:val="0"/>
      <w:marRight w:val="0"/>
      <w:marTop w:val="0"/>
      <w:marBottom w:val="0"/>
      <w:divBdr>
        <w:top w:val="none" w:sz="0" w:space="0" w:color="auto"/>
        <w:left w:val="none" w:sz="0" w:space="0" w:color="auto"/>
        <w:bottom w:val="none" w:sz="0" w:space="0" w:color="auto"/>
        <w:right w:val="none" w:sz="0" w:space="0" w:color="auto"/>
      </w:divBdr>
      <w:divsChild>
        <w:div w:id="1089345875">
          <w:marLeft w:val="0"/>
          <w:marRight w:val="0"/>
          <w:marTop w:val="0"/>
          <w:marBottom w:val="0"/>
          <w:divBdr>
            <w:top w:val="none" w:sz="0" w:space="0" w:color="auto"/>
            <w:left w:val="none" w:sz="0" w:space="0" w:color="auto"/>
            <w:bottom w:val="none" w:sz="0" w:space="0" w:color="auto"/>
            <w:right w:val="none" w:sz="0" w:space="0" w:color="auto"/>
          </w:divBdr>
        </w:div>
        <w:div w:id="156072999">
          <w:marLeft w:val="0"/>
          <w:marRight w:val="0"/>
          <w:marTop w:val="0"/>
          <w:marBottom w:val="0"/>
          <w:divBdr>
            <w:top w:val="none" w:sz="0" w:space="0" w:color="auto"/>
            <w:left w:val="none" w:sz="0" w:space="0" w:color="auto"/>
            <w:bottom w:val="none" w:sz="0" w:space="0" w:color="auto"/>
            <w:right w:val="none" w:sz="0" w:space="0" w:color="auto"/>
          </w:divBdr>
          <w:divsChild>
            <w:div w:id="131408670">
              <w:marLeft w:val="0"/>
              <w:marRight w:val="0"/>
              <w:marTop w:val="0"/>
              <w:marBottom w:val="0"/>
              <w:divBdr>
                <w:top w:val="none" w:sz="0" w:space="0" w:color="auto"/>
                <w:left w:val="none" w:sz="0" w:space="0" w:color="auto"/>
                <w:bottom w:val="none" w:sz="0" w:space="0" w:color="auto"/>
                <w:right w:val="none" w:sz="0" w:space="0" w:color="auto"/>
              </w:divBdr>
            </w:div>
            <w:div w:id="1310983036">
              <w:marLeft w:val="0"/>
              <w:marRight w:val="0"/>
              <w:marTop w:val="0"/>
              <w:marBottom w:val="0"/>
              <w:divBdr>
                <w:top w:val="none" w:sz="0" w:space="0" w:color="auto"/>
                <w:left w:val="none" w:sz="0" w:space="0" w:color="auto"/>
                <w:bottom w:val="none" w:sz="0" w:space="0" w:color="auto"/>
                <w:right w:val="none" w:sz="0" w:space="0" w:color="auto"/>
              </w:divBdr>
            </w:div>
            <w:div w:id="1152865776">
              <w:marLeft w:val="0"/>
              <w:marRight w:val="0"/>
              <w:marTop w:val="0"/>
              <w:marBottom w:val="0"/>
              <w:divBdr>
                <w:top w:val="none" w:sz="0" w:space="0" w:color="auto"/>
                <w:left w:val="none" w:sz="0" w:space="0" w:color="auto"/>
                <w:bottom w:val="none" w:sz="0" w:space="0" w:color="auto"/>
                <w:right w:val="none" w:sz="0" w:space="0" w:color="auto"/>
              </w:divBdr>
            </w:div>
            <w:div w:id="171116391">
              <w:marLeft w:val="0"/>
              <w:marRight w:val="0"/>
              <w:marTop w:val="0"/>
              <w:marBottom w:val="0"/>
              <w:divBdr>
                <w:top w:val="none" w:sz="0" w:space="0" w:color="auto"/>
                <w:left w:val="none" w:sz="0" w:space="0" w:color="auto"/>
                <w:bottom w:val="none" w:sz="0" w:space="0" w:color="auto"/>
                <w:right w:val="none" w:sz="0" w:space="0" w:color="auto"/>
              </w:divBdr>
            </w:div>
          </w:divsChild>
        </w:div>
        <w:div w:id="791629246">
          <w:marLeft w:val="0"/>
          <w:marRight w:val="0"/>
          <w:marTop w:val="0"/>
          <w:marBottom w:val="0"/>
          <w:divBdr>
            <w:top w:val="none" w:sz="0" w:space="0" w:color="auto"/>
            <w:left w:val="none" w:sz="0" w:space="0" w:color="auto"/>
            <w:bottom w:val="none" w:sz="0" w:space="0" w:color="auto"/>
            <w:right w:val="none" w:sz="0" w:space="0" w:color="auto"/>
          </w:divBdr>
          <w:divsChild>
            <w:div w:id="2098212881">
              <w:marLeft w:val="0"/>
              <w:marRight w:val="0"/>
              <w:marTop w:val="0"/>
              <w:marBottom w:val="0"/>
              <w:divBdr>
                <w:top w:val="none" w:sz="0" w:space="0" w:color="auto"/>
                <w:left w:val="none" w:sz="0" w:space="0" w:color="auto"/>
                <w:bottom w:val="none" w:sz="0" w:space="0" w:color="auto"/>
                <w:right w:val="none" w:sz="0" w:space="0" w:color="auto"/>
              </w:divBdr>
            </w:div>
            <w:div w:id="1590000973">
              <w:marLeft w:val="0"/>
              <w:marRight w:val="0"/>
              <w:marTop w:val="0"/>
              <w:marBottom w:val="0"/>
              <w:divBdr>
                <w:top w:val="none" w:sz="0" w:space="0" w:color="auto"/>
                <w:left w:val="none" w:sz="0" w:space="0" w:color="auto"/>
                <w:bottom w:val="none" w:sz="0" w:space="0" w:color="auto"/>
                <w:right w:val="none" w:sz="0" w:space="0" w:color="auto"/>
              </w:divBdr>
            </w:div>
          </w:divsChild>
        </w:div>
        <w:div w:id="698819269">
          <w:marLeft w:val="0"/>
          <w:marRight w:val="0"/>
          <w:marTop w:val="0"/>
          <w:marBottom w:val="0"/>
          <w:divBdr>
            <w:top w:val="none" w:sz="0" w:space="0" w:color="auto"/>
            <w:left w:val="none" w:sz="0" w:space="0" w:color="auto"/>
            <w:bottom w:val="none" w:sz="0" w:space="0" w:color="auto"/>
            <w:right w:val="none" w:sz="0" w:space="0" w:color="auto"/>
          </w:divBdr>
          <w:divsChild>
            <w:div w:id="154771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ealth.gov.au/committees-and-groups/australian-health-protection-principal-committee-ahppc" TargetMode="External"/><Relationship Id="rId18" Type="http://schemas.openxmlformats.org/officeDocument/2006/relationships/hyperlink" Target="http://www.health.gov.au/resources/collections/enhealth-guidanc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https://federation.gov.au/national-cabinet"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health.gov.au/committees-and-groups/health-ministers-meeting-hmm" TargetMode="External"/><Relationship Id="rId10" Type="http://schemas.openxmlformats.org/officeDocument/2006/relationships/endnotes" Target="endnotes.xml"/><Relationship Id="rId19" Type="http://schemas.openxmlformats.org/officeDocument/2006/relationships/hyperlink" Target="http://www.health.gov.au/committees-and-groups/enhealth"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gov.au/committees-and-groups/health-chief-executives-forum-hcef"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ncbi.nlm.nih.gov/pmc/articles/PMC7002962/" TargetMode="External"/><Relationship Id="rId2" Type="http://schemas.openxmlformats.org/officeDocument/2006/relationships/hyperlink" Target="http://www.aihw.gov.au/reports/burden-of-disease/abds-2018-interactive-data-risk-factors/contents/air-pollution%3e." TargetMode="External"/><Relationship Id="rId1" Type="http://schemas.openxmlformats.org/officeDocument/2006/relationships/hyperlink" Target="file:///C:/Users/Maselv/AppData/Local/Microsoft/Windows/INetCache/Content.Outlook/8B4LN0KB/9789240000377-eng.pdf%20(central.health)" TargetMode="External"/><Relationship Id="rId5" Type="http://schemas.openxmlformats.org/officeDocument/2006/relationships/hyperlink" Target="https://soe.dcceew.gov.au/overview/pressures/climate-change-and-extreme-events" TargetMode="External"/><Relationship Id="rId4" Type="http://schemas.openxmlformats.org/officeDocument/2006/relationships/hyperlink" Target="https://photos.hq.who.int/galleries/1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3dd18265-326c-4663-9a51-69c1b30ad054" xsi:nil="true"/>
    <lcf76f155ced4ddcb4097134ff3c332f xmlns="b2db6d00-a5ee-4c7a-84c8-0f258acc498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15BB68D7196E647A4AEBA7AB6226350" ma:contentTypeVersion="10" ma:contentTypeDescription="Create a new document." ma:contentTypeScope="" ma:versionID="1bd018bcef3314d9fa71e26be9c02a8e">
  <xsd:schema xmlns:xsd="http://www.w3.org/2001/XMLSchema" xmlns:xs="http://www.w3.org/2001/XMLSchema" xmlns:p="http://schemas.microsoft.com/office/2006/metadata/properties" xmlns:ns2="b2db6d00-a5ee-4c7a-84c8-0f258acc4987" xmlns:ns3="3dd18265-326c-4663-9a51-69c1b30ad054" targetNamespace="http://schemas.microsoft.com/office/2006/metadata/properties" ma:root="true" ma:fieldsID="116f91493463e927adcfc7c2eef1082a" ns2:_="" ns3:_="">
    <xsd:import namespace="b2db6d00-a5ee-4c7a-84c8-0f258acc4987"/>
    <xsd:import namespace="3dd18265-326c-4663-9a51-69c1b30ad05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db6d00-a5ee-4c7a-84c8-0f258acc49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d18265-326c-4663-9a51-69c1b30ad05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0dc55f2-6790-435c-a872-0eed07632581}" ma:internalName="TaxCatchAll" ma:showField="CatchAllData" ma:web="3dd18265-326c-4663-9a51-69c1b30ad0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621456-4F80-4AA6-A51B-F2E2D5C654B7}">
  <ds:schemaRefs>
    <ds:schemaRef ds:uri="http://schemas.openxmlformats.org/officeDocument/2006/bibliography"/>
  </ds:schemaRefs>
</ds:datastoreItem>
</file>

<file path=customXml/itemProps2.xml><?xml version="1.0" encoding="utf-8"?>
<ds:datastoreItem xmlns:ds="http://schemas.openxmlformats.org/officeDocument/2006/customXml" ds:itemID="{E9F19BA8-8437-4A42-A2BF-1A216BD63728}">
  <ds:schemaRefs>
    <ds:schemaRef ds:uri="http://schemas.microsoft.com/office/2006/metadata/properties"/>
    <ds:schemaRef ds:uri="http://schemas.microsoft.com/office/infopath/2007/PartnerControls"/>
    <ds:schemaRef ds:uri="3dd18265-326c-4663-9a51-69c1b30ad054"/>
    <ds:schemaRef ds:uri="b2db6d00-a5ee-4c7a-84c8-0f258acc4987"/>
  </ds:schemaRefs>
</ds:datastoreItem>
</file>

<file path=customXml/itemProps3.xml><?xml version="1.0" encoding="utf-8"?>
<ds:datastoreItem xmlns:ds="http://schemas.openxmlformats.org/officeDocument/2006/customXml" ds:itemID="{9046A1D2-365A-45F6-AB2A-6799F2965395}">
  <ds:schemaRefs>
    <ds:schemaRef ds:uri="http://schemas.microsoft.com/sharepoint/v3/contenttype/forms"/>
  </ds:schemaRefs>
</ds:datastoreItem>
</file>

<file path=customXml/itemProps4.xml><?xml version="1.0" encoding="utf-8"?>
<ds:datastoreItem xmlns:ds="http://schemas.openxmlformats.org/officeDocument/2006/customXml" ds:itemID="{7E23D1F5-9DE8-4D1C-BEF4-26DCDBBCA4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db6d00-a5ee-4c7a-84c8-0f258acc4987"/>
    <ds:schemaRef ds:uri="3dd18265-326c-4663-9a51-69c1b30ad0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3655</Words>
  <Characters>20839</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enHealth – Strategic Plan (2024-27)</vt:lpstr>
    </vt:vector>
  </TitlesOfParts>
  <Company/>
  <LinksUpToDate>false</LinksUpToDate>
  <CharactersWithSpaces>24446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enHealth – Strategic Plan (2024-27)</dc:title>
  <dc:subject>Environmental health</dc:subject>
  <dc:creator>Australian Government Department of Health and Aged Care</dc:creator>
  <cp:keywords>Environmental health</cp:keywords>
  <dc:description/>
  <cp:lastModifiedBy>MASCHKE, Elvia</cp:lastModifiedBy>
  <cp:revision>3</cp:revision>
  <dcterms:created xsi:type="dcterms:W3CDTF">2025-04-02T03:50:00Z</dcterms:created>
  <dcterms:modified xsi:type="dcterms:W3CDTF">2025-04-03T03:07:00Z</dcterms:modified>
</cp:coreProperties>
</file>