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61D1" w14:textId="0FF64554" w:rsidR="00C832C1" w:rsidRPr="00076CEF" w:rsidRDefault="00C832C1" w:rsidP="00076CEF">
      <w:pPr>
        <w:pStyle w:val="Title"/>
      </w:pPr>
      <w:r w:rsidRPr="00076CEF">
        <w:t>Approved Medical Deputising Services (AMDS) program</w:t>
      </w:r>
      <w:r w:rsidR="00076CEF">
        <w:t xml:space="preserve"> </w:t>
      </w:r>
      <w:r w:rsidR="005A5757" w:rsidRPr="00076CEF">
        <w:t>Changes</w:t>
      </w:r>
      <w:r w:rsidR="009F3A4B" w:rsidRPr="00076CEF">
        <w:t xml:space="preserve"> to program guidelines </w:t>
      </w:r>
      <w:r w:rsidR="00715694" w:rsidRPr="00076CEF">
        <w:t>–</w:t>
      </w:r>
      <w:r w:rsidR="009F3A4B" w:rsidRPr="00076CEF">
        <w:t xml:space="preserve"> </w:t>
      </w:r>
      <w:r w:rsidR="00715694" w:rsidRPr="00076CEF">
        <w:t xml:space="preserve">14 </w:t>
      </w:r>
      <w:r w:rsidR="009F3A4B" w:rsidRPr="00076CEF">
        <w:t>April 2025</w:t>
      </w:r>
    </w:p>
    <w:p w14:paraId="19575F23" w14:textId="47AB90E4" w:rsidR="0039089B" w:rsidRPr="00076CEF" w:rsidRDefault="00317292" w:rsidP="00076CEF">
      <w:r w:rsidRPr="00076CEF">
        <w:t xml:space="preserve">The AMDS program </w:t>
      </w:r>
      <w:r w:rsidR="008A6603" w:rsidRPr="00076CEF">
        <w:t xml:space="preserve">and </w:t>
      </w:r>
      <w:r w:rsidRPr="00076CEF">
        <w:t xml:space="preserve">documentation has been amended to ensure the outcomes from the </w:t>
      </w:r>
      <w:r w:rsidRPr="00076CEF">
        <w:rPr>
          <w:rStyle w:val="Emphasis"/>
        </w:rPr>
        <w:t>Working Better for Medicare Review</w:t>
      </w:r>
      <w:r w:rsidRPr="00076CEF">
        <w:t xml:space="preserve"> and </w:t>
      </w:r>
      <w:r w:rsidRPr="00076CEF">
        <w:rPr>
          <w:rStyle w:val="Emphasis"/>
        </w:rPr>
        <w:t>After-Hours Review 2023-2024</w:t>
      </w:r>
      <w:r w:rsidRPr="00076CEF">
        <w:t xml:space="preserve"> are </w:t>
      </w:r>
      <w:r w:rsidR="008A6603" w:rsidRPr="00076CEF">
        <w:t>supported</w:t>
      </w:r>
      <w:r w:rsidRPr="00076CEF">
        <w:t>.</w:t>
      </w:r>
    </w:p>
    <w:tbl>
      <w:tblPr>
        <w:tblStyle w:val="TableGridLight"/>
        <w:tblW w:w="0" w:type="auto"/>
        <w:tblLook w:val="05A0" w:firstRow="1" w:lastRow="0" w:firstColumn="1" w:lastColumn="1" w:noHBand="0" w:noVBand="1"/>
      </w:tblPr>
      <w:tblGrid>
        <w:gridCol w:w="6232"/>
        <w:gridCol w:w="2784"/>
      </w:tblGrid>
      <w:tr w:rsidR="005A5757" w14:paraId="79C790D9" w14:textId="77777777" w:rsidTr="0007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232" w:type="dxa"/>
          </w:tcPr>
          <w:p w14:paraId="17881023" w14:textId="434ABE8B" w:rsidR="005A5757" w:rsidRPr="00076CEF" w:rsidRDefault="005A5757" w:rsidP="00076CEF">
            <w:r w:rsidRPr="00076CEF">
              <w:t>Change to program guidelines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59DFCCFB" w14:textId="4AED9296" w:rsidR="005A5757" w:rsidRPr="00076CEF" w:rsidRDefault="005A5757" w:rsidP="00076CEF">
            <w:r w:rsidRPr="00076CEF">
              <w:t>Page of program guidelines</w:t>
            </w:r>
          </w:p>
        </w:tc>
      </w:tr>
      <w:tr w:rsidR="00D413B4" w14:paraId="00C3884F" w14:textId="77777777" w:rsidTr="00076CEF">
        <w:tc>
          <w:tcPr>
            <w:tcW w:w="6232" w:type="dxa"/>
          </w:tcPr>
          <w:p w14:paraId="19235AD1" w14:textId="6A531216" w:rsidR="00D413B4" w:rsidRPr="00076CEF" w:rsidRDefault="00D413B4" w:rsidP="00076CEF">
            <w:r w:rsidRPr="00076CEF">
              <w:t>AMDS and AGPT placements may be issued beyond the Deed of Agreement (deed) end date</w:t>
            </w:r>
            <w:r w:rsidR="00AC59FD" w:rsidRPr="00076CEF">
              <w:t xml:space="preserve"> but will be terminated where a Deed is not renewed</w:t>
            </w:r>
            <w:r w:rsidRPr="00076CEF">
              <w:t xml:space="preserve">. Where a Service Provider does not have a current deed in place, the department </w:t>
            </w:r>
            <w:r w:rsidR="00AC59FD" w:rsidRPr="00076CEF">
              <w:t>will</w:t>
            </w:r>
            <w:r w:rsidRPr="00076CEF">
              <w:t xml:space="preserve"> revoke doctor AMDS placements at the Service Provider location.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7C5FC2DD" w14:textId="0124865D" w:rsidR="00D413B4" w:rsidRPr="00076CEF" w:rsidRDefault="00D413B4" w:rsidP="00076CEF">
            <w:r w:rsidRPr="00076CEF">
              <w:t>9</w:t>
            </w:r>
          </w:p>
        </w:tc>
      </w:tr>
      <w:tr w:rsidR="00D413B4" w14:paraId="67426B17" w14:textId="77777777" w:rsidTr="00076CEF">
        <w:tc>
          <w:tcPr>
            <w:tcW w:w="6232" w:type="dxa"/>
          </w:tcPr>
          <w:p w14:paraId="148769FC" w14:textId="1FF70F62" w:rsidR="00D413B4" w:rsidRPr="00076CEF" w:rsidRDefault="00D413B4" w:rsidP="00076CEF">
            <w:r w:rsidRPr="00076CEF">
              <w:t>Service Providers must submit a statutory declaration by 30 June each year. Failure to submit th</w:t>
            </w:r>
            <w:r w:rsidR="008A6603" w:rsidRPr="00076CEF">
              <w:t>e</w:t>
            </w:r>
            <w:r w:rsidRPr="00076CEF">
              <w:t xml:space="preserve"> declaration by 30 June each year may result in the department terminating the Service Provider’s participation in the program and revoking all doctor AMDS placements.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29F997D4" w14:textId="19413055" w:rsidR="00D413B4" w:rsidRPr="00076CEF" w:rsidRDefault="00D413B4" w:rsidP="00076CEF">
            <w:r w:rsidRPr="00076CEF">
              <w:t>10</w:t>
            </w:r>
          </w:p>
        </w:tc>
      </w:tr>
      <w:tr w:rsidR="00D413B4" w14:paraId="383F94C9" w14:textId="77777777" w:rsidTr="00076CEF">
        <w:tc>
          <w:tcPr>
            <w:tcW w:w="6232" w:type="dxa"/>
          </w:tcPr>
          <w:p w14:paraId="780CC299" w14:textId="0B153C93" w:rsidR="00D413B4" w:rsidRPr="00076CEF" w:rsidRDefault="00317292" w:rsidP="00076CEF">
            <w:r w:rsidRPr="00076CEF">
              <w:t xml:space="preserve">Effective 14 April 2025, </w:t>
            </w:r>
            <w:r w:rsidR="00D413B4" w:rsidRPr="00076CEF">
              <w:t xml:space="preserve">doctors </w:t>
            </w:r>
            <w:r w:rsidR="00AC59FD" w:rsidRPr="00076CEF">
              <w:t xml:space="preserve">enrolling to </w:t>
            </w:r>
            <w:r w:rsidR="00D413B4" w:rsidRPr="00076CEF">
              <w:t>participat</w:t>
            </w:r>
            <w:r w:rsidR="00AC59FD" w:rsidRPr="00076CEF">
              <w:t>e</w:t>
            </w:r>
            <w:r w:rsidR="00D413B4" w:rsidRPr="00076CEF">
              <w:t xml:space="preserve"> on the </w:t>
            </w:r>
            <w:r w:rsidRPr="00076CEF">
              <w:t xml:space="preserve">AMDS </w:t>
            </w:r>
            <w:r w:rsidR="00D413B4" w:rsidRPr="00076CEF">
              <w:t xml:space="preserve">program </w:t>
            </w:r>
            <w:r w:rsidRPr="00076CEF">
              <w:t xml:space="preserve">for the first time </w:t>
            </w:r>
            <w:r w:rsidR="00D413B4" w:rsidRPr="00076CEF">
              <w:t>will be eligible for an initial 3-year placement.</w:t>
            </w:r>
            <w:r w:rsidRPr="00076CEF">
              <w:t xml:space="preserve"> There </w:t>
            </w:r>
            <w:r w:rsidR="00AC59FD" w:rsidRPr="00076CEF">
              <w:t>are</w:t>
            </w:r>
            <w:r w:rsidRPr="00076CEF">
              <w:t xml:space="preserve"> no provisions </w:t>
            </w:r>
            <w:r w:rsidR="008A6603" w:rsidRPr="00076CEF">
              <w:t xml:space="preserve">in the AMDS Guidelines </w:t>
            </w:r>
            <w:r w:rsidRPr="00076CEF">
              <w:t xml:space="preserve">to provide a </w:t>
            </w:r>
            <w:r w:rsidR="00AC59FD" w:rsidRPr="00076CEF">
              <w:t>3-year</w:t>
            </w:r>
            <w:r w:rsidRPr="00076CEF">
              <w:t xml:space="preserve"> </w:t>
            </w:r>
            <w:r w:rsidR="00AC59FD" w:rsidRPr="00076CEF">
              <w:t xml:space="preserve">placement </w:t>
            </w:r>
            <w:r w:rsidRPr="00076CEF">
              <w:t>to doctors already enrolled in the program.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1C926BD5" w14:textId="401C04BE" w:rsidR="00D413B4" w:rsidRPr="00076CEF" w:rsidRDefault="00D413B4" w:rsidP="00076CEF">
            <w:r w:rsidRPr="00076CEF">
              <w:t>13</w:t>
            </w:r>
          </w:p>
        </w:tc>
      </w:tr>
      <w:tr w:rsidR="00D413B4" w14:paraId="666CB467" w14:textId="77777777" w:rsidTr="00076CEF">
        <w:tc>
          <w:tcPr>
            <w:tcW w:w="6232" w:type="dxa"/>
          </w:tcPr>
          <w:p w14:paraId="3E73AC3A" w14:textId="7CBEA11F" w:rsidR="00D413B4" w:rsidRPr="00076CEF" w:rsidRDefault="00D413B4" w:rsidP="00076CEF">
            <w:r w:rsidRPr="00076CEF">
              <w:t>Doctors currently participating in the Fellowship Support Program (FSP) are eligible for an AGPT placement at an AMDS Service Provider location.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76A30110" w14:textId="383829A8" w:rsidR="00D413B4" w:rsidRPr="00076CEF" w:rsidRDefault="00D413B4" w:rsidP="00076CEF">
            <w:r w:rsidRPr="00076CEF">
              <w:t>14</w:t>
            </w:r>
          </w:p>
        </w:tc>
      </w:tr>
      <w:tr w:rsidR="00D413B4" w14:paraId="7A76A6FF" w14:textId="77777777" w:rsidTr="00076CEF">
        <w:tc>
          <w:tcPr>
            <w:tcW w:w="6232" w:type="dxa"/>
          </w:tcPr>
          <w:p w14:paraId="7A3BA4A7" w14:textId="40D5CB4E" w:rsidR="00D413B4" w:rsidRPr="00076CEF" w:rsidRDefault="007F7E77" w:rsidP="00076CEF">
            <w:r w:rsidRPr="00076CEF">
              <w:t>Eligibility for a subsequent AMDS placement requires d</w:t>
            </w:r>
            <w:r w:rsidR="00D413B4" w:rsidRPr="00076CEF">
              <w:t xml:space="preserve">octors </w:t>
            </w:r>
            <w:r w:rsidRPr="00076CEF">
              <w:t>to</w:t>
            </w:r>
            <w:r w:rsidR="00317292" w:rsidRPr="00076CEF">
              <w:t xml:space="preserve"> </w:t>
            </w:r>
            <w:r w:rsidR="00D413B4" w:rsidRPr="00076CEF">
              <w:t xml:space="preserve">be actively participating </w:t>
            </w:r>
            <w:r w:rsidR="008A6603" w:rsidRPr="00076CEF">
              <w:t xml:space="preserve">during day-time hours in a </w:t>
            </w:r>
            <w:r w:rsidR="00D413B4" w:rsidRPr="00076CEF">
              <w:t xml:space="preserve">section 3GA GP college-led training </w:t>
            </w:r>
            <w:r w:rsidR="008A6603" w:rsidRPr="00076CEF">
              <w:t xml:space="preserve">program which leads to specialist registration in general practice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5D289F5D" w14:textId="6308FF06" w:rsidR="00D413B4" w:rsidRPr="00076CEF" w:rsidRDefault="00D413B4" w:rsidP="00076CEF">
            <w:r w:rsidRPr="00076CEF">
              <w:t>15</w:t>
            </w:r>
          </w:p>
        </w:tc>
      </w:tr>
      <w:tr w:rsidR="00D413B4" w14:paraId="492F01D7" w14:textId="77777777" w:rsidTr="00076CEF">
        <w:tc>
          <w:tcPr>
            <w:tcW w:w="6232" w:type="dxa"/>
          </w:tcPr>
          <w:p w14:paraId="34F17A46" w14:textId="7FDC2FE9" w:rsidR="00D413B4" w:rsidRPr="00076CEF" w:rsidRDefault="00D413B4" w:rsidP="00076CEF">
            <w:r w:rsidRPr="00076CEF">
              <w:t xml:space="preserve">Subsequent AMDS placements and Australian General Practice Training (AGPT) placements will be issued for one year, conditional upon the doctor </w:t>
            </w:r>
            <w:r w:rsidR="00317292" w:rsidRPr="00076CEF">
              <w:t xml:space="preserve">already </w:t>
            </w:r>
            <w:r w:rsidRPr="00076CEF">
              <w:t>participating in a section 3GA GP college-led training program leading to specialist registration in general practice.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2EECB02A" w14:textId="21248563" w:rsidR="00D413B4" w:rsidRPr="00076CEF" w:rsidRDefault="00D413B4" w:rsidP="00076CEF">
            <w:r w:rsidRPr="00076CEF">
              <w:t>15</w:t>
            </w:r>
          </w:p>
        </w:tc>
      </w:tr>
      <w:tr w:rsidR="00D413B4" w14:paraId="39FE0F25" w14:textId="77777777" w:rsidTr="00076CEF">
        <w:tc>
          <w:tcPr>
            <w:tcW w:w="6232" w:type="dxa"/>
          </w:tcPr>
          <w:p w14:paraId="09D8DF86" w14:textId="3A6BA526" w:rsidR="00D413B4" w:rsidRPr="00076CEF" w:rsidRDefault="00D413B4" w:rsidP="00076CEF">
            <w:r w:rsidRPr="00076CEF">
              <w:t>Application form titles:</w:t>
            </w:r>
          </w:p>
          <w:p w14:paraId="6003C310" w14:textId="77777777" w:rsidR="00D413B4" w:rsidRPr="00076CEF" w:rsidRDefault="00D413B4" w:rsidP="00076CEF">
            <w:pPr>
              <w:pStyle w:val="ListBullet"/>
            </w:pPr>
            <w:r w:rsidRPr="00076CEF">
              <w:t>Application form for a Deed of Agreement (previously known as Application form for service providers)</w:t>
            </w:r>
          </w:p>
          <w:p w14:paraId="0B5F1D2C" w14:textId="77777777" w:rsidR="00D413B4" w:rsidRPr="00076CEF" w:rsidRDefault="00D413B4" w:rsidP="00076CEF">
            <w:pPr>
              <w:pStyle w:val="ListBullet"/>
            </w:pPr>
            <w:r w:rsidRPr="00076CEF">
              <w:t>Application form for a doctor placement (previously known as Application form for doctors)</w:t>
            </w:r>
          </w:p>
          <w:p w14:paraId="02DCF832" w14:textId="391A878C" w:rsidR="00D413B4" w:rsidRPr="00076CEF" w:rsidRDefault="00D413B4" w:rsidP="00076CEF">
            <w:r w:rsidRPr="00076CEF">
              <w:t>Application forms include:</w:t>
            </w:r>
          </w:p>
          <w:p w14:paraId="5AEEEB16" w14:textId="77777777" w:rsidR="00D413B4" w:rsidRPr="00076CEF" w:rsidRDefault="00D413B4" w:rsidP="00076CEF">
            <w:pPr>
              <w:pStyle w:val="ListBullet"/>
            </w:pPr>
            <w:r w:rsidRPr="00076CEF">
              <w:t>a cover sheet to guide applicants on supporting documentation required.</w:t>
            </w:r>
          </w:p>
          <w:p w14:paraId="42B83C4D" w14:textId="50F0B184" w:rsidR="00D413B4" w:rsidRPr="00076CEF" w:rsidRDefault="00D413B4" w:rsidP="00076CEF">
            <w:pPr>
              <w:pStyle w:val="ListBullet"/>
            </w:pPr>
            <w:r w:rsidRPr="00076CEF">
              <w:t>a comprehensive list of eligible section 3GA training programs for subsequent AMDS program placements.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4" w:type="dxa"/>
          </w:tcPr>
          <w:p w14:paraId="1AF0DDC6" w14:textId="77777777" w:rsidR="00D413B4" w:rsidRPr="00076CEF" w:rsidRDefault="00D413B4" w:rsidP="00076CEF">
            <w:r w:rsidRPr="00076CEF">
              <w:t>6</w:t>
            </w:r>
          </w:p>
          <w:p w14:paraId="30EE1DE8" w14:textId="21E423D1" w:rsidR="00D413B4" w:rsidRPr="00076CEF" w:rsidRDefault="00D413B4" w:rsidP="00076CEF">
            <w:r w:rsidRPr="00076CEF">
              <w:t>13</w:t>
            </w:r>
          </w:p>
        </w:tc>
      </w:tr>
    </w:tbl>
    <w:p w14:paraId="2A8FFA8E" w14:textId="0017B82F" w:rsidR="00E25AD9" w:rsidRPr="00076CEF" w:rsidRDefault="00E25AD9" w:rsidP="00076CEF"/>
    <w:sectPr w:rsidR="00E25AD9" w:rsidRPr="00076CEF" w:rsidSect="00076CEF">
      <w:headerReference w:type="first" r:id="rId11"/>
      <w:pgSz w:w="11906" w:h="16838" w:code="9"/>
      <w:pgMar w:top="1440" w:right="1440" w:bottom="426" w:left="1440" w:header="56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26A6" w14:textId="77777777" w:rsidR="00292036" w:rsidRDefault="00292036">
      <w:r>
        <w:separator/>
      </w:r>
    </w:p>
  </w:endnote>
  <w:endnote w:type="continuationSeparator" w:id="0">
    <w:p w14:paraId="66027B8B" w14:textId="77777777" w:rsidR="00292036" w:rsidRDefault="002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E46C" w14:textId="77777777" w:rsidR="00292036" w:rsidRDefault="00292036">
      <w:r>
        <w:separator/>
      </w:r>
    </w:p>
  </w:footnote>
  <w:footnote w:type="continuationSeparator" w:id="0">
    <w:p w14:paraId="1B9333E4" w14:textId="77777777" w:rsidR="00292036" w:rsidRDefault="0029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55B4" w14:textId="4345B064" w:rsidR="00CB5464" w:rsidRPr="00076CEF" w:rsidRDefault="00076CEF" w:rsidP="00076CEF">
    <w:pPr>
      <w:pStyle w:val="Header"/>
    </w:pPr>
    <w:r>
      <w:rPr>
        <w:noProof/>
        <w:lang w:eastAsia="en-AU"/>
      </w:rPr>
      <w:drawing>
        <wp:inline distT="0" distB="0" distL="0" distR="0" wp14:anchorId="638CB681" wp14:editId="19032C9E">
          <wp:extent cx="5731510" cy="936625"/>
          <wp:effectExtent l="0" t="0" r="2540" b="0"/>
          <wp:docPr id="1430672849" name="Picture 1430672849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1E63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31A6A"/>
    <w:multiLevelType w:val="hybridMultilevel"/>
    <w:tmpl w:val="1AE40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DDC"/>
    <w:multiLevelType w:val="hybridMultilevel"/>
    <w:tmpl w:val="382EB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379"/>
    <w:multiLevelType w:val="hybridMultilevel"/>
    <w:tmpl w:val="6960074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A3438"/>
    <w:multiLevelType w:val="hybridMultilevel"/>
    <w:tmpl w:val="2B1C4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6F1A"/>
    <w:multiLevelType w:val="hybridMultilevel"/>
    <w:tmpl w:val="26E23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1197"/>
    <w:multiLevelType w:val="hybridMultilevel"/>
    <w:tmpl w:val="E23CAA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C44B22"/>
    <w:multiLevelType w:val="hybridMultilevel"/>
    <w:tmpl w:val="1CF07D0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9086C"/>
    <w:multiLevelType w:val="hybridMultilevel"/>
    <w:tmpl w:val="A00C69AA"/>
    <w:lvl w:ilvl="0" w:tplc="152C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564DE"/>
    <w:multiLevelType w:val="hybridMultilevel"/>
    <w:tmpl w:val="DC4614B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590D"/>
    <w:multiLevelType w:val="hybridMultilevel"/>
    <w:tmpl w:val="6A640DC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7DF4"/>
    <w:multiLevelType w:val="hybridMultilevel"/>
    <w:tmpl w:val="CDFCB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3264"/>
    <w:multiLevelType w:val="hybridMultilevel"/>
    <w:tmpl w:val="01C67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511D"/>
    <w:multiLevelType w:val="hybridMultilevel"/>
    <w:tmpl w:val="F2601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1A63"/>
    <w:multiLevelType w:val="hybridMultilevel"/>
    <w:tmpl w:val="DB3890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9E1A52"/>
    <w:multiLevelType w:val="hybridMultilevel"/>
    <w:tmpl w:val="41FCB29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C6C62"/>
    <w:multiLevelType w:val="hybridMultilevel"/>
    <w:tmpl w:val="6B96E8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A158E"/>
    <w:multiLevelType w:val="hybridMultilevel"/>
    <w:tmpl w:val="01C670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B7B9E"/>
    <w:multiLevelType w:val="hybridMultilevel"/>
    <w:tmpl w:val="94A89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53E04"/>
    <w:multiLevelType w:val="hybridMultilevel"/>
    <w:tmpl w:val="E5BAC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243065"/>
    <w:multiLevelType w:val="hybridMultilevel"/>
    <w:tmpl w:val="B100F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F077D"/>
    <w:multiLevelType w:val="hybridMultilevel"/>
    <w:tmpl w:val="0BE8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570D"/>
    <w:multiLevelType w:val="hybridMultilevel"/>
    <w:tmpl w:val="A2EA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F1745"/>
    <w:multiLevelType w:val="hybridMultilevel"/>
    <w:tmpl w:val="49F83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2D4"/>
    <w:multiLevelType w:val="hybridMultilevel"/>
    <w:tmpl w:val="47A4C23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E16E7A"/>
    <w:multiLevelType w:val="hybridMultilevel"/>
    <w:tmpl w:val="4B6C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F7CF8"/>
    <w:multiLevelType w:val="hybridMultilevel"/>
    <w:tmpl w:val="0E2E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3D12"/>
    <w:multiLevelType w:val="hybridMultilevel"/>
    <w:tmpl w:val="18A26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93959"/>
    <w:multiLevelType w:val="hybridMultilevel"/>
    <w:tmpl w:val="9F1A2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0139"/>
    <w:multiLevelType w:val="hybridMultilevel"/>
    <w:tmpl w:val="071C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33B2A"/>
    <w:multiLevelType w:val="hybridMultilevel"/>
    <w:tmpl w:val="01C67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496917">
    <w:abstractNumId w:val="8"/>
  </w:num>
  <w:num w:numId="2" w16cid:durableId="2002736618">
    <w:abstractNumId w:val="15"/>
  </w:num>
  <w:num w:numId="3" w16cid:durableId="931934343">
    <w:abstractNumId w:val="27"/>
  </w:num>
  <w:num w:numId="4" w16cid:durableId="154031558">
    <w:abstractNumId w:val="22"/>
  </w:num>
  <w:num w:numId="5" w16cid:durableId="77287886">
    <w:abstractNumId w:val="10"/>
  </w:num>
  <w:num w:numId="6" w16cid:durableId="1842894553">
    <w:abstractNumId w:val="13"/>
  </w:num>
  <w:num w:numId="7" w16cid:durableId="1807812631">
    <w:abstractNumId w:val="7"/>
  </w:num>
  <w:num w:numId="8" w16cid:durableId="1811242700">
    <w:abstractNumId w:val="17"/>
  </w:num>
  <w:num w:numId="9" w16cid:durableId="1877159286">
    <w:abstractNumId w:val="30"/>
  </w:num>
  <w:num w:numId="10" w16cid:durableId="1665474328">
    <w:abstractNumId w:val="9"/>
  </w:num>
  <w:num w:numId="11" w16cid:durableId="1290477090">
    <w:abstractNumId w:val="19"/>
  </w:num>
  <w:num w:numId="12" w16cid:durableId="1021510154">
    <w:abstractNumId w:val="21"/>
  </w:num>
  <w:num w:numId="13" w16cid:durableId="420874964">
    <w:abstractNumId w:val="4"/>
  </w:num>
  <w:num w:numId="14" w16cid:durableId="1974940066">
    <w:abstractNumId w:val="20"/>
  </w:num>
  <w:num w:numId="15" w16cid:durableId="659847803">
    <w:abstractNumId w:val="1"/>
  </w:num>
  <w:num w:numId="16" w16cid:durableId="350641659">
    <w:abstractNumId w:val="11"/>
  </w:num>
  <w:num w:numId="17" w16cid:durableId="1576011469">
    <w:abstractNumId w:val="5"/>
  </w:num>
  <w:num w:numId="18" w16cid:durableId="1839884211">
    <w:abstractNumId w:val="2"/>
  </w:num>
  <w:num w:numId="19" w16cid:durableId="1911846707">
    <w:abstractNumId w:val="14"/>
  </w:num>
  <w:num w:numId="20" w16cid:durableId="49966125">
    <w:abstractNumId w:val="18"/>
  </w:num>
  <w:num w:numId="21" w16cid:durableId="1485928966">
    <w:abstractNumId w:val="12"/>
  </w:num>
  <w:num w:numId="22" w16cid:durableId="1190871357">
    <w:abstractNumId w:val="6"/>
  </w:num>
  <w:num w:numId="23" w16cid:durableId="1519000947">
    <w:abstractNumId w:val="28"/>
  </w:num>
  <w:num w:numId="24" w16cid:durableId="245455339">
    <w:abstractNumId w:val="23"/>
  </w:num>
  <w:num w:numId="25" w16cid:durableId="118956120">
    <w:abstractNumId w:val="3"/>
  </w:num>
  <w:num w:numId="26" w16cid:durableId="1675568079">
    <w:abstractNumId w:val="29"/>
  </w:num>
  <w:num w:numId="27" w16cid:durableId="1572428476">
    <w:abstractNumId w:val="16"/>
  </w:num>
  <w:num w:numId="28" w16cid:durableId="280040731">
    <w:abstractNumId w:val="24"/>
  </w:num>
  <w:num w:numId="29" w16cid:durableId="171646193">
    <w:abstractNumId w:val="26"/>
  </w:num>
  <w:num w:numId="30" w16cid:durableId="398089474">
    <w:abstractNumId w:val="25"/>
  </w:num>
  <w:num w:numId="31" w16cid:durableId="123230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B8"/>
    <w:rsid w:val="0000291D"/>
    <w:rsid w:val="00006B7F"/>
    <w:rsid w:val="00011382"/>
    <w:rsid w:val="000158EC"/>
    <w:rsid w:val="0002157B"/>
    <w:rsid w:val="00021B36"/>
    <w:rsid w:val="00027ABB"/>
    <w:rsid w:val="00030C04"/>
    <w:rsid w:val="000335BF"/>
    <w:rsid w:val="00033ED6"/>
    <w:rsid w:val="000363DB"/>
    <w:rsid w:val="00040BB8"/>
    <w:rsid w:val="00041B61"/>
    <w:rsid w:val="00041FBE"/>
    <w:rsid w:val="00050A55"/>
    <w:rsid w:val="00055E47"/>
    <w:rsid w:val="000573B1"/>
    <w:rsid w:val="00062354"/>
    <w:rsid w:val="00066C2E"/>
    <w:rsid w:val="00070CE3"/>
    <w:rsid w:val="0007349D"/>
    <w:rsid w:val="000734DE"/>
    <w:rsid w:val="00076CEF"/>
    <w:rsid w:val="00083FDD"/>
    <w:rsid w:val="00096B03"/>
    <w:rsid w:val="000A1592"/>
    <w:rsid w:val="000A3B13"/>
    <w:rsid w:val="000A5EBC"/>
    <w:rsid w:val="000B0419"/>
    <w:rsid w:val="000C0C26"/>
    <w:rsid w:val="000C3FEA"/>
    <w:rsid w:val="000C6329"/>
    <w:rsid w:val="000E351D"/>
    <w:rsid w:val="000E6FA8"/>
    <w:rsid w:val="001055A9"/>
    <w:rsid w:val="00111FB9"/>
    <w:rsid w:val="0011295D"/>
    <w:rsid w:val="001213EF"/>
    <w:rsid w:val="00123424"/>
    <w:rsid w:val="00133DB6"/>
    <w:rsid w:val="00141BD5"/>
    <w:rsid w:val="00143F8F"/>
    <w:rsid w:val="001462DD"/>
    <w:rsid w:val="00154A23"/>
    <w:rsid w:val="0015757A"/>
    <w:rsid w:val="0016524E"/>
    <w:rsid w:val="001716AF"/>
    <w:rsid w:val="0018639D"/>
    <w:rsid w:val="0018656C"/>
    <w:rsid w:val="00193CFE"/>
    <w:rsid w:val="0019648E"/>
    <w:rsid w:val="00196E1F"/>
    <w:rsid w:val="001A0330"/>
    <w:rsid w:val="001C4FD8"/>
    <w:rsid w:val="001C5E73"/>
    <w:rsid w:val="001C7D43"/>
    <w:rsid w:val="001D2BF7"/>
    <w:rsid w:val="001D48C6"/>
    <w:rsid w:val="001E3C94"/>
    <w:rsid w:val="002017F8"/>
    <w:rsid w:val="002019C6"/>
    <w:rsid w:val="00201C56"/>
    <w:rsid w:val="0020505D"/>
    <w:rsid w:val="00215DE0"/>
    <w:rsid w:val="00216355"/>
    <w:rsid w:val="002209CA"/>
    <w:rsid w:val="00227B34"/>
    <w:rsid w:val="00227CED"/>
    <w:rsid w:val="0023524B"/>
    <w:rsid w:val="00236AF5"/>
    <w:rsid w:val="00251ECA"/>
    <w:rsid w:val="002528FB"/>
    <w:rsid w:val="00260379"/>
    <w:rsid w:val="00271641"/>
    <w:rsid w:val="00271883"/>
    <w:rsid w:val="00273CCA"/>
    <w:rsid w:val="002859B0"/>
    <w:rsid w:val="00292036"/>
    <w:rsid w:val="002930CA"/>
    <w:rsid w:val="002A5977"/>
    <w:rsid w:val="002A7C94"/>
    <w:rsid w:val="002B727E"/>
    <w:rsid w:val="002C151B"/>
    <w:rsid w:val="002C2083"/>
    <w:rsid w:val="002C322C"/>
    <w:rsid w:val="002C415D"/>
    <w:rsid w:val="002C4953"/>
    <w:rsid w:val="002C5AC5"/>
    <w:rsid w:val="002E4166"/>
    <w:rsid w:val="002F0CCB"/>
    <w:rsid w:val="002F2783"/>
    <w:rsid w:val="002F314E"/>
    <w:rsid w:val="002F524F"/>
    <w:rsid w:val="002F70F2"/>
    <w:rsid w:val="00301D8B"/>
    <w:rsid w:val="0030400E"/>
    <w:rsid w:val="003103A0"/>
    <w:rsid w:val="00312887"/>
    <w:rsid w:val="00315B44"/>
    <w:rsid w:val="00317292"/>
    <w:rsid w:val="00317D0E"/>
    <w:rsid w:val="00323C78"/>
    <w:rsid w:val="00324CA1"/>
    <w:rsid w:val="003264E0"/>
    <w:rsid w:val="0033175F"/>
    <w:rsid w:val="00335202"/>
    <w:rsid w:val="00335B94"/>
    <w:rsid w:val="00336793"/>
    <w:rsid w:val="0034033B"/>
    <w:rsid w:val="003519AE"/>
    <w:rsid w:val="00351FFF"/>
    <w:rsid w:val="003540AE"/>
    <w:rsid w:val="00360424"/>
    <w:rsid w:val="00361D4E"/>
    <w:rsid w:val="00364B79"/>
    <w:rsid w:val="00365ADD"/>
    <w:rsid w:val="00365D55"/>
    <w:rsid w:val="00371395"/>
    <w:rsid w:val="0037438F"/>
    <w:rsid w:val="00376B0D"/>
    <w:rsid w:val="00384132"/>
    <w:rsid w:val="00386D43"/>
    <w:rsid w:val="0038798B"/>
    <w:rsid w:val="0039089B"/>
    <w:rsid w:val="0039687D"/>
    <w:rsid w:val="003A2298"/>
    <w:rsid w:val="003A349C"/>
    <w:rsid w:val="003B1F82"/>
    <w:rsid w:val="003B208B"/>
    <w:rsid w:val="003B297E"/>
    <w:rsid w:val="003B326E"/>
    <w:rsid w:val="003B4B04"/>
    <w:rsid w:val="003B4FF5"/>
    <w:rsid w:val="003D1C7F"/>
    <w:rsid w:val="003D2D5B"/>
    <w:rsid w:val="003D33E9"/>
    <w:rsid w:val="003D7332"/>
    <w:rsid w:val="003E11F5"/>
    <w:rsid w:val="003E2B1F"/>
    <w:rsid w:val="003E6FDE"/>
    <w:rsid w:val="003E74BC"/>
    <w:rsid w:val="003F2CDC"/>
    <w:rsid w:val="003F4BA8"/>
    <w:rsid w:val="003F6DFD"/>
    <w:rsid w:val="0040167A"/>
    <w:rsid w:val="004048D0"/>
    <w:rsid w:val="00406053"/>
    <w:rsid w:val="004109E6"/>
    <w:rsid w:val="00410FDB"/>
    <w:rsid w:val="00421743"/>
    <w:rsid w:val="004236C2"/>
    <w:rsid w:val="00427E31"/>
    <w:rsid w:val="004410E3"/>
    <w:rsid w:val="00443715"/>
    <w:rsid w:val="00474D53"/>
    <w:rsid w:val="00476451"/>
    <w:rsid w:val="0047673B"/>
    <w:rsid w:val="00483580"/>
    <w:rsid w:val="00483F76"/>
    <w:rsid w:val="004941FA"/>
    <w:rsid w:val="004A1221"/>
    <w:rsid w:val="004A772F"/>
    <w:rsid w:val="004B1A79"/>
    <w:rsid w:val="004B3096"/>
    <w:rsid w:val="004B56F8"/>
    <w:rsid w:val="004B598C"/>
    <w:rsid w:val="004C02FE"/>
    <w:rsid w:val="004C69C8"/>
    <w:rsid w:val="004D3D25"/>
    <w:rsid w:val="004D4756"/>
    <w:rsid w:val="004E44AE"/>
    <w:rsid w:val="004E7B5B"/>
    <w:rsid w:val="004F4525"/>
    <w:rsid w:val="005016B7"/>
    <w:rsid w:val="00502428"/>
    <w:rsid w:val="005048C1"/>
    <w:rsid w:val="005061FB"/>
    <w:rsid w:val="00507FA5"/>
    <w:rsid w:val="0051112C"/>
    <w:rsid w:val="0051150B"/>
    <w:rsid w:val="00516FE2"/>
    <w:rsid w:val="005222E5"/>
    <w:rsid w:val="00526502"/>
    <w:rsid w:val="005269E1"/>
    <w:rsid w:val="005510A0"/>
    <w:rsid w:val="0055118D"/>
    <w:rsid w:val="00565E63"/>
    <w:rsid w:val="00575CD0"/>
    <w:rsid w:val="00580346"/>
    <w:rsid w:val="0058259E"/>
    <w:rsid w:val="0058366A"/>
    <w:rsid w:val="0058494D"/>
    <w:rsid w:val="00584A01"/>
    <w:rsid w:val="00585282"/>
    <w:rsid w:val="00585633"/>
    <w:rsid w:val="005859A6"/>
    <w:rsid w:val="005865A8"/>
    <w:rsid w:val="00590CAD"/>
    <w:rsid w:val="00592CCF"/>
    <w:rsid w:val="0059494E"/>
    <w:rsid w:val="00597B49"/>
    <w:rsid w:val="005A1883"/>
    <w:rsid w:val="005A5757"/>
    <w:rsid w:val="005A5E6A"/>
    <w:rsid w:val="005A62A8"/>
    <w:rsid w:val="005A769D"/>
    <w:rsid w:val="005B00EF"/>
    <w:rsid w:val="005B054E"/>
    <w:rsid w:val="005C1C18"/>
    <w:rsid w:val="005C2B63"/>
    <w:rsid w:val="005D11C8"/>
    <w:rsid w:val="005D3B32"/>
    <w:rsid w:val="005E4355"/>
    <w:rsid w:val="005E6D3E"/>
    <w:rsid w:val="005F1591"/>
    <w:rsid w:val="005F21C4"/>
    <w:rsid w:val="005F3F55"/>
    <w:rsid w:val="005F7AD7"/>
    <w:rsid w:val="00611E7D"/>
    <w:rsid w:val="00614623"/>
    <w:rsid w:val="00614BE7"/>
    <w:rsid w:val="00615BEC"/>
    <w:rsid w:val="006206B8"/>
    <w:rsid w:val="00621A54"/>
    <w:rsid w:val="006228B4"/>
    <w:rsid w:val="00625189"/>
    <w:rsid w:val="00630DD6"/>
    <w:rsid w:val="0063109E"/>
    <w:rsid w:val="0063215A"/>
    <w:rsid w:val="00632BFF"/>
    <w:rsid w:val="00634ECD"/>
    <w:rsid w:val="00641F36"/>
    <w:rsid w:val="00652394"/>
    <w:rsid w:val="006627E7"/>
    <w:rsid w:val="00662D14"/>
    <w:rsid w:val="0066351E"/>
    <w:rsid w:val="006665AF"/>
    <w:rsid w:val="0069116D"/>
    <w:rsid w:val="0069298D"/>
    <w:rsid w:val="006966E6"/>
    <w:rsid w:val="00696C68"/>
    <w:rsid w:val="0069772C"/>
    <w:rsid w:val="006A34CD"/>
    <w:rsid w:val="006A52AD"/>
    <w:rsid w:val="006A5F53"/>
    <w:rsid w:val="006A6F67"/>
    <w:rsid w:val="006B02EA"/>
    <w:rsid w:val="006B17AD"/>
    <w:rsid w:val="006B2EB2"/>
    <w:rsid w:val="006B4D13"/>
    <w:rsid w:val="006B690D"/>
    <w:rsid w:val="006B7A68"/>
    <w:rsid w:val="006C02ED"/>
    <w:rsid w:val="006C0612"/>
    <w:rsid w:val="006C340A"/>
    <w:rsid w:val="006D00E2"/>
    <w:rsid w:val="006D0A45"/>
    <w:rsid w:val="006D596A"/>
    <w:rsid w:val="006E1FC9"/>
    <w:rsid w:val="006E6393"/>
    <w:rsid w:val="006F79AA"/>
    <w:rsid w:val="00705EDC"/>
    <w:rsid w:val="007110EB"/>
    <w:rsid w:val="00715694"/>
    <w:rsid w:val="00716906"/>
    <w:rsid w:val="00724815"/>
    <w:rsid w:val="00724BFA"/>
    <w:rsid w:val="0072514E"/>
    <w:rsid w:val="00731980"/>
    <w:rsid w:val="00731ABD"/>
    <w:rsid w:val="00734A0B"/>
    <w:rsid w:val="00735264"/>
    <w:rsid w:val="00743269"/>
    <w:rsid w:val="007503F6"/>
    <w:rsid w:val="007603B0"/>
    <w:rsid w:val="00762D7F"/>
    <w:rsid w:val="00763965"/>
    <w:rsid w:val="007775EE"/>
    <w:rsid w:val="00783B6F"/>
    <w:rsid w:val="0079311E"/>
    <w:rsid w:val="00796FB3"/>
    <w:rsid w:val="007A032C"/>
    <w:rsid w:val="007A0BC2"/>
    <w:rsid w:val="007A20BC"/>
    <w:rsid w:val="007B7341"/>
    <w:rsid w:val="007B736D"/>
    <w:rsid w:val="007C3ADC"/>
    <w:rsid w:val="007C4D63"/>
    <w:rsid w:val="007C668D"/>
    <w:rsid w:val="007C6CFC"/>
    <w:rsid w:val="007C7716"/>
    <w:rsid w:val="007D0525"/>
    <w:rsid w:val="007D21A1"/>
    <w:rsid w:val="007D4614"/>
    <w:rsid w:val="007E046E"/>
    <w:rsid w:val="007F0D70"/>
    <w:rsid w:val="007F1D42"/>
    <w:rsid w:val="007F59C8"/>
    <w:rsid w:val="007F6CF6"/>
    <w:rsid w:val="007F7E77"/>
    <w:rsid w:val="008013CB"/>
    <w:rsid w:val="00807E68"/>
    <w:rsid w:val="00817CE6"/>
    <w:rsid w:val="00821FB3"/>
    <w:rsid w:val="0082456E"/>
    <w:rsid w:val="0083180B"/>
    <w:rsid w:val="00832790"/>
    <w:rsid w:val="0083654B"/>
    <w:rsid w:val="0083723E"/>
    <w:rsid w:val="00841698"/>
    <w:rsid w:val="00851687"/>
    <w:rsid w:val="00860305"/>
    <w:rsid w:val="00860BA3"/>
    <w:rsid w:val="00862CB4"/>
    <w:rsid w:val="00865AC9"/>
    <w:rsid w:val="00871430"/>
    <w:rsid w:val="0087374A"/>
    <w:rsid w:val="00881605"/>
    <w:rsid w:val="008925BD"/>
    <w:rsid w:val="008925DA"/>
    <w:rsid w:val="008A22AD"/>
    <w:rsid w:val="008A2C14"/>
    <w:rsid w:val="008A6603"/>
    <w:rsid w:val="008A76BA"/>
    <w:rsid w:val="008B41DB"/>
    <w:rsid w:val="008B4FEB"/>
    <w:rsid w:val="008B5E04"/>
    <w:rsid w:val="008B5E16"/>
    <w:rsid w:val="008C4681"/>
    <w:rsid w:val="008C7D1E"/>
    <w:rsid w:val="008C7DC0"/>
    <w:rsid w:val="008D1287"/>
    <w:rsid w:val="008D23A7"/>
    <w:rsid w:val="008D3327"/>
    <w:rsid w:val="008D40AE"/>
    <w:rsid w:val="008D4282"/>
    <w:rsid w:val="008D5061"/>
    <w:rsid w:val="008D65CD"/>
    <w:rsid w:val="008E20F6"/>
    <w:rsid w:val="008F35F1"/>
    <w:rsid w:val="00904796"/>
    <w:rsid w:val="00905419"/>
    <w:rsid w:val="00910234"/>
    <w:rsid w:val="00916116"/>
    <w:rsid w:val="00916CBA"/>
    <w:rsid w:val="0092071D"/>
    <w:rsid w:val="009238FA"/>
    <w:rsid w:val="009252C9"/>
    <w:rsid w:val="0092681E"/>
    <w:rsid w:val="00927C6B"/>
    <w:rsid w:val="00932FC8"/>
    <w:rsid w:val="00933140"/>
    <w:rsid w:val="00936A0C"/>
    <w:rsid w:val="00936D0B"/>
    <w:rsid w:val="00944A37"/>
    <w:rsid w:val="00951C5A"/>
    <w:rsid w:val="0095467C"/>
    <w:rsid w:val="009560E1"/>
    <w:rsid w:val="00964C31"/>
    <w:rsid w:val="009668D4"/>
    <w:rsid w:val="00966A46"/>
    <w:rsid w:val="00970213"/>
    <w:rsid w:val="00970968"/>
    <w:rsid w:val="00970B6C"/>
    <w:rsid w:val="00973512"/>
    <w:rsid w:val="00976920"/>
    <w:rsid w:val="009856F3"/>
    <w:rsid w:val="00990463"/>
    <w:rsid w:val="0099313D"/>
    <w:rsid w:val="00997410"/>
    <w:rsid w:val="0099776D"/>
    <w:rsid w:val="009A2D39"/>
    <w:rsid w:val="009B1648"/>
    <w:rsid w:val="009B2F47"/>
    <w:rsid w:val="009B4123"/>
    <w:rsid w:val="009B683B"/>
    <w:rsid w:val="009C0420"/>
    <w:rsid w:val="009D09F3"/>
    <w:rsid w:val="009D5008"/>
    <w:rsid w:val="009D5290"/>
    <w:rsid w:val="009D5B8A"/>
    <w:rsid w:val="009D5F85"/>
    <w:rsid w:val="009E1FE8"/>
    <w:rsid w:val="009E3371"/>
    <w:rsid w:val="009E6283"/>
    <w:rsid w:val="009E69ED"/>
    <w:rsid w:val="009F3A4B"/>
    <w:rsid w:val="00A00FDF"/>
    <w:rsid w:val="00A07766"/>
    <w:rsid w:val="00A20EC6"/>
    <w:rsid w:val="00A23360"/>
    <w:rsid w:val="00A31E43"/>
    <w:rsid w:val="00A368C8"/>
    <w:rsid w:val="00A408A2"/>
    <w:rsid w:val="00A41EB6"/>
    <w:rsid w:val="00A43B37"/>
    <w:rsid w:val="00A43E17"/>
    <w:rsid w:val="00A45C3E"/>
    <w:rsid w:val="00A57A60"/>
    <w:rsid w:val="00A61E1E"/>
    <w:rsid w:val="00A64BE7"/>
    <w:rsid w:val="00A6565F"/>
    <w:rsid w:val="00A72BF5"/>
    <w:rsid w:val="00A77039"/>
    <w:rsid w:val="00A86E44"/>
    <w:rsid w:val="00A87072"/>
    <w:rsid w:val="00A9120A"/>
    <w:rsid w:val="00A91D43"/>
    <w:rsid w:val="00A93F18"/>
    <w:rsid w:val="00A94261"/>
    <w:rsid w:val="00AA2035"/>
    <w:rsid w:val="00AA30A8"/>
    <w:rsid w:val="00AA4002"/>
    <w:rsid w:val="00AA7D86"/>
    <w:rsid w:val="00AB44EE"/>
    <w:rsid w:val="00AB7848"/>
    <w:rsid w:val="00AB7BCF"/>
    <w:rsid w:val="00AB7ECA"/>
    <w:rsid w:val="00AB7FC3"/>
    <w:rsid w:val="00AC1E5F"/>
    <w:rsid w:val="00AC51BB"/>
    <w:rsid w:val="00AC59FD"/>
    <w:rsid w:val="00AC65A9"/>
    <w:rsid w:val="00AD3D4E"/>
    <w:rsid w:val="00AD4C33"/>
    <w:rsid w:val="00AE27BA"/>
    <w:rsid w:val="00AE3AD0"/>
    <w:rsid w:val="00AE7DB9"/>
    <w:rsid w:val="00AF3808"/>
    <w:rsid w:val="00AF5C81"/>
    <w:rsid w:val="00AF6BA5"/>
    <w:rsid w:val="00AF733F"/>
    <w:rsid w:val="00B00366"/>
    <w:rsid w:val="00B03C3C"/>
    <w:rsid w:val="00B04401"/>
    <w:rsid w:val="00B05817"/>
    <w:rsid w:val="00B10635"/>
    <w:rsid w:val="00B14877"/>
    <w:rsid w:val="00B14DC0"/>
    <w:rsid w:val="00B152E5"/>
    <w:rsid w:val="00B17E28"/>
    <w:rsid w:val="00B26AC3"/>
    <w:rsid w:val="00B32DDF"/>
    <w:rsid w:val="00B36404"/>
    <w:rsid w:val="00B37C6C"/>
    <w:rsid w:val="00B41EFA"/>
    <w:rsid w:val="00B44E07"/>
    <w:rsid w:val="00B46739"/>
    <w:rsid w:val="00B50E35"/>
    <w:rsid w:val="00B50FC9"/>
    <w:rsid w:val="00B51887"/>
    <w:rsid w:val="00B53137"/>
    <w:rsid w:val="00B54921"/>
    <w:rsid w:val="00B5789A"/>
    <w:rsid w:val="00B64F40"/>
    <w:rsid w:val="00B728D2"/>
    <w:rsid w:val="00B7707E"/>
    <w:rsid w:val="00B7714D"/>
    <w:rsid w:val="00B77BE5"/>
    <w:rsid w:val="00B826B0"/>
    <w:rsid w:val="00B87A9B"/>
    <w:rsid w:val="00B937D7"/>
    <w:rsid w:val="00BA0DD1"/>
    <w:rsid w:val="00BA5B3C"/>
    <w:rsid w:val="00BA5B53"/>
    <w:rsid w:val="00BA6AA3"/>
    <w:rsid w:val="00BB2125"/>
    <w:rsid w:val="00BB3E93"/>
    <w:rsid w:val="00BB4D05"/>
    <w:rsid w:val="00BB6317"/>
    <w:rsid w:val="00BC4FD1"/>
    <w:rsid w:val="00BC5713"/>
    <w:rsid w:val="00BD48ED"/>
    <w:rsid w:val="00BD49D4"/>
    <w:rsid w:val="00BD5D27"/>
    <w:rsid w:val="00BD633A"/>
    <w:rsid w:val="00BF4A39"/>
    <w:rsid w:val="00BF6398"/>
    <w:rsid w:val="00C11D79"/>
    <w:rsid w:val="00C11F69"/>
    <w:rsid w:val="00C17FF4"/>
    <w:rsid w:val="00C22F47"/>
    <w:rsid w:val="00C308E8"/>
    <w:rsid w:val="00C32285"/>
    <w:rsid w:val="00C32B9E"/>
    <w:rsid w:val="00C378D3"/>
    <w:rsid w:val="00C410AD"/>
    <w:rsid w:val="00C41346"/>
    <w:rsid w:val="00C43542"/>
    <w:rsid w:val="00C51F91"/>
    <w:rsid w:val="00C52B01"/>
    <w:rsid w:val="00C62ACB"/>
    <w:rsid w:val="00C62F3B"/>
    <w:rsid w:val="00C632BD"/>
    <w:rsid w:val="00C64680"/>
    <w:rsid w:val="00C65AFC"/>
    <w:rsid w:val="00C6743A"/>
    <w:rsid w:val="00C76764"/>
    <w:rsid w:val="00C76A8D"/>
    <w:rsid w:val="00C82C01"/>
    <w:rsid w:val="00C832C1"/>
    <w:rsid w:val="00C83843"/>
    <w:rsid w:val="00C83FA9"/>
    <w:rsid w:val="00C8575C"/>
    <w:rsid w:val="00C85A15"/>
    <w:rsid w:val="00C93FCB"/>
    <w:rsid w:val="00C94856"/>
    <w:rsid w:val="00C9689A"/>
    <w:rsid w:val="00CA0D54"/>
    <w:rsid w:val="00CA2445"/>
    <w:rsid w:val="00CA66DC"/>
    <w:rsid w:val="00CB4580"/>
    <w:rsid w:val="00CB5464"/>
    <w:rsid w:val="00CC19BB"/>
    <w:rsid w:val="00CC7399"/>
    <w:rsid w:val="00CD564E"/>
    <w:rsid w:val="00CD7BAD"/>
    <w:rsid w:val="00CF0B7F"/>
    <w:rsid w:val="00CF266B"/>
    <w:rsid w:val="00D003A5"/>
    <w:rsid w:val="00D147C7"/>
    <w:rsid w:val="00D15577"/>
    <w:rsid w:val="00D165B2"/>
    <w:rsid w:val="00D167E1"/>
    <w:rsid w:val="00D16A56"/>
    <w:rsid w:val="00D23562"/>
    <w:rsid w:val="00D276AE"/>
    <w:rsid w:val="00D30D7E"/>
    <w:rsid w:val="00D335F4"/>
    <w:rsid w:val="00D36031"/>
    <w:rsid w:val="00D37E55"/>
    <w:rsid w:val="00D407FB"/>
    <w:rsid w:val="00D413B4"/>
    <w:rsid w:val="00D45044"/>
    <w:rsid w:val="00D4627E"/>
    <w:rsid w:val="00D50D0A"/>
    <w:rsid w:val="00D531F6"/>
    <w:rsid w:val="00D5702C"/>
    <w:rsid w:val="00D635F8"/>
    <w:rsid w:val="00D64A71"/>
    <w:rsid w:val="00D670A6"/>
    <w:rsid w:val="00D74B44"/>
    <w:rsid w:val="00D822C5"/>
    <w:rsid w:val="00D857FA"/>
    <w:rsid w:val="00D87849"/>
    <w:rsid w:val="00D92AD4"/>
    <w:rsid w:val="00D93476"/>
    <w:rsid w:val="00DA1FA8"/>
    <w:rsid w:val="00DA2274"/>
    <w:rsid w:val="00DA50A4"/>
    <w:rsid w:val="00DB140F"/>
    <w:rsid w:val="00DB29FD"/>
    <w:rsid w:val="00DB516E"/>
    <w:rsid w:val="00DB5984"/>
    <w:rsid w:val="00DB6645"/>
    <w:rsid w:val="00DB6983"/>
    <w:rsid w:val="00DC3A5C"/>
    <w:rsid w:val="00DC5719"/>
    <w:rsid w:val="00DC61FF"/>
    <w:rsid w:val="00DD2C3B"/>
    <w:rsid w:val="00DD31E2"/>
    <w:rsid w:val="00DD3E1C"/>
    <w:rsid w:val="00DD561C"/>
    <w:rsid w:val="00DE0379"/>
    <w:rsid w:val="00DE1191"/>
    <w:rsid w:val="00DE5644"/>
    <w:rsid w:val="00DE5E4C"/>
    <w:rsid w:val="00DE5EC8"/>
    <w:rsid w:val="00DF2093"/>
    <w:rsid w:val="00DF22CE"/>
    <w:rsid w:val="00DF5E58"/>
    <w:rsid w:val="00E00AF8"/>
    <w:rsid w:val="00E01E22"/>
    <w:rsid w:val="00E1141A"/>
    <w:rsid w:val="00E2038B"/>
    <w:rsid w:val="00E21624"/>
    <w:rsid w:val="00E21DA8"/>
    <w:rsid w:val="00E22491"/>
    <w:rsid w:val="00E25AD9"/>
    <w:rsid w:val="00E36A01"/>
    <w:rsid w:val="00E36DA2"/>
    <w:rsid w:val="00E37ADB"/>
    <w:rsid w:val="00E45A7F"/>
    <w:rsid w:val="00E47F83"/>
    <w:rsid w:val="00E5044D"/>
    <w:rsid w:val="00E8214A"/>
    <w:rsid w:val="00E8241C"/>
    <w:rsid w:val="00E86EA2"/>
    <w:rsid w:val="00E87C3C"/>
    <w:rsid w:val="00E97FC8"/>
    <w:rsid w:val="00EA0E9B"/>
    <w:rsid w:val="00EA1B1B"/>
    <w:rsid w:val="00EA2C4B"/>
    <w:rsid w:val="00EB08CC"/>
    <w:rsid w:val="00EB238D"/>
    <w:rsid w:val="00EB2BB1"/>
    <w:rsid w:val="00EB2D7B"/>
    <w:rsid w:val="00EB3E8C"/>
    <w:rsid w:val="00EB6517"/>
    <w:rsid w:val="00EB687A"/>
    <w:rsid w:val="00EC0FC5"/>
    <w:rsid w:val="00EC384D"/>
    <w:rsid w:val="00EC6858"/>
    <w:rsid w:val="00ED459C"/>
    <w:rsid w:val="00EE2FDD"/>
    <w:rsid w:val="00EE3327"/>
    <w:rsid w:val="00EE35CB"/>
    <w:rsid w:val="00EE4576"/>
    <w:rsid w:val="00EE6575"/>
    <w:rsid w:val="00EF49AD"/>
    <w:rsid w:val="00EF63E8"/>
    <w:rsid w:val="00EF6840"/>
    <w:rsid w:val="00EF6AFD"/>
    <w:rsid w:val="00EF740E"/>
    <w:rsid w:val="00F03D77"/>
    <w:rsid w:val="00F04F11"/>
    <w:rsid w:val="00F11DCD"/>
    <w:rsid w:val="00F15B8B"/>
    <w:rsid w:val="00F222F5"/>
    <w:rsid w:val="00F24810"/>
    <w:rsid w:val="00F26A06"/>
    <w:rsid w:val="00F321BE"/>
    <w:rsid w:val="00F33D8C"/>
    <w:rsid w:val="00F375B8"/>
    <w:rsid w:val="00F37CD0"/>
    <w:rsid w:val="00F42B09"/>
    <w:rsid w:val="00F46737"/>
    <w:rsid w:val="00F50775"/>
    <w:rsid w:val="00F5279A"/>
    <w:rsid w:val="00F56219"/>
    <w:rsid w:val="00F56BF3"/>
    <w:rsid w:val="00F6116B"/>
    <w:rsid w:val="00F65405"/>
    <w:rsid w:val="00F77178"/>
    <w:rsid w:val="00F84CDB"/>
    <w:rsid w:val="00F900DC"/>
    <w:rsid w:val="00F90DC7"/>
    <w:rsid w:val="00F9238A"/>
    <w:rsid w:val="00F93A32"/>
    <w:rsid w:val="00FA24D9"/>
    <w:rsid w:val="00FB49F4"/>
    <w:rsid w:val="00FB613C"/>
    <w:rsid w:val="00FB6BB5"/>
    <w:rsid w:val="00FB7E6D"/>
    <w:rsid w:val="00FC1CB6"/>
    <w:rsid w:val="00FC2A03"/>
    <w:rsid w:val="00FC5053"/>
    <w:rsid w:val="00FD4135"/>
    <w:rsid w:val="00FE5B32"/>
    <w:rsid w:val="00FF1105"/>
    <w:rsid w:val="00FF13C7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D109C"/>
  <w15:chartTrackingRefBased/>
  <w15:docId w15:val="{DCF35C8F-94E2-45BE-9BD8-224C074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CEF"/>
    <w:pPr>
      <w:spacing w:before="60" w:after="6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8D65CD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5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65CD"/>
    <w:pPr>
      <w:tabs>
        <w:tab w:val="center" w:pos="4153"/>
        <w:tab w:val="right" w:pos="8306"/>
      </w:tabs>
    </w:pPr>
  </w:style>
  <w:style w:type="paragraph" w:customStyle="1" w:styleId="Char1">
    <w:name w:val="Char1"/>
    <w:basedOn w:val="Normal"/>
    <w:rsid w:val="008D65CD"/>
    <w:rPr>
      <w:rFonts w:ascii="Arial" w:hAnsi="Arial" w:cs="Arial"/>
      <w:szCs w:val="22"/>
    </w:rPr>
  </w:style>
  <w:style w:type="table" w:styleId="TableGrid">
    <w:name w:val="Table Grid"/>
    <w:basedOn w:val="TableNormal"/>
    <w:rsid w:val="008D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654B"/>
    <w:rPr>
      <w:color w:val="0000FF"/>
      <w:u w:val="single"/>
    </w:rPr>
  </w:style>
  <w:style w:type="paragraph" w:styleId="BalloonText">
    <w:name w:val="Balloon Text"/>
    <w:basedOn w:val="Normal"/>
    <w:semiHidden/>
    <w:rsid w:val="006E6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43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904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278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4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B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B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BB8"/>
    <w:rPr>
      <w:b/>
      <w:bCs/>
      <w:lang w:eastAsia="en-US"/>
    </w:rPr>
  </w:style>
  <w:style w:type="character" w:styleId="FollowedHyperlink">
    <w:name w:val="FollowedHyperlink"/>
    <w:basedOn w:val="DefaultParagraphFont"/>
    <w:rsid w:val="005A5757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076CEF"/>
    <w:rPr>
      <w:i/>
      <w:iCs/>
    </w:rPr>
  </w:style>
  <w:style w:type="paragraph" w:styleId="ListBullet">
    <w:name w:val="List Bullet"/>
    <w:basedOn w:val="Normal"/>
    <w:rsid w:val="00076CEF"/>
    <w:pPr>
      <w:numPr>
        <w:numId w:val="31"/>
      </w:numPr>
      <w:contextualSpacing/>
    </w:pPr>
    <w:rPr>
      <w:rFonts w:asciiTheme="minorHAnsi" w:hAnsiTheme="minorHAnsi"/>
    </w:rPr>
  </w:style>
  <w:style w:type="table" w:styleId="TableGridLight">
    <w:name w:val="Grid Table Light"/>
    <w:basedOn w:val="TableNormal"/>
    <w:uiPriority w:val="40"/>
    <w:rsid w:val="00076CEF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lastCol">
      <w:pPr>
        <w:jc w:val="center"/>
      </w:pPr>
    </w:tblStylePr>
  </w:style>
  <w:style w:type="paragraph" w:styleId="Title">
    <w:name w:val="Title"/>
    <w:basedOn w:val="Normal"/>
    <w:next w:val="Normal"/>
    <w:link w:val="TitleChar"/>
    <w:qFormat/>
    <w:rsid w:val="00076CEF"/>
    <w:pPr>
      <w:spacing w:before="120" w:after="120"/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076CEF"/>
    <w:rPr>
      <w:rFonts w:asciiTheme="minorHAnsi" w:eastAsiaTheme="majorEastAsia" w:hAnsiTheme="minorHAnsi" w:cstheme="majorBidi"/>
      <w:b/>
      <w:spacing w:val="-10"/>
      <w:kern w:val="28"/>
      <w:sz w:val="3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riram\LOCALS~1\Temp\notesBCBF1C\AMDS%20-%20Request%20for%20Placement%20Form%20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105E20973A49A5B41DAD5D7F64A9" ma:contentTypeVersion="0" ma:contentTypeDescription="Create a new document." ma:contentTypeScope="" ma:versionID="e63b6752391000b184d14d2fa990d3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BA17-11E6-4766-B808-4D90B1A9F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B397C-05C9-4265-8FB1-62C1CADF6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1B711-18F1-40AC-A029-B0439B81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48C260-2990-4FBA-8334-F102C0FE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AMDS - Request for Placement Form 2009.dot</Template>
  <TotalTime>1</TotalTime>
  <Pages>1</Pages>
  <Words>336</Words>
  <Characters>1889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2201</CharactersWithSpaces>
  <SharedDoc>false</SharedDoc>
  <HLinks>
    <vt:vector size="18" baseType="variant">
      <vt:variant>
        <vt:i4>3539014</vt:i4>
      </vt:variant>
      <vt:variant>
        <vt:i4>0</vt:i4>
      </vt:variant>
      <vt:variant>
        <vt:i4>0</vt:i4>
      </vt:variant>
      <vt:variant>
        <vt:i4>5</vt:i4>
      </vt:variant>
      <vt:variant>
        <vt:lpwstr>mailto:AMDS@health.gov.au</vt:lpwstr>
      </vt:variant>
      <vt:variant>
        <vt:lpwstr/>
      </vt:variant>
      <vt:variant>
        <vt:i4>3539014</vt:i4>
      </vt:variant>
      <vt:variant>
        <vt:i4>3</vt:i4>
      </vt:variant>
      <vt:variant>
        <vt:i4>0</vt:i4>
      </vt:variant>
      <vt:variant>
        <vt:i4>5</vt:i4>
      </vt:variant>
      <vt:variant>
        <vt:lpwstr>mailto:AMDS@health.gov.au</vt:lpwstr>
      </vt:variant>
      <vt:variant>
        <vt:lpwstr/>
      </vt:variant>
      <vt:variant>
        <vt:i4>3539014</vt:i4>
      </vt:variant>
      <vt:variant>
        <vt:i4>0</vt:i4>
      </vt:variant>
      <vt:variant>
        <vt:i4>0</vt:i4>
      </vt:variant>
      <vt:variant>
        <vt:i4>5</vt:i4>
      </vt:variant>
      <vt:variant>
        <vt:lpwstr>mailto:AMDS@health.gov.au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Medical Deputising Services (AMDS) program Changes to program guidelines – 14 April 2025</dc:title>
  <dc:subject>Medical doctors and specialists</dc:subject>
  <dc:creator>Australian Government Department of Health and Aged Care</dc:creator>
  <cp:keywords>Approved Medical Deputising Services; AMDS; Medical workforce;</cp:keywords>
  <cp:lastModifiedBy>MASCHKE, Elvia</cp:lastModifiedBy>
  <cp:revision>2</cp:revision>
  <cp:lastPrinted>2016-08-02T22:17:00Z</cp:lastPrinted>
  <dcterms:created xsi:type="dcterms:W3CDTF">2025-04-14T22:33:00Z</dcterms:created>
  <dcterms:modified xsi:type="dcterms:W3CDTF">2025-04-14T22:33:00Z</dcterms:modified>
</cp:coreProperties>
</file>